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40723">
      <w:pPr>
        <w:pStyle w:val="2"/>
      </w:pPr>
      <w:bookmarkStart w:id="0" w:name="论文题目基于场组合动力学的物质结构演化理论从原子稳定性到中子星形成"/>
      <w:bookmarkStart w:id="13" w:name="_GoBack"/>
      <w:r>
        <w:rPr>
          <w:rFonts w:hint="eastAsia"/>
        </w:rPr>
        <w:t>基于场组合动力学的物质结构演化理论：从原子稳定性到中子星形成</w:t>
      </w:r>
    </w:p>
    <w:bookmarkEnd w:id="13"/>
    <w:p w14:paraId="7F690ADA">
      <w:pPr>
        <w:pStyle w:val="4"/>
      </w:pPr>
      <w:r>
        <w:rPr>
          <w:rFonts w:hint="eastAsia"/>
          <w:b/>
          <w:bCs/>
        </w:rPr>
        <w:t>作者：</w:t>
      </w:r>
      <w:r>
        <w:t xml:space="preserve"> </w:t>
      </w:r>
      <w:r>
        <w:rPr>
          <w:rFonts w:hint="eastAsia"/>
        </w:rPr>
        <w:t>李志军¹，</w:t>
      </w:r>
      <w:r>
        <w:t xml:space="preserve"> </w:t>
      </w:r>
      <w:r>
        <w:rPr>
          <w:rFonts w:hint="eastAsia"/>
        </w:rPr>
        <w:t>赵光耀²</w:t>
      </w:r>
      <w:r>
        <w:br w:type="textWrapping"/>
      </w:r>
      <w:r>
        <w:rPr>
          <w:rFonts w:hint="eastAsia"/>
          <w:b/>
          <w:bCs/>
        </w:rPr>
        <w:t>单位：</w:t>
      </w:r>
      <w:r>
        <w:br w:type="textWrapping"/>
      </w:r>
      <w:r>
        <w:t xml:space="preserve">1. </w:t>
      </w:r>
      <w:r>
        <w:rPr>
          <w:rFonts w:hint="eastAsia"/>
        </w:rPr>
        <w:t>山西省农业厅牧校</w:t>
      </w:r>
      <w:r>
        <w:br w:type="textWrapping"/>
      </w:r>
      <w:r>
        <w:t xml:space="preserve">2. </w:t>
      </w:r>
      <w:r>
        <w:rPr>
          <w:rFonts w:hint="eastAsia"/>
        </w:rPr>
        <w:t>重庆大学</w:t>
      </w:r>
    </w:p>
    <w:p w14:paraId="27C9AFCA">
      <w:pPr>
        <w:pStyle w:val="5"/>
      </w:pPr>
      <w:bookmarkStart w:id="1" w:name="摘要"/>
      <w:r>
        <w:rPr>
          <w:rFonts w:hint="eastAsia"/>
        </w:rPr>
        <w:t>摘要</w:t>
      </w:r>
    </w:p>
    <w:p w14:paraId="37F989FE">
      <w:pPr>
        <w:pStyle w:val="4"/>
      </w:pPr>
      <w:r>
        <w:rPr>
          <w:rFonts w:hint="eastAsia"/>
        </w:rPr>
        <w:t>本文提出一个统一的理论框架，从场组合的底层动力学出发，解释从原子到致密天体的物质结构演化。核心论点是：物质结构的稳定性由其组分场的动力学平衡决定，其中A场（电磁涡旋场）提供的排斥性压力是维持结构体积的关键。我们构建了广义场组合波函数方程，其低能近似自然导出原子定态，并定义了A场排斥压强算符</w:t>
      </w:r>
      <w:r>
        <w:t xml:space="preserve"> </w:t>
      </w:r>
      <m:oMath>
        <m:sSub>
          <m:sSubPr/>
          <m:e>
            <m:acc>
              <m:accPr/>
              <m:e>
                <m:r>
                  <m:rPr/>
                  <m:t>P</m:t>
                </m:r>
              </m:e>
            </m:acc>
          </m:e>
          <m:sub>
            <m:r>
              <m:rPr/>
              <m:t>A</m:t>
            </m:r>
          </m:sub>
        </m:sSub>
      </m:oMath>
      <w:r>
        <w:rPr>
          <w:rFonts w:hint="eastAsia"/>
        </w:rPr>
        <w:t>。计算表明，电子A场的最大支撑压强</w:t>
      </w:r>
      <w:r>
        <w:t xml:space="preserve"> </w:t>
      </w:r>
      <m:oMath>
        <m:sSub>
          <m:sSubPr/>
          <m:e>
            <m:r>
              <m:rPr/>
              <m:t>P</m:t>
            </m:r>
          </m:e>
          <m:sub>
            <m:r>
              <m:rPr/>
              <m:t>A</m:t>
            </m:r>
            <m:r>
              <m:rPr>
                <m:sty m:val="p"/>
              </m:rPr>
              <m:t>,max</m:t>
            </m:r>
          </m:sub>
        </m:sSub>
      </m:oMath>
      <w:r>
        <w:t xml:space="preserve"> </w:t>
      </w:r>
      <w:r>
        <w:rPr>
          <w:rFonts w:hint="eastAsia"/>
        </w:rPr>
        <w:t>约为</w:t>
      </w:r>
      <w:r>
        <w:t xml:space="preserve"> </w:t>
      </w:r>
      <m:oMath>
        <m:sSup>
          <m:sSupPr/>
          <m:e>
            <m:r>
              <m:rPr/>
              <m:t>10</m:t>
            </m:r>
          </m:e>
          <m:sup>
            <m:r>
              <m:rPr/>
              <m:t>22</m:t>
            </m:r>
          </m:sup>
        </m:sSup>
      </m:oMath>
      <w:r>
        <w:t xml:space="preserve"> </w:t>
      </w:r>
      <w:r>
        <w:rPr>
          <w:rFonts w:hint="eastAsia"/>
        </w:rPr>
        <w:t>Pa。当外部引力压强</w:t>
      </w:r>
      <w:r>
        <w:t xml:space="preserve"> </w:t>
      </w:r>
      <m:oMath>
        <m:sSub>
          <m:sSubPr/>
          <m:e>
            <m:r>
              <m:rPr/>
              <m:t>P</m:t>
            </m:r>
          </m:e>
          <m:sub>
            <m:r>
              <m:rPr/>
              <m:t>G</m:t>
            </m:r>
          </m:sub>
        </m:sSub>
      </m:oMath>
      <w:r>
        <w:t xml:space="preserve"> </w:t>
      </w:r>
      <w:r>
        <w:rPr>
          <w:rFonts w:hint="eastAsia"/>
        </w:rPr>
        <w:t>超过此临界值时，电子波函数被压缩至与原子核波函数显著重叠，触发场组合融合相变，其动力学由引入的场融合算符</w:t>
      </w:r>
      <w:r>
        <w:t xml:space="preserve"> </w:t>
      </w:r>
      <m:oMath>
        <m:acc>
          <m:accPr/>
          <m:e>
            <m:r>
              <m:rPr>
                <m:sty m:val="p"/>
                <m:scr m:val="script"/>
              </m:rPr>
              <m:t>ℱ</m:t>
            </m:r>
          </m:e>
        </m:acc>
      </m:oMath>
      <w:r>
        <w:t xml:space="preserve"> </w:t>
      </w:r>
      <w:r>
        <w:rPr>
          <w:rFonts w:hint="eastAsia"/>
        </w:rPr>
        <w:t>描述。该过程将电子（AB-C）和质子（AB+C）转化为中子（AB0C），完美对应中子星的形成。理论进一步预言，当</w:t>
      </w:r>
      <w:r>
        <w:t xml:space="preserve"> </w:t>
      </w:r>
      <m:oMath>
        <m:sSub>
          <m:sSubPr/>
          <m:e>
            <m:r>
              <m:rPr/>
              <m:t>P</m:t>
            </m:r>
          </m:e>
          <m:sub>
            <m:r>
              <m:rPr/>
              <m:t>G</m:t>
            </m:r>
          </m:sub>
        </m:sSub>
      </m:oMath>
      <w:r>
        <w:t xml:space="preserve"> </w:t>
      </w:r>
      <w:r>
        <w:rPr>
          <w:rFonts w:hint="eastAsia"/>
        </w:rPr>
        <w:t>超过中子A场的支撑极限时，将产生由纯B场和C场构成的BC凝聚态，这为黑洞奇点结构提供了新的物理解释。本工作为物质结构研究提供了全新的范式。</w:t>
      </w:r>
    </w:p>
    <w:p w14:paraId="4F8D9F76">
      <w:pPr>
        <w:pStyle w:val="3"/>
      </w:pPr>
      <w:r>
        <w:rPr>
          <w:rFonts w:hint="eastAsia"/>
          <w:b/>
          <w:bCs/>
        </w:rPr>
        <w:t>关键词：</w:t>
      </w:r>
      <w:r>
        <w:t xml:space="preserve"> </w:t>
      </w:r>
      <w:r>
        <w:rPr>
          <w:rFonts w:hint="eastAsia"/>
        </w:rPr>
        <w:t>场组合理论；结构稳定性；A场压强；场融合相变；中子星；BC凝聚态</w:t>
      </w:r>
    </w:p>
    <w:bookmarkEnd w:id="1"/>
    <w:p w14:paraId="3C6976F1">
      <w:pPr>
        <w:pStyle w:val="5"/>
      </w:pPr>
      <w:bookmarkStart w:id="2" w:name="引言"/>
      <w:r>
        <w:t xml:space="preserve">1. </w:t>
      </w:r>
      <w:r>
        <w:rPr>
          <w:rFonts w:hint="eastAsia"/>
        </w:rPr>
        <w:t>引言</w:t>
      </w:r>
    </w:p>
    <w:p w14:paraId="37A1101C">
      <w:pPr>
        <w:pStyle w:val="4"/>
      </w:pPr>
      <w:r>
        <w:rPr>
          <w:rFonts w:hint="eastAsia"/>
        </w:rPr>
        <w:t>物质为何具有层次化的稳定结构（原子、分子、行星、恒星）是现代物理学的核心问题。现有理论虽能描述每一层次，但缺乏一个从底层原理统一解释其稳定性与演化条件的框架。本文旨在填补这一空白。</w:t>
      </w:r>
    </w:p>
    <w:bookmarkEnd w:id="2"/>
    <w:p w14:paraId="2C7793BD">
      <w:pPr>
        <w:pStyle w:val="5"/>
      </w:pPr>
      <w:bookmarkStart w:id="3" w:name="场组合理论框架与广义波函数方程"/>
      <w:r>
        <w:t xml:space="preserve">2. </w:t>
      </w:r>
      <w:r>
        <w:rPr>
          <w:rFonts w:hint="eastAsia"/>
        </w:rPr>
        <w:t>场组合理论框架与广义波函数方程</w:t>
      </w:r>
    </w:p>
    <w:p w14:paraId="11D55527">
      <w:pPr>
        <w:pStyle w:val="6"/>
      </w:pPr>
      <w:bookmarkStart w:id="4" w:name="场组合基本假设"/>
      <w:r>
        <w:t xml:space="preserve">2.1 </w:t>
      </w:r>
      <w:r>
        <w:rPr>
          <w:rFonts w:hint="eastAsia"/>
        </w:rPr>
        <w:t>场组合基本假设</w:t>
      </w:r>
    </w:p>
    <w:p w14:paraId="41CF34F9">
      <w:pPr>
        <w:pStyle w:val="4"/>
      </w:pPr>
      <w:r>
        <w:rPr>
          <w:rFonts w:hint="eastAsia"/>
        </w:rPr>
        <w:t>任何物质粒子均由三种基本场的特定组合激发构成：</w:t>
      </w:r>
      <w:r>
        <w:br w:type="textWrapping"/>
      </w:r>
      <w:r>
        <w:t xml:space="preserve">* </w:t>
      </w:r>
      <w:r>
        <w:rPr>
          <w:rFonts w:hint="eastAsia"/>
        </w:rPr>
        <w:t>A场（电磁涡旋场）：</w:t>
      </w:r>
      <w:r>
        <w:t xml:space="preserve"> </w:t>
      </w:r>
      <w:r>
        <w:rPr>
          <w:rFonts w:hint="eastAsia"/>
        </w:rPr>
        <w:t>赋予粒子波动性，是排斥压力的来源。</w:t>
      </w:r>
      <w:r>
        <w:br w:type="textWrapping"/>
      </w:r>
      <w:r>
        <w:t xml:space="preserve">* </w:t>
      </w:r>
      <w:r>
        <w:rPr>
          <w:rFonts w:hint="eastAsia"/>
        </w:rPr>
        <w:t>B场（色荷涡旋场）：</w:t>
      </w:r>
      <w:r>
        <w:t xml:space="preserve"> </w:t>
      </w:r>
      <w:r>
        <w:rPr>
          <w:rFonts w:hint="eastAsia"/>
        </w:rPr>
        <w:t>赋予粒子电荷、色荷等规范荷。</w:t>
      </w:r>
      <w:r>
        <w:br w:type="textWrapping"/>
      </w:r>
      <w:r>
        <w:t xml:space="preserve">* </w:t>
      </w:r>
      <w:r>
        <w:rPr>
          <w:rFonts w:hint="eastAsia"/>
        </w:rPr>
        <w:t>C场（希格斯涡旋场）：</w:t>
      </w:r>
      <w:r>
        <w:t xml:space="preserve"> </w:t>
      </w:r>
      <w:r>
        <w:rPr>
          <w:rFonts w:hint="eastAsia"/>
        </w:rPr>
        <w:t>赋予粒子质量与定域性。</w:t>
      </w:r>
    </w:p>
    <w:p w14:paraId="5BC6C957">
      <w:pPr>
        <w:pStyle w:val="3"/>
      </w:pPr>
      <w:r>
        <w:rPr>
          <w:rFonts w:hint="eastAsia"/>
        </w:rPr>
        <w:t>电子的场组合标记为</w:t>
      </w:r>
      <w:r>
        <w:t xml:space="preserve"> </w:t>
      </w:r>
      <w:r>
        <w:rPr>
          <w:rFonts w:hint="eastAsia"/>
        </w:rPr>
        <w:t>AB-C，质子为</w:t>
      </w:r>
      <w:r>
        <w:t xml:space="preserve"> </w:t>
      </w:r>
      <w:r>
        <w:rPr>
          <w:rFonts w:hint="eastAsia"/>
        </w:rPr>
        <w:t>AB+C，中子为</w:t>
      </w:r>
      <w:r>
        <w:t xml:space="preserve"> AB0C。</w:t>
      </w:r>
    </w:p>
    <w:bookmarkEnd w:id="4"/>
    <w:p w14:paraId="7FFFC719">
      <w:pPr>
        <w:pStyle w:val="6"/>
      </w:pPr>
      <w:bookmarkStart w:id="5" w:name="广义场组合波函数方程"/>
      <w:r>
        <w:t xml:space="preserve">2.2 </w:t>
      </w:r>
      <w:r>
        <w:rPr>
          <w:rFonts w:hint="eastAsia"/>
        </w:rPr>
        <w:t>广义场组合波函数方程</w:t>
      </w:r>
    </w:p>
    <w:p w14:paraId="70F13FD8">
      <w:pPr>
        <w:pStyle w:val="4"/>
      </w:pPr>
      <w:r>
        <w:rPr>
          <w:rFonts w:hint="eastAsia"/>
        </w:rPr>
        <w:t>系统的动力学由以下广义方程描述：</w:t>
      </w:r>
    </w:p>
    <w:p w14:paraId="71C9C34F">
      <w:pPr>
        <w:pStyle w:val="3"/>
      </w:pPr>
      <m:oMathPara>
        <m:oMathParaPr>
          <m:jc m:val="center"/>
        </m:oMathParaPr>
        <m:oMath>
          <m:r>
            <m:rPr/>
            <m:t>i</m:t>
          </m:r>
          <m:r>
            <m:rPr>
              <m:sty m:val="p"/>
            </m:rPr>
            <m:t>ℏ</m:t>
          </m:r>
          <m:f>
            <m:fPr/>
            <m:num>
              <m:r>
                <m:rPr>
                  <m:sty m:val="p"/>
                </m:rPr>
                <m:t>∂</m:t>
              </m:r>
            </m:num>
            <m:den>
              <m:r>
                <m:rPr>
                  <m:sty m:val="p"/>
                </m:rPr>
                <m:t>∂</m:t>
              </m:r>
              <m:r>
                <m:rPr/>
                <m:t>t</m:t>
              </m:r>
            </m:den>
          </m:f>
          <m:r>
            <m:rPr>
              <m:sty m:val="p"/>
            </m:rPr>
            <m:t>Ψ(</m:t>
          </m:r>
          <m:r>
            <m:rPr>
              <m:sty m:val="b"/>
            </m:rPr>
            <m:t>r</m:t>
          </m:r>
          <m:r>
            <m:rPr>
              <m:sty m:val="p"/>
            </m:rPr>
            <m:t>,</m:t>
          </m:r>
          <m:r>
            <m:rPr/>
            <m:t>t</m:t>
          </m:r>
          <m:r>
            <m:rPr>
              <m:sty m:val="p"/>
            </m:rPr>
            <m:t>)=</m:t>
          </m:r>
          <m:d>
            <m:dPr>
              <m:begChr m:val="["/>
              <m:sepChr m:val=""/>
              <m:endChr m:val="]"/>
            </m:dPr>
            <m:e>
              <m:r>
                <m:rPr>
                  <m:sty m:val="p"/>
                </m:rPr>
                <m:t>−</m:t>
              </m:r>
              <m:f>
                <m:fPr/>
                <m:num>
                  <m:sSup>
                    <m:sSupPr/>
                    <m:e>
                      <m:r>
                        <m:rPr>
                          <m:sty m:val="p"/>
                        </m:rPr>
                        <m:t>ℏ</m:t>
                      </m:r>
                    </m:e>
                    <m:sup>
                      <m:r>
                        <m:rPr/>
                        <m:t>2</m:t>
                      </m:r>
                    </m:sup>
                  </m:sSup>
                </m:num>
                <m:den>
                  <m:r>
                    <m:rPr/>
                    <m:t>2m</m:t>
                  </m:r>
                  <m:r>
                    <m:rPr>
                      <m:sty m:val="p"/>
                    </m:rPr>
                    <m:t>(</m:t>
                  </m:r>
                  <m:acc>
                    <m:accPr/>
                    <m:e>
                      <m:r>
                        <m:rPr/>
                        <m:t>C</m:t>
                      </m:r>
                    </m:e>
                  </m:acc>
                  <m:r>
                    <m:rPr>
                      <m:sty m:val="p"/>
                    </m:rPr>
                    <m:t>)</m:t>
                  </m:r>
                </m:den>
              </m:f>
              <m:sSup>
                <m:sSupPr/>
                <m:e>
                  <m:r>
                    <m:rPr>
                      <m:sty m:val="p"/>
                    </m:rPr>
                    <m:t>∇</m:t>
                  </m:r>
                </m:e>
                <m:sup>
                  <m:r>
                    <m:rPr/>
                    <m:t>2</m:t>
                  </m:r>
                </m:sup>
              </m:sSup>
              <m:r>
                <m:rPr>
                  <m:sty m:val="p"/>
                </m:rPr>
                <m:t>+</m:t>
              </m:r>
              <m:r>
                <m:rPr/>
                <m:t>V</m:t>
              </m:r>
              <m:r>
                <m:rPr>
                  <m:sty m:val="p"/>
                </m:rPr>
                <m:t>(</m:t>
              </m:r>
              <m:acc>
                <m:accPr/>
                <m:e>
                  <m:r>
                    <m:rPr/>
                    <m:t>B</m:t>
                  </m:r>
                </m:e>
              </m:acc>
              <m:r>
                <m:rPr>
                  <m:sty m:val="p"/>
                </m:rPr>
                <m:t>,</m:t>
              </m:r>
              <m:r>
                <m:rPr>
                  <m:sty m:val="b"/>
                </m:rPr>
                <m:t>r</m:t>
              </m:r>
              <m:r>
                <m:rPr>
                  <m:sty m:val="p"/>
                </m:rPr>
                <m:t>)+</m:t>
              </m:r>
              <m:sSub>
                <m:sSubPr/>
                <m:e>
                  <m:acc>
                    <m:accPr/>
                    <m:e>
                      <m:r>
                        <m:rPr/>
                        <m:t>P</m:t>
                      </m:r>
                    </m:e>
                  </m:acc>
                </m:e>
                <m:sub>
                  <m:r>
                    <m:rPr/>
                    <m:t>A</m:t>
                  </m:r>
                </m:sub>
              </m:sSub>
              <m:r>
                <m:rPr>
                  <m:sty m:val="p"/>
                </m:rPr>
                <m:t>[Ψ]</m:t>
              </m:r>
            </m:e>
          </m:d>
          <m:r>
            <m:rPr>
              <m:sty m:val="p"/>
            </m:rPr>
            <m:t>Ψ(</m:t>
          </m:r>
          <m:r>
            <m:rPr>
              <m:sty m:val="b"/>
            </m:rPr>
            <m:t>r</m:t>
          </m:r>
          <m:r>
            <m:rPr>
              <m:sty m:val="p"/>
            </m:rPr>
            <m:t>,</m:t>
          </m:r>
          <m:r>
            <m:rPr/>
            <m:t>t</m:t>
          </m:r>
          <m:r>
            <m:rPr>
              <m:sty m:val="p"/>
            </m:rPr>
            <m:t>)</m:t>
          </m:r>
        </m:oMath>
      </m:oMathPara>
      <w:r>
        <w:br w:type="textWrapping"/>
      </w:r>
      <w:r>
        <w:rPr>
          <w:rFonts w:hint="eastAsia"/>
        </w:rPr>
        <w:t>其中：</w:t>
      </w:r>
      <w:r>
        <w:br w:type="textWrapping"/>
      </w:r>
      <w:r>
        <w:t xml:space="preserve">* </w:t>
      </w:r>
      <m:oMath>
        <m:r>
          <m:rPr/>
          <m:t>m</m:t>
        </m:r>
        <m:r>
          <m:rPr>
            <m:sty m:val="p"/>
          </m:rPr>
          <m:t>(</m:t>
        </m:r>
        <m:acc>
          <m:accPr/>
          <m:e>
            <m:r>
              <m:rPr/>
              <m:t>C</m:t>
            </m:r>
          </m:e>
        </m:acc>
        <m:r>
          <m:rPr>
            <m:sty m:val="p"/>
          </m:rPr>
          <m:t>)</m:t>
        </m:r>
      </m:oMath>
      <w:r>
        <w:t xml:space="preserve"> </w:t>
      </w:r>
      <w:r>
        <w:rPr>
          <w:rFonts w:hint="eastAsia"/>
        </w:rPr>
        <w:t>是由C场算符决定的质量项。</w:t>
      </w:r>
      <w:r>
        <w:br w:type="textWrapping"/>
      </w:r>
      <w:r>
        <w:t xml:space="preserve">* </w:t>
      </w:r>
      <m:oMath>
        <m:r>
          <m:rPr/>
          <m:t>V</m:t>
        </m:r>
        <m:r>
          <m:rPr>
            <m:sty m:val="p"/>
          </m:rPr>
          <m:t>(</m:t>
        </m:r>
        <m:acc>
          <m:accPr/>
          <m:e>
            <m:r>
              <m:rPr/>
              <m:t>B</m:t>
            </m:r>
          </m:e>
        </m:acc>
        <m:r>
          <m:rPr>
            <m:sty m:val="p"/>
          </m:rPr>
          <m:t>,</m:t>
        </m:r>
        <m:r>
          <m:rPr>
            <m:sty m:val="b"/>
          </m:rPr>
          <m:t>r</m:t>
        </m:r>
        <m:r>
          <m:rPr>
            <m:sty m:val="p"/>
          </m:rPr>
          <m:t>)</m:t>
        </m:r>
      </m:oMath>
      <w:r>
        <w:t xml:space="preserve"> </w:t>
      </w:r>
      <w:r>
        <w:rPr>
          <w:rFonts w:hint="eastAsia"/>
        </w:rPr>
        <w:t>是由B场算符决定的势能项（如库仑势）。</w:t>
      </w:r>
      <w:r>
        <w:br w:type="textWrapping"/>
      </w:r>
      <w:r>
        <w:t xml:space="preserve">* </w:t>
      </w:r>
      <m:oMath>
        <m:sSub>
          <m:sSubPr/>
          <m:e>
            <m:acc>
              <m:accPr/>
              <m:e>
                <m:r>
                  <m:rPr/>
                  <m:t>P</m:t>
                </m:r>
              </m:e>
            </m:acc>
          </m:e>
          <m:sub>
            <m:r>
              <m:rPr/>
              <m:t>A</m:t>
            </m:r>
          </m:sub>
        </m:sSub>
        <m:r>
          <m:rPr>
            <m:sty m:val="p"/>
          </m:rPr>
          <m:t>[Ψ]</m:t>
        </m:r>
      </m:oMath>
      <w:r>
        <w:t xml:space="preserve"> </w:t>
      </w:r>
      <w:r>
        <w:rPr>
          <w:rFonts w:hint="eastAsia"/>
        </w:rPr>
        <w:t>是A场排斥压强算符，它是波函数</w:t>
      </w:r>
      <w:r>
        <w:t xml:space="preserve"> </w:t>
      </w:r>
      <m:oMath>
        <m:r>
          <m:rPr>
            <m:sty m:val="p"/>
          </m:rPr>
          <m:t>Ψ</m:t>
        </m:r>
      </m:oMath>
      <w:r>
        <w:t xml:space="preserve"> </w:t>
      </w:r>
      <w:r>
        <w:rPr>
          <w:rFonts w:hint="eastAsia"/>
        </w:rPr>
        <w:t>的泛函，表征A场波动性产生的排斥效应。在托马斯-费米近似下，</w:t>
      </w:r>
      <m:oMath>
        <m:sSub>
          <m:sSubPr/>
          <m:e>
            <m:acc>
              <m:accPr/>
              <m:e>
                <m:r>
                  <m:rPr/>
                  <m:t>P</m:t>
                </m:r>
              </m:e>
            </m:acc>
          </m:e>
          <m:sub>
            <m:r>
              <m:rPr/>
              <m:t>A</m:t>
            </m:r>
          </m:sub>
        </m:sSub>
        <m:r>
          <m:rPr>
            <m:sty m:val="p"/>
          </m:rPr>
          <m:t>[Ψ]≈</m:t>
        </m:r>
        <m:f>
          <m:fPr/>
          <m:num>
            <m:sSup>
              <m:sSupPr/>
              <m:e>
                <m:r>
                  <m:rPr>
                    <m:sty m:val="p"/>
                  </m:rPr>
                  <m:t>ℏ</m:t>
                </m:r>
              </m:e>
              <m:sup>
                <m:r>
                  <m:rPr/>
                  <m:t>2</m:t>
                </m:r>
              </m:sup>
            </m:sSup>
          </m:num>
          <m:den>
            <m:r>
              <m:rPr/>
              <m:t>2m</m:t>
            </m:r>
          </m:den>
        </m:f>
        <m:r>
          <m:rPr>
            <m:sty m:val="p"/>
          </m:rPr>
          <m:t>(</m:t>
        </m:r>
        <m:r>
          <m:rPr/>
          <m:t>3</m:t>
        </m:r>
        <m:sSup>
          <m:sSupPr/>
          <m:e>
            <m:r>
              <m:rPr/>
              <m:t>π</m:t>
            </m:r>
          </m:e>
          <m:sup>
            <m:r>
              <m:rPr/>
              <m:t>2</m:t>
            </m:r>
          </m:sup>
        </m:sSup>
        <m:sSup>
          <m:sSupPr/>
          <m:e>
            <m:r>
              <m:rPr>
                <m:sty m:val="p"/>
              </m:rPr>
              <m:t>)</m:t>
            </m:r>
          </m:e>
          <m:sup>
            <m:r>
              <m:rPr/>
              <m:t>2</m:t>
            </m:r>
            <m:r>
              <m:rPr>
                <m:sty m:val="p"/>
              </m:rPr>
              <m:t>/</m:t>
            </m:r>
            <m:r>
              <m:rPr/>
              <m:t>3</m:t>
            </m:r>
          </m:sup>
        </m:sSup>
        <m:sSup>
          <m:sSupPr/>
          <m:e>
            <m:r>
              <m:rPr>
                <m:sty m:val="p"/>
              </m:rPr>
              <m:t>Ψ</m:t>
            </m:r>
          </m:e>
          <m:sup>
            <m:r>
              <m:rPr/>
              <m:t>4</m:t>
            </m:r>
            <m:r>
              <m:rPr>
                <m:sty m:val="p"/>
              </m:rPr>
              <m:t>/</m:t>
            </m:r>
            <m:r>
              <m:rPr/>
              <m:t>3</m:t>
            </m:r>
          </m:sup>
        </m:sSup>
      </m:oMath>
      <w:r>
        <w:t>。</w:t>
      </w:r>
    </w:p>
    <w:p w14:paraId="055964F8">
      <w:pPr>
        <w:pStyle w:val="3"/>
      </w:pPr>
      <w:r>
        <w:rPr>
          <w:rFonts w:hint="eastAsia"/>
        </w:rPr>
        <w:t>该方程是理论的核心，它将物质的波动性（A场）、相互作用（B场）和质量（C场）统一在一个动力学框架中。</w:t>
      </w:r>
    </w:p>
    <w:bookmarkEnd w:id="3"/>
    <w:bookmarkEnd w:id="5"/>
    <w:p w14:paraId="682B9CA2">
      <w:pPr>
        <w:pStyle w:val="5"/>
      </w:pPr>
      <w:bookmarkStart w:id="6" w:name="原子稳定性a场压力与库仑吸引的平衡"/>
      <w:r>
        <w:t xml:space="preserve">3. </w:t>
      </w:r>
      <w:r>
        <w:rPr>
          <w:rFonts w:hint="eastAsia"/>
        </w:rPr>
        <w:t>原子稳定性：A场压力与库仑吸引的平衡</w:t>
      </w:r>
    </w:p>
    <w:p w14:paraId="5CC6BF64">
      <w:pPr>
        <w:pStyle w:val="4"/>
      </w:pPr>
      <w:r>
        <w:rPr>
          <w:rFonts w:hint="eastAsia"/>
        </w:rPr>
        <w:t>对于氢原子，方程(1)在定态条件下退化为：</w:t>
      </w:r>
    </w:p>
    <w:p w14:paraId="71F29E8B">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
                    <m:sSubPr/>
                    <m:e>
                      <m:r>
                        <m:rPr/>
                        <m:t>m</m:t>
                      </m:r>
                    </m:e>
                    <m:sub>
                      <m:r>
                        <m:rPr/>
                        <m:t>e</m:t>
                      </m:r>
                    </m:sub>
                  </m:sSub>
                </m:den>
              </m:f>
              <m:sSup>
                <m:sSupPr/>
                <m:e>
                  <m:r>
                    <m:rPr>
                      <m:sty m:val="p"/>
                    </m:rPr>
                    <m:t>∇</m:t>
                  </m:r>
                </m:e>
                <m:sup>
                  <m:r>
                    <m:rPr/>
                    <m:t>2</m:t>
                  </m:r>
                </m:sup>
              </m:sSup>
              <m:r>
                <m:rPr>
                  <m:sty m:val="p"/>
                </m:rPr>
                <m:t>−</m:t>
              </m:r>
              <m:f>
                <m:fPr/>
                <m:num>
                  <m:sSup>
                    <m:sSupPr/>
                    <m:e>
                      <m:r>
                        <m:rPr/>
                        <m:t>e</m:t>
                      </m:r>
                    </m:e>
                    <m:sup>
                      <m:r>
                        <m:rPr/>
                        <m:t>2</m:t>
                      </m:r>
                    </m:sup>
                  </m:sSup>
                </m:num>
                <m:den>
                  <m:r>
                    <m:rPr/>
                    <m:t>4π</m:t>
                  </m:r>
                  <m:sSub>
                    <m:sSubPr/>
                    <m:e>
                      <m:r>
                        <m:rPr/>
                        <m:t>ϵ</m:t>
                      </m:r>
                    </m:e>
                    <m:sub>
                      <m:r>
                        <m:rPr/>
                        <m:t>0</m:t>
                      </m:r>
                    </m:sub>
                  </m:sSub>
                  <m:r>
                    <m:rPr/>
                    <m:t>r</m:t>
                  </m:r>
                </m:den>
              </m:f>
              <m:r>
                <m:rPr>
                  <m:sty m:val="p"/>
                </m:rPr>
                <m:t>+</m:t>
              </m:r>
              <m:sSub>
                <m:sSubPr/>
                <m:e>
                  <m:r>
                    <m:rPr/>
                    <m:t>P</m:t>
                  </m:r>
                </m:e>
                <m:sub>
                  <m:r>
                    <m:rPr/>
                    <m:t>A</m:t>
                  </m:r>
                </m:sub>
              </m:sSub>
              <m:r>
                <m:rPr>
                  <m:sty m:val="p"/>
                </m:rPr>
                <m:t>[</m:t>
              </m:r>
              <m:r>
                <m:rPr/>
                <m:t>ψ</m:t>
              </m:r>
              <m:r>
                <m:rPr>
                  <m:sty m:val="p"/>
                </m:rPr>
                <m:t>]</m:t>
              </m:r>
            </m:e>
          </m:d>
          <m:r>
            <m:rPr/>
            <m:t>ψ</m:t>
          </m:r>
          <m:r>
            <m:rPr>
              <m:sty m:val="p"/>
            </m:rPr>
            <m:t>(</m:t>
          </m:r>
          <m:r>
            <m:rPr>
              <m:sty m:val="b"/>
            </m:rPr>
            <m:t>r</m:t>
          </m:r>
          <m:r>
            <m:rPr>
              <m:sty m:val="p"/>
            </m:rPr>
            <m:t>)=</m:t>
          </m:r>
          <m:r>
            <m:rPr/>
            <m:t>Eψ</m:t>
          </m:r>
          <m:r>
            <m:rPr>
              <m:sty m:val="p"/>
            </m:rPr>
            <m:t>(</m:t>
          </m:r>
          <m:r>
            <m:rPr>
              <m:sty m:val="b"/>
            </m:rPr>
            <m:t>r</m:t>
          </m:r>
          <m:r>
            <m:rPr>
              <m:sty m:val="p"/>
            </m:rPr>
            <m:t>)</m:t>
          </m:r>
        </m:oMath>
      </m:oMathPara>
      <w:r>
        <w:br w:type="textWrapping"/>
      </w:r>
      <w:r>
        <w:rPr>
          <w:rFonts w:hint="eastAsia"/>
        </w:rPr>
        <w:t>其中</w:t>
      </w:r>
      <w:r>
        <w:t xml:space="preserve"> </w:t>
      </w:r>
      <m:oMath>
        <m:sSub>
          <m:sSubPr/>
          <m:e>
            <m:r>
              <m:rPr/>
              <m:t>P</m:t>
            </m:r>
          </m:e>
          <m:sub>
            <m:r>
              <m:rPr/>
              <m:t>A</m:t>
            </m:r>
          </m:sub>
        </m:sSub>
        <m:r>
          <m:rPr>
            <m:sty m:val="p"/>
          </m:rPr>
          <m:t>[</m:t>
        </m:r>
        <m:r>
          <m:rPr/>
          <m:t>ψ</m:t>
        </m:r>
        <m:r>
          <m:rPr>
            <m:sty m:val="p"/>
          </m:rPr>
          <m:t>]</m:t>
        </m:r>
      </m:oMath>
      <w:r>
        <w:t xml:space="preserve"> </w:t>
      </w:r>
      <w:r>
        <w:rPr>
          <w:rFonts w:hint="eastAsia"/>
        </w:rPr>
        <w:t>项提供了抗衡库仑吸引的排斥压力。在平衡点（玻尔半径</w:t>
      </w:r>
      <w:r>
        <w:t xml:space="preserve"> </w:t>
      </w:r>
      <m:oMath>
        <m:sSub>
          <m:sSubPr/>
          <m:e>
            <m:r>
              <m:rPr/>
              <m:t>a</m:t>
            </m:r>
          </m:e>
          <m:sub>
            <m:r>
              <m:rPr/>
              <m:t>0</m:t>
            </m:r>
          </m:sub>
        </m:sSub>
      </m:oMath>
      <w:r>
        <w:rPr>
          <w:rFonts w:hint="eastAsia"/>
        </w:rPr>
        <w:t>），满足：</w:t>
      </w:r>
    </w:p>
    <w:p w14:paraId="6E85F594">
      <w:pPr>
        <w:pStyle w:val="3"/>
      </w:pPr>
      <m:oMathPara>
        <m:oMathParaPr>
          <m:jc m:val="center"/>
        </m:oMathParaPr>
        <m:oMath>
          <m:sSub>
            <m:sSubPr/>
            <m:e>
              <m:d>
                <m:dPr>
                  <m:begChr m:val=""/>
                  <m:sepChr m:val=""/>
                  <m:endChr m:val="|"/>
                </m:dPr>
                <m:e>
                  <m:f>
                    <m:fPr/>
                    <m:num>
                      <m:r>
                        <m:rPr/>
                        <m:t>d</m:t>
                      </m:r>
                    </m:num>
                    <m:den>
                      <m:r>
                        <m:rPr/>
                        <m:t>dr</m:t>
                      </m:r>
                    </m:den>
                  </m:f>
                  <m:r>
                    <m:rPr>
                      <m:sty m:val="p"/>
                    </m:rPr>
                    <m:t>(</m:t>
                  </m:r>
                  <m:sSub>
                    <m:sSubPr/>
                    <m:e>
                      <m:r>
                        <m:rPr/>
                        <m:t>P</m:t>
                      </m:r>
                    </m:e>
                    <m:sub>
                      <m:r>
                        <m:rPr/>
                        <m:t>A</m:t>
                      </m:r>
                    </m:sub>
                  </m:sSub>
                  <m:r>
                    <m:rPr>
                      <m:sty m:val="p"/>
                    </m:rPr>
                    <m:t>−</m:t>
                  </m:r>
                  <m:sSub>
                    <m:sSubPr/>
                    <m:e>
                      <m:r>
                        <m:rPr/>
                        <m:t>V</m:t>
                      </m:r>
                    </m:e>
                    <m:sub>
                      <m:r>
                        <m:rPr/>
                        <m:t>C</m:t>
                      </m:r>
                    </m:sub>
                  </m:sSub>
                  <m:r>
                    <m:rPr>
                      <m:sty m:val="p"/>
                    </m:rPr>
                    <m:t>)</m:t>
                  </m:r>
                </m:e>
              </m:d>
            </m:e>
            <m:sub>
              <m:r>
                <m:rPr/>
                <m:t>r</m:t>
              </m:r>
              <m:r>
                <m:rPr>
                  <m:sty m:val="p"/>
                </m:rPr>
                <m:t>=</m:t>
              </m:r>
              <m:sSub>
                <m:sSubPr/>
                <m:e>
                  <m:r>
                    <m:rPr/>
                    <m:t>a</m:t>
                  </m:r>
                </m:e>
                <m:sub>
                  <m:r>
                    <m:rPr/>
                    <m:t>0</m:t>
                  </m:r>
                </m:sub>
              </m:sSub>
            </m:sub>
          </m:sSub>
          <m:r>
            <m:rPr>
              <m:sty m:val="p"/>
            </m:rPr>
            <m:t>=</m:t>
          </m:r>
          <m:r>
            <m:rPr/>
            <m:t>0</m:t>
          </m:r>
        </m:oMath>
      </m:oMathPara>
      <w:r>
        <w:br w:type="textWrapping"/>
      </w:r>
      <w:r>
        <w:rPr>
          <w:rFonts w:hint="eastAsia"/>
        </w:rPr>
        <w:t>这表明原子的体积是A场排斥压力与B场库仑吸引力动态平衡的结果，而非纯粹的几何概念。</w:t>
      </w:r>
    </w:p>
    <w:bookmarkEnd w:id="6"/>
    <w:p w14:paraId="3AB3739D">
      <w:pPr>
        <w:pStyle w:val="5"/>
      </w:pPr>
      <w:bookmarkStart w:id="7" w:name="场组合融合相变中子星形成的微观机制"/>
      <w:r>
        <w:t xml:space="preserve">4. </w:t>
      </w:r>
      <w:r>
        <w:rPr>
          <w:rFonts w:hint="eastAsia"/>
        </w:rPr>
        <w:t>场组合融合相变：中子星形成的微观机制</w:t>
      </w:r>
    </w:p>
    <w:p w14:paraId="324CDE2C">
      <w:pPr>
        <w:pStyle w:val="6"/>
      </w:pPr>
      <w:bookmarkStart w:id="8" w:name="临界条件"/>
      <w:r>
        <w:t xml:space="preserve">4.1 </w:t>
      </w:r>
      <w:r>
        <w:rPr>
          <w:rFonts w:hint="eastAsia"/>
        </w:rPr>
        <w:t>临界条件</w:t>
      </w:r>
    </w:p>
    <w:p w14:paraId="6D81A6E9">
      <w:pPr>
        <w:pStyle w:val="4"/>
      </w:pPr>
      <w:r>
        <w:rPr>
          <w:rFonts w:hint="eastAsia"/>
        </w:rPr>
        <w:t>当外部引力压强</w:t>
      </w:r>
      <w:r>
        <w:t xml:space="preserve"> </w:t>
      </w:r>
      <m:oMath>
        <m:sSub>
          <m:sSubPr/>
          <m:e>
            <m:r>
              <m:rPr/>
              <m:t>P</m:t>
            </m:r>
          </m:e>
          <m:sub>
            <m:r>
              <m:rPr/>
              <m:t>G</m:t>
            </m:r>
          </m:sub>
        </m:sSub>
      </m:oMath>
      <w:r>
        <w:t xml:space="preserve"> </w:t>
      </w:r>
      <w:r>
        <w:rPr>
          <w:rFonts w:hint="eastAsia"/>
        </w:rPr>
        <w:t>超过电子A场的最大支撑压强时，平衡被打破：</w:t>
      </w:r>
    </w:p>
    <w:p w14:paraId="4B83C39B">
      <w:pPr>
        <w:pStyle w:val="3"/>
      </w:pPr>
      <m:oMathPara>
        <m:oMathParaPr>
          <m:jc m:val="center"/>
        </m:oMathParaPr>
        <m:oMath>
          <m:sSub>
            <m:sSubPr/>
            <m:e>
              <m:r>
                <m:rPr/>
                <m:t>P</m:t>
              </m:r>
            </m:e>
            <m:sub>
              <m:r>
                <m:rPr/>
                <m:t>G</m:t>
              </m:r>
            </m:sub>
          </m:sSub>
          <m:r>
            <m:rPr>
              <m:sty m:val="p"/>
            </m:rPr>
            <m:t>&gt;</m:t>
          </m:r>
          <m:sSub>
            <m:sSubPr/>
            <m:e>
              <m:r>
                <m:rPr/>
                <m:t>P</m:t>
              </m:r>
            </m:e>
            <m:sub>
              <m:r>
                <m:rPr/>
                <m:t>A</m:t>
              </m:r>
              <m:r>
                <m:rPr>
                  <m:sty m:val="p"/>
                </m:rPr>
                <m:t>,max</m:t>
              </m:r>
            </m:sub>
          </m:sSub>
          <m:r>
            <m:rPr>
              <m:sty m:val="p"/>
            </m:rPr>
            <m:t>∼</m:t>
          </m:r>
          <m:f>
            <m:fPr/>
            <m:num>
              <m:sSup>
                <m:sSupPr/>
                <m:e>
                  <m:r>
                    <m:rPr/>
                    <m:t>G</m:t>
                  </m:r>
                </m:e>
                <m:sup>
                  <m:r>
                    <m:rPr/>
                    <m:t>2</m:t>
                  </m:r>
                </m:sup>
              </m:sSup>
              <m:sSubSup>
                <m:sSubSupPr/>
                <m:e>
                  <m:r>
                    <m:rPr/>
                    <m:t>M</m:t>
                  </m:r>
                </m:e>
                <m:sub>
                  <m:r>
                    <m:rPr>
                      <m:sty m:val="p"/>
                    </m:rPr>
                    <m:t>Ch</m:t>
                  </m:r>
                </m:sub>
                <m:sup>
                  <m:r>
                    <m:rPr/>
                    <m:t>2</m:t>
                  </m:r>
                </m:sup>
              </m:sSubSup>
            </m:num>
            <m:den>
              <m:sSubSup>
                <m:sSubSupPr/>
                <m:e>
                  <m:r>
                    <m:rPr/>
                    <m:t>R</m:t>
                  </m:r>
                </m:e>
                <m:sub>
                  <m:r>
                    <m:rPr>
                      <m:sty m:val="p"/>
                    </m:rPr>
                    <m:t>WD</m:t>
                  </m:r>
                </m:sub>
                <m:sup>
                  <m:r>
                    <m:rPr/>
                    <m:t>4</m:t>
                  </m:r>
                </m:sup>
              </m:sSubSup>
            </m:den>
          </m:f>
          <m:r>
            <m:rPr>
              <m:sty m:val="p"/>
            </m:rPr>
            <m:t>≈</m:t>
          </m:r>
          <m:sSup>
            <m:sSupPr/>
            <m:e>
              <m:r>
                <m:rPr/>
                <m:t>10</m:t>
              </m:r>
            </m:e>
            <m:sup>
              <m:r>
                <m:rPr/>
                <m:t>22</m:t>
              </m:r>
            </m:sup>
          </m:sSup>
          <m:r>
            <m:rPr>
              <m:sty m:val="p"/>
            </m:rPr>
            <m:t>Pa</m:t>
          </m:r>
        </m:oMath>
      </m:oMathPara>
      <w:r>
        <w:br w:type="textWrapping"/>
      </w:r>
      <w:r>
        <w:rPr>
          <w:rFonts w:hint="eastAsia"/>
        </w:rPr>
        <w:t>这对应于大约</w:t>
      </w:r>
      <w:r>
        <w:t xml:space="preserve"> </w:t>
      </w:r>
      <m:oMath>
        <m:r>
          <m:rPr/>
          <m:t>1.4</m:t>
        </m:r>
        <m:sSub>
          <m:sSubPr/>
          <m:e>
            <m:r>
              <m:rPr/>
              <m:t>M</m:t>
            </m:r>
          </m:e>
          <m:sub>
            <m:r>
              <m:rPr>
                <m:sty m:val="p"/>
              </m:rPr>
              <m:t>⊙</m:t>
            </m:r>
          </m:sub>
        </m:sSub>
      </m:oMath>
      <w:r>
        <w:t xml:space="preserve"> </w:t>
      </w:r>
      <w:r>
        <w:rPr>
          <w:rFonts w:hint="eastAsia"/>
        </w:rPr>
        <w:t>的临界质量，与钱德拉塞卡极限一致。</w:t>
      </w:r>
    </w:p>
    <w:bookmarkEnd w:id="8"/>
    <w:p w14:paraId="4D6B8905">
      <w:pPr>
        <w:pStyle w:val="6"/>
      </w:pPr>
      <w:bookmarkStart w:id="9" w:name="场融合算符与动力学"/>
      <w:r>
        <w:t xml:space="preserve">4.2 </w:t>
      </w:r>
      <w:r>
        <w:rPr>
          <w:rFonts w:hint="eastAsia"/>
        </w:rPr>
        <w:t>场融合算符与动力学</w:t>
      </w:r>
    </w:p>
    <w:p w14:paraId="292479F7">
      <w:pPr>
        <w:pStyle w:val="4"/>
      </w:pPr>
      <w:r>
        <w:rPr>
          <w:rFonts w:hint="eastAsia"/>
        </w:rPr>
        <w:t>在</w:t>
      </w:r>
      <w:r>
        <w:t xml:space="preserve"> </w:t>
      </w:r>
      <m:oMath>
        <m:sSub>
          <m:sSubPr/>
          <m:e>
            <m:r>
              <m:rPr/>
              <m:t>P</m:t>
            </m:r>
          </m:e>
          <m:sub>
            <m:r>
              <m:rPr/>
              <m:t>G</m:t>
            </m:r>
          </m:sub>
        </m:sSub>
        <m:r>
          <m:rPr>
            <m:sty m:val="p"/>
          </m:rPr>
          <m:t>&gt;</m:t>
        </m:r>
        <m:sSub>
          <m:sSubPr/>
          <m:e>
            <m:r>
              <m:rPr/>
              <m:t>P</m:t>
            </m:r>
          </m:e>
          <m:sub>
            <m:r>
              <m:rPr/>
              <m:t>A</m:t>
            </m:r>
            <m:r>
              <m:rPr>
                <m:sty m:val="p"/>
              </m:rPr>
              <m:t>,max</m:t>
            </m:r>
          </m:sub>
        </m:sSub>
      </m:oMath>
      <w:r>
        <w:t xml:space="preserve"> </w:t>
      </w:r>
      <w:r>
        <w:rPr>
          <w:rFonts w:hint="eastAsia"/>
        </w:rPr>
        <w:t>条件下，必须引入场融合算符</w:t>
      </w:r>
      <w:r>
        <w:t xml:space="preserve"> </w:t>
      </w:r>
      <m:oMath>
        <m:acc>
          <m:accPr/>
          <m:e>
            <m:r>
              <m:rPr>
                <m:sty m:val="p"/>
                <m:scr m:val="script"/>
              </m:rPr>
              <m:t>ℱ</m:t>
            </m:r>
          </m:e>
        </m:acc>
      </m:oMath>
      <w:r>
        <w:t xml:space="preserve"> </w:t>
      </w:r>
      <w:r>
        <w:rPr>
          <w:rFonts w:hint="eastAsia"/>
        </w:rPr>
        <w:t>来描述剧烈的重组过程：</w:t>
      </w:r>
    </w:p>
    <w:p w14:paraId="31E2842B">
      <w:pPr>
        <w:pStyle w:val="3"/>
      </w:pPr>
      <m:oMathPara>
        <m:oMathParaPr>
          <m:jc m:val="center"/>
        </m:oMathParaPr>
        <m:oMath>
          <m:acc>
            <m:accPr/>
            <m:e>
              <m:r>
                <m:rPr>
                  <m:sty m:val="p"/>
                  <m:scr m:val="script"/>
                </m:rPr>
                <m:t>ℱ</m:t>
              </m:r>
            </m:e>
          </m:acc>
          <m:sSub>
            <m:sSubPr/>
            <m:e>
              <m:d>
                <m:dPr>
                  <m:begChr m:val="|"/>
                  <m:sepChr m:val=""/>
                  <m:endChr m:val="⟩"/>
                </m:dPr>
                <m:e>
                  <m:r>
                    <m:rPr>
                      <m:sty m:val="p"/>
                    </m:rPr>
                    <m:t>AB−C</m:t>
                  </m:r>
                </m:e>
              </m:d>
            </m:e>
            <m:sub>
              <m:r>
                <m:rPr/>
                <m:t>e</m:t>
              </m:r>
            </m:sub>
          </m:sSub>
          <m:r>
            <m:rPr>
              <m:sty m:val="p"/>
            </m:rPr>
            <m:t>⊗</m:t>
          </m:r>
          <m:sSub>
            <m:sSubPr/>
            <m:e>
              <m:d>
                <m:dPr>
                  <m:begChr m:val="|"/>
                  <m:sepChr m:val=""/>
                  <m:endChr m:val="⟩"/>
                </m:dPr>
                <m:e>
                  <m:r>
                    <m:rPr>
                      <m:sty m:val="p"/>
                    </m:rPr>
                    <m:t>AB+C</m:t>
                  </m:r>
                </m:e>
              </m:d>
            </m:e>
            <m:sub>
              <m:r>
                <m:rPr/>
                <m:t>p</m:t>
              </m:r>
            </m:sub>
          </m:sSub>
          <m:r>
            <m:rPr>
              <m:sty m:val="p"/>
            </m:rPr>
            <m:t>=</m:t>
          </m:r>
          <m:sSub>
            <m:sSubPr/>
            <m:e>
              <m:r>
                <m:rPr/>
                <m:t>g</m:t>
              </m:r>
            </m:e>
            <m:sub>
              <m:r>
                <m:rPr/>
                <m:t>np</m:t>
              </m:r>
            </m:sub>
          </m:sSub>
          <m:sSub>
            <m:sSubPr/>
            <m:e>
              <m:d>
                <m:dPr>
                  <m:begChr m:val="|"/>
                  <m:sepChr m:val=""/>
                  <m:endChr m:val="⟩"/>
                </m:dPr>
                <m:e>
                  <m:r>
                    <m:rPr>
                      <m:sty m:val="p"/>
                    </m:rPr>
                    <m:t>AB0C</m:t>
                  </m:r>
                </m:e>
              </m:d>
            </m:e>
            <m:sub>
              <m:r>
                <m:rPr/>
                <m:t>n</m:t>
              </m:r>
            </m:sub>
          </m:sSub>
          <m:r>
            <m:rPr>
              <m:sty m:val="p"/>
            </m:rPr>
            <m:t>⊗</m:t>
          </m:r>
          <m:d>
            <m:dPr>
              <m:begChr m:val="|"/>
              <m:sepChr m:val=""/>
              <m:endChr m:val="⟩"/>
            </m:dPr>
            <m:e>
              <m:sSub>
                <m:sSubPr/>
                <m:e>
                  <m:r>
                    <m:rPr/>
                    <m:t>ν</m:t>
                  </m:r>
                </m:e>
                <m:sub>
                  <m:r>
                    <m:rPr/>
                    <m:t>e</m:t>
                  </m:r>
                </m:sub>
              </m:sSub>
            </m:e>
          </m:d>
          <m:r>
            <m:rPr>
              <m:sty m:val="p"/>
            </m:rPr>
            <m:t>+h.c.</m:t>
          </m:r>
        </m:oMath>
      </m:oMathPara>
      <w:r>
        <w:br w:type="textWrapping"/>
      </w:r>
      <w:r>
        <w:rPr>
          <w:rFonts w:hint="eastAsia"/>
        </w:rPr>
        <w:t>其中</w:t>
      </w:r>
      <w:r>
        <w:t xml:space="preserve"> </w:t>
      </w:r>
      <m:oMath>
        <m:sSub>
          <m:sSubPr/>
          <m:e>
            <m:r>
              <m:rPr/>
              <m:t>g</m:t>
            </m:r>
          </m:e>
          <m:sub>
            <m:r>
              <m:rPr/>
              <m:t>np</m:t>
            </m:r>
          </m:sub>
        </m:sSub>
      </m:oMath>
      <w:r>
        <w:t xml:space="preserve"> </w:t>
      </w:r>
      <w:r>
        <w:rPr>
          <w:rFonts w:hint="eastAsia"/>
        </w:rPr>
        <w:t>是融合耦合常数。系统的演化方程为：</w:t>
      </w:r>
    </w:p>
    <w:p w14:paraId="40F2E002">
      <w:pPr>
        <w:pStyle w:val="3"/>
      </w:pPr>
      <m:oMathPara>
        <m:oMathParaPr>
          <m:jc m:val="center"/>
        </m:oMathParaPr>
        <m:oMath>
          <m:r>
            <m:rPr/>
            <m:t>i</m:t>
          </m:r>
          <m:r>
            <m:rPr>
              <m:sty m:val="p"/>
            </m:rPr>
            <m:t>ℏ</m:t>
          </m:r>
          <m:f>
            <m:fPr/>
            <m:num>
              <m:r>
                <m:rPr>
                  <m:sty m:val="p"/>
                </m:rPr>
                <m:t>∂Ψ</m:t>
              </m:r>
            </m:num>
            <m:den>
              <m:r>
                <m:rPr>
                  <m:sty m:val="p"/>
                </m:rPr>
                <m:t>∂</m:t>
              </m:r>
              <m:r>
                <m:rPr/>
                <m:t>t</m:t>
              </m:r>
            </m:den>
          </m:f>
          <m:r>
            <m:rPr>
              <m:sty m:val="p"/>
            </m:rPr>
            <m:t>=(</m:t>
          </m:r>
          <m:sSub>
            <m:sSubPr/>
            <m:e>
              <m:acc>
                <m:accPr/>
                <m:e>
                  <m:r>
                    <m:rPr/>
                    <m:t>H</m:t>
                  </m:r>
                </m:e>
              </m:acc>
            </m:e>
            <m:sub>
              <m:r>
                <m:rPr/>
                <m:t>0</m:t>
              </m:r>
            </m:sub>
          </m:sSub>
          <m:r>
            <m:rPr>
              <m:sty m:val="p"/>
            </m:rPr>
            <m:t>+</m:t>
          </m:r>
          <m:r>
            <m:rPr/>
            <m:t>λ</m:t>
          </m:r>
          <m:acc>
            <m:accPr/>
            <m:e>
              <m:r>
                <m:rPr>
                  <m:sty m:val="p"/>
                  <m:scr m:val="script"/>
                </m:rPr>
                <m:t>ℱ</m:t>
              </m:r>
            </m:e>
          </m:acc>
          <m:r>
            <m:rPr>
              <m:sty m:val="p"/>
            </m:rPr>
            <m:t>)Ψ</m:t>
          </m:r>
        </m:oMath>
      </m:oMathPara>
      <w:r>
        <w:br w:type="textWrapping"/>
      </w:r>
      <w:r>
        <w:rPr>
          <w:rFonts w:hint="eastAsia"/>
        </w:rPr>
        <w:t>其中</w:t>
      </w:r>
      <w:r>
        <w:t xml:space="preserve"> </w:t>
      </w:r>
      <m:oMath>
        <m:r>
          <m:rPr/>
          <m:t>λ</m:t>
        </m:r>
      </m:oMath>
      <w:r>
        <w:t xml:space="preserve"> </w:t>
      </w:r>
      <w:r>
        <w:rPr>
          <w:rFonts w:hint="eastAsia"/>
        </w:rPr>
        <w:t>是重叠积分，在高压下急剧增大。这描述了一个从原子态到中子态的不可逆相变。</w:t>
      </w:r>
    </w:p>
    <w:bookmarkEnd w:id="7"/>
    <w:bookmarkEnd w:id="9"/>
    <w:p w14:paraId="465BE981">
      <w:pPr>
        <w:pStyle w:val="5"/>
      </w:pPr>
      <w:bookmarkStart w:id="10" w:name="理论预言bc凝聚态与黑洞结构"/>
      <w:r>
        <w:t xml:space="preserve">5. </w:t>
      </w:r>
      <w:r>
        <w:rPr>
          <w:rFonts w:hint="eastAsia"/>
        </w:rPr>
        <w:t>理论预言：BC凝聚态与黑洞结构</w:t>
      </w:r>
    </w:p>
    <w:p w14:paraId="2FF1C23A">
      <w:pPr>
        <w:pStyle w:val="4"/>
      </w:pPr>
      <w:r>
        <w:rPr>
          <w:rFonts w:hint="eastAsia"/>
        </w:rPr>
        <w:t>中子星由中子（AB0C）的A场压力支撑。理论预言，存在一个更高的压强极限</w:t>
      </w:r>
      <w:r>
        <w:t xml:space="preserve"> </w:t>
      </w:r>
      <m:oMath>
        <m:sSub>
          <m:sSubPr/>
          <m:e>
            <m:r>
              <m:rPr/>
              <m:t>P</m:t>
            </m:r>
          </m:e>
          <m:sub>
            <m:r>
              <m:rPr/>
              <m:t>N</m:t>
            </m:r>
            <m:r>
              <m:rPr>
                <m:sty m:val="p"/>
              </m:rPr>
              <m:t>,max</m:t>
            </m:r>
          </m:sub>
        </m:sSub>
      </m:oMath>
      <w:r>
        <w:rPr>
          <w:rFonts w:hint="eastAsia"/>
        </w:rPr>
        <w:t>。当</w:t>
      </w:r>
      <w:r>
        <w:t xml:space="preserve"> </w:t>
      </w:r>
      <m:oMath>
        <m:sSub>
          <m:sSubPr/>
          <m:e>
            <m:r>
              <m:rPr/>
              <m:t>P</m:t>
            </m:r>
          </m:e>
          <m:sub>
            <m:r>
              <m:rPr/>
              <m:t>G</m:t>
            </m:r>
          </m:sub>
        </m:sSub>
        <m:r>
          <m:rPr>
            <m:sty m:val="p"/>
          </m:rPr>
          <m:t>&gt;</m:t>
        </m:r>
        <m:sSub>
          <m:sSubPr/>
          <m:e>
            <m:r>
              <m:rPr/>
              <m:t>P</m:t>
            </m:r>
          </m:e>
          <m:sub>
            <m:r>
              <m:rPr/>
              <m:t>N</m:t>
            </m:r>
            <m:r>
              <m:rPr>
                <m:sty m:val="p"/>
              </m:rPr>
              <m:t>,max</m:t>
            </m:r>
          </m:sub>
        </m:sSub>
      </m:oMath>
      <w:r>
        <w:t xml:space="preserve"> </w:t>
      </w:r>
      <w:r>
        <w:rPr>
          <w:rFonts w:hint="eastAsia"/>
        </w:rPr>
        <w:t>时，中子的A场也被压制，系统进入BC凝聚态，其波函数满足：</w:t>
      </w:r>
    </w:p>
    <w:p w14:paraId="626A5595">
      <w:pPr>
        <w:pStyle w:val="3"/>
      </w:pPr>
      <m:oMathPara>
        <m:oMathParaPr>
          <m:jc m:val="center"/>
        </m:oMathParaPr>
        <m:oMath>
          <m:d>
            <m:dPr>
              <m:begChr m:val="["/>
              <m:sepChr m:val=""/>
              <m:endChr m:val="]"/>
            </m:dPr>
            <m:e>
              <m:sSub>
                <m:sSubPr/>
                <m:e>
                  <m:acc>
                    <m:accPr/>
                    <m:e>
                      <m:r>
                        <m:rPr/>
                        <m:t>H</m:t>
                      </m:r>
                    </m:e>
                  </m:acc>
                </m:e>
                <m:sub>
                  <m:r>
                    <m:rPr/>
                    <m:t>BC</m:t>
                  </m:r>
                </m:sub>
              </m:sSub>
              <m:r>
                <m:rPr>
                  <m:sty m:val="p"/>
                </m:rPr>
                <m:t>−</m:t>
              </m:r>
              <m:r>
                <m:rPr/>
                <m:t>E</m:t>
              </m:r>
            </m:e>
          </m:d>
          <m:sSub>
            <m:sSubPr/>
            <m:e>
              <m:r>
                <m:rPr>
                  <m:sty m:val="p"/>
                </m:rPr>
                <m:t>Ψ</m:t>
              </m:r>
            </m:e>
            <m:sub>
              <m:r>
                <m:rPr/>
                <m:t>BC</m:t>
              </m:r>
            </m:sub>
          </m:sSub>
          <m:r>
            <m:rPr>
              <m:sty m:val="p"/>
            </m:rPr>
            <m:t>=</m:t>
          </m:r>
          <m:r>
            <m:rPr/>
            <m:t>0</m:t>
          </m:r>
        </m:oMath>
      </m:oMathPara>
      <w:r>
        <w:br w:type="textWrapping"/>
      </w:r>
      <w:r>
        <w:rPr>
          <w:rFonts w:hint="eastAsia"/>
        </w:rPr>
        <w:t>其中</w:t>
      </w:r>
      <w:r>
        <w:t xml:space="preserve"> </w:t>
      </w:r>
      <m:oMath>
        <m:sSub>
          <m:sSubPr/>
          <m:e>
            <m:acc>
              <m:accPr/>
              <m:e>
                <m:r>
                  <m:rPr/>
                  <m:t>H</m:t>
                </m:r>
              </m:e>
            </m:acc>
          </m:e>
          <m:sub>
            <m:r>
              <m:rPr/>
              <m:t>BC</m:t>
            </m:r>
          </m:sub>
        </m:sSub>
      </m:oMath>
      <w:r>
        <w:t xml:space="preserve"> </w:t>
      </w:r>
      <w:r>
        <w:rPr>
          <w:rFonts w:hint="eastAsia"/>
        </w:rPr>
        <w:t>是纯B场和C场的相互作用哈密顿量。BC凝聚态具有：</w:t>
      </w:r>
      <w:r>
        <w:br w:type="textWrapping"/>
      </w:r>
      <w:r>
        <w:t xml:space="preserve">* </w:t>
      </w:r>
      <w:r>
        <w:rPr>
          <w:rFonts w:hint="eastAsia"/>
        </w:rPr>
        <w:t>极高密度，接近普朗克密度。</w:t>
      </w:r>
      <w:r>
        <w:br w:type="textWrapping"/>
      </w:r>
      <w:r>
        <w:t xml:space="preserve">* </w:t>
      </w:r>
      <w:r>
        <w:rPr>
          <w:rFonts w:hint="eastAsia"/>
        </w:rPr>
        <w:t>新的时空对称性。</w:t>
      </w:r>
      <w:r>
        <w:br w:type="textWrapping"/>
      </w:r>
      <w:r>
        <w:t xml:space="preserve">* </w:t>
      </w:r>
      <w:r>
        <w:rPr>
          <w:rFonts w:hint="eastAsia"/>
        </w:rPr>
        <w:t>可能避免经典黑洞奇点，为量子引力提供新视角。</w:t>
      </w:r>
    </w:p>
    <w:bookmarkEnd w:id="10"/>
    <w:p w14:paraId="4D0A767F">
      <w:pPr>
        <w:pStyle w:val="5"/>
      </w:pPr>
      <w:bookmarkStart w:id="11" w:name="结论"/>
      <w:r>
        <w:t xml:space="preserve">6. </w:t>
      </w:r>
      <w:r>
        <w:rPr>
          <w:rFonts w:hint="eastAsia"/>
        </w:rPr>
        <w:t>结论</w:t>
      </w:r>
    </w:p>
    <w:p w14:paraId="0E4A4426">
      <w:pPr>
        <w:pStyle w:val="4"/>
      </w:pPr>
      <w:r>
        <w:rPr>
          <w:rFonts w:hint="eastAsia"/>
        </w:rPr>
        <w:t>本文建立了基于场组合动力学的物质结构理论：</w:t>
      </w:r>
      <w:r>
        <w:br w:type="textWrapping"/>
      </w:r>
      <w:r>
        <w:t xml:space="preserve">1. </w:t>
      </w:r>
      <w:r>
        <w:rPr>
          <w:rFonts w:hint="eastAsia"/>
        </w:rPr>
        <w:t>统一了结构稳定性原理：从原子到中子星，结构稳定性均由A场压力与外部引力的平衡决定。</w:t>
      </w:r>
      <w:r>
        <w:br w:type="textWrapping"/>
      </w:r>
      <w:r>
        <w:t xml:space="preserve">2. </w:t>
      </w:r>
      <w:r>
        <w:rPr>
          <w:rFonts w:hint="eastAsia"/>
        </w:rPr>
        <w:t>提出了新的相变机制：场组合融合是致密天体形成的微观基础。</w:t>
      </w:r>
      <w:r>
        <w:br w:type="textWrapping"/>
      </w:r>
      <w:r>
        <w:t xml:space="preserve">3. </w:t>
      </w:r>
      <w:r>
        <w:rPr>
          <w:rFonts w:hint="eastAsia"/>
        </w:rPr>
        <w:t>做出了可检验的预言：BC凝聚态的存在可通过下一代引力波天文台验证。</w:t>
      </w:r>
    </w:p>
    <w:bookmarkEnd w:id="11"/>
    <w:p w14:paraId="5B065BE4">
      <w:pPr>
        <w:pStyle w:val="5"/>
      </w:pPr>
      <w:bookmarkStart w:id="12" w:name="参考文献"/>
      <w:r>
        <w:rPr>
          <w:rFonts w:hint="eastAsia"/>
        </w:rPr>
        <w:t>参考文献</w:t>
      </w:r>
    </w:p>
    <w:p w14:paraId="772ADE66">
      <w:pPr>
        <w:pStyle w:val="4"/>
        <w:ind w:left="0" w:leftChars="0" w:firstLine="0" w:firstLineChars="0"/>
      </w:pPr>
      <w:r>
        <w:t>[1] Landau &amp; Lifshitz. Quantum Mechanics.</w:t>
      </w:r>
      <w:r>
        <w:br w:type="textWrapping"/>
      </w:r>
      <w:r>
        <w:t>[2] Chandrasekhar, S. The Maximum Mass of Ideal White Dwarfs. ApJ (1931).</w:t>
      </w:r>
      <w:r>
        <w:br w:type="textWrapping"/>
      </w:r>
      <w:r>
        <w:t xml:space="preserve">[3] </w:t>
      </w:r>
      <w:r>
        <w:rPr>
          <w:rFonts w:hint="eastAsia"/>
        </w:rPr>
        <w:t>李志军,</w:t>
      </w:r>
      <w:r>
        <w:t xml:space="preserve"> </w:t>
      </w:r>
      <w:r>
        <w:rPr>
          <w:rFonts w:hint="eastAsia"/>
        </w:rPr>
        <w:t>赵光耀.</w:t>
      </w:r>
      <w:r>
        <w:t xml:space="preserve"> </w:t>
      </w:r>
      <w:r>
        <w:rPr>
          <w:rFonts w:hint="eastAsia"/>
        </w:rPr>
        <w:t>场组合理论纲要.</w:t>
      </w:r>
      <w:r>
        <w:t xml:space="preserve"> </w:t>
      </w:r>
      <w:r>
        <w:rPr>
          <w:rFonts w:hint="eastAsia"/>
        </w:rPr>
        <w:t>预印本</w:t>
      </w:r>
      <w:r>
        <w:t xml:space="preserve"> (2023).</w:t>
      </w:r>
    </w:p>
    <w:bookmarkEnd w:id="0"/>
    <w:bookmarkEnd w:id="1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523624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1634</Words>
  <Characters>1865</Characters>
  <Lines>30</Lines>
  <Paragraphs>8</Paragraphs>
  <TotalTime>71</TotalTime>
  <ScaleCrop>false</ScaleCrop>
  <LinksUpToDate>false</LinksUpToDate>
  <CharactersWithSpaces>1955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2025-11-02T06:33:00Z</dcterms:created>
  <dc:creator>迈斯纳效应</dc:creator>
  <cp:lastModifiedBy>迈斯纳效应</cp:lastModifiedBy>
  <dcterms:modified xsi:type="dcterms:W3CDTF">2025-11-02T06:35:13Z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55E61A85AFD24689A6D58B07EBC338C5_12</vt:lpwstr>
  </property>
</Properties>
</file>