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E34293">
      <w:pPr>
        <w:pStyle w:val="4"/>
        <w:rPr>
          <w:b/>
          <w:bCs/>
        </w:rPr>
      </w:pPr>
      <w:r>
        <w:t xml:space="preserve"> </w:t>
      </w:r>
      <w:r>
        <w:rPr>
          <w:b/>
          <w:bCs/>
        </w:rPr>
        <w:t>A Theory of Material Structure Evolution Based on Field Combination Dynamics: From Atomic Stability to Neutron Star Formation</w:t>
      </w:r>
    </w:p>
    <w:p w14:paraId="381503C6">
      <w:pPr>
        <w:pStyle w:val="3"/>
      </w:pPr>
      <w:r>
        <w:rPr>
          <w:b/>
          <w:bCs/>
        </w:rPr>
        <w:t>Authors:</w:t>
      </w:r>
      <w:r>
        <w:t xml:space="preserve"> Li Zhijun¹, Zhao Guangyao²</w:t>
      </w:r>
      <w:r>
        <w:br w:type="textWrapping"/>
      </w:r>
      <w:r>
        <w:t>Affiliations:</w:t>
      </w:r>
      <w:r>
        <w:br w:type="textWrapping"/>
      </w:r>
      <w:r>
        <w:t>1. Animal Husbandry School, Shanxi Provincial Department of Agriculture</w:t>
      </w:r>
      <w:r>
        <w:br w:type="textWrapping"/>
      </w:r>
      <w:r>
        <w:t>2. Chongqing University</w:t>
      </w:r>
    </w:p>
    <w:p w14:paraId="12A08BA1">
      <w:pPr>
        <w:pStyle w:val="3"/>
      </w:pPr>
      <w:r>
        <w:rPr>
          <w:b/>
          <w:bCs/>
        </w:rPr>
        <w:t>Abstract</w:t>
      </w:r>
      <w:r>
        <w:rPr>
          <w:b/>
          <w:bCs/>
        </w:rPr>
        <w:br w:type="textWrapping"/>
      </w:r>
      <w:r>
        <w:t xml:space="preserve">This paper proposes a unified theoretical framework, based on the underlying dynamics of field combinations, to explain the evolution of material structure from atoms to compact astrophysical objects. The core thesis is that the stability of material structures is determined by the dynamic equilibrium of their constituent fields, wherein the repulsive pressure provided by the A-field (electromagnetic vortex field) is key to maintaining structural volume. We construct a generalized field combination wave function equation, whose low-energy approximation naturally yields atomic stationary states, and define the A-field repulsive pressure operator </w:t>
      </w:r>
      <m:oMath>
        <m:sSub>
          <m:sSubPr/>
          <m:e>
            <m:acc>
              <m:accPr/>
              <m:e>
                <m:r>
                  <m:rPr/>
                  <m:t>P</m:t>
                </m:r>
              </m:e>
            </m:acc>
          </m:e>
          <m:sub>
            <m:r>
              <m:rPr/>
              <m:t>A</m:t>
            </m:r>
          </m:sub>
        </m:sSub>
        <m:r>
          <m:rPr>
            <m:sty m:val="p"/>
          </m:rPr>
          <m:t>.</m:t>
        </m:r>
      </m:oMath>
      <w:r>
        <w:t xml:space="preserve"> Calculations show that the maximum support pressure of the electron’s A-field, </w:t>
      </w:r>
      <m:oMath>
        <m:sSub>
          <m:sSubPr/>
          <m:e>
            <m:r>
              <m:rPr/>
              <m:t>P</m:t>
            </m:r>
          </m:e>
          <m:sub>
            <m:r>
              <m:rPr/>
              <m:t>A</m:t>
            </m:r>
            <m:r>
              <m:rPr>
                <m:sty m:val="p"/>
              </m:rPr>
              <m:t>,max</m:t>
            </m:r>
          </m:sub>
        </m:sSub>
        <m:r>
          <m:rPr>
            <m:sty m:val="p"/>
          </m:rPr>
          <m:t>,</m:t>
        </m:r>
      </m:oMath>
      <w:r>
        <w:t xml:space="preserve"> is approximately </w:t>
      </w:r>
      <m:oMath>
        <m:sSup>
          <m:sSupPr/>
          <m:e>
            <m:r>
              <m:rPr/>
              <m:t>10</m:t>
            </m:r>
          </m:e>
          <m:sup>
            <m:r>
              <m:rPr/>
              <m:t>22</m:t>
            </m:r>
          </m:sup>
        </m:sSup>
      </m:oMath>
      <w:r>
        <w:t>~</w:t>
      </w:r>
      <m:oMath>
        <m:r>
          <m:rPr>
            <m:sty m:val="p"/>
          </m:rPr>
          <m:t>Pa.</m:t>
        </m:r>
      </m:oMath>
      <w:r>
        <w:t xml:space="preserve"> When the external gravitational pressure </w:t>
      </w:r>
      <m:oMath>
        <m:sSub>
          <m:sSubPr/>
          <m:e>
            <m:r>
              <m:rPr/>
              <m:t>P</m:t>
            </m:r>
          </m:e>
          <m:sub>
            <m:r>
              <m:rPr/>
              <m:t>G</m:t>
            </m:r>
          </m:sub>
        </m:sSub>
      </m:oMath>
      <w:r>
        <w:t xml:space="preserve"> exceeds this critical value, the electron wave function is compressed to significantly overlap with the atomic nucleus wave function, triggering a field combination fusion phase transition. The dynamics of this process are described by an introduced field fusion operator </w:t>
      </w:r>
      <m:oMath>
        <m:acc>
          <m:accPr/>
          <m:e>
            <m:r>
              <m:rPr>
                <m:sty m:val="p"/>
                <m:scr m:val="script"/>
              </m:rPr>
              <m:t>ℱ</m:t>
            </m:r>
          </m:e>
        </m:acc>
        <m:r>
          <m:rPr>
            <m:sty m:val="p"/>
          </m:rPr>
          <m:t>.</m:t>
        </m:r>
      </m:oMath>
      <w:r>
        <w:t xml:space="preserve"> This process transforms electrons (AB-C) and protons (AB+C) into neutrons (AB0C), perfectly corresponding to the formation of neutron stars. The theory further predicts that when </w:t>
      </w:r>
      <m:oMath>
        <m:sSub>
          <m:sSubPr/>
          <m:e>
            <m:r>
              <m:rPr/>
              <m:t>P</m:t>
            </m:r>
          </m:e>
          <m:sub>
            <m:r>
              <m:rPr/>
              <m:t>G</m:t>
            </m:r>
          </m:sub>
        </m:sSub>
      </m:oMath>
      <w:r>
        <w:t xml:space="preserve"> exceeds the support limit of the neutron’s A-field, a BC condensate composed purely of B and C fields will be produced, offering a new physical interpretation for the structure of black hole singularities. This work provides a new paradigm for the study of material structure.</w:t>
      </w:r>
    </w:p>
    <w:p w14:paraId="192EFD70">
      <w:pPr>
        <w:pStyle w:val="3"/>
      </w:pPr>
      <w:r>
        <w:rPr>
          <w:b/>
          <w:bCs/>
        </w:rPr>
        <w:t>Keywords:</w:t>
      </w:r>
      <w:r>
        <w:t xml:space="preserve"> Field Combination Theory; Structural Stability; A-field Pressure; Field Fusion Phase Transition; Neutron Stars; BC Condensate</w:t>
      </w:r>
    </w:p>
    <w:p w14:paraId="5C732059">
      <w:pPr>
        <w:numPr>
          <w:ilvl w:val="0"/>
          <w:numId w:val="1"/>
        </w:numPr>
      </w:pPr>
      <w:r>
        <w:rPr>
          <w:b/>
          <w:bCs/>
        </w:rPr>
        <w:t>Introduction</w:t>
      </w:r>
      <w:r>
        <w:br w:type="textWrapping"/>
      </w:r>
      <w:r>
        <w:t>Why matter exhibits hierarchical stable structures (atoms, molecules, planets, stars) is a central problem in modern physics. While existing theories can describe each level, they lack a framework that unifies the explanation of their stability and evolutionary conditions from fundamental principles. This paper aims to fill this gap.</w:t>
      </w:r>
    </w:p>
    <w:p w14:paraId="05350E06">
      <w:pPr>
        <w:numPr>
          <w:ilvl w:val="0"/>
          <w:numId w:val="1"/>
        </w:numPr>
        <w:rPr>
          <w:b/>
          <w:bCs/>
        </w:rPr>
      </w:pPr>
      <w:r>
        <w:rPr>
          <w:b/>
          <w:bCs/>
        </w:rPr>
        <w:t>Field Combination Theory Framework and Generalized Wave Function Equation</w:t>
      </w:r>
    </w:p>
    <w:p w14:paraId="7A8C62F7">
      <w:pPr>
        <w:pStyle w:val="4"/>
      </w:pPr>
      <w:r>
        <w:rPr>
          <w:b/>
          <w:bCs/>
        </w:rPr>
        <w:t>2.1 Basic Assumptions of Field Combination</w:t>
      </w:r>
      <w:r>
        <w:br w:type="textWrapping"/>
      </w:r>
      <w:r>
        <w:t>Any material particle is constituted by specific combinatorial excitations of three fundamental fields:</w:t>
      </w:r>
      <w:r>
        <w:br w:type="textWrapping"/>
      </w:r>
      <w:r>
        <w:t>* A-field (Electromagnetic Vortex Field): Confers wave nature to particles and is the source of repulsive pressure.</w:t>
      </w:r>
    </w:p>
    <w:p w14:paraId="60A46BDD">
      <w:pPr>
        <w:numPr>
          <w:ilvl w:val="0"/>
          <w:numId w:val="2"/>
        </w:numPr>
      </w:pPr>
      <w:r>
        <w:t>B-field (Color Charge Vortex Field): Confers gauge charges such as electric charge and color charge to particles.</w:t>
      </w:r>
    </w:p>
    <w:p w14:paraId="0D61AC7D">
      <w:pPr>
        <w:numPr>
          <w:ilvl w:val="0"/>
          <w:numId w:val="2"/>
        </w:numPr>
      </w:pPr>
      <w:r>
        <w:t>C-field (Higgs Vortex Field): Confers mass and locality to particles.</w:t>
      </w:r>
    </w:p>
    <w:p w14:paraId="63EB6741">
      <w:pPr>
        <w:pStyle w:val="4"/>
      </w:pPr>
      <w:r>
        <w:t>The electron’s field combination is denoted as AB-C, the proton as AB+C, and the neutron as AB0C.</w:t>
      </w:r>
    </w:p>
    <w:p w14:paraId="597F9450">
      <w:pPr>
        <w:pStyle w:val="3"/>
      </w:pPr>
      <w:r>
        <w:rPr>
          <w:b/>
          <w:bCs/>
        </w:rPr>
        <w:t>2.2 Generalized Field Combination Wave Function Equation</w:t>
      </w:r>
      <w:r>
        <w:rPr>
          <w:b/>
          <w:bCs/>
        </w:rPr>
        <w:br w:type="textWrapping"/>
      </w:r>
      <w:r>
        <w:t>The system’s dynamics are described by the following generalized equation:</w:t>
      </w:r>
    </w:p>
    <w:p w14:paraId="2F0E6EC5">
      <w:pPr>
        <w:pStyle w:val="3"/>
      </w:pPr>
      <m:oMathPara>
        <m:oMathParaPr>
          <m:jc m:val="center"/>
        </m:oMathParaPr>
        <m:oMath>
          <m:r>
            <m:rPr/>
            <m:t>i</m:t>
          </m:r>
          <m:r>
            <m:rPr>
              <m:sty m:val="p"/>
            </m:rPr>
            <m:t>ℏ</m:t>
          </m:r>
          <m:f>
            <m:fPr/>
            <m:num>
              <m:r>
                <m:rPr>
                  <m:sty m:val="p"/>
                </m:rPr>
                <m:t>∂</m:t>
              </m:r>
            </m:num>
            <m:den>
              <m:r>
                <m:rPr>
                  <m:sty m:val="p"/>
                </m:rPr>
                <m:t>∂</m:t>
              </m:r>
              <m:r>
                <m:rPr/>
                <m:t>t</m:t>
              </m:r>
            </m:den>
          </m:f>
          <m:r>
            <m:rPr>
              <m:sty m:val="p"/>
            </m:rPr>
            <m:t>Ψ=</m:t>
          </m:r>
          <m:d>
            <m:dPr>
              <m:begChr m:val="["/>
              <m:sepChr m:val=""/>
              <m:endChr m:val="]"/>
            </m:dPr>
            <m:e>
              <m:sSub>
                <m:sSubPr/>
                <m:e>
                  <m:acc>
                    <m:accPr/>
                    <m:e>
                      <m:r>
                        <m:rPr/>
                        <m:t>H</m:t>
                      </m:r>
                    </m:e>
                  </m:acc>
                </m:e>
                <m:sub>
                  <m:r>
                    <m:rPr/>
                    <m:t>0</m:t>
                  </m:r>
                </m:sub>
              </m:sSub>
              <m:r>
                <m:rPr>
                  <m:sty m:val="p"/>
                </m:rPr>
                <m:t>+</m:t>
              </m:r>
              <m:sSub>
                <m:sSubPr/>
                <m:e>
                  <m:acc>
                    <m:accPr/>
                    <m:e>
                      <m:r>
                        <m:rPr/>
                        <m:t>P</m:t>
                      </m:r>
                    </m:e>
                  </m:acc>
                </m:e>
                <m:sub>
                  <m:r>
                    <m:rPr/>
                    <m:t>A</m:t>
                  </m:r>
                </m:sub>
              </m:sSub>
              <m:r>
                <m:rPr>
                  <m:sty m:val="p"/>
                </m:rPr>
                <m:t>[Ψ]</m:t>
              </m:r>
            </m:e>
          </m:d>
          <m:r>
            <m:rPr>
              <m:sty m:val="p"/>
            </m:rPr>
            <m:t>Ψ</m:t>
          </m:r>
        </m:oMath>
      </m:oMathPara>
      <w:r>
        <w:br w:type="textWrapping"/>
      </w:r>
      <w:r>
        <w:t>where:</w:t>
      </w:r>
      <w:r>
        <w:br w:type="textWrapping"/>
      </w:r>
      <w:r>
        <w:t xml:space="preserve">* </w:t>
      </w:r>
      <m:oMath>
        <m:sSub>
          <m:sSubPr/>
          <m:e>
            <m:acc>
              <m:accPr/>
              <m:e>
                <m:r>
                  <m:rPr/>
                  <m:t>H</m:t>
                </m:r>
              </m:e>
            </m:acc>
          </m:e>
          <m:sub>
            <m:r>
              <m:rPr/>
              <m:t>0</m:t>
            </m:r>
          </m:sub>
        </m:sSub>
      </m:oMath>
      <w:r>
        <w:t xml:space="preserve"> is the free Hamiltonian, containing the kinetic energy term determined by the C-field operator mass </w:t>
      </w:r>
      <m:oMath>
        <m:r>
          <m:rPr/>
          <m:t>m</m:t>
        </m:r>
        <m:r>
          <m:rPr>
            <m:sty m:val="p"/>
          </m:rPr>
          <m:t>(</m:t>
        </m:r>
        <m:acc>
          <m:accPr/>
          <m:e>
            <m:r>
              <m:rPr/>
              <m:t>C</m:t>
            </m:r>
          </m:e>
        </m:acc>
        <m:r>
          <m:rPr>
            <m:sty m:val="p"/>
          </m:rPr>
          <m:t>)</m:t>
        </m:r>
      </m:oMath>
      <w:r>
        <w:t xml:space="preserve"> and the potential energy term </w:t>
      </w:r>
      <m:oMath>
        <m:r>
          <m:rPr/>
          <m:t>V</m:t>
        </m:r>
        <m:r>
          <m:rPr>
            <m:sty m:val="p"/>
          </m:rPr>
          <m:t>(</m:t>
        </m:r>
        <m:acc>
          <m:accPr/>
          <m:e>
            <m:r>
              <m:rPr/>
              <m:t>B</m:t>
            </m:r>
          </m:e>
        </m:acc>
        <m:r>
          <m:rPr>
            <m:sty m:val="p"/>
          </m:rPr>
          <m:t>,</m:t>
        </m:r>
        <m:r>
          <m:rPr>
            <m:sty m:val="b"/>
          </m:rPr>
          <m:t>r</m:t>
        </m:r>
        <m:r>
          <m:rPr>
            <m:sty m:val="p"/>
          </m:rPr>
          <m:t>)</m:t>
        </m:r>
      </m:oMath>
      <w:r>
        <w:t xml:space="preserve"> determined by the B-field operator (e.g., Coulomb potential).</w:t>
      </w:r>
    </w:p>
    <w:p w14:paraId="0FD71424">
      <w:pPr>
        <w:pStyle w:val="26"/>
        <w:numPr>
          <w:ilvl w:val="0"/>
          <w:numId w:val="2"/>
        </w:numPr>
      </w:pPr>
      <m:oMath>
        <m:sSub>
          <m:sSubPr/>
          <m:e>
            <m:acc>
              <m:accPr/>
              <m:e>
                <m:r>
                  <m:rPr/>
                  <m:t>P</m:t>
                </m:r>
              </m:e>
            </m:acc>
          </m:e>
          <m:sub>
            <m:r>
              <m:rPr/>
              <m:t>A</m:t>
            </m:r>
          </m:sub>
        </m:sSub>
        <m:r>
          <m:rPr>
            <m:sty m:val="p"/>
          </m:rPr>
          <m:t>[Ψ]</m:t>
        </m:r>
      </m:oMath>
      <w:r>
        <w:t xml:space="preserve"> is the A-field repulsive pressure operator, a functional of the wave function </w:t>
      </w:r>
      <m:oMath>
        <m:r>
          <m:rPr>
            <m:sty m:val="p"/>
          </m:rPr>
          <m:t>Ψ,</m:t>
        </m:r>
      </m:oMath>
      <w:r>
        <w:t xml:space="preserve"> characterizing the repulsive effect generated by the A-field’s wave nature. Under the Thomas-Fermi approximation, </w:t>
      </w:r>
      <m:oMath>
        <m:sSub>
          <m:sSubPr/>
          <m:e>
            <m:acc>
              <m:accPr/>
              <m:e>
                <m:r>
                  <m:rPr/>
                  <m:t>P</m:t>
                </m:r>
              </m:e>
            </m:acc>
          </m:e>
          <m:sub>
            <m:r>
              <m:rPr/>
              <m:t>A</m:t>
            </m:r>
          </m:sub>
        </m:sSub>
        <m:r>
          <m:rPr>
            <m:sty m:val="p"/>
          </m:rPr>
          <m:t>[Ψ]≈</m:t>
        </m:r>
        <m:f>
          <m:fPr/>
          <m:num>
            <m:sSup>
              <m:sSupPr/>
              <m:e>
                <m:r>
                  <m:rPr>
                    <m:sty m:val="p"/>
                  </m:rPr>
                  <m:t>ℏ</m:t>
                </m:r>
              </m:e>
              <m:sup>
                <m:r>
                  <m:rPr/>
                  <m:t>2</m:t>
                </m:r>
              </m:sup>
            </m:sSup>
          </m:num>
          <m:den>
            <m:r>
              <m:rPr/>
              <m:t>2m</m:t>
            </m:r>
          </m:den>
        </m:f>
        <m:r>
          <m:rPr>
            <m:sty m:val="p"/>
          </m:rPr>
          <m:t>(</m:t>
        </m:r>
        <m:r>
          <m:rPr/>
          <m:t>3</m:t>
        </m:r>
        <m:sSup>
          <m:sSupPr/>
          <m:e>
            <m:r>
              <m:rPr/>
              <m:t>π</m:t>
            </m:r>
          </m:e>
          <m:sup>
            <m:r>
              <m:rPr/>
              <m:t>2</m:t>
            </m:r>
          </m:sup>
        </m:sSup>
        <m:sSup>
          <m:sSupPr/>
          <m:e>
            <m:r>
              <m:rPr>
                <m:sty m:val="p"/>
              </m:rPr>
              <m:t>)</m:t>
            </m:r>
          </m:e>
          <m:sup>
            <m:r>
              <m:rPr/>
              <m:t>2</m:t>
            </m:r>
            <m:r>
              <m:rPr>
                <m:sty m:val="p"/>
              </m:rPr>
              <m:t>/</m:t>
            </m:r>
            <m:r>
              <m:rPr/>
              <m:t>3</m:t>
            </m:r>
          </m:sup>
        </m:sSup>
        <m:sSup>
          <m:sSupPr/>
          <m:e>
            <m:r>
              <m:rPr>
                <m:sty m:val="p"/>
              </m:rPr>
              <m:t>Ψ</m:t>
            </m:r>
          </m:e>
          <m:sup>
            <m:r>
              <m:rPr/>
              <m:t>4</m:t>
            </m:r>
            <m:r>
              <m:rPr>
                <m:sty m:val="p"/>
              </m:rPr>
              <m:t>/</m:t>
            </m:r>
            <m:r>
              <m:rPr/>
              <m:t>3</m:t>
            </m:r>
          </m:sup>
        </m:sSup>
      </m:oMath>
      <w:r>
        <w:t>.</w:t>
      </w:r>
    </w:p>
    <w:p w14:paraId="7297125A">
      <w:pPr>
        <w:pStyle w:val="4"/>
      </w:pPr>
      <w:r>
        <w:t>This equation is the core of the theory, unifying the wave nature (A-field), interactions (B-field), and mass (C-field) of matter within a single dynamic framework.</w:t>
      </w:r>
    </w:p>
    <w:p w14:paraId="1ACD70C6">
      <w:pPr>
        <w:numPr>
          <w:ilvl w:val="0"/>
          <w:numId w:val="3"/>
        </w:numPr>
      </w:pPr>
      <w:r>
        <w:rPr>
          <w:b/>
          <w:bCs/>
        </w:rPr>
        <w:t>Atomic Stability: Balance Between A-field Pressure and Coulomb Attraction</w:t>
      </w:r>
      <w:r>
        <w:rPr>
          <w:b/>
          <w:bCs/>
        </w:rPr>
        <w:br w:type="textWrapping"/>
      </w:r>
      <w:r>
        <w:t>For the hydrogen atom, equation (1) reduces under stationary conditions to:</w:t>
      </w:r>
    </w:p>
    <w:p w14:paraId="010BE801">
      <w:pPr>
        <w:pStyle w:val="3"/>
      </w:pPr>
      <m:oMathPara>
        <m:oMathParaPr>
          <m:jc m:val="center"/>
        </m:oMathParaPr>
        <m:oMath>
          <m:d>
            <m:dPr>
              <m:begChr m:val="["/>
              <m:sepChr m:val=""/>
              <m:endChr m:val="]"/>
            </m:dPr>
            <m:e>
              <m:r>
                <m:rPr>
                  <m:sty m:val="p"/>
                </m:rPr>
                <m:t>−</m:t>
              </m:r>
              <m:f>
                <m:fPr/>
                <m:num>
                  <m:sSup>
                    <m:sSupPr/>
                    <m:e>
                      <m:r>
                        <m:rPr>
                          <m:sty m:val="p"/>
                        </m:rPr>
                        <m:t>ℏ</m:t>
                      </m:r>
                    </m:e>
                    <m:sup>
                      <m:r>
                        <m:rPr/>
                        <m:t>2</m:t>
                      </m:r>
                    </m:sup>
                  </m:sSup>
                </m:num>
                <m:den>
                  <m:r>
                    <m:rPr/>
                    <m:t>2</m:t>
                  </m:r>
                  <m:sSub>
                    <m:sSubPr/>
                    <m:e>
                      <m:r>
                        <m:rPr/>
                        <m:t>m</m:t>
                      </m:r>
                    </m:e>
                    <m:sub>
                      <m:r>
                        <m:rPr/>
                        <m:t>e</m:t>
                      </m:r>
                    </m:sub>
                  </m:sSub>
                </m:den>
              </m:f>
              <m:sSup>
                <m:sSupPr/>
                <m:e>
                  <m:r>
                    <m:rPr>
                      <m:sty m:val="p"/>
                    </m:rPr>
                    <m:t>∇</m:t>
                  </m:r>
                </m:e>
                <m:sup>
                  <m:r>
                    <m:rPr/>
                    <m:t>2</m:t>
                  </m:r>
                </m:sup>
              </m:sSup>
              <m:r>
                <m:rPr>
                  <m:sty m:val="p"/>
                </m:rPr>
                <m:t>−</m:t>
              </m:r>
              <m:f>
                <m:fPr/>
                <m:num>
                  <m:sSup>
                    <m:sSupPr/>
                    <m:e>
                      <m:r>
                        <m:rPr/>
                        <m:t>e</m:t>
                      </m:r>
                    </m:e>
                    <m:sup>
                      <m:r>
                        <m:rPr/>
                        <m:t>2</m:t>
                      </m:r>
                    </m:sup>
                  </m:sSup>
                </m:num>
                <m:den>
                  <m:r>
                    <m:rPr/>
                    <m:t>4π</m:t>
                  </m:r>
                  <m:sSub>
                    <m:sSubPr/>
                    <m:e>
                      <m:r>
                        <m:rPr/>
                        <m:t>ϵ</m:t>
                      </m:r>
                    </m:e>
                    <m:sub>
                      <m:r>
                        <m:rPr/>
                        <m:t>0</m:t>
                      </m:r>
                    </m:sub>
                  </m:sSub>
                  <m:r>
                    <m:rPr/>
                    <m:t>r</m:t>
                  </m:r>
                </m:den>
              </m:f>
              <m:r>
                <m:rPr>
                  <m:sty m:val="p"/>
                </m:rPr>
                <m:t>+</m:t>
              </m:r>
              <m:sSub>
                <m:sSubPr/>
                <m:e>
                  <m:r>
                    <m:rPr/>
                    <m:t>P</m:t>
                  </m:r>
                </m:e>
                <m:sub>
                  <m:r>
                    <m:rPr/>
                    <m:t>A</m:t>
                  </m:r>
                </m:sub>
              </m:sSub>
              <m:r>
                <m:rPr>
                  <m:sty m:val="p"/>
                </m:rPr>
                <m:t>[</m:t>
              </m:r>
              <m:r>
                <m:rPr/>
                <m:t>ψ</m:t>
              </m:r>
              <m:r>
                <m:rPr>
                  <m:sty m:val="p"/>
                </m:rPr>
                <m:t>]</m:t>
              </m:r>
            </m:e>
          </m:d>
          <m:r>
            <m:rPr/>
            <m:t>ψ</m:t>
          </m:r>
          <m:r>
            <m:rPr>
              <m:sty m:val="p"/>
            </m:rPr>
            <m:t>(</m:t>
          </m:r>
          <m:r>
            <m:rPr>
              <m:sty m:val="b"/>
            </m:rPr>
            <m:t>r</m:t>
          </m:r>
          <m:r>
            <m:rPr>
              <m:sty m:val="p"/>
            </m:rPr>
            <m:t>)=</m:t>
          </m:r>
          <m:r>
            <m:rPr/>
            <m:t>Eψ</m:t>
          </m:r>
          <m:r>
            <m:rPr>
              <m:sty m:val="p"/>
            </m:rPr>
            <m:t>(</m:t>
          </m:r>
          <m:r>
            <m:rPr>
              <m:sty m:val="b"/>
            </m:rPr>
            <m:t>r</m:t>
          </m:r>
          <m:r>
            <m:rPr>
              <m:sty m:val="p"/>
            </m:rPr>
            <m:t>)</m:t>
          </m:r>
        </m:oMath>
      </m:oMathPara>
      <w:r>
        <w:br w:type="textWrapping"/>
      </w:r>
      <w:r>
        <w:t xml:space="preserve">The </w:t>
      </w:r>
      <m:oMath>
        <m:sSub>
          <m:sSubPr/>
          <m:e>
            <m:r>
              <m:rPr/>
              <m:t>P</m:t>
            </m:r>
          </m:e>
          <m:sub>
            <m:r>
              <m:rPr/>
              <m:t>A</m:t>
            </m:r>
          </m:sub>
        </m:sSub>
        <m:r>
          <m:rPr>
            <m:sty m:val="p"/>
          </m:rPr>
          <m:t>[</m:t>
        </m:r>
        <m:r>
          <m:rPr/>
          <m:t>ψ</m:t>
        </m:r>
        <m:r>
          <m:rPr>
            <m:sty m:val="p"/>
          </m:rPr>
          <m:t>]</m:t>
        </m:r>
      </m:oMath>
      <w:r>
        <w:t xml:space="preserve"> term provides the repulsive pressure counteracting the Coulomb attraction. At the equilibrium point (Bohr radius </w:t>
      </w:r>
      <m:oMath>
        <m:sSub>
          <m:sSubPr/>
          <m:e>
            <m:r>
              <m:rPr/>
              <m:t>a</m:t>
            </m:r>
          </m:e>
          <m:sub>
            <m:r>
              <m:rPr/>
              <m:t>0</m:t>
            </m:r>
          </m:sub>
        </m:sSub>
        <m:r>
          <m:rPr>
            <m:sty m:val="p"/>
          </m:rPr>
          <m:t>),</m:t>
        </m:r>
      </m:oMath>
      <w:r>
        <w:t xml:space="preserve"> the following condition is satisfied:</w:t>
      </w:r>
    </w:p>
    <w:p w14:paraId="588CCF4C">
      <w:pPr>
        <w:pStyle w:val="3"/>
      </w:pPr>
      <m:oMathPara>
        <m:oMathParaPr>
          <m:jc m:val="center"/>
        </m:oMathParaPr>
        <m:oMath>
          <m:sSub>
            <m:sSubPr/>
            <m:e>
              <m:d>
                <m:dPr>
                  <m:begChr m:val=""/>
                  <m:sepChr m:val=""/>
                  <m:endChr m:val="|"/>
                </m:dPr>
                <m:e>
                  <m:f>
                    <m:fPr/>
                    <m:num>
                      <m:r>
                        <m:rPr/>
                        <m:t>d</m:t>
                      </m:r>
                    </m:num>
                    <m:den>
                      <m:r>
                        <m:rPr/>
                        <m:t>dr</m:t>
                      </m:r>
                    </m:den>
                  </m:f>
                  <m:r>
                    <m:rPr>
                      <m:sty m:val="p"/>
                    </m:rPr>
                    <m:t>(</m:t>
                  </m:r>
                  <m:sSub>
                    <m:sSubPr/>
                    <m:e>
                      <m:r>
                        <m:rPr/>
                        <m:t>P</m:t>
                      </m:r>
                    </m:e>
                    <m:sub>
                      <m:r>
                        <m:rPr/>
                        <m:t>A</m:t>
                      </m:r>
                    </m:sub>
                  </m:sSub>
                  <m:r>
                    <m:rPr>
                      <m:sty m:val="p"/>
                    </m:rPr>
                    <m:t>−</m:t>
                  </m:r>
                  <m:sSub>
                    <m:sSubPr/>
                    <m:e>
                      <m:r>
                        <m:rPr/>
                        <m:t>V</m:t>
                      </m:r>
                    </m:e>
                    <m:sub>
                      <m:r>
                        <m:rPr/>
                        <m:t>C</m:t>
                      </m:r>
                    </m:sub>
                  </m:sSub>
                  <m:r>
                    <m:rPr>
                      <m:sty m:val="p"/>
                    </m:rPr>
                    <m:t>)</m:t>
                  </m:r>
                </m:e>
              </m:d>
            </m:e>
            <m:sub>
              <m:r>
                <m:rPr/>
                <m:t>r</m:t>
              </m:r>
              <m:r>
                <m:rPr>
                  <m:sty m:val="p"/>
                </m:rPr>
                <m:t>=</m:t>
              </m:r>
              <m:sSub>
                <m:sSubPr/>
                <m:e>
                  <m:r>
                    <m:rPr/>
                    <m:t>a</m:t>
                  </m:r>
                </m:e>
                <m:sub>
                  <m:r>
                    <m:rPr/>
                    <m:t>0</m:t>
                  </m:r>
                </m:sub>
              </m:sSub>
            </m:sub>
          </m:sSub>
          <m:r>
            <m:rPr>
              <m:sty m:val="p"/>
            </m:rPr>
            <m:t>=</m:t>
          </m:r>
          <m:r>
            <m:rPr/>
            <m:t>0</m:t>
          </m:r>
        </m:oMath>
      </m:oMathPara>
      <w:r>
        <w:br w:type="textWrapping"/>
      </w:r>
      <w:r>
        <w:t>This indicates that the atomic volume results from the dynamic balance between the A-field repulsive pressure and the B-field Coulomb attractive force, rather than being a purely geometric concept.</w:t>
      </w:r>
    </w:p>
    <w:p w14:paraId="0DFD0C46">
      <w:pPr>
        <w:numPr>
          <w:ilvl w:val="0"/>
          <w:numId w:val="3"/>
        </w:numPr>
        <w:rPr>
          <w:b/>
          <w:bCs/>
        </w:rPr>
      </w:pPr>
      <w:r>
        <w:rPr>
          <w:b/>
          <w:bCs/>
        </w:rPr>
        <w:t>Field Combination Fusion Phase Transition: The Microscopic Mechanism of Neutron Star Formation</w:t>
      </w:r>
    </w:p>
    <w:p w14:paraId="4B412B08">
      <w:pPr>
        <w:pStyle w:val="4"/>
      </w:pPr>
      <w:r>
        <w:rPr>
          <w:b/>
          <w:bCs/>
        </w:rPr>
        <w:t>4.1 Critical Condition</w:t>
      </w:r>
      <w:r>
        <w:rPr>
          <w:b/>
          <w:bCs/>
        </w:rPr>
        <w:br w:type="textWrapping"/>
      </w:r>
      <w:r>
        <w:t xml:space="preserve">When the external gravitational pressure </w:t>
      </w:r>
      <m:oMath>
        <m:sSub>
          <m:sSubPr/>
          <m:e>
            <m:r>
              <m:rPr/>
              <m:t>P</m:t>
            </m:r>
          </m:e>
          <m:sub>
            <m:r>
              <m:rPr/>
              <m:t>G</m:t>
            </m:r>
          </m:sub>
        </m:sSub>
      </m:oMath>
      <w:r>
        <w:t xml:space="preserve"> exceeds the maximum support pressure of the electron’s A-field, the balance is broken:</w:t>
      </w:r>
    </w:p>
    <w:p w14:paraId="197FEADD">
      <w:pPr>
        <w:pStyle w:val="3"/>
      </w:pPr>
      <m:oMathPara>
        <m:oMathParaPr>
          <m:jc m:val="center"/>
        </m:oMathParaPr>
        <m:oMath>
          <m:sSub>
            <m:sSubPr/>
            <m:e>
              <m:r>
                <m:rPr/>
                <m:t>P</m:t>
              </m:r>
            </m:e>
            <m:sub>
              <m:r>
                <m:rPr/>
                <m:t>G</m:t>
              </m:r>
            </m:sub>
          </m:sSub>
          <m:r>
            <m:rPr>
              <m:sty m:val="p"/>
            </m:rPr>
            <m:t>&gt;</m:t>
          </m:r>
          <m:sSub>
            <m:sSubPr/>
            <m:e>
              <m:r>
                <m:rPr/>
                <m:t>P</m:t>
              </m:r>
            </m:e>
            <m:sub>
              <m:r>
                <m:rPr/>
                <m:t>A</m:t>
              </m:r>
              <m:r>
                <m:rPr>
                  <m:sty m:val="p"/>
                </m:rPr>
                <m:t>,max</m:t>
              </m:r>
            </m:sub>
          </m:sSub>
        </m:oMath>
      </m:oMathPara>
      <w:r>
        <w:br w:type="textWrapping"/>
      </w:r>
      <w:r>
        <w:t xml:space="preserve">This corresponds to a critical mass of approximately 1.4 </w:t>
      </w:r>
      <m:oMath>
        <m:sSub>
          <m:sSubPr/>
          <m:e>
            <m:r>
              <m:rPr/>
              <m:t>M</m:t>
            </m:r>
          </m:e>
          <m:sub>
            <m:r>
              <m:rPr>
                <m:sty m:val="p"/>
              </m:rPr>
              <m:t>⊙</m:t>
            </m:r>
          </m:sub>
        </m:sSub>
        <m:r>
          <m:rPr>
            <m:sty m:val="p"/>
          </m:rPr>
          <m:t>,</m:t>
        </m:r>
      </m:oMath>
      <w:r>
        <w:t xml:space="preserve"> consistent with the Chandrasekhar limit.</w:t>
      </w:r>
    </w:p>
    <w:p w14:paraId="06A38065">
      <w:pPr>
        <w:pStyle w:val="3"/>
      </w:pPr>
      <w:r>
        <w:rPr>
          <w:b/>
          <w:bCs/>
        </w:rPr>
        <w:t>4.2 Field Fusion Operator and Dynamics</w:t>
      </w:r>
      <w:r>
        <w:rPr>
          <w:b/>
          <w:bCs/>
        </w:rPr>
        <w:br w:type="textWrapping"/>
      </w:r>
      <w:r>
        <w:t xml:space="preserve">Under the condition </w:t>
      </w:r>
      <m:oMath>
        <m:sSub>
          <m:sSubPr/>
          <m:e>
            <m:r>
              <m:rPr/>
              <m:t>P</m:t>
            </m:r>
          </m:e>
          <m:sub>
            <m:r>
              <m:rPr/>
              <m:t>G</m:t>
            </m:r>
          </m:sub>
        </m:sSub>
        <m:r>
          <m:rPr>
            <m:sty m:val="p"/>
          </m:rPr>
          <m:t>&gt;</m:t>
        </m:r>
        <m:sSub>
          <m:sSubPr/>
          <m:e>
            <m:r>
              <m:rPr/>
              <m:t>P</m:t>
            </m:r>
          </m:e>
          <m:sub>
            <m:r>
              <m:rPr/>
              <m:t>A</m:t>
            </m:r>
            <m:r>
              <m:rPr>
                <m:sty m:val="p"/>
              </m:rPr>
              <m:t>,max</m:t>
            </m:r>
          </m:sub>
        </m:sSub>
        <m:r>
          <m:rPr>
            <m:sty m:val="p"/>
          </m:rPr>
          <m:t>,</m:t>
        </m:r>
      </m:oMath>
      <w:r>
        <w:t xml:space="preserve"> the field fusion operator </w:t>
      </w:r>
      <m:oMath>
        <m:acc>
          <m:accPr/>
          <m:e>
            <m:r>
              <m:rPr>
                <m:sty m:val="p"/>
                <m:scr m:val="script"/>
              </m:rPr>
              <m:t>ℱ</m:t>
            </m:r>
          </m:e>
        </m:acc>
      </m:oMath>
      <w:r>
        <w:t xml:space="preserve"> must be introduced to describe the drastic reorganization process:</w:t>
      </w:r>
    </w:p>
    <w:p w14:paraId="10A8D16F">
      <w:pPr>
        <w:pStyle w:val="3"/>
      </w:pPr>
      <m:oMathPara>
        <m:oMathParaPr>
          <m:jc m:val="center"/>
        </m:oMathParaPr>
        <m:oMath>
          <m:acc>
            <m:accPr/>
            <m:e>
              <m:r>
                <m:rPr>
                  <m:sty m:val="p"/>
                  <m:scr m:val="script"/>
                </m:rPr>
                <m:t>ℱ</m:t>
              </m:r>
            </m:e>
          </m:acc>
          <m:r>
            <m:rPr>
              <m:sty m:val="p"/>
            </m:rPr>
            <m:t>|AB−C</m:t>
          </m:r>
          <m:sSub>
            <m:sSubPr/>
            <m:e>
              <m:r>
                <m:rPr>
                  <m:sty m:val="p"/>
                </m:rPr>
                <m:t>⟩</m:t>
              </m:r>
            </m:e>
            <m:sub>
              <m:r>
                <m:rPr/>
                <m:t>e</m:t>
              </m:r>
            </m:sub>
          </m:sSub>
          <m:r>
            <m:rPr>
              <m:sty m:val="p"/>
            </m:rPr>
            <m:t>⊗|AB+C</m:t>
          </m:r>
          <m:sSub>
            <m:sSubPr/>
            <m:e>
              <m:r>
                <m:rPr>
                  <m:sty m:val="p"/>
                </m:rPr>
                <m:t>⟩</m:t>
              </m:r>
            </m:e>
            <m:sub>
              <m:r>
                <m:rPr/>
                <m:t>p</m:t>
              </m:r>
            </m:sub>
          </m:sSub>
          <m:r>
            <m:rPr>
              <m:sty m:val="p"/>
            </m:rPr>
            <m:t>=</m:t>
          </m:r>
          <m:sSub>
            <m:sSubPr/>
            <m:e>
              <m:r>
                <m:rPr/>
                <m:t>g</m:t>
              </m:r>
            </m:e>
            <m:sub>
              <m:r>
                <m:rPr/>
                <m:t>np</m:t>
              </m:r>
            </m:sub>
          </m:sSub>
          <m:r>
            <m:rPr>
              <m:sty m:val="p"/>
            </m:rPr>
            <m:t>|AB0C</m:t>
          </m:r>
          <m:sSub>
            <m:sSubPr/>
            <m:e>
              <m:r>
                <m:rPr>
                  <m:sty m:val="p"/>
                </m:rPr>
                <m:t>⟩</m:t>
              </m:r>
            </m:e>
            <m:sub>
              <m:r>
                <m:rPr/>
                <m:t>n</m:t>
              </m:r>
            </m:sub>
          </m:sSub>
          <m:r>
            <m:rPr>
              <m:sty m:val="p"/>
            </m:rPr>
            <m:t>⊗|</m:t>
          </m:r>
          <m:sSub>
            <m:sSubPr/>
            <m:e>
              <m:r>
                <m:rPr/>
                <m:t>ν</m:t>
              </m:r>
            </m:e>
            <m:sub>
              <m:r>
                <m:rPr/>
                <m:t>e</m:t>
              </m:r>
            </m:sub>
          </m:sSub>
          <m:r>
            <m:rPr>
              <m:sty m:val="p"/>
            </m:rPr>
            <m:t>⟩+h.c.</m:t>
          </m:r>
        </m:oMath>
      </m:oMathPara>
      <w:r>
        <w:br w:type="textWrapping"/>
      </w:r>
      <w:r>
        <w:t xml:space="preserve">where </w:t>
      </w:r>
      <m:oMath>
        <m:sSub>
          <m:sSubPr/>
          <m:e>
            <m:r>
              <m:rPr/>
              <m:t>g</m:t>
            </m:r>
          </m:e>
          <m:sub>
            <m:r>
              <m:rPr/>
              <m:t>np</m:t>
            </m:r>
          </m:sub>
        </m:sSub>
      </m:oMath>
      <w:r>
        <w:t xml:space="preserve"> is the fusion coupling constant. The system’s evolution equation becomes:</w:t>
      </w:r>
    </w:p>
    <w:p w14:paraId="15A7D152">
      <w:pPr>
        <w:pStyle w:val="3"/>
      </w:pPr>
      <m:oMathPara>
        <m:oMathParaPr>
          <m:jc m:val="center"/>
        </m:oMathParaPr>
        <m:oMath>
          <m:r>
            <m:rPr/>
            <m:t>i</m:t>
          </m:r>
          <m:r>
            <m:rPr>
              <m:sty m:val="p"/>
            </m:rPr>
            <m:t>ℏ</m:t>
          </m:r>
          <m:f>
            <m:fPr/>
            <m:num>
              <m:r>
                <m:rPr>
                  <m:sty m:val="p"/>
                </m:rPr>
                <m:t>∂Ψ</m:t>
              </m:r>
            </m:num>
            <m:den>
              <m:r>
                <m:rPr>
                  <m:sty m:val="p"/>
                </m:rPr>
                <m:t>∂</m:t>
              </m:r>
              <m:r>
                <m:rPr/>
                <m:t>t</m:t>
              </m:r>
            </m:den>
          </m:f>
          <m:r>
            <m:rPr>
              <m:sty m:val="p"/>
            </m:rPr>
            <m:t>=(</m:t>
          </m:r>
          <m:sSub>
            <m:sSubPr/>
            <m:e>
              <m:acc>
                <m:accPr/>
                <m:e>
                  <m:r>
                    <m:rPr/>
                    <m:t>H</m:t>
                  </m:r>
                </m:e>
              </m:acc>
            </m:e>
            <m:sub>
              <m:r>
                <m:rPr/>
                <m:t>0</m:t>
              </m:r>
            </m:sub>
          </m:sSub>
          <m:r>
            <m:rPr>
              <m:sty m:val="p"/>
            </m:rPr>
            <m:t>+</m:t>
          </m:r>
          <m:r>
            <m:rPr/>
            <m:t>λ</m:t>
          </m:r>
          <m:acc>
            <m:accPr/>
            <m:e>
              <m:r>
                <m:rPr>
                  <m:sty m:val="p"/>
                  <m:scr m:val="script"/>
                </m:rPr>
                <m:t>ℱ</m:t>
              </m:r>
            </m:e>
          </m:acc>
          <m:r>
            <m:rPr>
              <m:sty m:val="p"/>
            </m:rPr>
            <m:t>)Ψ</m:t>
          </m:r>
        </m:oMath>
      </m:oMathPara>
      <w:r>
        <w:br w:type="textWrapping"/>
      </w:r>
      <w:r>
        <w:t xml:space="preserve">where </w:t>
      </w:r>
      <m:oMath>
        <m:r>
          <m:rPr/>
          <m:t>λ</m:t>
        </m:r>
      </m:oMath>
      <w:r>
        <w:t xml:space="preserve"> is the overlap integral, which increases sharply under high pressure. This describes an irreversible phase transition from the atomic state to the neutron state.</w:t>
      </w:r>
    </w:p>
    <w:p w14:paraId="3C9A0B38">
      <w:pPr>
        <w:pStyle w:val="26"/>
        <w:numPr>
          <w:ilvl w:val="0"/>
          <w:numId w:val="4"/>
        </w:numPr>
      </w:pPr>
      <w:r>
        <w:rPr>
          <w:b/>
          <w:bCs/>
        </w:rPr>
        <w:t>Theoretical Prediction: BC Condensate and Black Hole Structure</w:t>
      </w:r>
      <w:r>
        <w:rPr>
          <w:b/>
          <w:bCs/>
        </w:rPr>
        <w:br w:type="textWrapping"/>
      </w:r>
      <w:r>
        <w:t xml:space="preserve">Neutron stars are supported by the pressure of the neutron’s (AB0C) A-field. The theory predicts the existence of a higher pressure limit </w:t>
      </w:r>
      <m:oMath>
        <m:sSub>
          <m:sSubPr/>
          <m:e>
            <m:r>
              <m:rPr/>
              <m:t>P</m:t>
            </m:r>
          </m:e>
          <m:sub>
            <m:r>
              <m:rPr/>
              <m:t>N</m:t>
            </m:r>
            <m:r>
              <m:rPr>
                <m:sty m:val="p"/>
              </m:rPr>
              <m:t>,max</m:t>
            </m:r>
          </m:sub>
        </m:sSub>
        <m:r>
          <m:rPr>
            <m:sty m:val="p"/>
          </m:rPr>
          <m:t>.</m:t>
        </m:r>
      </m:oMath>
      <w:r>
        <w:t xml:space="preserve"> When </w:t>
      </w:r>
      <m:oMath>
        <m:sSub>
          <m:sSubPr/>
          <m:e>
            <m:r>
              <m:rPr/>
              <m:t>P</m:t>
            </m:r>
          </m:e>
          <m:sub>
            <m:r>
              <m:rPr/>
              <m:t>G</m:t>
            </m:r>
          </m:sub>
        </m:sSub>
        <m:r>
          <m:rPr>
            <m:sty m:val="p"/>
          </m:rPr>
          <m:t>&gt;</m:t>
        </m:r>
        <m:sSub>
          <m:sSubPr/>
          <m:e>
            <m:r>
              <m:rPr/>
              <m:t>P</m:t>
            </m:r>
          </m:e>
          <m:sub>
            <m:r>
              <m:rPr/>
              <m:t>N</m:t>
            </m:r>
            <m:r>
              <m:rPr>
                <m:sty m:val="p"/>
              </m:rPr>
              <m:t>,max</m:t>
            </m:r>
          </m:sub>
        </m:sSub>
        <m:r>
          <m:rPr>
            <m:sty m:val="p"/>
          </m:rPr>
          <m:t>,</m:t>
        </m:r>
      </m:oMath>
      <w:r>
        <w:t xml:space="preserve"> the neutron’s A-field is also suppressed, and the system enters a BC condensate state, whose wave function satisfies:</w:t>
      </w:r>
    </w:p>
    <w:p w14:paraId="01459DA6">
      <w:pPr>
        <w:pStyle w:val="26"/>
      </w:pPr>
      <m:oMathPara>
        <m:oMathParaPr>
          <m:jc m:val="center"/>
        </m:oMathParaPr>
        <m:oMath>
          <m:d>
            <m:dPr>
              <m:begChr m:val="["/>
              <m:sepChr m:val=""/>
              <m:endChr m:val="]"/>
            </m:dPr>
            <m:e>
              <m:sSub>
                <m:sSubPr/>
                <m:e>
                  <m:acc>
                    <m:accPr/>
                    <m:e>
                      <m:r>
                        <m:rPr/>
                        <m:t>H</m:t>
                      </m:r>
                    </m:e>
                  </m:acc>
                </m:e>
                <m:sub>
                  <m:r>
                    <m:rPr/>
                    <m:t>BC</m:t>
                  </m:r>
                </m:sub>
              </m:sSub>
              <m:r>
                <m:rPr>
                  <m:sty m:val="p"/>
                </m:rPr>
                <m:t>−</m:t>
              </m:r>
              <m:r>
                <m:rPr/>
                <m:t>E</m:t>
              </m:r>
            </m:e>
          </m:d>
          <m:sSub>
            <m:sSubPr/>
            <m:e>
              <m:r>
                <m:rPr>
                  <m:sty m:val="p"/>
                </m:rPr>
                <m:t>Ψ</m:t>
              </m:r>
            </m:e>
            <m:sub>
              <m:r>
                <m:rPr/>
                <m:t>BC</m:t>
              </m:r>
            </m:sub>
          </m:sSub>
          <m:r>
            <m:rPr>
              <m:sty m:val="p"/>
            </m:rPr>
            <m:t>=</m:t>
          </m:r>
          <m:r>
            <m:rPr/>
            <m:t>0</m:t>
          </m:r>
        </m:oMath>
      </m:oMathPara>
      <w:r>
        <w:br w:type="textWrapping"/>
      </w:r>
      <w:r>
        <w:t xml:space="preserve">where </w:t>
      </w:r>
      <m:oMath>
        <m:sSub>
          <m:sSubPr/>
          <m:e>
            <m:acc>
              <m:accPr/>
              <m:e>
                <m:r>
                  <m:rPr/>
                  <m:t>H</m:t>
                </m:r>
              </m:e>
            </m:acc>
          </m:e>
          <m:sub>
            <m:r>
              <m:rPr/>
              <m:t>BC</m:t>
            </m:r>
          </m:sub>
        </m:sSub>
      </m:oMath>
      <w:r>
        <w:t xml:space="preserve"> is the interaction Hamiltonian of the pure B and C fields. The BC condensate possesses:</w:t>
      </w:r>
    </w:p>
    <w:p w14:paraId="0AA40ACE">
      <w:pPr>
        <w:numPr>
          <w:ilvl w:val="0"/>
          <w:numId w:val="2"/>
        </w:numPr>
      </w:pPr>
      <w:r>
        <w:t>Extremely high density, approaching the Planck density.</w:t>
      </w:r>
    </w:p>
    <w:p w14:paraId="36612255">
      <w:pPr>
        <w:numPr>
          <w:ilvl w:val="0"/>
          <w:numId w:val="2"/>
        </w:numPr>
      </w:pPr>
      <w:r>
        <w:t>New spacetime symmetries.</w:t>
      </w:r>
    </w:p>
    <w:p w14:paraId="6C46947F">
      <w:pPr>
        <w:numPr>
          <w:ilvl w:val="0"/>
          <w:numId w:val="2"/>
        </w:numPr>
      </w:pPr>
      <w:r>
        <w:t>The potential to avoid the classical black hole singularity, offering a new perspective for quantum gravity.</w:t>
      </w:r>
    </w:p>
    <w:p w14:paraId="17DD39B1">
      <w:pPr>
        <w:pStyle w:val="26"/>
        <w:numPr>
          <w:ilvl w:val="0"/>
          <w:numId w:val="5"/>
        </w:numPr>
      </w:pPr>
      <w:r>
        <w:rPr>
          <w:b/>
          <w:bCs/>
        </w:rPr>
        <w:t>Conclusion</w:t>
      </w:r>
      <w:r>
        <w:rPr>
          <w:b/>
          <w:bCs/>
        </w:rPr>
        <w:br w:type="textWrapping"/>
      </w:r>
      <w:r>
        <w:t>This paper establishes a theory of material structure based on field combination dynamics:</w:t>
      </w:r>
    </w:p>
    <w:p w14:paraId="685B2FBD">
      <w:pPr>
        <w:pStyle w:val="26"/>
        <w:numPr>
          <w:ilvl w:val="0"/>
          <w:numId w:val="6"/>
        </w:numPr>
        <w:ind w:left="360" w:leftChars="0"/>
      </w:pPr>
      <w:r>
        <w:t>It unifies the principle of structural stability: from atoms to neutron stars, stability is determined by the balance between A-field pressure and external gravity.</w:t>
      </w:r>
    </w:p>
    <w:p w14:paraId="283FFB21">
      <w:pPr>
        <w:pStyle w:val="26"/>
        <w:numPr>
          <w:ilvl w:val="0"/>
          <w:numId w:val="6"/>
        </w:numPr>
        <w:ind w:left="360" w:leftChars="0" w:firstLine="0" w:firstLineChars="0"/>
      </w:pPr>
      <w:r>
        <w:t>It proposes a new phase transition mechanism: field combination fusion is the microscopic basis for the formation of compact astrophysical objects.</w:t>
      </w:r>
    </w:p>
    <w:p w14:paraId="0A183531">
      <w:pPr>
        <w:pStyle w:val="26"/>
        <w:numPr>
          <w:ilvl w:val="0"/>
          <w:numId w:val="6"/>
        </w:numPr>
        <w:ind w:left="360" w:leftChars="0" w:firstLine="0" w:firstLineChars="0"/>
      </w:pPr>
      <w:r>
        <w:t>It makes testable predictions: The existence of the BC condensate could be verified by next-generation gravitational wave observatories.</w:t>
      </w:r>
    </w:p>
    <w:p w14:paraId="1B608225">
      <w:pPr>
        <w:pStyle w:val="4"/>
      </w:pPr>
      <w:bookmarkStart w:id="0" w:name="_GoBack"/>
      <w:r>
        <w:rPr>
          <w:b/>
          <w:bCs/>
        </w:rPr>
        <w:t>References</w:t>
      </w:r>
      <w:r>
        <w:rPr>
          <w:b/>
          <w:bCs/>
        </w:rPr>
        <w:br w:type="textWrapping"/>
      </w:r>
      <w:bookmarkEnd w:id="0"/>
      <w:r>
        <w:t>[1] Landau &amp; Lifshitz. Quantum Mechanics.</w:t>
      </w:r>
      <w:r>
        <w:br w:type="textWrapping"/>
      </w:r>
      <w:r>
        <w:t>[2] Chandrasekhar, S. The Maximum Mass of Ideal White Dwarfs. ApJ (1931).</w:t>
      </w:r>
      <w:r>
        <w:br w:type="textWrapping"/>
      </w:r>
      <w:r>
        <w:t>[3] Li Zhijun, Zhao Guangyao. Outline of Field Combination Theory. Preprint (2023).</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3">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4">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5">
    <w:nsid w:val="2A4EBC49"/>
    <w:multiLevelType w:val="singleLevel"/>
    <w:tmpl w:val="2A4EBC49"/>
    <w:lvl w:ilvl="0" w:tentative="0">
      <w:start w:val="1"/>
      <w:numFmt w:val="decimal"/>
      <w:suff w:val="space"/>
      <w:lvlText w:val="%1."/>
      <w:lvlJc w:val="left"/>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51BB0241"/>
    <w:rsid w:val="7B276D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uiPriority w:val="99"/>
    <w:pPr>
      <w:tabs>
        <w:tab w:val="center" w:pos="4153"/>
        <w:tab w:val="right" w:pos="8306"/>
      </w:tabs>
      <w:snapToGrid w:val="0"/>
    </w:pPr>
    <w:rPr>
      <w:sz w:val="18"/>
      <w:szCs w:val="18"/>
    </w:rPr>
  </w:style>
  <w:style w:type="paragraph" w:styleId="17">
    <w:name w:val="header"/>
    <w:basedOn w:val="1"/>
    <w:link w:val="41"/>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uiPriority w:val="0"/>
    <w:rPr>
      <w:rFonts w:ascii="Times New Roman" w:hAnsi="Times New Roman" w:eastAsia="宋体"/>
      <w:color w:val="0070C0"/>
    </w:rPr>
  </w:style>
  <w:style w:type="character" w:customStyle="1" w:styleId="24">
    <w:name w:val="题注 字符"/>
    <w:basedOn w:val="22"/>
    <w:link w:val="13"/>
    <w:uiPriority w:val="0"/>
    <w:rPr>
      <w:rFonts w:ascii="Times New Roman" w:hAnsi="Times New Roman" w:eastAsia="宋体"/>
    </w:rPr>
  </w:style>
  <w:style w:type="character" w:styleId="25">
    <w:name w:val="footnote reference"/>
    <w:basedOn w:val="24"/>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uiPriority w:val="0"/>
  </w:style>
  <w:style w:type="paragraph" w:customStyle="1" w:styleId="33">
    <w:name w:val="Table Caption"/>
    <w:basedOn w:val="13"/>
    <w:uiPriority w:val="0"/>
    <w:pPr>
      <w:keepNext/>
    </w:pPr>
  </w:style>
  <w:style w:type="paragraph" w:customStyle="1" w:styleId="34">
    <w:name w:val="Image Caption"/>
    <w:basedOn w:val="13"/>
    <w:uiPriority w:val="0"/>
  </w:style>
  <w:style w:type="paragraph" w:customStyle="1" w:styleId="35">
    <w:name w:val="Figure"/>
    <w:basedOn w:val="1"/>
    <w:qFormat/>
    <w:uiPriority w:val="0"/>
  </w:style>
  <w:style w:type="paragraph" w:customStyle="1" w:styleId="36">
    <w:name w:val="Captioned Figure"/>
    <w:basedOn w:val="35"/>
    <w:uiPriority w:val="0"/>
    <w:pPr>
      <w:keepNext/>
    </w:pPr>
  </w:style>
  <w:style w:type="character" w:customStyle="1" w:styleId="37">
    <w:name w:val="Verbatim Char"/>
    <w:basedOn w:val="24"/>
    <w:link w:val="38"/>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uiPriority w:val="0"/>
    <w:rPr>
      <w:rFonts w:ascii="Times New Roman" w:hAnsi="Times New Roman" w:eastAsia="宋体"/>
      <w:lang w:eastAsia="zh-CN"/>
    </w:rPr>
  </w:style>
  <w:style w:type="character" w:customStyle="1" w:styleId="41">
    <w:name w:val="页眉 字符"/>
    <w:basedOn w:val="22"/>
    <w:link w:val="17"/>
    <w:uiPriority w:val="0"/>
    <w:rPr>
      <w:sz w:val="18"/>
      <w:szCs w:val="18"/>
    </w:rPr>
  </w:style>
  <w:style w:type="character" w:customStyle="1" w:styleId="42">
    <w:name w:val="页脚 字符"/>
    <w:basedOn w:val="22"/>
    <w:link w:val="16"/>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uiPriority w:val="0"/>
    <w:rPr>
      <w:rFonts w:cs="宋体"/>
      <w:sz w:val="20"/>
      <w:szCs w:val="20"/>
    </w:rPr>
  </w:style>
  <w:style w:type="paragraph" w:customStyle="1" w:styleId="45">
    <w:name w:val="样式 Compact + 10 磅 加粗 首行缩进:  0.71 厘米"/>
    <w:basedOn w:val="26"/>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uiPriority w:val="0"/>
    <w:rPr>
      <w:color w:val="902000"/>
    </w:rPr>
  </w:style>
  <w:style w:type="character" w:customStyle="1" w:styleId="49">
    <w:name w:val="DecValTok"/>
    <w:uiPriority w:val="0"/>
    <w:rPr>
      <w:color w:val="40A070"/>
    </w:rPr>
  </w:style>
  <w:style w:type="character" w:customStyle="1" w:styleId="50">
    <w:name w:val="BaseNTok"/>
    <w:uiPriority w:val="0"/>
    <w:rPr>
      <w:color w:val="40A070"/>
    </w:rPr>
  </w:style>
  <w:style w:type="character" w:customStyle="1" w:styleId="51">
    <w:name w:val="FloatTok"/>
    <w:uiPriority w:val="0"/>
    <w:rPr>
      <w:color w:val="40A070"/>
    </w:rPr>
  </w:style>
  <w:style w:type="character" w:customStyle="1" w:styleId="52">
    <w:name w:val="ConstantTok"/>
    <w:uiPriority w:val="0"/>
    <w:rPr>
      <w:color w:val="880000"/>
    </w:rPr>
  </w:style>
  <w:style w:type="character" w:customStyle="1" w:styleId="53">
    <w:name w:val="CharTok"/>
    <w:uiPriority w:val="0"/>
    <w:rPr>
      <w:color w:val="4070A0"/>
    </w:rPr>
  </w:style>
  <w:style w:type="character" w:customStyle="1" w:styleId="54">
    <w:name w:val="SpecialCharTok"/>
    <w:uiPriority w:val="0"/>
    <w:rPr>
      <w:color w:val="4070A0"/>
    </w:rPr>
  </w:style>
  <w:style w:type="character" w:customStyle="1" w:styleId="55">
    <w:name w:val="StringTok"/>
    <w:uiPriority w:val="0"/>
    <w:rPr>
      <w:color w:val="4070A0"/>
    </w:rPr>
  </w:style>
  <w:style w:type="character" w:customStyle="1" w:styleId="56">
    <w:name w:val="VerbatimStringTok"/>
    <w:uiPriority w:val="0"/>
    <w:rPr>
      <w:color w:val="4070A0"/>
    </w:rPr>
  </w:style>
  <w:style w:type="character" w:customStyle="1" w:styleId="57">
    <w:name w:val="SpecialStringTok"/>
    <w:uiPriority w:val="0"/>
    <w:rPr>
      <w:color w:val="BB6688"/>
    </w:rPr>
  </w:style>
  <w:style w:type="character" w:customStyle="1" w:styleId="58">
    <w:name w:val="ImportTok"/>
    <w:uiPriority w:val="0"/>
    <w:rPr>
      <w:b/>
      <w:color w:val="008000"/>
    </w:rPr>
  </w:style>
  <w:style w:type="character" w:customStyle="1" w:styleId="59">
    <w:name w:val="CommentTok"/>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767</Words>
  <Characters>4155</Characters>
  <Lines>30</Lines>
  <Paragraphs>8</Paragraphs>
  <TotalTime>72</TotalTime>
  <ScaleCrop>false</ScaleCrop>
  <LinksUpToDate>false</LinksUpToDate>
  <CharactersWithSpaces>4785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2025-11-02T06:39:00Z</dcterms:created>
  <dc:creator>迈斯纳效应</dc:creator>
  <cp:lastModifiedBy>迈斯纳效应</cp:lastModifiedBy>
  <dcterms:modified xsi:type="dcterms:W3CDTF">2025-11-02T06:42:08Z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2052-12.1.0.23542</vt:lpwstr>
  </property>
  <property fmtid="{D5CDD505-2E9C-101B-9397-08002B2CF9AE}" pid="4" name="ICV">
    <vt:lpwstr>4D22A3E293444772B33F9DBB0C733A8F_12</vt:lpwstr>
  </property>
</Properties>
</file>