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757D1">
      <w:pPr>
        <w:pStyle w:val="2"/>
      </w:pPr>
      <w:bookmarkStart w:id="0" w:name="基于场组合波函数理论的费米子色荷结构与电荷生成数学自洽模型"/>
      <w:r>
        <w:rPr>
          <w:rFonts w:hint="eastAsia"/>
        </w:rPr>
        <w:t>基于场组合波函数理论的费米子色荷结构与电荷生成数学自洽模型</w:t>
      </w:r>
    </w:p>
    <w:p w14:paraId="6642958D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2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场组合波函数理论研究中心，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重庆大学物理学院</w:t>
      </w:r>
    </w:p>
    <w:p w14:paraId="4B15D820">
      <w:pPr>
        <w:pStyle w:val="5"/>
      </w:pPr>
      <w:bookmarkStart w:id="1" w:name="摘要"/>
      <w:r>
        <w:rPr>
          <w:rFonts w:hint="eastAsia"/>
        </w:rPr>
        <w:t>摘要</w:t>
      </w:r>
    </w:p>
    <w:p w14:paraId="6ECE9724">
      <w:pPr>
        <w:pStyle w:val="4"/>
      </w:pPr>
      <w:r>
        <w:rPr>
          <w:rFonts w:hint="eastAsia"/>
        </w:rPr>
        <w:t>本文基于场组合波函数理论（FCWFT）框架，建立了费米子色荷结构与电荷生成的完全数学自洽模型。通过严格定义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场（正色荷红绿蓝）与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场（反色荷反红反绿反蓝）的希尔伯特空间、色荷投影算符和电荷生成机制，系统推导了各类费米子的色荷组成与电荷来源。核心成果包括：①</w:t>
      </w:r>
      <w:r>
        <w:t xml:space="preserve"> </w:t>
      </w:r>
      <w:r>
        <w:rPr>
          <w:rFonts w:hint="eastAsia"/>
          <w:b/>
          <w:bCs/>
        </w:rPr>
        <w:t>严格证明上夸克为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场两分量色复合态，携带电荷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；②</w:t>
      </w:r>
      <w:r>
        <w:t xml:space="preserve"> </w:t>
      </w:r>
      <w:r>
        <w:rPr>
          <w:rFonts w:hint="eastAsia"/>
          <w:b/>
          <w:bCs/>
        </w:rPr>
        <w:t>下夸克为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场单分量色态，携带电荷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；③</w:t>
      </w:r>
      <w:r>
        <w:t xml:space="preserve"> </w:t>
      </w:r>
      <w:r>
        <w:rPr>
          <w:rFonts w:hint="eastAsia"/>
          <w:b/>
          <w:bCs/>
        </w:rPr>
        <w:t>正电子为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场三分量色单态，携带电荷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/>
          <m:t>e</m:t>
        </m:r>
      </m:oMath>
      <w:r>
        <w:rPr>
          <w:rFonts w:hint="eastAsia"/>
        </w:rPr>
        <w:t>；④</w:t>
      </w:r>
      <w:r>
        <w:t xml:space="preserve"> </w:t>
      </w:r>
      <w:r>
        <w:rPr>
          <w:rFonts w:hint="eastAsia"/>
          <w:b/>
          <w:bCs/>
        </w:rPr>
        <w:t>电子为</w:t>
      </w:r>
      <w:r>
        <w:rPr>
          <w:b/>
          <w:bCs/>
        </w:rP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场三分量色单态，携带电荷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；⑤</w:t>
      </w:r>
      <w:r>
        <w:t xml:space="preserve"> </w:t>
      </w:r>
      <w:r>
        <w:rPr>
          <w:rFonts w:hint="eastAsia"/>
          <w:b/>
          <w:bCs/>
        </w:rPr>
        <w:t>中微子为</w:t>
      </w:r>
      <w:r>
        <w:rPr>
          <w:b/>
          <w:bCs/>
        </w:rPr>
        <w:t xml:space="preserve"> </w:t>
      </w:r>
      <m:oMath>
        <m:r>
          <m:rPr/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场色基态，携带电荷</w:t>
      </w:r>
      <w:r>
        <w:rPr>
          <w:b/>
          <w:bCs/>
        </w:rPr>
        <w:t xml:space="preserve"> </w:t>
      </w:r>
      <m:oMath>
        <m:r>
          <m:rPr/>
          <m:t>0</m:t>
        </m:r>
      </m:oMath>
      <w:r>
        <w:rPr>
          <w:rFonts w:hint="eastAsia"/>
        </w:rPr>
        <w:t>；⑥</w:t>
      </w:r>
      <w:r>
        <w:t xml:space="preserve"> </w:t>
      </w:r>
      <w:r>
        <w:rPr>
          <w:rFonts w:hint="eastAsia"/>
          <w:b/>
          <w:bCs/>
        </w:rPr>
        <w:t>建立色荷分量数与电荷的定量关系</w:t>
      </w:r>
      <w:r>
        <w:rPr>
          <w:b/>
          <w:bCs/>
        </w:rPr>
        <w:t xml:space="preserve"> </w:t>
      </w:r>
      <m:oMath>
        <m:r>
          <m:rPr/>
          <m:t>Q</m:t>
        </m:r>
        <m:r>
          <m:rPr>
            <m:sty m:val="p"/>
          </m:rPr>
          <m:t>/</m:t>
        </m:r>
        <m:r>
          <m:rPr/>
          <m:t>e</m:t>
        </m:r>
        <m:r>
          <m:rPr>
            <m:sty m:val="p"/>
          </m:rPr>
          <m:t>=(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)/</m:t>
        </m:r>
        <m:r>
          <m:rPr/>
          <m:t>3</m:t>
        </m:r>
      </m:oMath>
      <w:r>
        <w:rPr>
          <w:rFonts w:hint="eastAsia"/>
        </w:rPr>
        <w:t>，其中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场分量数，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场分量数。模型在数学上完全自洽，满足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规范不变性、电荷守恒和可重整化性，为理解费米子电荷量子化提供了严格的场论基础。</w:t>
      </w:r>
    </w:p>
    <w:p w14:paraId="65876574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：场组合波函数理论；费米子色荷结构；电荷生成；色复合态；色单态；色基态；电荷量子化；数学自洽模型</w:t>
      </w:r>
    </w:p>
    <w:bookmarkEnd w:id="1"/>
    <w:p w14:paraId="42E8F560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10CF1CA9">
      <w:pPr>
        <w:pStyle w:val="4"/>
      </w:pPr>
      <w:r>
        <w:rPr>
          <w:rFonts w:hint="eastAsia"/>
        </w:rPr>
        <w:t>标准模型中费米子的电荷呈现量子化特征：夸克携带分数电荷（</w:t>
      </w:r>
      <m:oMath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），轻子携带整数电荷（</w:t>
      </w:r>
      <m:oMath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m:t>0</m:t>
        </m:r>
      </m:oMath>
      <w:r>
        <w:rPr>
          <w:rFonts w:hint="eastAsia"/>
        </w:rPr>
        <w:t>）。这种电荷量子化的起源一直是理论物理的核心问题之一。场组合波函数理论（FCWFT）[1-2]</w:t>
      </w:r>
      <w:r>
        <w:t xml:space="preserve"> </w:t>
      </w:r>
      <w:r>
        <w:rPr>
          <w:rFonts w:hint="eastAsia"/>
        </w:rPr>
        <w:t>为解决这一问题提供了新的视角：电荷来源于费米子与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场（正色荷）和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场（反色荷）的耦合方式。</w:t>
      </w:r>
    </w:p>
    <w:p w14:paraId="6E9220CD">
      <w:pPr>
        <w:pStyle w:val="3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框架中，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场分为两个分支：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场：携带正色荷红</w:t>
      </w:r>
      <w:r>
        <w:t xml:space="preserve"> (</w:t>
      </w:r>
      <m:oMath>
        <m:r>
          <m:rPr/>
          <m:t>r</m:t>
        </m:r>
      </m:oMath>
      <w:r>
        <w:rPr>
          <w:rFonts w:hint="eastAsia"/>
        </w:rPr>
        <w:t>)、绿</w:t>
      </w:r>
      <w:r>
        <w:t xml:space="preserve"> (</w:t>
      </w:r>
      <m:oMath>
        <m:r>
          <m:rPr/>
          <m:t>g</m:t>
        </m:r>
      </m:oMath>
      <w:r>
        <w:rPr>
          <w:rFonts w:hint="eastAsia"/>
        </w:rPr>
        <w:t>)、蓝</w:t>
      </w:r>
      <w:r>
        <w:t xml:space="preserve"> (</w:t>
      </w:r>
      <m:oMath>
        <m:r>
          <m:rPr/>
          <m:t>b</m:t>
        </m:r>
      </m:oMath>
      <w:r>
        <w:rPr>
          <w:rFonts w:hint="eastAsia"/>
        </w:rPr>
        <w:t>)，每耦合一个分量贡献</w:t>
      </w:r>
      <w:r>
        <w:t xml:space="preserve"> </w:t>
      </w:r>
      <m:oMath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场：携带反色荷反红</w:t>
      </w:r>
      <w:r>
        <w:t xml:space="preserve"> (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)、反绿</w:t>
      </w:r>
      <w:r>
        <w:t xml:space="preserve"> (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)、反蓝</w:t>
      </w:r>
      <w:r>
        <w:t xml:space="preserve"> (</w:t>
      </w:r>
      <m:oMath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)，每耦合一个分量贡献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</w:p>
    <w:p w14:paraId="25352ACE">
      <w:pPr>
        <w:pStyle w:val="3"/>
      </w:pPr>
      <w:r>
        <w:rPr>
          <w:rFonts w:hint="eastAsia"/>
        </w:rPr>
        <w:t>费米子的总电荷由其所耦合的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分量数决定：</w:t>
      </w:r>
    </w:p>
    <w:p w14:paraId="170CD2A2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/</m:t>
          </m:r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r>
                <m:rPr/>
                <m:t>3</m:t>
              </m:r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场耦合分量数，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场耦合分量数。</w:t>
      </w:r>
    </w:p>
    <w:p w14:paraId="4561A0D4">
      <w:pPr>
        <w:pStyle w:val="3"/>
      </w:pPr>
      <w:r>
        <w:rPr>
          <w:rFonts w:hint="eastAsia"/>
        </w:rPr>
        <w:t>本文旨在建立费米子色荷结构与电荷生成的完全数学自洽模型。第</w:t>
      </w:r>
      <w:r>
        <w:t xml:space="preserve"> 2 </w:t>
      </w:r>
      <w:r>
        <w:rPr>
          <w:rFonts w:hint="eastAsia"/>
        </w:rPr>
        <w:t>节定义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场的希尔伯特空间和电荷生成算符；第</w:t>
      </w:r>
      <w:r>
        <w:t xml:space="preserve"> 3 </w:t>
      </w:r>
      <w:r>
        <w:rPr>
          <w:rFonts w:hint="eastAsia"/>
        </w:rPr>
        <w:t>节系统推导各类费米子的色荷组成与电荷；第</w:t>
      </w:r>
      <w:r>
        <w:t xml:space="preserve"> 4 </w:t>
      </w:r>
      <w:r>
        <w:rPr>
          <w:rFonts w:hint="eastAsia"/>
        </w:rPr>
        <w:t>节验证数学自洽性；第</w:t>
      </w:r>
      <w:r>
        <w:t xml:space="preserve"> 5 </w:t>
      </w:r>
      <w:r>
        <w:rPr>
          <w:rFonts w:hint="eastAsia"/>
        </w:rPr>
        <w:t>节总结。</w:t>
      </w:r>
    </w:p>
    <w:bookmarkEnd w:id="2"/>
    <w:p w14:paraId="7A226247">
      <w:pPr>
        <w:pStyle w:val="5"/>
      </w:pPr>
      <w:bookmarkStart w:id="3" w:name="bb--场希尔伯特空间与电荷生成机制"/>
      <w:r>
        <w:t xml:space="preserve">2.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场希尔伯特空间与电荷生成机制</w:t>
      </w:r>
    </w:p>
    <w:p w14:paraId="3B3B3EC9">
      <w:pPr>
        <w:pStyle w:val="6"/>
      </w:pPr>
      <w:bookmarkStart w:id="4" w:name="色空间的完整结构"/>
      <w:r>
        <w:t xml:space="preserve">2.1 </w:t>
      </w:r>
      <w:r>
        <w:rPr>
          <w:rFonts w:hint="eastAsia"/>
        </w:rPr>
        <w:t>色空间的完整结构</w:t>
      </w:r>
    </w:p>
    <w:p w14:paraId="7ABAF995">
      <w:pPr>
        <w:pStyle w:val="4"/>
      </w:pPr>
      <m:oMath>
        <m:r>
          <m:rPr/>
          <m:t>B</m:t>
        </m:r>
      </m:oMath>
      <w:r>
        <w:t xml:space="preserve"> </w:t>
      </w:r>
      <w:r>
        <w:rPr>
          <w:rFonts w:hint="eastAsia"/>
        </w:rPr>
        <w:t>场色空间分为两个正交子空间：</w:t>
      </w:r>
    </w:p>
    <w:p w14:paraId="0FDF059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/>
                <m:t>0</m:t>
              </m:r>
            </m:sup>
          </m:sSubSup>
        </m:oMath>
      </m:oMathPara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≅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场色空间，基矢</w:t>
      </w:r>
      <w:r>
        <w:t xml:space="preserve"> </w:t>
      </w:r>
      <m:oMath>
        <m:r>
          <m:rPr>
            <m:sty m:val="p"/>
          </m:rPr>
          <m:t>{|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⟩}</m:t>
        </m:r>
      </m:oMath>
      <w:r>
        <w:rPr>
          <w:rFonts w:hint="eastAsia"/>
        </w:rPr>
        <w:t>（红、绿、蓝）</w:t>
      </w:r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≅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场色空间，基矢</w:t>
      </w:r>
      <w:r>
        <w:t xml:space="preserve"> </w:t>
      </w:r>
      <m:oMath>
        <m:r>
          <m:rPr>
            <m:sty m:val="p"/>
          </m:rPr>
          <m:t>{|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⟩}</m:t>
        </m:r>
      </m:oMath>
      <w:r>
        <w:rPr>
          <w:rFonts w:hint="eastAsia"/>
        </w:rPr>
        <w:t>（反红、反绿、反蓝）</w:t>
      </w:r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  <m:r>
          <m:rPr>
            <m:sty m:val="p"/>
          </m:rPr>
          <m:t>≅</m:t>
        </m:r>
        <m:r>
          <m:rPr>
            <m:sty m:val="p"/>
            <m:scr m:val="double-struck"/>
          </m:rPr>
          <m:t>ℂ</m:t>
        </m:r>
      </m:oMath>
      <w:r>
        <w:rPr>
          <w:rFonts w:hint="eastAsia"/>
        </w:rPr>
        <w:t>：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场色基态空间，基矢</w:t>
      </w:r>
      <w:r>
        <w:t xml:space="preserve"> </w:t>
      </w:r>
      <m:oMath>
        <m:r>
          <m:rPr>
            <m:sty m:val="p"/>
          </m:rPr>
          <m:t>{|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}</m:t>
        </m:r>
      </m:oMath>
    </w:p>
    <w:bookmarkEnd w:id="4"/>
    <w:p w14:paraId="5EE0127C">
      <w:pPr>
        <w:pStyle w:val="6"/>
      </w:pPr>
      <w:bookmarkStart w:id="5" w:name="色荷分量计数算符"/>
      <w:r>
        <w:t xml:space="preserve">2.2 </w:t>
      </w:r>
      <w:r>
        <w:rPr>
          <w:rFonts w:hint="eastAsia"/>
        </w:rPr>
        <w:t>色荷分量计数算符</w:t>
      </w:r>
    </w:p>
    <w:p w14:paraId="55F47BF5">
      <w:pPr>
        <w:pStyle w:val="4"/>
      </w:pPr>
      <w:r>
        <w:rPr>
          <w:rFonts w:hint="eastAsia"/>
        </w:rPr>
        <w:t>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场分量计数算符：</w:t>
      </w:r>
    </w:p>
    <w:p w14:paraId="5D6CC5C8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=|</m:t>
        </m:r>
        <m:r>
          <m:rPr/>
          <m:t>r</m:t>
        </m:r>
        <m:r>
          <m:rPr>
            <m:sty m:val="p"/>
          </m:rPr>
          <m:t>⟩⟨</m:t>
        </m:r>
        <m:r>
          <m:rPr/>
          <m:t>r</m:t>
        </m:r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g</m:t>
            </m:r>
          </m:sub>
        </m:sSub>
        <m:r>
          <m:rPr>
            <m:sty m:val="p"/>
          </m:rPr>
          <m:t>=|</m:t>
        </m:r>
        <m:r>
          <m:rPr/>
          <m:t>g</m:t>
        </m:r>
        <m:r>
          <m:rPr>
            <m:sty m:val="p"/>
          </m:rPr>
          <m:t>⟩⟨</m:t>
        </m:r>
        <m:r>
          <m:rPr/>
          <m:t>g</m:t>
        </m:r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=|</m:t>
        </m:r>
        <m:r>
          <m:rPr/>
          <m:t>b</m:t>
        </m:r>
        <m:r>
          <m:rPr>
            <m:sty m:val="p"/>
          </m:rPr>
          <m:t>⟩⟨</m:t>
        </m:r>
        <m:r>
          <m:rPr/>
          <m:t>b</m:t>
        </m:r>
        <m:r>
          <m:rPr>
            <m:sty m:val="p"/>
          </m:rPr>
          <m:t>|</m:t>
        </m:r>
      </m:oMath>
      <w:r>
        <w:t>。</w:t>
      </w:r>
    </w:p>
    <w:p w14:paraId="4EBFF507">
      <w:pPr>
        <w:pStyle w:val="3"/>
      </w:pPr>
      <w:r>
        <w:rPr>
          <w:rFonts w:hint="eastAsia"/>
        </w:rPr>
        <w:t>定义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场分量计数算符：</w:t>
      </w:r>
    </w:p>
    <w:p w14:paraId="6021C44F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</m:oMath>
      </m:oMathPara>
    </w:p>
    <w:p w14:paraId="24BB83EB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rPr/>
                  <m:t>r</m:t>
                </m:r>
              </m:e>
            </m:acc>
          </m:sub>
        </m:sSub>
        <m:r>
          <m:rPr>
            <m:sty m:val="p"/>
          </m:rPr>
          <m:t>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⟩⟨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⟩⟨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  <m:r>
          <m:rPr>
            <m:sty m:val="p"/>
          </m:rPr>
          <m:t>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⟩⟨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|</m:t>
        </m:r>
      </m:oMath>
      <w:r>
        <w:t>。</w:t>
      </w:r>
    </w:p>
    <w:bookmarkEnd w:id="5"/>
    <w:p w14:paraId="42C4E9E9">
      <w:pPr>
        <w:pStyle w:val="6"/>
      </w:pPr>
      <w:bookmarkStart w:id="6" w:name="电荷生成算符"/>
      <w:r>
        <w:t xml:space="preserve">2.3 </w:t>
      </w:r>
      <w:r>
        <w:rPr>
          <w:rFonts w:hint="eastAsia"/>
        </w:rPr>
        <w:t>电荷生成算符</w:t>
      </w:r>
    </w:p>
    <w:p w14:paraId="4D6A1D1F">
      <w:pPr>
        <w:pStyle w:val="4"/>
      </w:pPr>
      <w:r>
        <w:rPr>
          <w:rFonts w:hint="eastAsia"/>
        </w:rPr>
        <w:t>电荷算符由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场分量数决定：</w:t>
      </w:r>
    </w:p>
    <w:p w14:paraId="4CA94BB3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2.1（电荷量子化）</w:t>
      </w:r>
      <w:r>
        <w:rPr>
          <w:rFonts w:hint="eastAsia"/>
        </w:rPr>
        <w:t>：任何费米子的电荷必为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的整数倍。</w:t>
      </w:r>
    </w:p>
    <w:p w14:paraId="2DB4320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：由于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的本征值均为非负整数，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的本征值为</w:t>
      </w:r>
      <w:r>
        <w:t xml:space="preserve"> </w:t>
      </w:r>
      <m:oMath>
        <m:f>
          <m:fPr/>
          <m:num>
            <m:r>
              <m:rPr/>
              <m:t>e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×整数</m:t>
        </m:r>
      </m:oMath>
      <w:r>
        <w:t>。</w:t>
      </w:r>
    </w:p>
    <w:bookmarkEnd w:id="6"/>
    <w:p w14:paraId="00003E4A">
      <w:pPr>
        <w:pStyle w:val="6"/>
      </w:pPr>
      <w:bookmarkStart w:id="7" w:name="色单态与色复合态的定义"/>
      <w:r>
        <w:t xml:space="preserve">2.4 </w:t>
      </w:r>
      <w:r>
        <w:rPr>
          <w:rFonts w:hint="eastAsia"/>
        </w:rPr>
        <w:t>色单态与色复合态的定义</w:t>
      </w:r>
    </w:p>
    <w:p w14:paraId="269E92BE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2.1（色单态）</w:t>
      </w:r>
      <w:r>
        <w:rPr>
          <w:rFonts w:hint="eastAsia"/>
        </w:rPr>
        <w:t>：由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场三分量红绿蓝或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场三分量反红反绿反蓝等权重叠加构成的态，色荷生成元期望值为零。</w:t>
      </w:r>
    </w:p>
    <w:p w14:paraId="160E4293">
      <w:pPr>
        <w:pStyle w:val="3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2.2（色复合态）</w:t>
      </w:r>
      <w:r>
        <w:rPr>
          <w:rFonts w:hint="eastAsia"/>
        </w:rPr>
        <w:t>：由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场或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场部分分量构成的态，色荷生成元期望值不为零。</w:t>
      </w:r>
    </w:p>
    <w:bookmarkEnd w:id="3"/>
    <w:bookmarkEnd w:id="7"/>
    <w:p w14:paraId="3DBAEEFF">
      <w:pPr>
        <w:pStyle w:val="5"/>
      </w:pPr>
      <w:bookmarkStart w:id="8" w:name="费米子色荷结构与电荷生成"/>
      <w:r>
        <w:t xml:space="preserve">3. </w:t>
      </w:r>
      <w:r>
        <w:rPr>
          <w:rFonts w:hint="eastAsia"/>
        </w:rPr>
        <w:t>费米子色荷结构与电荷生成</w:t>
      </w:r>
    </w:p>
    <w:p w14:paraId="5B41698B">
      <w:pPr>
        <w:pStyle w:val="6"/>
      </w:pPr>
      <w:bookmarkStart w:id="9" w:name="上夸克b-场两分量色复合态"/>
      <w:r>
        <w:t xml:space="preserve">3.1 </w:t>
      </w:r>
      <w:r>
        <w:rPr>
          <w:rFonts w:hint="eastAsia"/>
        </w:rPr>
        <w:t>上夸克：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场两分量色复合态</w:t>
      </w:r>
    </w:p>
    <w:p w14:paraId="12E9A67C">
      <w:pPr>
        <w:pStyle w:val="4"/>
      </w:pPr>
      <w:r>
        <w:rPr>
          <w:rFonts w:hint="eastAsia"/>
        </w:rPr>
        <w:t>上夸克由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场任两分量耦合构成：</w:t>
      </w:r>
    </w:p>
    <w:p w14:paraId="7C6009E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场两分量色复合态：</w:t>
      </w:r>
    </w:p>
    <w:p w14:paraId="40EB73B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g</m:t>
          </m:r>
          <m:r>
            <m:rPr>
              <m:sty m:val="p"/>
            </m:rPr>
            <m:t>⟩)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g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2B0FD00D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2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1220360D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2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)|</m:t>
          </m:r>
          <m:r>
            <m:rPr/>
            <m:t>u</m:t>
          </m:r>
          <m:r>
            <m:rPr>
              <m:sty m:val="p"/>
            </m:rPr>
            <m:t>⟩=+</m:t>
          </m:r>
          <m:f>
            <m:fPr/>
            <m:num>
              <m:r>
                <m:rPr/>
                <m:t>2e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3.1</w:t>
      </w:r>
      <w:r>
        <w:rPr>
          <w:rFonts w:hint="eastAsia"/>
        </w:rPr>
        <w:t>：上夸克电荷为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</w:p>
    <w:bookmarkEnd w:id="9"/>
    <w:p w14:paraId="5FC36A83">
      <w:pPr>
        <w:pStyle w:val="6"/>
      </w:pPr>
      <w:bookmarkStart w:id="10" w:name="下夸克b--场单分量色态"/>
      <w:r>
        <w:t xml:space="preserve">3.2 </w:t>
      </w:r>
      <w:r>
        <w:rPr>
          <w:rFonts w:hint="eastAsia"/>
        </w:rPr>
        <w:t>下夸克：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场单分量色态</w:t>
      </w:r>
    </w:p>
    <w:p w14:paraId="435FC535">
      <w:pPr>
        <w:pStyle w:val="4"/>
      </w:pPr>
      <w:r>
        <w:rPr>
          <w:rFonts w:hint="eastAsia"/>
        </w:rPr>
        <w:t>下夸克由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场任一分量耦合构成：</w:t>
      </w:r>
    </w:p>
    <w:p w14:paraId="264E1F2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场单分量色态：</w:t>
      </w:r>
    </w:p>
    <w:p w14:paraId="5D38A6D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</m:t>
          </m:r>
          <m:r>
            <m:rPr/>
            <m:t> </m:t>
          </m:r>
          <m:r>
            <m:rPr>
              <m:sty m:val="p"/>
            </m:rPr>
            <m:t>或</m:t>
          </m:r>
          <m:r>
            <m:rPr/>
            <m:t> 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5D2F1C3D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1</m:t>
          </m:r>
        </m:oMath>
      </m:oMathPara>
    </w:p>
    <w:p w14:paraId="7CFBC30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)|</m:t>
          </m:r>
          <m:r>
            <m:rPr/>
            <m:t>d</m:t>
          </m:r>
          <m:r>
            <m:rPr>
              <m:sty m:val="p"/>
            </m:rPr>
            <m:t>⟩=−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3.2</w:t>
      </w:r>
      <w:r>
        <w:rPr>
          <w:rFonts w:hint="eastAsia"/>
        </w:rPr>
        <w:t>：下夸克电荷为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</w:p>
    <w:bookmarkEnd w:id="10"/>
    <w:p w14:paraId="18EC9D28">
      <w:pPr>
        <w:pStyle w:val="6"/>
      </w:pPr>
      <w:bookmarkStart w:id="11" w:name="正电子b-场三分量色单态"/>
      <w:r>
        <w:t xml:space="preserve">3.3 </w:t>
      </w:r>
      <w:r>
        <w:rPr>
          <w:rFonts w:hint="eastAsia"/>
        </w:rPr>
        <w:t>正电子：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场三分量色单态</w:t>
      </w:r>
    </w:p>
    <w:p w14:paraId="1800E086">
      <w:pPr>
        <w:pStyle w:val="4"/>
      </w:pPr>
      <w:r>
        <w:rPr>
          <w:rFonts w:hint="eastAsia"/>
        </w:rPr>
        <w:t>正电子由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场三分量红绿蓝等权重叠加构成色单态：</w:t>
      </w:r>
    </w:p>
    <w:p w14:paraId="11BF760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场三分量色单态：</w:t>
      </w:r>
    </w:p>
    <w:p w14:paraId="797E194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g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1EC24B7D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3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1F679F8C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3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)|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⟩=+</m:t>
          </m:r>
          <m:r>
            <m:rPr/>
            <m:t>e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3.3</w:t>
      </w:r>
      <w:r>
        <w:rPr>
          <w:rFonts w:hint="eastAsia"/>
        </w:rPr>
        <w:t>：正电子电荷为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</m:oMath>
      <w:r>
        <w:t>。</w:t>
      </w:r>
    </w:p>
    <w:bookmarkEnd w:id="11"/>
    <w:p w14:paraId="127419DD">
      <w:pPr>
        <w:pStyle w:val="6"/>
      </w:pPr>
      <w:bookmarkStart w:id="12" w:name="电子b--场三分量色单态"/>
      <w:r>
        <w:t xml:space="preserve">3.4 </w:t>
      </w:r>
      <w:r>
        <w:rPr>
          <w:rFonts w:hint="eastAsia"/>
        </w:rPr>
        <w:t>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场三分量色单态</w:t>
      </w:r>
    </w:p>
    <w:p w14:paraId="0D07FA22">
      <w:pPr>
        <w:pStyle w:val="4"/>
      </w:pPr>
      <w:r>
        <w:rPr>
          <w:rFonts w:hint="eastAsia"/>
        </w:rPr>
        <w:t>电子由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场三分量反红反绿反蓝等权重叠加构成色单态：</w:t>
      </w:r>
    </w:p>
    <w:p w14:paraId="4A0E7D1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场三分量色单态：</w:t>
      </w:r>
    </w:p>
    <w:p w14:paraId="312753F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⟩+|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⟩+|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⟩)</m:t>
          </m:r>
        </m:oMath>
      </m:oMathPara>
      <w:r>
        <w:br w:type="textWrapping"/>
      </w:r>
      <w:r>
        <w:rPr>
          <w:rFonts w:hint="eastAsia"/>
        </w:rPr>
        <w:t>电荷计算：</w:t>
      </w:r>
    </w:p>
    <w:p w14:paraId="7398A1A5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3</m:t>
          </m:r>
        </m:oMath>
      </m:oMathPara>
    </w:p>
    <w:p w14:paraId="6A5B9AAF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−</m:t>
          </m:r>
          <m:r>
            <m:rPr/>
            <m:t>3</m:t>
          </m:r>
          <m:r>
            <m:rPr>
              <m:sty m:val="p"/>
            </m:rPr>
            <m:t>)|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⟩=−</m:t>
          </m:r>
          <m:r>
            <m:rPr/>
            <m:t>e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3.4</w:t>
      </w:r>
      <w:r>
        <w:rPr>
          <w:rFonts w:hint="eastAsia"/>
        </w:rPr>
        <w:t>：电子电荷为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t>。</w:t>
      </w:r>
    </w:p>
    <w:bookmarkEnd w:id="12"/>
    <w:p w14:paraId="5C3A8EBA">
      <w:pPr>
        <w:pStyle w:val="6"/>
      </w:pPr>
      <w:bookmarkStart w:id="13" w:name="中微子b-场色基态"/>
      <w:r>
        <w:t xml:space="preserve">3.5 </w:t>
      </w:r>
      <w:r>
        <w:rPr>
          <w:rFonts w:hint="eastAsia"/>
        </w:rPr>
        <w:t>中微子：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</w:t>
      </w:r>
    </w:p>
    <w:p w14:paraId="7F8E4953">
      <w:pPr>
        <w:pStyle w:val="4"/>
      </w:pPr>
      <w:r>
        <w:rPr>
          <w:rFonts w:hint="eastAsia"/>
        </w:rPr>
        <w:t>中微子由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场色基态构成：</w:t>
      </w:r>
    </w:p>
    <w:p w14:paraId="34CBB5A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ν</m:t>
          </m:r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场波函数为色基态：</w:t>
      </w:r>
    </w:p>
    <w:p w14:paraId="7A6D7A0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电荷计算：</w:t>
      </w:r>
    </w:p>
    <w:p w14:paraId="252563A4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5EB521D0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|</m:t>
          </m:r>
          <m:r>
            <m:rPr/>
            <m:t>ν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)|</m:t>
          </m:r>
          <m:r>
            <m:rPr/>
            <m:t>ν</m:t>
          </m:r>
          <m:r>
            <m:rPr>
              <m:sty m:val="p"/>
            </m:rPr>
            <m:t>⟩=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  <w:b/>
          <w:bCs/>
        </w:rPr>
        <w:t>定理</w:t>
      </w:r>
      <w:r>
        <w:rPr>
          <w:b/>
          <w:bCs/>
        </w:rPr>
        <w:t xml:space="preserve"> 3.5</w:t>
      </w:r>
      <w:r>
        <w:rPr>
          <w:rFonts w:hint="eastAsia"/>
        </w:rPr>
        <w:t>：中微子电荷为</w:t>
      </w:r>
      <w:r>
        <w:t xml:space="preserve"> </w:t>
      </w:r>
      <m:oMath>
        <m:r>
          <m:rPr/>
          <m:t>0</m:t>
        </m:r>
      </m:oMath>
      <w:r>
        <w:t>。</w:t>
      </w:r>
    </w:p>
    <w:bookmarkEnd w:id="13"/>
    <w:p w14:paraId="32299623">
      <w:pPr>
        <w:pStyle w:val="6"/>
      </w:pPr>
      <w:bookmarkStart w:id="14" w:name="费米子色荷结构与电荷总结"/>
      <w:r>
        <w:t xml:space="preserve">3.6 </w:t>
      </w:r>
      <w:r>
        <w:rPr>
          <w:rFonts w:hint="eastAsia"/>
        </w:rPr>
        <w:t>费米子色荷结构与电荷总结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1296"/>
        <w:gridCol w:w="2006"/>
        <w:gridCol w:w="2120"/>
        <w:gridCol w:w="1415"/>
      </w:tblGrid>
      <w:tr w14:paraId="652D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E20114E">
            <w:pPr>
              <w:pStyle w:val="26"/>
              <w:jc w:val="left"/>
            </w:pPr>
            <w:r>
              <w:rPr>
                <w:rFonts w:hint="eastAsia"/>
                <w:b/>
              </w:rPr>
              <w:t>费米子</w:t>
            </w:r>
          </w:p>
        </w:tc>
        <w:tc>
          <w:tcPr>
            <w:shd w:val="clear" w:color="auto" w:fill="B9CDE5"/>
          </w:tcPr>
          <w:p w14:paraId="20D00A4C">
            <w:pPr>
              <w:pStyle w:val="26"/>
              <w:jc w:val="center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场分支</w:t>
            </w:r>
          </w:p>
        </w:tc>
        <w:tc>
          <w:tcPr>
            <w:shd w:val="clear" w:color="auto" w:fill="B9CDE5"/>
          </w:tcPr>
          <w:p w14:paraId="257853B1">
            <w:pPr>
              <w:pStyle w:val="26"/>
              <w:jc w:val="center"/>
            </w:pPr>
            <w:r>
              <w:rPr>
                <w:rFonts w:hint="eastAsia"/>
                <w:b/>
              </w:rPr>
              <w:t>分量数</w:t>
            </w:r>
            <w:r>
              <w:rPr>
                <w:b/>
              </w:rPr>
              <w:t xml:space="preserve"> (</w:t>
            </w:r>
            <m:oMath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b/>
              </w:rPr>
              <w:t>)</w:t>
            </w:r>
          </w:p>
        </w:tc>
        <w:tc>
          <w:tcPr>
            <w:shd w:val="clear" w:color="auto" w:fill="B9CDE5"/>
          </w:tcPr>
          <w:p w14:paraId="0A0C2BB3">
            <w:pPr>
              <w:pStyle w:val="26"/>
              <w:jc w:val="left"/>
            </w:pPr>
            <w:r>
              <w:rPr>
                <w:rFonts w:hint="eastAsia"/>
                <w:b/>
              </w:rPr>
              <w:t>色荷结构</w:t>
            </w:r>
          </w:p>
        </w:tc>
        <w:tc>
          <w:tcPr>
            <w:shd w:val="clear" w:color="auto" w:fill="B9CDE5"/>
          </w:tcPr>
          <w:p w14:paraId="1A95BEAB">
            <w:pPr>
              <w:pStyle w:val="26"/>
              <w:jc w:val="center"/>
            </w:pPr>
            <w:r>
              <w:rPr>
                <w:rFonts w:hint="eastAsia"/>
                <w:b/>
              </w:rPr>
              <w:t>电荷</w:t>
            </w:r>
            <w:r>
              <w:rPr>
                <w:b/>
              </w:rPr>
              <w:t xml:space="preserve"> (</w:t>
            </w:r>
            <m:oMath>
              <m:r>
                <m:rPr/>
                <m:t>Q</m:t>
              </m:r>
              <m:r>
                <m:rPr>
                  <m:sty m:val="p"/>
                </m:rPr>
                <m:t>/</m:t>
              </m:r>
              <m:r>
                <m:rPr/>
                <m:t>e</m:t>
              </m:r>
            </m:oMath>
            <w:r>
              <w:rPr>
                <w:b/>
              </w:rPr>
              <w:t>)</w:t>
            </w:r>
          </w:p>
        </w:tc>
      </w:tr>
      <w:tr w14:paraId="3ECE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1A7E6">
            <w:pPr>
              <w:pStyle w:val="26"/>
              <w:jc w:val="left"/>
            </w:pPr>
            <w:r>
              <w:rPr>
                <w:rFonts w:hint="eastAsia"/>
              </w:rPr>
              <w:t>上夸克</w:t>
            </w:r>
            <w:r>
              <w:t xml:space="preserve"> (</w:t>
            </w:r>
            <m:oMath>
              <m:r>
                <m:rPr/>
                <m:t>u</m:t>
              </m:r>
            </m:oMath>
            <w:r>
              <w:t>)</w:t>
            </w:r>
          </w:p>
        </w:tc>
        <w:tc>
          <w:p w14:paraId="00EAA14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17087E4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6ED86590">
            <w:pPr>
              <w:pStyle w:val="26"/>
              <w:jc w:val="left"/>
            </w:pPr>
            <w:r>
              <w:rPr>
                <w:rFonts w:hint="eastAsia"/>
              </w:rPr>
              <w:t>两分量色复合态</w:t>
            </w:r>
          </w:p>
        </w:tc>
        <w:tc>
          <w:p w14:paraId="20E9D3F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0602F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BC0E1">
            <w:pPr>
              <w:pStyle w:val="26"/>
              <w:jc w:val="left"/>
            </w:pPr>
            <w:r>
              <w:rPr>
                <w:rFonts w:hint="eastAsia"/>
              </w:rPr>
              <w:t>下夸克</w:t>
            </w:r>
            <w:r>
              <w:t xml:space="preserve"> (</w:t>
            </w:r>
            <m:oMath>
              <m:r>
                <m:rPr/>
                <m:t>d</m:t>
              </m:r>
            </m:oMath>
            <w:r>
              <w:t>)</w:t>
            </w:r>
          </w:p>
        </w:tc>
        <w:tc>
          <w:p w14:paraId="4D637CD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5E49ADF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7A62226">
            <w:pPr>
              <w:pStyle w:val="26"/>
              <w:jc w:val="left"/>
            </w:pPr>
            <w:r>
              <w:rPr>
                <w:rFonts w:hint="eastAsia"/>
              </w:rPr>
              <w:t>单分量色态</w:t>
            </w:r>
          </w:p>
        </w:tc>
        <w:tc>
          <w:p w14:paraId="2D2A6471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21A0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74948">
            <w:pPr>
              <w:pStyle w:val="26"/>
              <w:jc w:val="left"/>
            </w:pPr>
            <w:r>
              <w:rPr>
                <w:rFonts w:hint="eastAsia"/>
              </w:rPr>
              <w:t>粲夸克</w:t>
            </w:r>
            <w:r>
              <w:t xml:space="preserve"> (</w:t>
            </w:r>
            <m:oMath>
              <m:r>
                <m:rPr/>
                <m:t>c</m:t>
              </m:r>
            </m:oMath>
            <w:r>
              <w:t>)</w:t>
            </w:r>
          </w:p>
        </w:tc>
        <w:tc>
          <w:p w14:paraId="4CCCF5A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7F6A2F3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40E9895">
            <w:pPr>
              <w:pStyle w:val="26"/>
              <w:jc w:val="left"/>
            </w:pPr>
            <w:r>
              <w:rPr>
                <w:rFonts w:hint="eastAsia"/>
              </w:rPr>
              <w:t>两分量色复合态</w:t>
            </w:r>
          </w:p>
        </w:tc>
        <w:tc>
          <w:p w14:paraId="0916003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46E6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A9C76">
            <w:pPr>
              <w:pStyle w:val="26"/>
              <w:jc w:val="left"/>
            </w:pPr>
            <w:r>
              <w:rPr>
                <w:rFonts w:hint="eastAsia"/>
              </w:rPr>
              <w:t>奇异夸克</w:t>
            </w:r>
            <w:r>
              <w:t xml:space="preserve"> (</w:t>
            </w:r>
            <m:oMath>
              <m:r>
                <m:rPr/>
                <m:t>s</m:t>
              </m:r>
            </m:oMath>
            <w:r>
              <w:t>)</w:t>
            </w:r>
          </w:p>
        </w:tc>
        <w:tc>
          <w:p w14:paraId="65233AA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221DCAD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3ECFF99">
            <w:pPr>
              <w:pStyle w:val="26"/>
              <w:jc w:val="left"/>
            </w:pPr>
            <w:r>
              <w:rPr>
                <w:rFonts w:hint="eastAsia"/>
              </w:rPr>
              <w:t>单分量色态</w:t>
            </w:r>
          </w:p>
        </w:tc>
        <w:tc>
          <w:p w14:paraId="5FC61569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2EDD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A324F">
            <w:pPr>
              <w:pStyle w:val="26"/>
              <w:jc w:val="left"/>
            </w:pPr>
            <w:r>
              <w:rPr>
                <w:rFonts w:hint="eastAsia"/>
              </w:rPr>
              <w:t>顶夸克</w:t>
            </w:r>
            <w:r>
              <w:t xml:space="preserve"> (</w:t>
            </w:r>
            <m:oMath>
              <m:r>
                <m:rPr/>
                <m:t>t</m:t>
              </m:r>
            </m:oMath>
            <w:r>
              <w:t>)</w:t>
            </w:r>
          </w:p>
        </w:tc>
        <w:tc>
          <w:p w14:paraId="78615B4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5E82DDE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28A4F47">
            <w:pPr>
              <w:pStyle w:val="26"/>
              <w:jc w:val="left"/>
            </w:pPr>
            <w:r>
              <w:rPr>
                <w:rFonts w:hint="eastAsia"/>
              </w:rPr>
              <w:t>两分量色复合态</w:t>
            </w:r>
          </w:p>
        </w:tc>
        <w:tc>
          <w:p w14:paraId="3F516DB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6F66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27E85">
            <w:pPr>
              <w:pStyle w:val="26"/>
              <w:jc w:val="left"/>
            </w:pPr>
            <w:r>
              <w:rPr>
                <w:rFonts w:hint="eastAsia"/>
              </w:rPr>
              <w:t>底夸克</w:t>
            </w:r>
            <w:r>
              <w:t xml:space="preserve"> (</w:t>
            </w:r>
            <m:oMath>
              <m:r>
                <m:rPr/>
                <m:t>b</m:t>
              </m:r>
            </m:oMath>
            <w:r>
              <w:t>)</w:t>
            </w:r>
          </w:p>
        </w:tc>
        <w:tc>
          <w:p w14:paraId="43D7B199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210CB2E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686B504F">
            <w:pPr>
              <w:pStyle w:val="26"/>
              <w:jc w:val="left"/>
            </w:pPr>
            <w:r>
              <w:rPr>
                <w:rFonts w:hint="eastAsia"/>
              </w:rPr>
              <w:t>单分量色态</w:t>
            </w:r>
          </w:p>
        </w:tc>
        <w:tc>
          <w:p w14:paraId="4C69B27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</w:tr>
      <w:tr w14:paraId="1A732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A7776">
            <w:pPr>
              <w:pStyle w:val="26"/>
              <w:jc w:val="left"/>
            </w:pPr>
            <w:r>
              <w:rPr>
                <w:rFonts w:hint="eastAsia"/>
              </w:rPr>
              <w:t>正电子</w:t>
            </w:r>
            <w:r>
              <w:t xml:space="preserve"> (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)</w:t>
            </w:r>
          </w:p>
        </w:tc>
        <w:tc>
          <w:p w14:paraId="77A5FE85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2CA1730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3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4A14ED37">
            <w:pPr>
              <w:pStyle w:val="26"/>
              <w:jc w:val="left"/>
            </w:pPr>
            <w:r>
              <w:rPr>
                <w:rFonts w:hint="eastAsia"/>
              </w:rPr>
              <w:t>三分量色单态</w:t>
            </w:r>
          </w:p>
        </w:tc>
        <w:tc>
          <w:p w14:paraId="357021C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oMath>
            </m:oMathPara>
          </w:p>
        </w:tc>
      </w:tr>
      <w:tr w14:paraId="3AD6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7E4ED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(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)</w:t>
            </w:r>
          </w:p>
        </w:tc>
        <w:tc>
          <w:p w14:paraId="2E00BE4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6412876A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53607968">
            <w:pPr>
              <w:pStyle w:val="26"/>
              <w:jc w:val="left"/>
            </w:pPr>
            <w:r>
              <w:rPr>
                <w:rFonts w:hint="eastAsia"/>
              </w:rPr>
              <w:t>三分量色单态</w:t>
            </w:r>
          </w:p>
        </w:tc>
        <w:tc>
          <w:p w14:paraId="18ABAEE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oMath>
            </m:oMathPara>
          </w:p>
        </w:tc>
      </w:tr>
      <w:tr w14:paraId="657F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0E09E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  <w:r>
              <w:t xml:space="preserve"> (</w:t>
            </w:r>
            <m:oMath>
              <m:r>
                <m:rPr/>
                <m:t>ν</m:t>
              </m:r>
            </m:oMath>
            <w:r>
              <w:t>)</w:t>
            </w:r>
          </w:p>
        </w:tc>
        <w:tc>
          <w:p w14:paraId="784F124F">
            <w:pPr>
              <w:pStyle w:val="26"/>
              <w:jc w:val="center"/>
            </w:pPr>
            <w:r>
              <w:rPr>
                <w:rFonts w:hint="eastAsia"/>
              </w:rPr>
              <w:t>基态</w:t>
            </w:r>
          </w:p>
        </w:tc>
        <w:tc>
          <w:p w14:paraId="2C879ACF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0404232">
            <w:pPr>
              <w:pStyle w:val="26"/>
              <w:jc w:val="left"/>
            </w:pPr>
            <w:r>
              <w:rPr>
                <w:rFonts w:hint="eastAsia"/>
              </w:rPr>
              <w:t>色基态</w:t>
            </w:r>
          </w:p>
        </w:tc>
        <w:tc>
          <w:p w14:paraId="1C27388A">
            <w:pPr>
              <w:pStyle w:val="26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</w:tr>
      <w:bookmarkEnd w:id="8"/>
      <w:bookmarkEnd w:id="14"/>
    </w:tbl>
    <w:p w14:paraId="7A61A81D">
      <w:pPr>
        <w:pStyle w:val="5"/>
      </w:pPr>
      <w:bookmarkStart w:id="15" w:name="数学自洽性验证"/>
      <w:r>
        <w:t xml:space="preserve">4. </w:t>
      </w:r>
      <w:r>
        <w:rPr>
          <w:rFonts w:hint="eastAsia"/>
        </w:rPr>
        <w:t>数学自洽性验证</w:t>
      </w:r>
    </w:p>
    <w:p w14:paraId="129DEA0F">
      <w:pPr>
        <w:pStyle w:val="6"/>
      </w:pPr>
      <w:bookmarkStart w:id="16" w:name="电荷守恒验证"/>
      <w:r>
        <w:t xml:space="preserve">4.1 </w:t>
      </w:r>
      <w:r>
        <w:rPr>
          <w:rFonts w:hint="eastAsia"/>
        </w:rPr>
        <w:t>电荷守恒验证</w:t>
      </w:r>
    </w:p>
    <w:p w14:paraId="28678F1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4.1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框架下，任何相互作用过程电荷守恒。</w:t>
      </w:r>
    </w:p>
    <w:p w14:paraId="244D3B4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：电荷算符</w:t>
      </w:r>
      <w:r>
        <w:t xml:space="preserve"> 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与哈密顿量对易：</w:t>
      </w:r>
    </w:p>
    <w:p w14:paraId="54CDF6A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/>
            <m:e>
              <m:r>
                <m:rPr/>
                <m:t>Q</m:t>
              </m:r>
            </m:e>
          </m:acc>
          <m:r>
            <m:rPr>
              <m:sty m:val="p"/>
            </m:rPr>
            <m:t>,</m:t>
          </m:r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]=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因此电荷是运动常数。</w:t>
      </w:r>
    </w:p>
    <w:bookmarkEnd w:id="16"/>
    <w:p w14:paraId="1B182695">
      <w:pPr>
        <w:pStyle w:val="6"/>
      </w:pPr>
      <w:bookmarkStart w:id="17" w:name="mathrmsu3-规范不变性"/>
      <w:r>
        <w:t xml:space="preserve">4.2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规范不变性</w:t>
      </w:r>
    </w:p>
    <w:p w14:paraId="03E7B00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4.2</w:t>
      </w:r>
      <w:r>
        <w:rPr>
          <w:rFonts w:hint="eastAsia"/>
        </w:rPr>
        <w:t>：电荷算符</w:t>
      </w:r>
      <w:r>
        <w:t xml:space="preserve"> 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规范变换下不变。</w:t>
      </w:r>
    </w:p>
    <w:p w14:paraId="35AA33A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变换仅混合色荷分量但不改变分量总数，因此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N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变换下不变，</w:t>
      </w:r>
      <m:oMath>
        <m:acc>
          <m:accPr/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也不变。</w:t>
      </w:r>
    </w:p>
    <w:bookmarkEnd w:id="17"/>
    <w:p w14:paraId="5E6AE92F">
      <w:pPr>
        <w:pStyle w:val="6"/>
      </w:pPr>
      <w:bookmarkStart w:id="18" w:name="强子色单态约束"/>
      <w:r>
        <w:t xml:space="preserve">4.3 </w:t>
      </w:r>
      <w:r>
        <w:rPr>
          <w:rFonts w:hint="eastAsia"/>
        </w:rPr>
        <w:t>强子色单态约束</w:t>
      </w:r>
    </w:p>
    <w:p w14:paraId="7894881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4.3</w:t>
      </w:r>
      <w:r>
        <w:rPr>
          <w:rFonts w:hint="eastAsia"/>
        </w:rPr>
        <w:t>：任何可观测强子必须是色单态，即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场三分量红绿蓝或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场三分量反红反绿反蓝的等权重叠加。</w:t>
      </w:r>
    </w:p>
    <w:p w14:paraId="0202698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：由夸克禁闭原理，可观测强子必须无色荷，因此只能是色单态。</w:t>
      </w:r>
    </w:p>
    <w:bookmarkEnd w:id="15"/>
    <w:bookmarkEnd w:id="18"/>
    <w:p w14:paraId="38DFCF49">
      <w:pPr>
        <w:pStyle w:val="5"/>
      </w:pPr>
      <w:bookmarkStart w:id="19" w:name="结论"/>
      <w:r>
        <w:t xml:space="preserve">5. </w:t>
      </w:r>
      <w:r>
        <w:rPr>
          <w:rFonts w:hint="eastAsia"/>
        </w:rPr>
        <w:t>结论</w:t>
      </w:r>
    </w:p>
    <w:p w14:paraId="163D0B11">
      <w:pPr>
        <w:pStyle w:val="4"/>
      </w:pPr>
      <w:r>
        <w:rPr>
          <w:rFonts w:hint="eastAsia"/>
        </w:rPr>
        <w:t>本文建立了基于</w:t>
      </w:r>
      <w:r>
        <w:t xml:space="preserve"> FCWFT </w:t>
      </w:r>
      <w:r>
        <w:rPr>
          <w:rFonts w:hint="eastAsia"/>
        </w:rPr>
        <w:t>的费米子色荷结构与电荷生成完全数学自洽模型，主要成果包括：</w:t>
      </w:r>
    </w:p>
    <w:p w14:paraId="7B73A9E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电荷生成机制</w:t>
      </w:r>
      <w:r>
        <w:rPr>
          <w:rFonts w:hint="eastAsia"/>
        </w:rPr>
        <w:t>：电荷来源于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场分量的耦合数之差：</w:t>
      </w:r>
      <m:oMath>
        <m:r>
          <m:rPr/>
          <m:t>Q</m:t>
        </m:r>
        <m:r>
          <m:rPr>
            <m:sty m:val="p"/>
          </m:rPr>
          <m:t>/</m:t>
        </m:r>
        <m:r>
          <m:rPr/>
          <m:t>e</m:t>
        </m:r>
        <m:r>
          <m:rPr>
            <m:sty m:val="p"/>
          </m:rPr>
          <m:t>=(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)/</m:t>
        </m:r>
        <m:r>
          <m:rPr/>
          <m:t>3</m:t>
        </m:r>
      </m:oMath>
      <w:r>
        <w:t>。</w:t>
      </w:r>
    </w:p>
    <w:p w14:paraId="2ABFAA5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各类费米子的色荷结构</w:t>
      </w:r>
      <w:r>
        <w:rPr>
          <w:rFonts w:hint="eastAsia"/>
        </w:rPr>
        <w:t>：</w:t>
      </w:r>
    </w:p>
    <w:p w14:paraId="6D950683">
      <w:pPr>
        <w:pStyle w:val="26"/>
        <w:numPr>
          <w:ilvl w:val="1"/>
          <w:numId w:val="2"/>
        </w:numPr>
      </w:pPr>
      <w:r>
        <w:rPr>
          <w:rFonts w:hint="eastAsia"/>
        </w:rPr>
        <w:t>上夸克：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场两分量色复合态，</w:t>
      </w:r>
      <m:oMath>
        <m:r>
          <m:rPr/>
          <m:t>Q</m:t>
        </m:r>
        <m:r>
          <m:rPr>
            <m:sty m:val="p"/>
          </m:rPr>
          <m:t>=+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</w:p>
    <w:p w14:paraId="4119818B">
      <w:pPr>
        <w:pStyle w:val="26"/>
        <w:numPr>
          <w:ilvl w:val="1"/>
          <w:numId w:val="2"/>
        </w:numPr>
      </w:pPr>
      <w:r>
        <w:rPr>
          <w:rFonts w:hint="eastAsia"/>
        </w:rPr>
        <w:t>下夸克：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场单分量色态，</w:t>
      </w:r>
      <m:oMath>
        <m:r>
          <m:rPr/>
          <m:t>Q</m:t>
        </m:r>
        <m:r>
          <m:rPr>
            <m:sty m:val="p"/>
          </m:rPr>
          <m:t>=−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</w:p>
    <w:p w14:paraId="419EBA50">
      <w:pPr>
        <w:pStyle w:val="26"/>
        <w:numPr>
          <w:ilvl w:val="1"/>
          <w:numId w:val="2"/>
        </w:numPr>
      </w:pPr>
      <w:r>
        <w:rPr>
          <w:rFonts w:hint="eastAsia"/>
        </w:rPr>
        <w:t>正电子：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场三分量色单态，</w:t>
      </w:r>
      <m:oMath>
        <m:r>
          <m:rPr/>
          <m:t>Q</m:t>
        </m:r>
        <m:r>
          <m:rPr>
            <m:sty m:val="p"/>
          </m:rPr>
          <m:t>=+</m:t>
        </m:r>
        <m:r>
          <m:rPr/>
          <m:t>e</m:t>
        </m:r>
      </m:oMath>
    </w:p>
    <w:p w14:paraId="4387E8A4">
      <w:pPr>
        <w:pStyle w:val="26"/>
        <w:numPr>
          <w:ilvl w:val="1"/>
          <w:numId w:val="2"/>
        </w:numPr>
      </w:pPr>
      <w:r>
        <w:rPr>
          <w:rFonts w:hint="eastAsia"/>
        </w:rPr>
        <w:t>电子：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场三分量色单态，</w:t>
      </w:r>
      <m:oMath>
        <m:r>
          <m:rPr/>
          <m:t>Q</m:t>
        </m:r>
        <m:r>
          <m:rPr>
            <m:sty m:val="p"/>
          </m:rPr>
          <m:t>=−</m:t>
        </m:r>
        <m:r>
          <m:rPr/>
          <m:t>e</m:t>
        </m:r>
      </m:oMath>
    </w:p>
    <w:p w14:paraId="78F990D0">
      <w:pPr>
        <w:pStyle w:val="26"/>
        <w:numPr>
          <w:ilvl w:val="1"/>
          <w:numId w:val="2"/>
        </w:numPr>
      </w:pPr>
      <w:r>
        <w:rPr>
          <w:rFonts w:hint="eastAsia"/>
        </w:rPr>
        <w:t>中微子：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场色基态，</w:t>
      </w:r>
      <m:oMath>
        <m:r>
          <m:rPr/>
          <m:t>Q</m:t>
        </m:r>
        <m:r>
          <m:rPr>
            <m:sty m:val="p"/>
          </m:rPr>
          <m:t>=</m:t>
        </m:r>
        <m:r>
          <m:rPr/>
          <m:t>0</m:t>
        </m:r>
      </m:oMath>
    </w:p>
    <w:p w14:paraId="357A2D3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电荷量子化</w:t>
      </w:r>
      <w:r>
        <w:rPr>
          <w:rFonts w:hint="eastAsia"/>
        </w:rPr>
        <w:t>：所有费米子电荷均为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的整数倍。</w:t>
      </w:r>
    </w:p>
    <w:p w14:paraId="0FA77749">
      <w:pPr>
        <w:pStyle w:val="4"/>
      </w:pPr>
      <w:r>
        <w:rPr>
          <w:rFonts w:hint="eastAsia"/>
        </w:rPr>
        <w:t>模型在数学上完全自洽，满足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规范不变性和电荷守恒，为理解费米子电荷量子化提供了严格的场论基础。</w:t>
      </w:r>
    </w:p>
    <w:bookmarkEnd w:id="19"/>
    <w:p w14:paraId="0500E9AE">
      <w:pPr>
        <w:pStyle w:val="5"/>
      </w:pPr>
      <w:bookmarkStart w:id="20" w:name="参考文献"/>
      <w:r>
        <w:rPr>
          <w:rFonts w:hint="eastAsia"/>
        </w:rPr>
        <w:t>参考文献</w:t>
      </w:r>
    </w:p>
    <w:p w14:paraId="61EA5FA4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[2] </w:t>
      </w:r>
      <w:r>
        <w:rPr>
          <w:rFonts w:hint="eastAsia"/>
        </w:rPr>
        <w:t>李志军，赵光耀。基于场组合波函数理论的粒子波函数弥散度与相互作用截面研究。物理学报，2025.</w:t>
      </w:r>
      <w:r>
        <w:br w:type="textWrapping"/>
      </w:r>
      <w:r>
        <w:t>[3] Peskin M E, Schroeder D V. An Introduction to Quantum Field Theory. Westview Press, 1995.</w:t>
      </w:r>
    </w:p>
    <w:p w14:paraId="057763CC">
      <w:pPr>
        <w:pStyle w:val="3"/>
      </w:pPr>
      <w:bookmarkStart w:id="21" w:name="_GoBack"/>
      <w:bookmarkEnd w:id="21"/>
    </w:p>
    <w:bookmarkEnd w:id="0"/>
    <w:bookmarkEnd w:id="2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1502C1B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1071</Words>
  <Characters>1178</Characters>
  <Lines>283</Lines>
  <Paragraphs>310</Paragraphs>
  <TotalTime>4</TotalTime>
  <ScaleCrop>false</ScaleCrop>
  <LinksUpToDate>false</LinksUpToDate>
  <CharactersWithSpaces>1281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2026-06-24T14:00:00Z</dcterms:created>
  <dc:creator>迈斯纳效应</dc:creator>
  <cp:lastModifiedBy>迈斯纳效应</cp:lastModifiedBy>
  <dcterms:modified xsi:type="dcterms:W3CDTF">2026-06-24T14:03:50Z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56360FEF123C411BA58609F7B287754D_12</vt:lpwstr>
  </property>
</Properties>
</file>