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FBD9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场组合波函数理论中轻子B场色荷结构与弱相互作用机制的统一阐述</w:t>
      </w:r>
    </w:p>
    <w:p w14:paraId="6BC86290">
      <w:pPr>
        <w:pStyle w:val="3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 w:eastAsia="宋体"/>
          <w:b w:val="0"/>
          <w:bCs w:val="0"/>
          <w:lang w:val="en-US" w:eastAsia="zh-CN"/>
        </w:rPr>
        <w:t>李志军    山西省农业厅（牧校）  赵光耀    重庆大学</w:t>
      </w:r>
    </w:p>
    <w:p w14:paraId="0C2DCFEF">
      <w:pPr>
        <w:pStyle w:val="3"/>
      </w:pPr>
      <w:r>
        <w:rPr>
          <w:rFonts w:hint="eastAsia"/>
          <w:b/>
          <w:bCs/>
        </w:rPr>
        <w:t>摘要</w:t>
      </w:r>
    </w:p>
    <w:p w14:paraId="67634F60">
      <w:pPr>
        <w:pStyle w:val="3"/>
      </w:pPr>
      <w:r>
        <w:rPr>
          <w:rFonts w:hint="eastAsia"/>
        </w:rPr>
        <w:t>本文基于场组合波函数理论(FCWFT)框架，系统阐述了轻子B场色荷结构的特殊性质及其与弱相互作用的关系，并融入了B场色荷弱耦合模型的核心思想。通过严格区分色荷中和态与色单态的概念，建立了轻子B场色荷算符期望值为零的数学表述，同时提出弱相互作用本质上是不同粒子B场色荷成分的弱耦合效应。理论分析表明，轻子的B场表现为色荷中和态或基态，其色荷算符的期望值严格为零，而弱相互作用的”弱”性源于轻子与夸克B场色荷结构的失配。模型在数学上满足规范对称性、能量-动量守恒等基本物理原理，与现有实验数据定性一致。</w:t>
      </w:r>
    </w:p>
    <w:p w14:paraId="220BE5FA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：场组合波函数理论；轻子B场；色荷中和态；弱相互作用；B场色荷弱耦合；耦合强度</w:t>
      </w:r>
    </w:p>
    <w:p w14:paraId="29E30730">
      <w:pPr>
        <w:pStyle w:val="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引言</w:t>
      </w:r>
    </w:p>
    <w:p w14:paraId="79346613">
      <w:pPr>
        <w:pStyle w:val="3"/>
      </w:pPr>
      <w:r>
        <w:rPr>
          <w:rFonts w:hint="eastAsia"/>
        </w:rPr>
        <w:t>在场组合波函数理论(FCWFT)中，B场作为色荷涡旋场，承载着强、弱、电磁相互作用的量子数属性。轻子的B场结构具有特殊性：与夸克具有明确色荷激发态不同，轻子的B场表现为色荷中和态或色荷基态，这使得轻子不参与强相互作用，但参与弱相互作用。</w:t>
      </w:r>
    </w:p>
    <w:p w14:paraId="749EF433">
      <w:pPr>
        <w:pStyle w:val="3"/>
      </w:pPr>
      <w:r>
        <w:rPr>
          <w:rFonts w:hint="eastAsia"/>
        </w:rPr>
        <w:t>严格来说，色荷中和态与色单态在数学上虽有联系，但物理内涵不同。色单态通常指SU(3)色群的不可约表示，而色荷中和态强调色荷算符的期望值为零。对于轻子而言，其B场是色荷中和的，但并非传统意义上的色单态。</w:t>
      </w:r>
    </w:p>
    <w:p w14:paraId="53F62355">
      <w:pPr>
        <w:pStyle w:val="3"/>
      </w:pPr>
      <w:r>
        <w:rPr>
          <w:rFonts w:hint="eastAsia"/>
        </w:rPr>
        <w:t>基于B场色荷弱耦合模型的新视角，我们需要重新思考弱相互作用的本质：弱相互作用是否应理解为不同粒子B场色荷成分之间的耦合强度参数，而非单个粒子的内禀属性？本文旨在澄清这一概念，建立轻子B场色荷结构的严格数学表述，并在此基础上构建轻子-夸克相互作用的弱耦合机制，为弱相互作用的本质提供更精确的理论解释。</w:t>
      </w:r>
    </w:p>
    <w:p w14:paraId="0638859A"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轻子B场色荷结构的数学表述与弱相互作用的关系</w:t>
      </w:r>
    </w:p>
    <w:p w14:paraId="636A7394">
      <w:pPr>
        <w:pStyle w:val="3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色荷算符与色荷期望值</w:t>
      </w:r>
    </w:p>
    <w:p w14:paraId="421BC9FE">
      <w:pPr>
        <w:pStyle w:val="3"/>
      </w:pPr>
      <w:r>
        <w:rPr>
          <w:rFonts w:hint="eastAsia"/>
        </w:rPr>
        <w:t>在SU(3)色群框架下，色荷算符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定义为色空间中的生成元。对于色荷激发态（如夸克），色荷算符的期望值非零：</w:t>
      </w:r>
    </w:p>
    <w:p w14:paraId="3DFBF5B9">
      <w:pPr>
        <w:pStyle w:val="3"/>
      </w:pPr>
      <m:oMathPara>
        <m:oMath>
          <m:d>
            <m:dPr>
              <m:begChr m:val="⟨"/>
              <m:sepChr m:val=""/>
              <m:endChr m:val="⟩"/>
            </m:dPr>
            <m:e>
              <m:r>
                <m:rPr/>
                <m:t>q</m:t>
              </m:r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Q</m:t>
                          </m:r>
                        </m:e>
                      </m:acc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r>
                <m:rPr/>
                <m:t>q</m:t>
              </m:r>
            </m:e>
          </m:d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5DD881BC">
      <w:pPr>
        <w:pStyle w:val="3"/>
      </w:pPr>
      <w:r>
        <w:rPr>
          <w:rFonts w:hint="eastAsia"/>
        </w:rPr>
        <w:t>而对于轻子，其B场色荷结构特殊，表现为色荷中和态或基态，即：</w:t>
      </w:r>
    </w:p>
    <w:p w14:paraId="7FC256B9">
      <w:pPr>
        <w:pStyle w:val="3"/>
      </w:pPr>
      <m:oMathPara>
        <m:oMath>
          <m:d>
            <m:dPr>
              <m:begChr m:val="⟨"/>
              <m:sepChr m:val=""/>
              <m:endChr m:val="⟩"/>
            </m:dPr>
            <m:e>
              <m:r>
                <m:rPr/>
                <m:t>l</m:t>
              </m:r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Q</m:t>
                          </m:r>
                        </m:e>
                      </m:acc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r>
                <m:rPr/>
                <m:t>l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245303D">
      <w:pPr>
        <w:pStyle w:val="3"/>
      </w:pPr>
      <w:r>
        <w:rPr>
          <w:rFonts w:hint="eastAsia"/>
        </w:rPr>
        <w:t>这一性质是轻子不参与强相互作用的根本原因，同时也为弱相互作用的本质提供了新的视角。</w:t>
      </w:r>
    </w:p>
    <w:p w14:paraId="21A111FA">
      <w:pPr>
        <w:pStyle w:val="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轻子B场的具体形式</w:t>
      </w:r>
    </w:p>
    <w:p w14:paraId="453B4F32">
      <w:pPr>
        <w:pStyle w:val="3"/>
      </w:pPr>
      <w:r>
        <w:rPr>
          <w:b/>
          <w:bCs/>
        </w:rPr>
        <w:t xml:space="preserve">2.2.1 </w:t>
      </w:r>
      <w:r>
        <w:rPr>
          <w:rFonts w:hint="eastAsia"/>
          <w:b/>
          <w:bCs/>
        </w:rPr>
        <w:t>电子与正电子的色荷中和态</w:t>
      </w:r>
    </w:p>
    <w:p w14:paraId="49BEBFEF">
      <w:pPr>
        <w:pStyle w:val="3"/>
      </w:pPr>
      <w:r>
        <w:rPr>
          <w:rFonts w:hint="eastAsia"/>
        </w:rPr>
        <w:t>电子的B场可表示为三反色荷的对称组合：</w:t>
      </w:r>
    </w:p>
    <w:p w14:paraId="45BC06A7">
      <w:pPr>
        <w:pStyle w:val="3"/>
      </w:pPr>
      <m:oMathPara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⟩+|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⟩)</m:t>
          </m:r>
        </m:oMath>
      </m:oMathPara>
    </w:p>
    <w:p w14:paraId="09BC4C10">
      <w:pPr>
        <w:pStyle w:val="3"/>
      </w:pPr>
      <w:r>
        <w:rPr>
          <w:rFonts w:hint="eastAsia"/>
        </w:rPr>
        <w:t>正电子的B场为三色荷的对称组合：</w:t>
      </w:r>
    </w:p>
    <w:p w14:paraId="2AA9FF3F">
      <w:pPr>
        <w:pStyle w:val="3"/>
      </w:pPr>
      <m:oMathPara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r</m:t>
          </m:r>
          <m:r>
            <m:rPr>
              <m:sty m:val="p"/>
            </m:rPr>
            <m:t>⟩+|</m:t>
          </m:r>
          <m:r>
            <m:rPr/>
            <m:t>g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⟩)</m:t>
          </m:r>
        </m:oMath>
      </m:oMathPara>
    </w:p>
    <w:p w14:paraId="5AF554B3">
      <w:pPr>
        <w:pStyle w:val="3"/>
      </w:pPr>
      <w:r>
        <w:rPr>
          <w:rFonts w:hint="eastAsia"/>
        </w:rPr>
        <w:t>计算色荷算符的期望值：</w:t>
      </w:r>
    </w:p>
    <w:p w14:paraId="46436EDF">
      <w:pPr>
        <w:pStyle w:val="3"/>
      </w:pPr>
      <m:oMathPara>
        <m:oMath>
          <m:d>
            <m:dPr>
              <m:begChr m:val="⟨"/>
              <m:sepChr m:val=""/>
              <m:endChr m:val="⟩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Q</m:t>
                          </m:r>
                        </m:e>
                      </m:acc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d>
                <m:dPr>
                  <m:begChr m:val="⟨"/>
                  <m:sepChr m:val=""/>
                  <m:endChr m:val="⟩"/>
                </m:dPr>
                <m:e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acc>
                            <m:accPr/>
                            <m:e>
                              <m:r>
                                <m:rPr/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e>
                  </m:d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⟨"/>
                  <m:sepChr m:val=""/>
                  <m:endChr m:val="⟩"/>
                </m:dPr>
                <m:e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acc>
                            <m:accPr/>
                            <m:e>
                              <m:r>
                                <m:rPr/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e>
                  </m:d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⟨"/>
                  <m:sepChr m:val=""/>
                  <m:endChr m:val="⟩"/>
                </m:dPr>
                <m:e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acc>
                            <m:accPr/>
                            <m:e>
                              <m:r>
                                <m:rPr/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e>
                  </m:d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e>
              </m:d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16E754C">
      <w:pPr>
        <w:pStyle w:val="3"/>
      </w:pPr>
      <w:r>
        <w:rPr>
          <w:rFonts w:hint="eastAsia"/>
        </w:rPr>
        <w:t>同理，</w:t>
      </w:r>
      <m:oMath>
        <m:d>
          <m:dPr>
            <m:begChr m:val="⟨"/>
            <m:sepChr m:val=""/>
            <m:endChr m:val="⟩"/>
          </m:dPr>
          <m:e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acc>
                      <m:accPr/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</m:e>
            </m:d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。注意：虽然期望值为零，但</w:t>
      </w:r>
      <w:r>
        <w:t xml:space="preserve"> 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sup>
        </m:sSubSup>
      </m:oMath>
      <w:r>
        <w:rPr>
          <w:rFonts w:hint="eastAsia"/>
        </w:rPr>
        <w:t>和</w:t>
      </w:r>
      <w:r>
        <w:t xml:space="preserve"> 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</m:d>
          </m:sup>
        </m:sSubSup>
      </m:oMath>
      <w:r>
        <w:t xml:space="preserve"> </w:t>
      </w:r>
      <w:r>
        <w:rPr>
          <w:rFonts w:hint="eastAsia"/>
        </w:rPr>
        <w:t>并非SU(3)色群的色单态，而是色荷中和的特定组合态。</w:t>
      </w:r>
    </w:p>
    <w:p w14:paraId="38DE1E33">
      <w:pPr>
        <w:pStyle w:val="3"/>
      </w:pPr>
      <w:r>
        <w:rPr>
          <w:b/>
          <w:bCs/>
        </w:rPr>
        <w:t xml:space="preserve">2.2.2 </w:t>
      </w:r>
      <w:r>
        <w:rPr>
          <w:rFonts w:hint="eastAsia"/>
          <w:b/>
          <w:bCs/>
        </w:rPr>
        <w:t>中微子的色荷基态</w:t>
      </w:r>
    </w:p>
    <w:p w14:paraId="3456C43A">
      <w:pPr>
        <w:pStyle w:val="3"/>
      </w:pPr>
      <w:r>
        <w:rPr>
          <w:rFonts w:hint="eastAsia"/>
        </w:rPr>
        <w:t>中微子的B场可能处于更基本的色荷基态，即色荷自由度未被激发：</w:t>
      </w:r>
    </w:p>
    <w:p w14:paraId="0A138A7D">
      <w:pPr>
        <w:pStyle w:val="3"/>
      </w:pPr>
      <m:oMathPara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v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</m:oMath>
      </m:oMathPara>
    </w:p>
    <w:p w14:paraId="2660BAF7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表示B场的真空态或基态，此时：</w:t>
      </w:r>
    </w:p>
    <w:p w14:paraId="5A495600">
      <w:pPr>
        <w:pStyle w:val="3"/>
      </w:pPr>
      <m:oMathPara>
        <m:oMath>
          <m:d>
            <m:dPr>
              <m:begChr m:val="⟨"/>
              <m:sepChr m:val=""/>
              <m:endChr m:val="⟩"/>
            </m:dPr>
            <m:e>
              <m:r>
                <m:rPr/>
                <m:t>v</m:t>
              </m:r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Q</m:t>
                          </m:r>
                        </m:e>
                      </m:acc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r>
                <m:rPr/>
                <m:t>v</m:t>
              </m:r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</m:dPr>
            <m:e>
              <m:r>
                <m:rPr/>
                <m:t>0</m:t>
              </m:r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Q</m:t>
                          </m:r>
                        </m:e>
                      </m:acc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F4CFE69">
      <w:pPr>
        <w:pStyle w:val="3"/>
      </w:pPr>
      <w:r>
        <w:rPr>
          <w:rFonts w:hint="eastAsia"/>
        </w:rPr>
        <w:t>同样满足色荷期望值为零的条件。</w:t>
      </w:r>
    </w:p>
    <w:p w14:paraId="35F35DAA">
      <w:pPr>
        <w:pStyle w:val="3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B场色荷弱耦合模型框架下的弱相互作用</w:t>
      </w:r>
    </w:p>
    <w:p w14:paraId="12A2B729">
      <w:pPr>
        <w:pStyle w:val="3"/>
      </w:pPr>
      <w:r>
        <w:rPr>
          <w:rFonts w:hint="eastAsia"/>
        </w:rPr>
        <w:t>在B场色荷弱耦合模型中，弱相互作用本质上是不同粒子B场特定色荷成分之间的耦合。考虑两个粒子（如夸克和轻子）的B场相互作用：</w:t>
      </w:r>
    </w:p>
    <w:p w14:paraId="23714771">
      <w:pPr>
        <w:pStyle w:val="3"/>
      </w:pP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554A39B7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>分属不同粒子，</w:t>
      </w:r>
      <m:oMath>
        <m:sSub>
          <m:sSubPr/>
          <m:e>
            <m:r>
              <m:rPr/>
              <m:t>K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为耦合矩阵，</w:t>
      </w:r>
      <m:oMath>
        <m:sSub>
          <m:sSubPr/>
          <m:e>
            <m:r>
              <m:rPr/>
              <m:t>g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为弱耦合常数。弱荷在此框架下被重新解释为耦合矩阵的特征值，而非单个粒子的内禀属性。</w:t>
      </w:r>
    </w:p>
    <w:p w14:paraId="593237FF">
      <w:pPr>
        <w:pStyle w:val="3"/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>色荷中和态与色单态的区别及弱相互作用含义</w:t>
      </w:r>
    </w:p>
    <w:p w14:paraId="2EB7F848">
      <w:pPr>
        <w:pStyle w:val="3"/>
      </w:pPr>
      <w:r>
        <w:rPr>
          <w:rFonts w:hint="eastAsia"/>
        </w:rPr>
        <w:t>重要澄清：色荷中和态与色单态是两个不同的概念：</w:t>
      </w:r>
      <w:r>
        <w:br w:type="textWrapping"/>
      </w:r>
      <w:r>
        <w:t xml:space="preserve">* </w:t>
      </w:r>
      <w:r>
        <w:rPr>
          <w:rFonts w:hint="eastAsia"/>
        </w:rPr>
        <w:t>色单态：在SU(3)色群变换下不变，如介子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r>
          <m:rPr/>
          <m:t>r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r>
          <m:rPr/>
          <m:t>g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r>
          <m:rPr/>
          <m:t>b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br w:type="textWrapping"/>
      </w:r>
      <w:r>
        <w:t xml:space="preserve">* </w:t>
      </w:r>
      <w:r>
        <w:rPr>
          <w:rFonts w:hint="eastAsia"/>
        </w:rPr>
        <w:t>色荷中和态：色荷算符期望值为零，但可能不是色单态</w:t>
      </w:r>
    </w:p>
    <w:p w14:paraId="7A29E8F0">
      <w:pPr>
        <w:pStyle w:val="3"/>
      </w:pPr>
      <w:r>
        <w:rPr>
          <w:rFonts w:hint="eastAsia"/>
        </w:rPr>
        <w:t>轻子的B场</w:t>
      </w:r>
      <w:r>
        <w:t xml:space="preserve"> 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在SU(3)变换下会发生变化，因此不是色单态，但色荷期望值为零，是色荷中和态。</w:t>
      </w:r>
    </w:p>
    <w:p w14:paraId="51EA4B31">
      <w:pPr>
        <w:pStyle w:val="3"/>
      </w:pPr>
      <w:r>
        <w:rPr>
          <w:rFonts w:hint="eastAsia"/>
        </w:rPr>
        <w:t>在弱相互作用中，轻子的色荷中和态与夸克的完全色荷激发态相互作用，由于波函数在色空间的正交性，导致耦合强度被高度抑制，这自然解释了弱相互作用的”弱”性。</w:t>
      </w:r>
    </w:p>
    <w:p w14:paraId="372A1762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轻子-夸克相互作用的耦合机制与B场色荷弱耦合</w:t>
      </w:r>
    </w:p>
    <w:p w14:paraId="2DD2C6B1">
      <w:pPr>
        <w:pStyle w:val="3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相互作用强度的场论表述</w:t>
      </w:r>
    </w:p>
    <w:p w14:paraId="4FE2B34B">
      <w:pPr>
        <w:pStyle w:val="3"/>
      </w:pPr>
      <w:r>
        <w:rPr>
          <w:rFonts w:hint="eastAsia"/>
        </w:rPr>
        <w:t>在FCWFT框架下，两个粒子间的相互作用强度由它们的B场波函数重叠积分决定。考虑轻子l与夸克q的相互作用：</w:t>
      </w:r>
    </w:p>
    <w:p w14:paraId="7E1CA4A6">
      <w:pPr>
        <w:pStyle w:val="3"/>
      </w:pPr>
      <m:oMathPara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eff</m:t>
              </m:r>
            </m:sub>
            <m:sup>
              <m:r>
                <m:rPr/>
                <m:t>lq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∫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K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q</m:t>
              </m:r>
            </m:sub>
          </m:sSub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y</m:t>
          </m:r>
        </m:oMath>
      </m:oMathPara>
    </w:p>
    <w:p w14:paraId="7C6926E8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为基本耦合常数，K(x-y)</w:t>
      </w:r>
      <w:r>
        <w:t xml:space="preserve"> </w:t>
      </w:r>
      <w:r>
        <w:rPr>
          <w:rFonts w:hint="eastAsia"/>
        </w:rPr>
        <w:t>为传播子函数。</w:t>
      </w:r>
    </w:p>
    <w:p w14:paraId="5E82CE7F">
      <w:pPr>
        <w:pStyle w:val="3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耦合强度的具体计算与弱相互作用本质</w:t>
      </w:r>
    </w:p>
    <w:p w14:paraId="1ECD91F2">
      <w:pPr>
        <w:pStyle w:val="3"/>
      </w:pPr>
      <w:r>
        <w:rPr>
          <w:b/>
          <w:bCs/>
        </w:rPr>
        <w:t xml:space="preserve">3.2.1 </w:t>
      </w:r>
      <w:r>
        <w:rPr>
          <w:rFonts w:hint="eastAsia"/>
          <w:b/>
          <w:bCs/>
        </w:rPr>
        <w:t>夸克-夸克相互作用（强相互作用）</w:t>
      </w:r>
    </w:p>
    <w:p w14:paraId="5633B6C0">
      <w:pPr>
        <w:pStyle w:val="3"/>
      </w:pPr>
      <w:r>
        <w:rPr>
          <w:rFonts w:hint="eastAsia"/>
        </w:rPr>
        <w:t>当两个粒子都是夸克时，其B场处于完全色荷激发态：</w:t>
      </w:r>
    </w:p>
    <w:p w14:paraId="394EE0B4">
      <w:pPr>
        <w:pStyle w:val="3"/>
      </w:pPr>
      <m:oMathPara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|</m:t>
          </m:r>
          <m:r>
            <m:rPr/>
            <m:t>r</m:t>
          </m:r>
          <m:r>
            <m:rPr>
              <m:sty m:val="p"/>
            </m:rPr>
            <m:t>⟩+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|</m:t>
          </m:r>
          <m:r>
            <m:rPr/>
            <m:t>g</m:t>
          </m:r>
          <m:r>
            <m:rPr>
              <m:sty m:val="p"/>
            </m:rPr>
            <m:t>⟩+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r>
            <m:rPr/>
            <m:t>b</m:t>
          </m:r>
          <m:r>
            <m:rPr>
              <m:sty m:val="p"/>
            </m:rPr>
            <m:t>⟩</m:t>
          </m:r>
        </m:oMath>
      </m:oMathPara>
    </w:p>
    <w:p w14:paraId="101B8BCF">
      <w:pPr>
        <w:pStyle w:val="3"/>
      </w:pPr>
      <w:r>
        <w:rPr>
          <w:rFonts w:hint="eastAsia"/>
        </w:rPr>
        <w:t>波函数在色空间有显著重叠，导致强耦合：</w:t>
      </w:r>
    </w:p>
    <w:p w14:paraId="7CE26EFA">
      <w:pPr>
        <w:pStyle w:val="3"/>
      </w:pPr>
      <m:oMathPara>
        <m:oMath>
          <m:sSubSup>
            <m:sSubSup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qq</m:t>
              </m:r>
            </m:sup>
          </m:sSubSup>
          <m:r>
            <m:rPr>
              <m:sty m:val="p"/>
            </m:rPr>
            <m:t>∼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r>
            <m:rPr/>
            <m:t>O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627B403A">
      <w:pPr>
        <w:pStyle w:val="3"/>
      </w:pPr>
      <w:r>
        <w:rPr>
          <w:b/>
          <w:bCs/>
        </w:rPr>
        <w:t xml:space="preserve">3.2.2 </w:t>
      </w:r>
      <w:r>
        <w:rPr>
          <w:rFonts w:hint="eastAsia"/>
          <w:b/>
          <w:bCs/>
        </w:rPr>
        <w:t>轻子-夸克相互作用（弱相互作用）</w:t>
      </w:r>
    </w:p>
    <w:p w14:paraId="20D5A99E">
      <w:pPr>
        <w:pStyle w:val="3"/>
      </w:pPr>
      <w:r>
        <w:rPr>
          <w:rFonts w:hint="eastAsia"/>
        </w:rPr>
        <w:t>当一方为轻子（色荷中和态或基态），另一方为夸克（完全色荷激发态）时，波函数在色空间的正交性导致：</w:t>
      </w:r>
    </w:p>
    <w:p w14:paraId="078D49E2">
      <w:pPr>
        <w:pStyle w:val="3"/>
      </w:pPr>
      <m:oMathPara>
        <m:oMath>
          <m:d>
            <m:dPr>
              <m:begChr m:val="⟨"/>
              <m:sepChr m:val=""/>
              <m:endChr m:val="⟩"/>
            </m:dPr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l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≪</m:t>
          </m:r>
          <m:r>
            <m:rPr/>
            <m:t>1</m:t>
          </m:r>
        </m:oMath>
      </m:oMathPara>
    </w:p>
    <w:p w14:paraId="3C213585">
      <w:pPr>
        <w:pStyle w:val="3"/>
      </w:pPr>
      <w:r>
        <w:rPr>
          <w:rFonts w:hint="eastAsia"/>
        </w:rPr>
        <w:t>因此耦合强度被高度抑制：</w:t>
      </w:r>
    </w:p>
    <w:p w14:paraId="2D325BC1">
      <w:pPr>
        <w:pStyle w:val="3"/>
      </w:pPr>
      <m:oMathPara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eff</m:t>
              </m:r>
            </m:sub>
            <m:sup>
              <m:r>
                <m:rPr/>
                <m:t>lq</m:t>
              </m:r>
            </m:sup>
          </m:sSubSup>
          <m:r>
            <m:rPr>
              <m:sty m:val="p"/>
            </m:rPr>
            <m:t>∼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r>
            <m:rPr/>
            <m:t>O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e>
          </m:d>
        </m:oMath>
      </m:oMathPara>
    </w:p>
    <w:p w14:paraId="530B2152">
      <w:pPr>
        <w:pStyle w:val="3"/>
      </w:pPr>
      <w:r>
        <w:rPr>
          <w:rFonts w:hint="eastAsia"/>
        </w:rPr>
        <w:t>这与弱相互作用的耦合强度一致。在B场色荷弱耦合模型框架下，这对应于耦合矩阵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的非对角元素较小的情况。</w:t>
      </w:r>
    </w:p>
    <w:p w14:paraId="50240980">
      <w:pPr>
        <w:pStyle w:val="3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弱荷概念的重新诠释与B场色荷弱耦合模型的统一</w:t>
      </w:r>
    </w:p>
    <w:p w14:paraId="45A69AA0">
      <w:pPr>
        <w:pStyle w:val="3"/>
      </w:pPr>
      <w:r>
        <w:rPr>
          <w:rFonts w:hint="eastAsia"/>
        </w:rPr>
        <w:t>在传统表述中，弱荷被视为单个粒子的内禀属性。但在B场色荷弱耦合框架下，弱相互作用的”弱”性源于轻子与夸克B场色荷结构的失配，而非某种特殊的”弱荷”。轻子的色荷中和态或基态与夸克的完全色荷激发态相互作用，自然表现为弱耦合。</w:t>
      </w:r>
    </w:p>
    <w:p w14:paraId="6F451A14">
      <w:pPr>
        <w:pStyle w:val="3"/>
      </w:pPr>
      <w:r>
        <w:rPr>
          <w:rFonts w:hint="eastAsia"/>
        </w:rPr>
        <w:t>弱相互作用本质上是不同粒子B场色荷成分的弱耦合效应，这一表述消除了为每个粒子单独分配弱荷的牵强性，强调了弱相互作用的关系本质。</w:t>
      </w:r>
    </w:p>
    <w:p w14:paraId="0EF64173">
      <w:pPr>
        <w:pStyle w:val="3"/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弱耦合的选择定则</w:t>
      </w:r>
    </w:p>
    <w:p w14:paraId="2AAA7188">
      <w:pPr>
        <w:pStyle w:val="3"/>
      </w:pPr>
      <w:r>
        <w:rPr>
          <w:rFonts w:hint="eastAsia"/>
        </w:rPr>
        <w:t>在B场色荷弱耦合模型中，耦合矩阵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的结构决定了弱相互作用的选择定则。对于轻子数守恒的过程，矩阵具有分块对角形式：</w:t>
      </w:r>
    </w:p>
    <w:p w14:paraId="6A300A4B">
      <w:pPr>
        <w:pStyle w:val="3"/>
      </w:pPr>
      <m:oMathPara>
        <m:oMath>
          <m:r>
            <m:rPr/>
            <m:t>K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K</m:t>
                        </m:r>
                      </m:e>
                      <m:sub>
                        <m:r>
                          <m:rPr/>
                          <m:t>qq</m:t>
                        </m:r>
                      </m:sub>
                    </m:sSub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sSub>
                      <m:sSubPr/>
                      <m:e>
                        <m:r>
                          <m:rPr/>
                          <m:t>K</m:t>
                        </m:r>
                      </m:e>
                      <m:sub>
                        <m:r>
                          <m:rPr/>
                          <m:t>ll</m:t>
                        </m:r>
                      </m:sub>
                    </m:sSub>
                  </m:e>
                </m:mr>
              </m:m>
            </m:e>
          </m:d>
        </m:oMath>
      </m:oMathPara>
    </w:p>
    <w:p w14:paraId="681F4E7F">
      <w:pPr>
        <w:pStyle w:val="3"/>
      </w:pPr>
      <w:r>
        <w:rPr>
          <w:rFonts w:hint="eastAsia"/>
        </w:rPr>
        <w:t>而对于轻子数不守恒的过程（如中微子振荡），非对角块不为零。这种表述自然地解释了为什么弱相互作用具有特定的味选择定则。</w:t>
      </w:r>
    </w:p>
    <w:p w14:paraId="730315D9">
      <w:pPr>
        <w:pStyle w:val="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与标准模型弱相互作用的对应关系</w:t>
      </w:r>
    </w:p>
    <w:p w14:paraId="4D78B0A6">
      <w:pPr>
        <w:pStyle w:val="3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流-流相互作用的FCWFT表述</w:t>
      </w:r>
    </w:p>
    <w:p w14:paraId="1833AD02">
      <w:pPr>
        <w:pStyle w:val="3"/>
      </w:pPr>
      <w:r>
        <w:rPr>
          <w:rFonts w:hint="eastAsia"/>
        </w:rPr>
        <w:t>标准模型中的流-流相互作用拉格朗日量：</w:t>
      </w:r>
    </w:p>
    <w:p w14:paraId="246D16DE">
      <w:pPr>
        <w:pStyle w:val="3"/>
      </w:pP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p>
            <m:sSupPr/>
            <m:e>
              <m:r>
                <m:rPr/>
                <m:t>J</m:t>
              </m:r>
            </m:e>
            <m:sup>
              <m:r>
                <m:rPr/>
                <m:t>μ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 w14:paraId="60CFBA4E">
      <w:pPr>
        <w:pStyle w:val="3"/>
      </w:pPr>
      <w:r>
        <w:rPr>
          <w:rFonts w:hint="eastAsia"/>
        </w:rPr>
        <w:t>在FCWFT框架下，弱流</w:t>
      </w:r>
      <w:r>
        <w:t xml:space="preserve"> </w:t>
      </w:r>
      <m:oMath>
        <m:sSub>
          <m:sSubPr/>
          <m:e>
            <m:r>
              <m:rPr/>
              <m:t>J</m:t>
            </m:r>
          </m:e>
          <m:sub>
            <m:r>
              <m:rPr/>
              <m:t>μ</m:t>
            </m:r>
          </m:sub>
        </m:sSub>
      </m:oMath>
      <w:r>
        <w:t xml:space="preserve"> </w:t>
      </w:r>
      <w:r>
        <w:rPr>
          <w:rFonts w:hint="eastAsia"/>
        </w:rPr>
        <w:t>可表示为B场色荷的特定组合：</w:t>
      </w:r>
    </w:p>
    <w:p w14:paraId="6445F083">
      <w:pPr>
        <w:pStyle w:val="3"/>
      </w:pPr>
      <m:oMathPara>
        <m:oMath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L</m:t>
              </m:r>
            </m:sub>
          </m:sSub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1AD15666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为混合矩阵（如CKM矩阵），对应于B场色荷耦合矩阵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的特定形式。</w:t>
      </w:r>
    </w:p>
    <w:p w14:paraId="2D872F5D">
      <w:pPr>
        <w:pStyle w:val="3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弱玻色子的角色</w:t>
      </w:r>
    </w:p>
    <w:p w14:paraId="4F826985">
      <w:pPr>
        <w:pStyle w:val="3"/>
      </w:pPr>
      <w:r>
        <w:rPr>
          <w:rFonts w:hint="eastAsia"/>
        </w:rPr>
        <w:t>在B场色荷弱耦合模型中，W、Z玻色子被视为B场色荷激发的传播子，而非基本场。它们的质量来源于C场与B场的耦合：</w:t>
      </w:r>
    </w:p>
    <w:p w14:paraId="7442F8D3">
      <w:pPr>
        <w:pStyle w:val="3"/>
      </w:pPr>
      <m:oMathPara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∝(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05793D54">
      <w:pPr>
        <w:pStyle w:val="3"/>
      </w:pPr>
      <w:r>
        <w:rPr>
          <w:rFonts w:hint="eastAsia"/>
        </w:rPr>
        <w:t>这种表述与标准模型的希格斯机制相容，但提供了不同的物理图像：弱玻色子是色荷激发的载体，而非弱荷的规范玻色子。</w:t>
      </w:r>
    </w:p>
    <w:p w14:paraId="77850A54">
      <w:pPr>
        <w:pStyle w:val="3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与标准模型的低能对应</w:t>
      </w:r>
    </w:p>
    <w:p w14:paraId="6BCDCEFD">
      <w:pPr>
        <w:pStyle w:val="3"/>
      </w:pPr>
      <w:r>
        <w:rPr>
          <w:rFonts w:hint="eastAsia"/>
        </w:rPr>
        <w:t>在低能极限下，本模型可导出与标准模型相同的有效拉格朗日量：</w:t>
      </w:r>
    </w:p>
    <w:p w14:paraId="04365690">
      <w:pPr>
        <w:pStyle w:val="3"/>
      </w:pP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l</m:t>
                  </m:r>
                </m:sub>
              </m:sSub>
            </m:e>
          </m:d>
          <m:d>
            <m:dPr>
              <m:sepChr m:val="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q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</m:oMath>
      </m:oMathPara>
    </w:p>
    <w:p w14:paraId="7DE6C627">
      <w:pPr>
        <w:pStyle w:val="3"/>
      </w:pPr>
      <w:r>
        <w:rPr>
          <w:rFonts w:hint="eastAsia"/>
        </w:rPr>
        <w:t>其中费米常数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g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/>
              <m:t>lq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/>
              <m:t>M</m:t>
            </m:r>
          </m:e>
          <m:sub>
            <m:r>
              <m:rPr/>
              <m:t>W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，与实验值一致。</w:t>
      </w:r>
    </w:p>
    <w:p w14:paraId="471231A2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理论模型的数学自洽性深入分析</w:t>
      </w:r>
    </w:p>
    <w:p w14:paraId="0AF7D982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规范对称性的严格证明</w:t>
      </w:r>
    </w:p>
    <w:p w14:paraId="24E21A0F">
      <w:pPr>
        <w:pStyle w:val="3"/>
        <w:rPr>
          <w:b/>
          <w:bCs/>
        </w:rPr>
      </w:pPr>
      <w:r>
        <w:rPr>
          <w:b/>
          <w:bCs/>
        </w:rPr>
        <w:t xml:space="preserve">5.1.1 </w:t>
      </w:r>
      <m:oMath>
        <m:r>
          <m:rPr>
            <m:sty m:val="bi"/>
          </m:rPr>
          <w:rPr>
            <w:rFonts w:hint="default" w:ascii="Cambria Math" w:hAnsi="Cambria Math"/>
          </w:rPr>
          <m:t>SU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hint="default"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hint="default"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hint="default" w:ascii="Cambria Math" w:hAnsi="Cambria Math"/>
          </w:rPr>
          <m:t>1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em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  <w:r>
        <w:rPr>
          <w:rFonts w:hint="eastAsia"/>
          <w:b/>
          <w:bCs/>
        </w:rPr>
        <w:t>规范对称性的数学表述</w:t>
      </w:r>
    </w:p>
    <w:p w14:paraId="69B6F101">
      <w:pPr>
        <w:pStyle w:val="3"/>
      </w:pPr>
      <w:r>
        <w:rPr>
          <w:rFonts w:hint="eastAsia"/>
        </w:rPr>
        <w:t>在FCWFT框架下，系统的拉格朗日量必须满足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em</m:t>
            </m:r>
          </m:sub>
        </m:sSub>
      </m:oMath>
      <w:r>
        <w:rPr>
          <w:rFonts w:hint="eastAsia"/>
        </w:rPr>
        <w:t>规范对称性。考虑完整的拉格朗日密度：</w:t>
      </w:r>
    </w:p>
    <w:p w14:paraId="7F6260DC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int</m:t>
              </m:r>
            </m:sub>
          </m:sSub>
        </m:oMath>
      </m:oMathPara>
    </w:p>
    <w:p w14:paraId="0E3CAEE9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描述B场动力学，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描述C场，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int</m:t>
            </m:r>
          </m:sub>
        </m:sSub>
      </m:oMath>
      <w:r>
        <w:rPr>
          <w:rFonts w:hint="eastAsia"/>
        </w:rPr>
        <w:t>为相互作用项。</w:t>
      </w:r>
    </w:p>
    <w:p w14:paraId="6CE9B067">
      <w:pPr>
        <w:pStyle w:val="3"/>
      </w:pPr>
      <w:r>
        <w:rPr>
          <w:rFonts w:hint="eastAsia"/>
        </w:rPr>
        <w:t>定理5.1：FCWFT拉格朗日量在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规范变换下不变。</w:t>
      </w:r>
      <w:r>
        <w:br w:type="textWrapping"/>
      </w:r>
      <w:r>
        <w:rPr>
          <w:rFonts w:hint="eastAsia"/>
        </w:rPr>
        <w:t>证明：设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规范变换为</w:t>
      </w:r>
      <m:oMath>
        <m:r>
          <m:rPr/>
          <m:t>U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)=exp[</m:t>
        </m:r>
        <m:r>
          <m:rPr/>
          <m:t>i</m:t>
        </m:r>
        <m:sSup>
          <m:sSupPr/>
          <m:e>
            <m:r>
              <m:rPr/>
              <m:t>θ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，其中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rPr>
          <w:rFonts w:hint="eastAsia"/>
        </w:rPr>
        <w:t>为SU(3)生成元。B场变换为：</w:t>
      </w:r>
    </w:p>
    <w:p w14:paraId="6409D9F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)→</m:t>
          </m:r>
          <m:r>
            <m:rPr/>
            <m:t>U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相应的协变导数为：</w:t>
      </w:r>
    </w:p>
    <w:p w14:paraId="30C85DC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为胶子场。动力学项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r>
          <m:rPr/>
          <m:t>i</m:t>
        </m:r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sSub>
          <m:sSubPr/>
          <m:e>
            <m:r>
              <m:rPr/>
              <m:t>D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在规范变换下不变。</w:t>
      </w:r>
    </w:p>
    <w:p w14:paraId="5CF1AED6">
      <w:pPr>
        <w:pStyle w:val="3"/>
      </w:pPr>
      <w:r>
        <w:rPr>
          <w:rFonts w:hint="eastAsia"/>
        </w:rPr>
        <w:t>对于轻子的色荷中和态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rPr>
          <w:rFonts w:hint="eastAsia"/>
        </w:rPr>
        <w:t>，有：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⟩=</m:t>
        </m:r>
        <m:r>
          <m:rPr/>
          <m:t>0</m:t>
        </m:r>
        <m:r>
          <m:rPr>
            <m:sty m:val="p"/>
          </m:rPr>
          <m:t>,</m:t>
        </m:r>
        <m:r>
          <m:rPr/>
          <m:t> </m:t>
        </m:r>
        <m:r>
          <m:rPr>
            <m:sty m:val="p"/>
          </m:rPr>
          <m:t>∀</m:t>
        </m:r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,⋯,</m:t>
        </m:r>
        <m:r>
          <m:rPr/>
          <m:t>8</m:t>
        </m:r>
      </m:oMath>
      <w:r>
        <w:br w:type="textWrapping"/>
      </w:r>
      <w:r>
        <w:rPr>
          <w:rFonts w:hint="eastAsia"/>
        </w:rPr>
        <w:t>这表明轻子B场与胶子场的耦合项为零，保证了轻子不参与强相互作用。</w:t>
      </w:r>
    </w:p>
    <w:p w14:paraId="246A06A3">
      <w:pPr>
        <w:pStyle w:val="3"/>
        <w:rPr>
          <w:b/>
          <w:bCs/>
        </w:rPr>
      </w:pPr>
      <w:r>
        <w:rPr>
          <w:b/>
          <w:bCs/>
        </w:rPr>
        <w:t xml:space="preserve">5.1.2 </w:t>
      </w:r>
      <m:oMath>
        <m:r>
          <m:rPr>
            <m:sty m:val="bi"/>
          </m:rPr>
          <w:rPr>
            <w:rFonts w:hint="default"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hint="default" w:ascii="Cambria Math" w:hAnsi="Cambria Math"/>
          </w:rPr>
          <m:t>1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em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  <w:r>
        <w:rPr>
          <w:rFonts w:hint="eastAsia"/>
          <w:b/>
          <w:bCs/>
        </w:rPr>
        <w:t>规范对称性的验证</w:t>
      </w:r>
    </w:p>
    <w:p w14:paraId="7822FDA6">
      <w:pPr>
        <w:pStyle w:val="3"/>
      </w:pPr>
      <w:r>
        <w:rPr>
          <w:rFonts w:hint="eastAsia"/>
        </w:rPr>
        <w:t>电磁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em</m:t>
            </m:r>
          </m:sub>
        </m:sSub>
      </m:oMath>
      <w:r>
        <w:rPr>
          <w:rFonts w:hint="eastAsia"/>
        </w:rPr>
        <w:t>规范变换：</w:t>
      </w:r>
    </w:p>
    <w:p w14:paraId="74174A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)→exp[</m:t>
          </m:r>
          <m:r>
            <m:rPr/>
            <m:t>iQθ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)]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其中Q为电荷算符。对于电子场：</w:t>
      </w:r>
    </w:p>
    <w:p w14:paraId="580108BF">
      <w:pPr>
        <w:pStyle w:val="3"/>
      </w:pPr>
      <m:oMathPara>
        <m:oMathParaPr>
          <m:jc m:val="center"/>
        </m:oMathParaPr>
        <m:oMath>
          <m:r>
            <m:rPr/>
            <m:t>Q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=−</m:t>
          </m:r>
          <m:r>
            <m:rPr/>
            <m:t>e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sup>
          </m:sSubSup>
        </m:oMath>
      </m:oMathPara>
      <w:r>
        <w:br w:type="textWrapping"/>
      </w:r>
      <w:r>
        <w:rPr>
          <w:rFonts w:hint="eastAsia"/>
        </w:rPr>
        <w:t>相应的电磁协变导数：</w:t>
      </w:r>
    </w:p>
    <w:p w14:paraId="6FF2F72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  <m:sup>
              <m:r>
                <m:rPr/>
                <m:t>em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ieQ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为电磁场。拉格朗日量在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em</m:t>
            </m:r>
          </m:sub>
        </m:sSub>
      </m:oMath>
      <w:r>
        <w:rPr>
          <w:rFonts w:hint="eastAsia"/>
        </w:rPr>
        <w:t>变换下保持不变。</w:t>
      </w:r>
    </w:p>
    <w:p w14:paraId="405B0C19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重整化性质的详细分析</w:t>
      </w:r>
    </w:p>
    <w:p w14:paraId="4DB9F129">
      <w:pPr>
        <w:pStyle w:val="3"/>
        <w:rPr>
          <w:b/>
          <w:bCs/>
        </w:rPr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>耦合常数量纲分析</w:t>
      </w:r>
    </w:p>
    <w:p w14:paraId="66CADB53">
      <w:pPr>
        <w:pStyle w:val="3"/>
      </w:pPr>
      <w:r>
        <w:rPr>
          <w:rFonts w:hint="eastAsia"/>
        </w:rPr>
        <w:t>考虑B场色荷弱耦合模型的相互作用拉格朗日量：</w:t>
      </w:r>
    </w:p>
    <w:p w14:paraId="6368D14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weak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079A0AFD">
      <w:pPr>
        <w:pStyle w:val="4"/>
      </w:pPr>
      <w:r>
        <w:rPr>
          <w:rFonts w:hint="eastAsia"/>
        </w:rPr>
        <w:t>在自然单位制下（</w:t>
      </w:r>
      <m:oMath>
        <m:r>
          <m:rPr>
            <m:sty m:val="p"/>
          </m:rPr>
          <m:t>ℏ=</m:t>
        </m:r>
        <m:r>
          <m:rPr/>
          <m:t>c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），场量纲为：</w:t>
      </w:r>
      <w:r>
        <w:br w:type="textWrapping"/>
      </w:r>
    </w:p>
    <w:p w14:paraId="591946F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]=</m:t>
          </m:r>
          <m:sSup>
            <m:sSupPr/>
            <m:e>
              <m:r>
                <m:rPr>
                  <m:sty m:val="p"/>
                </m:rPr>
                <m:t>质量</m:t>
              </m:r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因此耦合项的量纲为：</w:t>
      </w:r>
    </w:p>
    <w:p w14:paraId="2019291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]=[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]+</m:t>
          </m:r>
          <m:r>
            <m:rPr/>
            <m:t>3</m:t>
          </m:r>
          <m:r>
            <m:rPr>
              <m:sty m:val="p"/>
            </m:rPr>
            <m:t>=</m:t>
          </m:r>
          <m:r>
            <m:rPr/>
            <m:t>4</m:t>
          </m:r>
        </m:oMath>
      </m:oMathPara>
      <w:r>
        <w:br w:type="textWrapping"/>
      </w:r>
      <w:r>
        <w:rPr>
          <w:rFonts w:hint="eastAsia"/>
        </w:rPr>
        <w:t>推出：</w:t>
      </w:r>
    </w:p>
    <w:p w14:paraId="2F4C977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]=</m:t>
          </m:r>
          <m:r>
            <m:rPr/>
            <m:t>1</m:t>
          </m:r>
        </m:oMath>
      </m:oMathPara>
      <w:r>
        <w:br w:type="textWrapping"/>
      </w:r>
      <w:r>
        <w:rPr>
          <w:rFonts w:hint="eastAsia"/>
        </w:rPr>
        <w:t>即耦合常数</w:t>
      </w:r>
      <m:oMath>
        <m:sSub>
          <m:sSubPr/>
          <m:e>
            <m:r>
              <m:rPr/>
              <m:t>g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的量纲为质量的一次方，这表明相互作用项在四维时空中是可重整化的。</w:t>
      </w:r>
    </w:p>
    <w:p w14:paraId="01A95761">
      <w:pPr>
        <w:pStyle w:val="3"/>
        <w:rPr>
          <w:b/>
          <w:bCs/>
        </w:rPr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>单圈重整化计算</w:t>
      </w:r>
    </w:p>
    <w:p w14:paraId="4FD4E8BF">
      <w:pPr>
        <w:pStyle w:val="3"/>
      </w:pPr>
      <w:r>
        <w:rPr>
          <w:rFonts w:hint="eastAsia"/>
        </w:rPr>
        <w:t>考虑B场传播子的量子修正。自由B场传播子：</w:t>
      </w:r>
    </w:p>
    <w:p w14:paraId="258D9CB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</m:oMath>
      </m:oMathPara>
    </w:p>
    <w:p w14:paraId="329232EE">
      <w:pPr>
        <w:pStyle w:val="4"/>
      </w:pPr>
      <w:r>
        <w:rPr>
          <w:rFonts w:hint="eastAsia"/>
        </w:rPr>
        <w:t>相互作用引入的自能修正：</w:t>
      </w:r>
    </w:p>
    <w:p w14:paraId="26C186D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Σ(</m:t>
          </m:r>
          <m:r>
            <m:rPr/>
            <m:t>p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>
            <m:sSub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</m:sSub>
          <m:sSub>
            <m:sSubPr/>
            <m:e>
              <m:r>
                <m:rPr/>
                <m:t>K</m:t>
              </m:r>
            </m:e>
            <m:sub>
              <m:r>
                <m:rPr/>
                <m:t>kl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−</m:t>
          </m:r>
          <m:r>
            <m:rPr/>
            <m:t>k</m:t>
          </m:r>
          <m:r>
            <m:rPr>
              <m:sty m:val="p"/>
            </m:rPr>
            <m:t>)</m:t>
          </m:r>
        </m:oMath>
      </m:oMathPara>
    </w:p>
    <w:p w14:paraId="5444DC4C">
      <w:pPr>
        <w:pStyle w:val="4"/>
      </w:pPr>
      <w:r>
        <w:rPr>
          <w:rFonts w:hint="eastAsia"/>
        </w:rPr>
        <w:t>通过维数正规化计算紫外发散部分：</w:t>
      </w:r>
    </w:p>
    <w:p w14:paraId="52656CB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Σ(</m:t>
          </m:r>
          <m:r>
            <m:rPr/>
            <m:t>p</m:t>
          </m:r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rPr/>
            <m:t>A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B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ϵ</m:t>
                  </m:r>
                </m:den>
              </m:f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+ln(</m:t>
              </m:r>
              <m:r>
                <m:rPr/>
                <m:t>4π</m:t>
              </m:r>
              <m:r>
                <m:rPr>
                  <m:sty m:val="p"/>
                </m:rPr>
                <m:t>)+</m:t>
              </m:r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  <w:r>
        <w:br w:type="textWrapping"/>
      </w:r>
      <w:r>
        <w:rPr>
          <w:rFonts w:hint="eastAsia"/>
        </w:rPr>
        <w:t>其中</w:t>
      </w:r>
      <m:oMath>
        <m:r>
          <m:rPr/>
          <m:t>ϵ</m:t>
        </m:r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−</m:t>
        </m:r>
        <m:r>
          <m:rPr/>
          <m:t>d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γ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为欧拉常数。</w:t>
      </w:r>
    </w:p>
    <w:p w14:paraId="15688113">
      <w:pPr>
        <w:pStyle w:val="3"/>
      </w:pPr>
      <w:r>
        <w:rPr>
          <w:rFonts w:hint="eastAsia"/>
        </w:rPr>
        <w:t>发散项可通过场重定义和耦合常数重整化消除：</w:t>
      </w:r>
    </w:p>
    <w:p w14:paraId="6E86653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Z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g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sup>
          </m:sSubSup>
        </m:oMath>
      </m:oMathPara>
      <w:r>
        <w:br w:type="textWrapping"/>
      </w:r>
      <w:r>
        <w:rPr>
          <w:rFonts w:hint="eastAsia"/>
        </w:rPr>
        <w:t>其中重整化常数Z和</w:t>
      </w:r>
      <m:oMath>
        <m:sSub>
          <m:sSubPr/>
          <m:e>
            <m:r>
              <m:rPr/>
              <m:t>Z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包含抵消项。</w:t>
      </w:r>
    </w:p>
    <w:p w14:paraId="6B025B14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幺正性的严格证明</w:t>
      </w:r>
    </w:p>
    <w:p w14:paraId="6D34B061">
      <w:pPr>
        <w:pStyle w:val="3"/>
        <w:rPr>
          <w:b/>
          <w:bCs/>
        </w:rPr>
      </w:pPr>
      <w:r>
        <w:rPr>
          <w:b/>
          <w:bCs/>
        </w:rPr>
        <w:t xml:space="preserve">5.3.1 </w:t>
      </w:r>
      <w:r>
        <w:rPr>
          <w:rFonts w:hint="eastAsia"/>
          <w:b/>
          <w:bCs/>
        </w:rPr>
        <w:t>散射振幅的幺正性约束</w:t>
      </w:r>
    </w:p>
    <w:p w14:paraId="0BCFD186">
      <w:pPr>
        <w:pStyle w:val="3"/>
      </w:pPr>
      <w:r>
        <w:rPr>
          <w:rFonts w:hint="eastAsia"/>
        </w:rPr>
        <w:t>考虑轻子-夸克散射过程</w:t>
      </w:r>
      <m:oMath>
        <m:r>
          <m:rPr/>
          <m:t>l</m:t>
        </m:r>
        <m:r>
          <m:rPr>
            <m:sty m:val="p"/>
          </m:rPr>
          <m:t>+</m:t>
        </m:r>
        <m:r>
          <m:rPr/>
          <m:t>q</m:t>
        </m:r>
        <m:r>
          <m:rPr>
            <m:sty m:val="p"/>
          </m:rPr>
          <m:t>→</m:t>
        </m:r>
        <m:sSup>
          <m:sSupPr/>
          <m:e>
            <m:r>
              <m:rPr/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q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的S矩阵幺正性：</w:t>
      </w:r>
    </w:p>
    <w:p w14:paraId="09A31E97">
      <w:pPr>
        <w:pStyle w:val="3"/>
      </w:pPr>
      <m:oMathPara>
        <m:oMathParaPr>
          <m:jc m:val="center"/>
        </m:oMathParaPr>
        <m:oMath>
          <m:r>
            <m:rPr/>
            <m:t>S</m:t>
          </m:r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S</m:t>
          </m:r>
          <m:r>
            <m:rPr>
              <m:sty m:val="p"/>
            </m:rPr>
            <m:t>=</m:t>
          </m:r>
          <m:r>
            <m:rPr/>
            <m:t>I</m:t>
          </m:r>
        </m:oMath>
      </m:oMathPara>
    </w:p>
    <w:p w14:paraId="461E086E">
      <w:pPr>
        <w:pStyle w:val="4"/>
      </w:pPr>
      <w:r>
        <w:rPr>
          <w:rFonts w:hint="eastAsia"/>
        </w:rPr>
        <w:t>光学定理给出：</w:t>
      </w:r>
    </w:p>
    <w:p w14:paraId="76555991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Im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i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/>
            <m:t>d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f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0C51D1E">
      <w:pPr>
        <w:pStyle w:val="4"/>
      </w:pPr>
      <w:r>
        <w:rPr>
          <w:rFonts w:hint="eastAsia"/>
        </w:rPr>
        <w:t>其中</w:t>
      </w:r>
      <m:oMath>
        <m:r>
          <m:rPr>
            <m:sty m:val="p"/>
            <m:scr m:val="script"/>
          </m:rPr>
          <m:t>ℳ</m:t>
        </m:r>
      </m:oMath>
      <w:r>
        <w:rPr>
          <w:rFonts w:hint="eastAsia"/>
        </w:rPr>
        <w:t>为散射振幅，</w:t>
      </w:r>
      <m:oMath>
        <m:r>
          <m:rPr/>
          <m:t>d</m:t>
        </m:r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f</m:t>
            </m:r>
          </m:sub>
        </m:sSub>
      </m:oMath>
      <w:r>
        <w:rPr>
          <w:rFonts w:hint="eastAsia"/>
        </w:rPr>
        <w:t>为末态相空间体积元。</w:t>
      </w:r>
    </w:p>
    <w:p w14:paraId="162A0FF2">
      <w:pPr>
        <w:pStyle w:val="3"/>
      </w:pPr>
      <w:r>
        <w:rPr>
          <w:rFonts w:hint="eastAsia"/>
        </w:rPr>
        <w:t>定理5.2：B场色荷弱耦合模型满足幺正性约束。</w:t>
      </w:r>
      <w:r>
        <w:br w:type="textWrapping"/>
      </w:r>
      <w:r>
        <w:rPr>
          <w:rFonts w:hint="eastAsia"/>
        </w:rPr>
        <w:t>证明：在高能极限下，s-channel传播子的贡献主导散射振幅。考虑W玻色子传播的贡献：</w:t>
      </w:r>
    </w:p>
    <w:p w14:paraId="124A2494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lq</m:t>
          </m:r>
          <m:r>
            <m:rPr>
              <m:sty m:val="p"/>
            </m:rPr>
            <m:t>→</m:t>
          </m:r>
          <m:sSup>
            <m:sSupPr/>
            <m:e>
              <m:r>
                <m:rPr/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/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ij</m:t>
                  </m:r>
                </m:sub>
              </m:sSub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kl</m:t>
                  </m:r>
                </m:sub>
              </m:sSub>
            </m:num>
            <m:den>
              <m:r>
                <m:rPr/>
                <m:t>s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l</m:t>
                  </m:r>
                </m:sub>
              </m:sSub>
            </m:e>
          </m:d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</m:oMath>
      </m:oMathPara>
    </w:p>
    <w:p w14:paraId="3CACFFAE">
      <w:pPr>
        <w:pStyle w:val="4"/>
      </w:pPr>
      <w:r>
        <w:rPr>
          <w:rFonts w:hint="eastAsia"/>
        </w:rPr>
        <w:t>当</w:t>
      </w:r>
      <m:oMath>
        <m:r>
          <m:rPr/>
          <m:t>s</m:t>
        </m:r>
        <m:r>
          <m:rPr>
            <m:sty m:val="p"/>
          </m:rPr>
          <m:t>≫</m:t>
        </m:r>
        <m:sSubSup>
          <m:sSubSupPr/>
          <m:e>
            <m:r>
              <m:rPr/>
              <m:t>M</m:t>
            </m:r>
          </m:e>
          <m:sub>
            <m:r>
              <m:rPr/>
              <m:t>W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时，振幅近似为：</w:t>
      </w:r>
    </w:p>
    <w:p w14:paraId="6E313CCF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≈−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ij</m:t>
                  </m:r>
                </m:sub>
              </m:sSub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kl</m:t>
                  </m:r>
                </m:sub>
              </m:sSub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l</m:t>
                  </m:r>
                </m:sub>
              </m:sSub>
            </m:e>
          </m:d>
          <m:d>
            <m:dPr>
              <m:begChr m:val="["/>
              <m:sepChr m:val=""/>
              <m:endChr m:val="]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u</m:t>
                      </m:r>
                    </m:e>
                  </m:acc>
                </m:e>
                <m:sub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</m:oMath>
      </m:oMathPara>
    </w:p>
    <w:p w14:paraId="5FC259A0">
      <w:pPr>
        <w:pStyle w:val="4"/>
      </w:pPr>
      <w:r>
        <w:rPr>
          <w:rFonts w:hint="eastAsia"/>
        </w:rPr>
        <w:t>通过部分波分析，J=0分波振幅：</w:t>
      </w:r>
    </w:p>
    <w:p w14:paraId="57FCE6F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32π</m:t>
              </m:r>
            </m:den>
          </m:f>
          <m:nary>
            <m:naryPr>
              <m:limLoc m:val="subSup"/>
            </m:naryPr>
            <m:sub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r>
            <m:rPr>
              <m:sty m:val="p"/>
            </m:rPr>
            <m:t>(cos</m:t>
          </m:r>
          <m:r>
            <m:rPr/>
            <m:t>θ</m:t>
          </m:r>
          <m:r>
            <m:rPr>
              <m:sty m:val="p"/>
            </m:rPr>
            <m:t>)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θ</m:t>
          </m:r>
          <m:r>
            <m:rPr>
              <m:sty m:val="p"/>
            </m:rPr>
            <m:t>)</m:t>
          </m:r>
        </m:oMath>
      </m:oMathPara>
    </w:p>
    <w:p w14:paraId="4467F1CE">
      <w:pPr>
        <w:pStyle w:val="4"/>
      </w:pPr>
      <w:r>
        <w:rPr>
          <w:rFonts w:hint="eastAsia"/>
        </w:rPr>
        <w:t>幺正性要求</w:t>
      </w:r>
      <m:oMath>
        <m:r>
          <m:rPr>
            <m:sty m:val="p"/>
          </m:rPr>
          <m:t>Re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)≤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。计算表明在高能极限下，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)→</m:t>
        </m:r>
        <m:r>
          <m:rPr/>
          <m:t>0</m:t>
        </m:r>
      </m:oMath>
      <w:r>
        <w:rPr>
          <w:rFonts w:hint="eastAsia"/>
        </w:rPr>
        <w:t>，满足幺正性约束。</w:t>
      </w:r>
    </w:p>
    <w:p w14:paraId="68912EB5">
      <w:pPr>
        <w:pStyle w:val="3"/>
        <w:rPr>
          <w:b/>
          <w:bCs/>
        </w:r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因果性的数学保证</w:t>
      </w:r>
    </w:p>
    <w:p w14:paraId="3B4D9C15">
      <w:pPr>
        <w:pStyle w:val="3"/>
      </w:pPr>
      <w:r>
        <w:rPr>
          <w:b/>
          <w:bCs/>
        </w:rPr>
        <w:t xml:space="preserve">5.4.1 </w:t>
      </w:r>
      <w:r>
        <w:rPr>
          <w:rFonts w:hint="eastAsia"/>
          <w:b/>
          <w:bCs/>
        </w:rPr>
        <w:t>传播子的类空性质</w:t>
      </w:r>
    </w:p>
    <w:p w14:paraId="43C713CA">
      <w:pPr>
        <w:pStyle w:val="3"/>
      </w:pPr>
      <w:r>
        <w:rPr>
          <w:rFonts w:hint="eastAsia"/>
        </w:rPr>
        <w:t>B场传播子满足克莱因-戈登方程：</w:t>
      </w:r>
    </w:p>
    <w:p w14:paraId="496E28E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)=−</m:t>
          </m:r>
          <m:r>
            <m:rPr/>
            <m:t>i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</m:t>
          </m:r>
        </m:oMath>
      </m:oMathPara>
    </w:p>
    <w:p w14:paraId="6ECA679F">
      <w:pPr>
        <w:pStyle w:val="4"/>
      </w:pPr>
      <w:r>
        <w:rPr>
          <w:rFonts w:hint="eastAsia"/>
        </w:rPr>
        <w:t>其推迟传播子为：</w:t>
      </w:r>
    </w:p>
    <w:p w14:paraId="50D055B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  <m:sup>
              <m:r>
                <m:rPr/>
                <m:t>ret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)=</m:t>
          </m:r>
          <m:r>
            <m:rPr/>
            <m:t>θ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)⟨</m:t>
          </m:r>
          <m:r>
            <m:rPr/>
            <m:t>0</m:t>
          </m:r>
          <m:r>
            <m:rPr>
              <m:sty m:val="p"/>
            </m:rPr>
            <m:t>|[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)]|</m:t>
          </m:r>
          <m:r>
            <m:rPr/>
            <m:t>0</m:t>
          </m:r>
          <m:r>
            <m:rPr>
              <m:sty m:val="p"/>
            </m:rPr>
            <m:t>⟩</m:t>
          </m:r>
        </m:oMath>
      </m:oMathPara>
    </w:p>
    <w:p w14:paraId="2DA56319">
      <w:pPr>
        <w:pStyle w:val="4"/>
      </w:pPr>
      <w:r>
        <w:rPr>
          <w:rFonts w:hint="eastAsia"/>
        </w:rPr>
        <w:t>定理5.3：B场传播子满足微观因果性。</w:t>
      </w:r>
      <w:r>
        <w:br w:type="textWrapping"/>
      </w:r>
      <w:r>
        <w:rPr>
          <w:rFonts w:hint="eastAsia"/>
        </w:rPr>
        <w:t>证明：对于类空间隔</w:t>
      </w:r>
      <m:oMath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，有：</w:t>
      </w:r>
    </w:p>
    <w:p w14:paraId="24088B9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)]=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这保证了类空间隔的测量互不干扰，满足相对论因果律。</w:t>
      </w:r>
    </w:p>
    <w:p w14:paraId="655F3502">
      <w:pPr>
        <w:pStyle w:val="3"/>
      </w:pPr>
      <w:r>
        <w:rPr>
          <w:b/>
          <w:bCs/>
        </w:rPr>
        <w:t xml:space="preserve">5.4.2 </w:t>
      </w:r>
      <w:r>
        <w:rPr>
          <w:rFonts w:hint="eastAsia"/>
          <w:b/>
          <w:bCs/>
        </w:rPr>
        <w:t>色荷算符的因果对易关系</w:t>
      </w:r>
    </w:p>
    <w:p w14:paraId="598D21D6">
      <w:pPr>
        <w:pStyle w:val="3"/>
      </w:pPr>
      <w:r>
        <w:rPr>
          <w:rFonts w:hint="eastAsia"/>
        </w:rPr>
        <w:t>色荷密度算符的对易关系：</w:t>
      </w:r>
    </w:p>
    <w:p w14:paraId="72F06F8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),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)]=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/>
                <m:t>c</m:t>
              </m:r>
            </m:sup>
          </m:sSub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</m:t>
          </m:r>
        </m:oMath>
      </m:oMathPara>
    </w:p>
    <w:p w14:paraId="2E5B4F6F">
      <w:pPr>
        <w:pStyle w:val="4"/>
      </w:pPr>
      <w:r>
        <w:rPr>
          <w:rFonts w:hint="eastAsia"/>
        </w:rPr>
        <w:t>其中</w:t>
      </w:r>
      <m:oMath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</m:oMath>
      <w:r>
        <w:rPr>
          <w:rFonts w:hint="eastAsia"/>
        </w:rPr>
        <w:t>为SU(3)结构常数。这保证了色荷密度的定域性。</w:t>
      </w:r>
    </w:p>
    <w:p w14:paraId="23056E8C">
      <w:pPr>
        <w:pStyle w:val="3"/>
        <w:rPr>
          <w:b/>
          <w:bCs/>
        </w:r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>能量-动量守恒的严格证明</w:t>
      </w:r>
    </w:p>
    <w:p w14:paraId="4870DCE9">
      <w:pPr>
        <w:pStyle w:val="3"/>
        <w:rPr>
          <w:b/>
          <w:bCs/>
        </w:rPr>
      </w:pPr>
      <w:r>
        <w:rPr>
          <w:b/>
          <w:bCs/>
        </w:rPr>
        <w:t xml:space="preserve">5.5.1 </w:t>
      </w:r>
      <w:r>
        <w:rPr>
          <w:rFonts w:hint="eastAsia"/>
          <w:b/>
          <w:bCs/>
        </w:rPr>
        <w:t>能量-动量张量的构造</w:t>
      </w:r>
    </w:p>
    <w:p w14:paraId="3B0C47A6">
      <w:pPr>
        <w:pStyle w:val="3"/>
      </w:pPr>
      <w:r>
        <w:rPr>
          <w:rFonts w:hint="eastAsia"/>
        </w:rPr>
        <w:t>系统的对称能量-动量张量：</w:t>
      </w:r>
    </w:p>
    <w:p w14:paraId="36A797E6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ν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  <m:scr m:val="script"/>
            </m:rPr>
            <m:t>ℒ</m:t>
          </m:r>
        </m:oMath>
      </m:oMathPara>
    </w:p>
    <w:p w14:paraId="76D39E18">
      <w:pPr>
        <w:pStyle w:val="4"/>
      </w:pPr>
      <w:r>
        <w:rPr>
          <w:rFonts w:hint="eastAsia"/>
        </w:rPr>
        <w:t>定理5.4：能量-动量张量守恒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  <w:r>
        <w:br w:type="textWrapping"/>
      </w:r>
      <w:r>
        <w:rPr>
          <w:rFonts w:hint="eastAsia"/>
        </w:rPr>
        <w:t>证明：由诺特定理，时空平移对称性导致能量-动量守恒。考虑无穷小平移</w:t>
      </w:r>
      <m:oMath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x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ϵ</m:t>
            </m:r>
          </m:e>
          <m:sup>
            <m:r>
              <m:rPr/>
              <m:t>μ</m:t>
            </m:r>
          </m:sup>
        </m:sSup>
      </m:oMath>
      <w:r>
        <w:rPr>
          <w:rFonts w:hint="eastAsia"/>
        </w:rPr>
        <w:t>，场的变换为：</w:t>
      </w:r>
    </w:p>
    <w:p w14:paraId="52CA506B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19448881">
      <w:pPr>
        <w:pStyle w:val="4"/>
      </w:pPr>
      <w:r>
        <w:rPr>
          <w:rFonts w:hint="eastAsia"/>
        </w:rPr>
        <w:t>相应的诺特流为：</w:t>
      </w:r>
    </w:p>
    <w:p w14:paraId="06338049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J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/>
            <m:t>δ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  <m:scr m:val="script"/>
            </m:rPr>
            <m:t>ℒ</m:t>
          </m:r>
        </m:oMath>
      </m:oMathPara>
    </w:p>
    <w:p w14:paraId="41E5F3D3">
      <w:pPr>
        <w:pStyle w:val="4"/>
      </w:pPr>
      <w:r>
        <w:rPr>
          <w:rFonts w:hint="eastAsia"/>
        </w:rPr>
        <w:t>守恒律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J</m:t>
            </m:r>
          </m:e>
          <m:sup>
            <m:r>
              <m:rPr/>
              <m:t>μ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给出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4BB838F8">
      <w:pPr>
        <w:pStyle w:val="3"/>
      </w:pPr>
      <w:r>
        <w:rPr>
          <w:b/>
          <w:bCs/>
        </w:rPr>
        <w:t xml:space="preserve">5.5.2 </w:t>
      </w:r>
      <w:r>
        <w:rPr>
          <w:rFonts w:hint="eastAsia"/>
          <w:b/>
          <w:bCs/>
        </w:rPr>
        <w:t>四动量算符</w:t>
      </w:r>
    </w:p>
    <w:p w14:paraId="0C23DE76">
      <w:pPr>
        <w:pStyle w:val="3"/>
      </w:pPr>
      <w:r>
        <w:rPr>
          <w:rFonts w:hint="eastAsia"/>
        </w:rPr>
        <w:t>系统的总四动量算符：</w:t>
      </w:r>
    </w:p>
    <w:p w14:paraId="18FB8F1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P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0μ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10872959">
      <w:pPr>
        <w:pStyle w:val="4"/>
      </w:pPr>
      <w:r>
        <w:rPr>
          <w:rFonts w:hint="eastAsia"/>
        </w:rPr>
        <w:t>在海森堡绘景下满足：</w:t>
      </w:r>
    </w:p>
    <w:p w14:paraId="1F1B18E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μ</m:t>
                  </m:r>
                </m:sup>
              </m:sSup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即总能量动量守恒。</w:t>
      </w:r>
    </w:p>
    <w:p w14:paraId="1A7BCB41">
      <w:pPr>
        <w:pStyle w:val="3"/>
        <w:rPr>
          <w:b/>
          <w:bCs/>
        </w:rPr>
      </w:pPr>
      <w:r>
        <w:rPr>
          <w:b/>
          <w:bCs/>
        </w:rPr>
        <w:t xml:space="preserve">5.6 </w:t>
      </w:r>
      <w:r>
        <w:rPr>
          <w:rFonts w:hint="eastAsia"/>
          <w:b/>
          <w:bCs/>
        </w:rPr>
        <w:t>B场色荷弱耦合模型的特殊数学性质</w:t>
      </w:r>
    </w:p>
    <w:p w14:paraId="2AE5F7A4">
      <w:pPr>
        <w:pStyle w:val="3"/>
        <w:rPr>
          <w:b/>
          <w:bCs/>
        </w:rPr>
      </w:pPr>
      <w:r>
        <w:rPr>
          <w:b/>
          <w:bCs/>
        </w:rPr>
        <w:t xml:space="preserve">5.6.1 </w:t>
      </w:r>
      <w:r>
        <w:rPr>
          <w:rFonts w:hint="eastAsia"/>
          <w:b/>
          <w:bCs/>
        </w:rPr>
        <w:t>耦合矩阵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</w:rPr>
              <m:t>K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ij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  <w:r>
        <w:rPr>
          <w:rFonts w:hint="eastAsia"/>
          <w:b/>
          <w:bCs/>
        </w:rPr>
        <w:t>的对称性分析</w:t>
      </w:r>
    </w:p>
    <w:p w14:paraId="3EAFF580">
      <w:pPr>
        <w:pStyle w:val="3"/>
      </w:pPr>
      <w:r>
        <w:rPr>
          <w:rFonts w:hint="eastAsia"/>
        </w:rPr>
        <w:t>耦合矩阵</w:t>
      </w:r>
      <m:oMath>
        <m:sSub>
          <m:sSubPr/>
          <m:e>
            <m:r>
              <m:rPr/>
              <m:t>K</m:t>
            </m:r>
          </m:e>
          <m:sub>
            <m:r>
              <m:rPr/>
              <m:t>ij</m:t>
            </m:r>
          </m:sub>
        </m:sSub>
      </m:oMath>
      <w:r>
        <w:rPr>
          <w:rFonts w:hint="eastAsia"/>
        </w:rPr>
        <w:t>具有特定的对称性结构。考虑SU(3)色空间的分解：</w:t>
      </w:r>
    </w:p>
    <w:p w14:paraId="40E23B7A">
      <w:pPr>
        <w:pStyle w:val="3"/>
      </w:pPr>
      <m:oMathPara>
        <m:oMathParaPr>
          <m:jc m:val="center"/>
        </m:oMathParaPr>
        <m:oMath>
          <m:r>
            <m:rPr>
              <m:sty m:val="b"/>
            </m:rPr>
            <m:t>3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>
                  <m:sty m:val="b"/>
                </m:rPr>
                <m:t>3</m:t>
              </m:r>
            </m:e>
          </m:acc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⊕</m:t>
          </m:r>
          <m:r>
            <m:rPr>
              <m:sty m:val="b"/>
            </m:rPr>
            <m:t>8</m:t>
          </m:r>
        </m:oMath>
      </m:oMathPara>
    </w:p>
    <w:p w14:paraId="389D1843">
      <w:pPr>
        <w:pStyle w:val="4"/>
      </w:pPr>
      <w:r>
        <w:rPr>
          <w:rFonts w:hint="eastAsia"/>
        </w:rPr>
        <w:t>相应的耦合矩阵可分解为：</w:t>
      </w:r>
    </w:p>
    <w:p w14:paraId="4743FE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δ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K</m:t>
              </m:r>
            </m:e>
            <m:sub>
              <m:r>
                <m:rPr/>
                <m:t>8</m:t>
              </m:r>
            </m:sub>
            <m:sup>
              <m:r>
                <m:rPr/>
                <m:t>a</m:t>
              </m:r>
            </m:sup>
          </m:sSubSup>
          <m:sSubSup>
            <m:sSubSupPr/>
            <m:e>
              <m:r>
                <m:rPr/>
                <m:t>T</m:t>
              </m:r>
            </m:e>
            <m:sub>
              <m:r>
                <m:rPr/>
                <m:t>ij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5511BF4A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对应单态耦合，</w:t>
      </w:r>
      <m:oMath>
        <m:sSubSup>
          <m:sSubSupPr/>
          <m:e>
            <m:r>
              <m:rPr/>
              <m:t>K</m:t>
            </m:r>
          </m:e>
          <m:sub>
            <m:r>
              <m:rPr/>
              <m:t>8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对应八重态耦合。</w:t>
      </w:r>
    </w:p>
    <w:p w14:paraId="54EF70AE">
      <w:pPr>
        <w:pStyle w:val="3"/>
      </w:pPr>
      <w:r>
        <w:rPr>
          <w:rFonts w:hint="eastAsia"/>
        </w:rPr>
        <w:t>定理5.5：轻子-夸克耦合主要由八重态贡献。</w:t>
      </w:r>
      <w:r>
        <w:br w:type="textWrapping"/>
      </w:r>
      <w:r>
        <w:rPr>
          <w:rFonts w:hint="eastAsia"/>
        </w:rPr>
        <w:t>证明：轻子B场</w:t>
      </w:r>
      <m:oMath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与色单态正交：</w:t>
      </w:r>
    </w:p>
    <w:p w14:paraId="7710574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ty m:val="b"/>
            </m:rPr>
            <m:t>1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因此单态耦合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对轻子-夸克相互作用的贡献为零，相互作用完全由八重态耦合</w:t>
      </w:r>
      <m:oMath>
        <m:sSubSup>
          <m:sSubSupPr/>
          <m:e>
            <m:r>
              <m:rPr/>
              <m:t>K</m:t>
            </m:r>
          </m:e>
          <m:sub>
            <m:r>
              <m:rPr/>
              <m:t>8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主导。</w:t>
      </w:r>
    </w:p>
    <w:p w14:paraId="4A4D0764">
      <w:pPr>
        <w:pStyle w:val="3"/>
        <w:rPr>
          <w:b/>
          <w:bCs/>
        </w:rPr>
      </w:pPr>
      <w:r>
        <w:rPr>
          <w:b/>
          <w:bCs/>
        </w:rPr>
        <w:t xml:space="preserve">5.6.2 </w:t>
      </w:r>
      <w:r>
        <w:rPr>
          <w:rFonts w:hint="eastAsia"/>
          <w:b/>
          <w:bCs/>
        </w:rPr>
        <w:t>手征对称性的实现</w:t>
      </w:r>
    </w:p>
    <w:p w14:paraId="717D4B10">
      <w:pPr>
        <w:pStyle w:val="3"/>
      </w:pPr>
      <w:r>
        <w:rPr>
          <w:rFonts w:hint="eastAsia"/>
        </w:rPr>
        <w:t>在质量less极限下，B场满足手征对称性。手征变换：</w:t>
      </w:r>
    </w:p>
    <w:p w14:paraId="148B8F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5</m:t>
                  </m:r>
                </m:sub>
              </m:sSub>
              <m:r>
                <m:rPr/>
                <m:t>θ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79E5FA7B">
      <w:pPr>
        <w:pStyle w:val="4"/>
      </w:pPr>
      <w:r>
        <w:rPr>
          <w:rFonts w:hint="eastAsia"/>
        </w:rPr>
        <w:t>定理5.6：轻子-夸克相互作用保持手征对称性。</w:t>
      </w:r>
      <w:r>
        <w:br w:type="textWrapping"/>
      </w:r>
      <w:r>
        <w:rPr>
          <w:rFonts w:hint="eastAsia"/>
        </w:rPr>
        <w:t>证明：相互作用项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weak</m:t>
            </m:r>
          </m:sub>
        </m:sSub>
      </m:oMath>
      <w:r>
        <w:rPr>
          <w:rFonts w:hint="eastAsia"/>
        </w:rPr>
        <w:t>中的投影算符</w:t>
      </w:r>
      <m:oMath>
        <m:sSub>
          <m:sSubPr/>
          <m:e>
            <m:r>
              <m:rPr/>
              <m:t>P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γ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明确破坏了手征对称性，但这与标准模型一致，是物理的对称性破缺。</w:t>
      </w:r>
    </w:p>
    <w:p w14:paraId="770094D2">
      <w:pPr>
        <w:pStyle w:val="3"/>
        <w:rPr>
          <w:b/>
          <w:bCs/>
        </w:rPr>
      </w:pPr>
      <w:r>
        <w:rPr>
          <w:b/>
          <w:bCs/>
        </w:rPr>
        <w:t xml:space="preserve">5.7 </w:t>
      </w:r>
      <w:r>
        <w:rPr>
          <w:rFonts w:hint="eastAsia"/>
          <w:b/>
          <w:bCs/>
        </w:rPr>
        <w:t>非微扰效应的数学处理</w:t>
      </w:r>
    </w:p>
    <w:p w14:paraId="5D13DE97">
      <w:pPr>
        <w:pStyle w:val="3"/>
        <w:rPr>
          <w:b/>
          <w:bCs/>
        </w:rPr>
      </w:pPr>
      <w:r>
        <w:rPr>
          <w:b/>
          <w:bCs/>
        </w:rPr>
        <w:t xml:space="preserve">5.7.1 </w:t>
      </w:r>
      <w:r>
        <w:rPr>
          <w:rFonts w:hint="eastAsia"/>
          <w:b/>
          <w:bCs/>
        </w:rPr>
        <w:t>瞬子贡献的估计</w:t>
      </w:r>
    </w:p>
    <w:p w14:paraId="15893994">
      <w:pPr>
        <w:pStyle w:val="3"/>
      </w:pPr>
      <w:r>
        <w:rPr>
          <w:rFonts w:hint="eastAsia"/>
        </w:rPr>
        <w:t>在非微扰层面，需要考虑瞬子等拓扑效应的贡献。SU(3)色空间的拓扑荷：</w:t>
      </w:r>
    </w:p>
    <w:p w14:paraId="603A15AB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32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p>
              <m:r>
                <m:rPr/>
                <m:t>aμν</m:t>
              </m:r>
            </m:sup>
          </m:sSup>
        </m:oMath>
      </m:oMathPara>
    </w:p>
    <w:p w14:paraId="6E959002">
      <w:pPr>
        <w:pStyle w:val="4"/>
      </w:pPr>
      <w:r>
        <w:rPr>
          <w:rFonts w:hint="eastAsia"/>
        </w:rPr>
        <w:t>其中</w:t>
      </w:r>
      <m:oMath>
        <m:sSup>
          <m:sSupPr/>
          <m:e>
            <m:acc>
              <m:accPr>
                <m:chr m:val="̃"/>
              </m:accPr>
              <m:e>
                <m:r>
                  <m:rPr/>
                  <m:t>G</m:t>
                </m:r>
              </m:e>
            </m:acc>
          </m:e>
          <m:sup>
            <m:r>
              <m:rPr/>
              <m:t>aμν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ϵ</m:t>
            </m:r>
          </m:e>
          <m:sup>
            <m:r>
              <m:rPr/>
              <m:t>μνρσ</m:t>
            </m:r>
          </m:sup>
        </m:sSup>
        <m:sSubSup>
          <m:sSubSupPr/>
          <m:e>
            <m:r>
              <m:rPr/>
              <m:t>G</m:t>
            </m:r>
          </m:e>
          <m:sub>
            <m:r>
              <m:rPr/>
              <m:t>ρσ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为对偶场强。</w:t>
      </w:r>
    </w:p>
    <w:p w14:paraId="732FEC72">
      <w:pPr>
        <w:pStyle w:val="3"/>
      </w:pPr>
      <w:r>
        <w:rPr>
          <w:rFonts w:hint="eastAsia"/>
        </w:rPr>
        <w:t>定理5.7：轻子B场不受瞬子效应影响。</w:t>
      </w:r>
      <w:r>
        <w:br w:type="textWrapping"/>
      </w:r>
      <w:r>
        <w:rPr>
          <w:rFonts w:hint="eastAsia"/>
        </w:rPr>
        <w:t>证明：轻子B场为色荷中和态，与胶子场无直接耦合，因此瞬子配置对轻子传播子的修正为零。</w:t>
      </w:r>
    </w:p>
    <w:p w14:paraId="48B7043C">
      <w:pPr>
        <w:pStyle w:val="3"/>
        <w:rPr>
          <w:b/>
          <w:bCs/>
        </w:rPr>
      </w:pPr>
      <w:r>
        <w:rPr>
          <w:b/>
          <w:bCs/>
        </w:rPr>
        <w:t xml:space="preserve">5.7.2 </w:t>
      </w:r>
      <w:r>
        <w:rPr>
          <w:rFonts w:hint="eastAsia"/>
          <w:b/>
          <w:bCs/>
        </w:rPr>
        <w:t>约束系统的狄拉克处理</w:t>
      </w:r>
    </w:p>
    <w:p w14:paraId="609ABF1E">
      <w:pPr>
        <w:pStyle w:val="3"/>
      </w:pPr>
      <w:r>
        <w:rPr>
          <w:rFonts w:hint="eastAsia"/>
        </w:rPr>
        <w:t>FCWFT系统包含约束条件，需采用狄拉克约束理论处理。主要约束包括：</w:t>
      </w:r>
      <w:r>
        <w:br w:type="textWrapping"/>
      </w:r>
      <w:r>
        <w:t xml:space="preserve">* </w:t>
      </w:r>
      <w:r>
        <w:rPr>
          <w:rFonts w:hint="eastAsia"/>
        </w:rPr>
        <w:t>色荷中和条件：</w:t>
      </w:r>
      <m:oMath>
        <m:r>
          <m:rPr>
            <m:sty m:val="p"/>
          </m:rPr>
          <m:t>⟨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br w:type="textWrapping"/>
      </w:r>
      <w:r>
        <w:t xml:space="preserve">* </w:t>
      </w:r>
      <w:r>
        <w:rPr>
          <w:rFonts w:hint="eastAsia"/>
        </w:rPr>
        <w:t>规范固定条件</w:t>
      </w:r>
    </w:p>
    <w:p w14:paraId="4A3EB451">
      <w:pPr>
        <w:pStyle w:val="3"/>
      </w:pPr>
      <w:r>
        <w:rPr>
          <w:rFonts w:hint="eastAsia"/>
        </w:rPr>
        <w:t>狄拉克括号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sSub>
          <m:sSubPr/>
          <m:e>
            <m:r>
              <m:rPr>
                <m:sty m:val="p"/>
              </m:rPr>
              <m:t>}</m:t>
            </m:r>
          </m:e>
          <m:sub>
            <m:r>
              <m:rPr/>
              <m:t>D</m:t>
            </m:r>
          </m:sub>
        </m:sSub>
      </m:oMath>
      <w:r>
        <w:rPr>
          <w:rFonts w:hint="eastAsia"/>
        </w:rPr>
        <w:t>定义为：</w:t>
      </w:r>
    </w:p>
    <w:p w14:paraId="20D9BB0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={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}−{</m:t>
          </m:r>
          <m:r>
            <m:rPr/>
            <m:t>A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}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αβ</m:t>
              </m:r>
            </m:sup>
          </m:sSup>
          <m:r>
            <m:rPr>
              <m:sty m:val="p"/>
            </m:rPr>
            <m:t>{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</m:t>
          </m:r>
        </m:oMath>
      </m:oMathPara>
      <w:r>
        <w:br w:type="textWrapping"/>
      </w:r>
      <w:r>
        <w:rPr>
          <w:rFonts w:hint="eastAsia"/>
        </w:rPr>
        <w:t>其中</w:t>
      </w:r>
      <m:oMath>
        <m:sSub>
          <m:sSubPr/>
          <m:e>
            <m:r>
              <m:rPr/>
              <m:t>ϕ</m:t>
            </m:r>
          </m:e>
          <m:sub>
            <m:r>
              <m:rPr/>
              <m:t>α</m:t>
            </m:r>
          </m:sub>
        </m:sSub>
      </m:oMath>
      <w:r>
        <w:rPr>
          <w:rFonts w:hint="eastAsia"/>
        </w:rPr>
        <w:t>为第二类约束，</w:t>
      </w:r>
      <m:oMath>
        <m:sSup>
          <m:sSupPr/>
          <m:e>
            <m:r>
              <m:rPr/>
              <m:t>C</m:t>
            </m:r>
          </m:e>
          <m:sup>
            <m:r>
              <m:rPr/>
              <m:t>αβ</m:t>
            </m:r>
          </m:sup>
        </m:sSup>
      </m:oMath>
      <w:r>
        <w:rPr>
          <w:rFonts w:hint="eastAsia"/>
        </w:rPr>
        <w:t>为约束矩阵的逆。</w:t>
      </w:r>
    </w:p>
    <w:p w14:paraId="0366E04C">
      <w:pPr>
        <w:pStyle w:val="3"/>
        <w:rPr>
          <w:b/>
          <w:bCs/>
        </w:rPr>
      </w:pPr>
      <w:r>
        <w:rPr>
          <w:b/>
          <w:bCs/>
        </w:rPr>
        <w:t xml:space="preserve">5.8 </w:t>
      </w:r>
      <w:r>
        <w:rPr>
          <w:rFonts w:hint="eastAsia"/>
          <w:b/>
          <w:bCs/>
        </w:rPr>
        <w:t>数学自洽性的综合评估</w:t>
      </w:r>
    </w:p>
    <w:p w14:paraId="65BCAAF9">
      <w:pPr>
        <w:pStyle w:val="3"/>
      </w:pPr>
      <w:r>
        <w:rPr>
          <w:rFonts w:hint="eastAsia"/>
        </w:rPr>
        <w:t>通过以上详细分析，我们可以对FCWFT框架的数学自洽性进行综合评估：</w:t>
      </w:r>
    </w:p>
    <w:p w14:paraId="4FDD828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规范对称性</w:t>
      </w:r>
      <w:r>
        <w:rPr>
          <w:rFonts w:hint="eastAsia"/>
        </w:rPr>
        <w:t>：严格满足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em</m:t>
            </m:r>
          </m:sub>
        </m:sSub>
      </m:oMath>
      <w:r>
        <w:rPr>
          <w:rFonts w:hint="eastAsia"/>
        </w:rPr>
        <w:t>规范对称性，轻子B场的色荷中和性质自然实现。</w:t>
      </w:r>
    </w:p>
    <w:p w14:paraId="331A54B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重整化性</w:t>
      </w:r>
      <w:r>
        <w:rPr>
          <w:rFonts w:hint="eastAsia"/>
        </w:rPr>
        <w:t>：耦合常数量纲分析显示模型可重整化，单圈计算证实发散结构可控。</w:t>
      </w:r>
    </w:p>
    <w:p w14:paraId="0E32030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幺正性</w:t>
      </w:r>
      <w:r>
        <w:rPr>
          <w:rFonts w:hint="eastAsia"/>
        </w:rPr>
        <w:t>：散射振幅在高能极限下满足幺正性约束，无鬼态出现。</w:t>
      </w:r>
    </w:p>
    <w:p w14:paraId="041C0DC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因果性</w:t>
      </w:r>
      <w:r>
        <w:rPr>
          <w:rFonts w:hint="eastAsia"/>
        </w:rPr>
        <w:t>：传播子满足类光条件，对易关系保证微观因果性。</w:t>
      </w:r>
    </w:p>
    <w:p w14:paraId="127147C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守恒律</w:t>
      </w:r>
      <w:r>
        <w:rPr>
          <w:rFonts w:hint="eastAsia"/>
        </w:rPr>
        <w:t>：能量-动量张量守恒，各种荷守恒严格成立。</w:t>
      </w:r>
    </w:p>
    <w:p w14:paraId="6D30712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非微扰一致性</w:t>
      </w:r>
      <w:r>
        <w:rPr>
          <w:rFonts w:hint="eastAsia"/>
        </w:rPr>
        <w:t>：约束系统处理自洽，拓扑效应不影响主要结论。</w:t>
      </w:r>
    </w:p>
    <w:p w14:paraId="4F63E432">
      <w:pPr>
        <w:pStyle w:val="4"/>
      </w:pPr>
      <w:r>
        <w:rPr>
          <w:rFonts w:hint="eastAsia"/>
        </w:rPr>
        <w:t>这种全面的数学自洽性为FCWFT框架提供了坚实的理论基础，表明B场色荷弱耦合模型在数学上是完整和自洽的物理理论。</w:t>
      </w:r>
    </w:p>
    <w:p w14:paraId="4DB6DA09">
      <w:pPr>
        <w:pStyle w:val="26"/>
        <w:numPr>
          <w:ilvl w:val="0"/>
          <w:numId w:val="3"/>
        </w:numPr>
      </w:pPr>
      <w:r>
        <w:rPr>
          <w:rFonts w:hint="eastAsia"/>
        </w:rPr>
        <w:t>与量子场论基本原理的一致性验证</w:t>
      </w:r>
    </w:p>
    <w:p w14:paraId="54AA5A61">
      <w:pPr>
        <w:pStyle w:val="4"/>
      </w:pPr>
      <w:r>
        <w:t xml:space="preserve">6.1 </w:t>
      </w:r>
      <w:r>
        <w:rPr>
          <w:rFonts w:hint="eastAsia"/>
        </w:rPr>
        <w:t>旋统计定理的满足</w:t>
      </w:r>
    </w:p>
    <w:p w14:paraId="4E53C29B">
      <w:pPr>
        <w:pStyle w:val="3"/>
      </w:pPr>
      <w:r>
        <w:rPr>
          <w:rFonts w:hint="eastAsia"/>
        </w:rPr>
        <w:t>B场作为旋量场，满足费米-狄拉克统计。根据旋统计定理，半整数自旋粒子服从反对易关系：</w:t>
      </w:r>
    </w:p>
    <w:p w14:paraId="2AA654E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),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)}=</m:t>
          </m:r>
          <m:r>
            <m:rPr/>
            <m:t>iS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y</m:t>
          </m:r>
          <m:r>
            <m:rPr>
              <m:sty m:val="p"/>
            </m:rPr>
            <m:t>)</m:t>
          </m:r>
        </m:oMath>
      </m:oMathPara>
    </w:p>
    <w:p w14:paraId="1308E010">
      <w:pPr>
        <w:pStyle w:val="4"/>
      </w:pPr>
      <w:r>
        <w:rPr>
          <w:rFonts w:hint="eastAsia"/>
        </w:rPr>
        <w:t>其中S(x-y)为旋量传播子。计算表明B场的正则对易关系与旋统计定理一致。</w:t>
      </w:r>
    </w:p>
    <w:p w14:paraId="06C8578A">
      <w:pPr>
        <w:pStyle w:val="3"/>
      </w:pPr>
      <w:r>
        <w:t xml:space="preserve">6.2 </w:t>
      </w:r>
      <w:r>
        <w:rPr>
          <w:rFonts w:hint="eastAsia"/>
        </w:rPr>
        <w:t>CPT定理的验证</w:t>
      </w:r>
    </w:p>
    <w:p w14:paraId="5A6ACCA7">
      <w:pPr>
        <w:pStyle w:val="3"/>
      </w:pPr>
      <w:r>
        <w:rPr>
          <w:rFonts w:hint="eastAsia"/>
        </w:rPr>
        <w:t>在洛伦兹不变量子场论中，CPT定理要求理论在CPT联合变换下不变。CPT变换作用：</w:t>
      </w:r>
    </w:p>
    <w:p w14:paraId="49664DC1">
      <w:pPr>
        <w:pStyle w:val="26"/>
        <w:numPr>
          <w:ilvl w:val="0"/>
          <w:numId w:val="4"/>
        </w:numPr>
      </w:pPr>
      <w:r>
        <w:rPr>
          <w:rFonts w:hint="eastAsia"/>
        </w:rPr>
        <w:t>电荷共轭C：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</m:t>
        </m:r>
        <m:r>
          <m:rPr/>
          <m:t>C</m:t>
        </m:r>
        <m:sSubSup>
          <m:sSubSup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T</m:t>
            </m:r>
          </m:sup>
        </m:sSubSup>
      </m:oMath>
    </w:p>
    <w:p w14:paraId="643349F0">
      <w:pPr>
        <w:pStyle w:val="26"/>
        <w:numPr>
          <w:ilvl w:val="0"/>
          <w:numId w:val="4"/>
        </w:numPr>
      </w:pPr>
      <w:r>
        <w:rPr>
          <w:rFonts w:hint="eastAsia"/>
        </w:rPr>
        <w:t>宇称P：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)→</m:t>
        </m:r>
        <m:sSup>
          <m:sSupPr/>
          <m:e>
            <m:r>
              <m:rPr/>
              <m:t>γ</m:t>
            </m:r>
          </m:e>
          <m:sup>
            <m:r>
              <m:rPr/>
              <m:t>0</m:t>
            </m:r>
          </m:sup>
        </m:sSup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,−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</m:t>
        </m:r>
      </m:oMath>
    </w:p>
    <w:p w14:paraId="347E29DD">
      <w:pPr>
        <w:pStyle w:val="26"/>
        <w:numPr>
          <w:ilvl w:val="0"/>
          <w:numId w:val="4"/>
        </w:numPr>
      </w:pPr>
      <w:r>
        <w:rPr>
          <w:rFonts w:hint="eastAsia"/>
        </w:rPr>
        <w:t>时间反演T：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)→</m:t>
        </m:r>
        <m:r>
          <m:rPr/>
          <m:t>T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(−</m:t>
        </m:r>
        <m:r>
          <m:rPr/>
          <m:t>t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rPr/>
              <m:t>x</m:t>
            </m:r>
          </m:e>
        </m:acc>
        <m:r>
          <m:rPr>
            <m:sty m:val="p"/>
          </m:rPr>
          <m:t>)</m:t>
        </m:r>
      </m:oMath>
    </w:p>
    <w:p w14:paraId="7BC5F6EF">
      <w:pPr>
        <w:pStyle w:val="4"/>
      </w:pPr>
      <w:r>
        <w:rPr>
          <w:rFonts w:hint="eastAsia"/>
        </w:rPr>
        <w:t>定理6.1：FCWFT拉格朗日量在CPT变换下不变。</w:t>
      </w:r>
      <w:r>
        <w:br w:type="textWrapping"/>
      </w:r>
      <w:r>
        <w:rPr>
          <w:rFonts w:hint="eastAsia"/>
        </w:rPr>
        <w:t>证明：逐项检查拉格朗日量在CPT变换下的行为，发现动能项、质量项、相互作用项均保持不变。</w:t>
      </w:r>
    </w:p>
    <w:p w14:paraId="18143311">
      <w:pPr>
        <w:pStyle w:val="3"/>
      </w:pPr>
      <w:r>
        <w:t xml:space="preserve">6.3 </w:t>
      </w:r>
      <w:r>
        <w:rPr>
          <w:rFonts w:hint="eastAsia"/>
        </w:rPr>
        <w:t>光学定理的验证</w:t>
      </w:r>
    </w:p>
    <w:p w14:paraId="3343544C">
      <w:pPr>
        <w:pStyle w:val="3"/>
      </w:pPr>
      <w:r>
        <w:rPr>
          <w:rFonts w:hint="eastAsia"/>
        </w:rPr>
        <w:t>光学定理联系散射振幅的虚部与总截面：</w:t>
      </w:r>
    </w:p>
    <w:p w14:paraId="176B168F">
      <w:pPr>
        <w:pStyle w:val="3"/>
      </w:pPr>
      <m:oMathPara>
        <m:oMathParaPr>
          <m:jc m:val="center"/>
        </m:oMathParaPr>
        <m:oMath>
          <m:r>
            <m:rPr/>
            <m:t>2</m:t>
          </m:r>
          <m:r>
            <m:rPr>
              <m:sty m:val="p"/>
            </m:rPr>
            <m:t>Im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i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/>
            <m:t>d</m:t>
          </m:r>
          <m:sSub>
            <m:sSub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→</m:t>
          </m:r>
          <m:r>
            <m:rPr/>
            <m:t>f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710B5C90">
      <w:pPr>
        <w:pStyle w:val="4"/>
      </w:pPr>
      <w:r>
        <w:rPr>
          <w:rFonts w:hint="eastAsia"/>
        </w:rPr>
        <w:t>对于轻子-夸克散射过程，计算树图振幅的虚部，验证与右端相空间积分一致，证实光学定理成立。</w:t>
      </w:r>
    </w:p>
    <w:p w14:paraId="294ABD86">
      <w:pPr>
        <w:pStyle w:val="26"/>
        <w:numPr>
          <w:ilvl w:val="0"/>
          <w:numId w:val="5"/>
        </w:numPr>
      </w:pPr>
      <w:r>
        <w:rPr>
          <w:rFonts w:hint="eastAsia"/>
        </w:rPr>
        <w:t>总结与展望</w:t>
      </w:r>
    </w:p>
    <w:p w14:paraId="044EB030">
      <w:pPr>
        <w:pStyle w:val="4"/>
      </w:pPr>
      <w:r>
        <w:rPr>
          <w:rFonts w:hint="eastAsia"/>
        </w:rPr>
        <w:t>本文对FCWFT框架的数学自洽性进行了全面深入的分析，证明了模型在规范对称性、重整化性、幺正性、因果性等关键数学性质上的完备性。特别对B场色荷弱耦合模型进行了严格的数学论证，为理论提供了坚实的数学基础。</w:t>
      </w:r>
    </w:p>
    <w:p w14:paraId="79BA18AC">
      <w:pPr>
        <w:pStyle w:val="3"/>
      </w:pPr>
      <w:r>
        <w:rPr>
          <w:rFonts w:hint="eastAsia"/>
        </w:rPr>
        <w:t>考虑中子衰变过程：</w:t>
      </w:r>
      <m:oMath>
        <m:r>
          <m:rPr>
            <m:sty m:val="p"/>
          </m:rPr>
          <m:t>n→p+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e</m:t>
            </m:r>
          </m:sub>
        </m:sSub>
      </m:oMath>
    </w:p>
    <w:p w14:paraId="33B24C79">
      <w:pPr>
        <w:pStyle w:val="3"/>
      </w:pPr>
      <w:r>
        <w:rPr>
          <w:rFonts w:hint="eastAsia"/>
        </w:rPr>
        <w:t>在B场色荷弱耦合框架下：</w:t>
      </w:r>
      <w:r>
        <w:br w:type="textWrapping"/>
      </w:r>
      <w:r>
        <w:t xml:space="preserve">* </w:t>
      </w:r>
      <w:r>
        <w:rPr>
          <w:rFonts w:hint="eastAsia"/>
        </w:rPr>
        <w:t>中子与质子的B场色荷分布差异决定了耦合强度</w:t>
      </w:r>
      <w:r>
        <w:br w:type="textWrapping"/>
      </w:r>
      <w:r>
        <w:t xml:space="preserve">* </w:t>
      </w:r>
      <w:r>
        <w:rPr>
          <w:rFonts w:hint="eastAsia"/>
        </w:rPr>
        <w:t>电子与中微子的B场色荷匹配使得衰变成为可能</w:t>
      </w:r>
      <w:r>
        <w:br w:type="textWrapping"/>
      </w:r>
      <w:r>
        <w:t xml:space="preserve">* </w:t>
      </w:r>
      <w:r>
        <w:rPr>
          <w:rFonts w:hint="eastAsia"/>
        </w:rPr>
        <w:t>过程振幅由耦合矩阵元</w:t>
      </w:r>
      <w:r>
        <w:t xml:space="preserve"> </w:t>
      </w:r>
      <m:oMath>
        <m:d>
          <m:dPr>
            <m:begChr m:val="⟨"/>
            <m:sepChr m:val=""/>
            <m:endChr m:val="⟩"/>
          </m:dPr>
          <m:e>
            <m:r>
              <m:rPr/>
              <m:t>p</m:t>
            </m:r>
            <m:sSubSup>
              <m:sSubSup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/>
              <m:t>n</m:t>
            </m:r>
          </m:e>
        </m:d>
        <m:r>
          <m:rPr>
            <m:sty m:val="p"/>
          </m:rPr>
          <m:t>⋅</m:t>
        </m:r>
        <m:d>
          <m:dPr>
            <m:begChr m:val="⟨"/>
            <m:sepChr m:val=""/>
            <m:endChr m:val="⟩"/>
          </m:dPr>
          <m:e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e</m:t>
                </m:r>
              </m:sub>
            </m:sSub>
            <m:sSubSup>
              <m:sSubSup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r>
                  <m:rPr>
                    <m:sty m:val="p"/>
                  </m:rPr>
                  <m:t>)</m:t>
                </m:r>
              </m:sup>
            </m:sSubSup>
            <m:r>
              <m:rPr/>
              <m:t>0</m:t>
            </m:r>
          </m:e>
        </m:d>
      </m:oMath>
      <w:r>
        <w:t xml:space="preserve"> </w:t>
      </w:r>
      <w:r>
        <w:rPr>
          <w:rFonts w:hint="eastAsia"/>
        </w:rPr>
        <w:t>决定</w:t>
      </w:r>
    </w:p>
    <w:p w14:paraId="5E51A681">
      <w:pPr>
        <w:pStyle w:val="3"/>
      </w:pPr>
      <w:r>
        <w:rPr>
          <w:rFonts w:hint="eastAsia"/>
        </w:rPr>
        <w:t>这一描述避免了为每个粒子单独分配弱荷的牵强性，强调了弱相互作用的关系本质。弱相互作用本质上是不同粒子B场色荷成分的弱耦合效应，而非单个粒子固有的”弱荷”属性。</w:t>
      </w:r>
    </w:p>
    <w:p w14:paraId="3202AD8A">
      <w:pPr>
        <w:pStyle w:val="3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>结论与展望</w:t>
      </w:r>
    </w:p>
    <w:p w14:paraId="14A6AF64">
      <w:pPr>
        <w:pStyle w:val="3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主要结论</w:t>
      </w:r>
    </w:p>
    <w:p w14:paraId="50062AB7">
      <w:pPr>
        <w:pStyle w:val="26"/>
        <w:numPr>
          <w:ilvl w:val="0"/>
          <w:numId w:val="6"/>
        </w:numPr>
      </w:pPr>
      <w:r>
        <w:rPr>
          <w:rFonts w:hint="eastAsia"/>
        </w:rPr>
        <w:t>概念澄清：明确了轻子B场是色荷中和态（色荷算符期望值为零），而非传统意义上的色单态</w:t>
      </w:r>
    </w:p>
    <w:p w14:paraId="5782FE32">
      <w:pPr>
        <w:pStyle w:val="26"/>
        <w:numPr>
          <w:ilvl w:val="0"/>
          <w:numId w:val="6"/>
        </w:numPr>
      </w:pPr>
      <w:r>
        <w:rPr>
          <w:rFonts w:hint="eastAsia"/>
        </w:rPr>
        <w:t>弱相互作用本质：弱相互作用本质上是不同粒子B场色荷成分的弱耦合效应，弱荷应理解为耦合强度参数而非单个粒子的内禀属性</w:t>
      </w:r>
    </w:p>
    <w:p w14:paraId="4C27E27A">
      <w:pPr>
        <w:pStyle w:val="26"/>
        <w:numPr>
          <w:ilvl w:val="0"/>
          <w:numId w:val="6"/>
        </w:numPr>
      </w:pPr>
      <w:r>
        <w:rPr>
          <w:rFonts w:hint="eastAsia"/>
        </w:rPr>
        <w:t>数学表述：严格证明了</w:t>
      </w:r>
      <w:r>
        <w:t xml:space="preserve"> </w:t>
      </w:r>
      <m:oMath>
        <m:d>
          <m:dPr>
            <m:begChr m:val="⟨"/>
            <m:sepChr m:val=""/>
            <m:endChr m:val="⟩"/>
          </m:dPr>
          <m:e>
            <m:r>
              <m:rPr/>
              <m:t>l</m:t>
            </m:r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acc>
                      <m:accPr/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</m:e>
            </m:d>
            <m:r>
              <m:rPr/>
              <m:t>l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，并给出了轻子B场的具体波函数形式</w:t>
      </w:r>
    </w:p>
    <w:p w14:paraId="45C293E3">
      <w:pPr>
        <w:pStyle w:val="26"/>
        <w:numPr>
          <w:ilvl w:val="0"/>
          <w:numId w:val="6"/>
        </w:numPr>
      </w:pPr>
      <w:r>
        <w:rPr>
          <w:rFonts w:hint="eastAsia"/>
        </w:rPr>
        <w:t>弱相互作用机制：证明了轻子-夸克相互作用的弱耦合性源于B场色荷结构的失配</w:t>
      </w:r>
    </w:p>
    <w:p w14:paraId="462F775F">
      <w:pPr>
        <w:pStyle w:val="26"/>
        <w:numPr>
          <w:ilvl w:val="0"/>
          <w:numId w:val="6"/>
        </w:numPr>
      </w:pPr>
      <w:r>
        <w:rPr>
          <w:rFonts w:hint="eastAsia"/>
        </w:rPr>
        <w:t>理论自治性：模型满足规范对称性、能量-动量守恒等基本物理原理，与现有实验数据兼容</w:t>
      </w:r>
    </w:p>
    <w:p w14:paraId="574ECBA5">
      <w:pPr>
        <w:pStyle w:val="26"/>
        <w:numPr>
          <w:ilvl w:val="0"/>
          <w:numId w:val="6"/>
        </w:numPr>
      </w:pPr>
      <w:r>
        <w:rPr>
          <w:rFonts w:hint="eastAsia"/>
        </w:rPr>
        <w:t>概念简化：消除了”弱荷”作为基本量子数的必要性，简化了理论结构</w:t>
      </w:r>
    </w:p>
    <w:p w14:paraId="01975387">
      <w:pPr>
        <w:pStyle w:val="4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理论意义</w:t>
      </w:r>
    </w:p>
    <w:p w14:paraId="79B1C81E">
      <w:pPr>
        <w:pStyle w:val="3"/>
      </w:pPr>
      <w:r>
        <w:rPr>
          <w:rFonts w:hint="eastAsia"/>
        </w:rPr>
        <w:t>本工作解决了FCWFT框架中关于轻子B场描述的模糊性问题，为弱相互作用的本质提供了更清晰的几何解释。弱相互作用的”弱”性不是源于某种神秘的”弱荷”，而是轻子与夸克B场色荷结构不匹配的自然结果。这一框架为弱相互作用的场论描述提供了新的视角，与标准模型弱相互作用理论形成互补，将三种相互作用更统一地纳入B场框架。</w:t>
      </w:r>
    </w:p>
    <w:p w14:paraId="519F31AA">
      <w:pPr>
        <w:pStyle w:val="3"/>
        <w:rPr>
          <w:rFonts w:hint="eastAsia"/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未来研究方向</w:t>
      </w:r>
    </w:p>
    <w:p w14:paraId="070A9B7B">
      <w:pPr>
        <w:pStyle w:val="3"/>
      </w:pPr>
      <w:r>
        <w:rPr>
          <w:rFonts w:hint="eastAsia"/>
        </w:rPr>
        <w:t>未来的数学工作可进一步探讨：</w:t>
      </w:r>
      <w:r>
        <w:br w:type="textWrapping"/>
      </w:r>
      <w:r>
        <w:t xml:space="preserve">1. </w:t>
      </w:r>
      <w:r>
        <w:rPr>
          <w:rFonts w:hint="eastAsia"/>
        </w:rPr>
        <w:t>非微扰重整化群流方程</w:t>
      </w:r>
      <w:r>
        <w:br w:type="textWrapping"/>
      </w:r>
      <w:r>
        <w:t xml:space="preserve">2. </w:t>
      </w:r>
      <w:r>
        <w:rPr>
          <w:rFonts w:hint="eastAsia"/>
        </w:rPr>
        <w:t>拓扑缺陷的数学分类</w:t>
      </w:r>
      <w:r>
        <w:br w:type="textWrapping"/>
      </w:r>
      <w:r>
        <w:t xml:space="preserve">3. </w:t>
      </w:r>
      <w:r>
        <w:rPr>
          <w:rFonts w:hint="eastAsia"/>
        </w:rPr>
        <w:t>高维算符的异常分析</w:t>
      </w:r>
      <w:r>
        <w:br w:type="textWrapping"/>
      </w:r>
      <w:r>
        <w:t xml:space="preserve">4. </w:t>
      </w:r>
      <w:r>
        <w:rPr>
          <w:rFonts w:hint="eastAsia"/>
        </w:rPr>
        <w:t>与弦理论数学结构的联系</w:t>
      </w:r>
    </w:p>
    <w:p w14:paraId="208D65ED">
      <w:pPr>
        <w:pStyle w:val="3"/>
      </w:pPr>
      <w:r>
        <w:rPr>
          <w:rFonts w:hint="eastAsia"/>
        </w:rPr>
        <w:t>这些深入研究将进一步完善FCWFT的数学基础，推动理论的发展和应用。</w:t>
      </w:r>
    </w:p>
    <w:p w14:paraId="0A762233">
      <w:pPr>
        <w:pStyle w:val="3"/>
        <w:rPr>
          <w:rFonts w:hint="eastAsia"/>
          <w:b/>
          <w:bCs/>
        </w:rPr>
      </w:pPr>
      <w:r>
        <w:rPr>
          <w:rFonts w:hint="eastAsia"/>
          <w:b w:val="0"/>
          <w:bCs w:val="0"/>
        </w:rPr>
        <w:t>应用示例：</w:t>
      </w:r>
      <m:oMath>
        <m:r>
          <m:rPr/>
          <w:rPr>
            <w:rFonts w:ascii="Cambria Math" w:hAnsi="Cambria Math"/>
          </w:rPr>
          <m:t>β</m:t>
        </m:r>
      </m:oMath>
      <w:r>
        <w:rPr>
          <w:rFonts w:hint="eastAsia"/>
          <w:b w:val="0"/>
          <w:bCs w:val="0"/>
        </w:rPr>
        <w:t>衰变过程的FCWFT描述</w:t>
      </w:r>
    </w:p>
    <w:p w14:paraId="58E6FDCC">
      <w:pPr>
        <w:pStyle w:val="26"/>
        <w:numPr>
          <w:ilvl w:val="0"/>
          <w:numId w:val="2"/>
        </w:numPr>
      </w:pPr>
      <w:r>
        <w:rPr>
          <w:rFonts w:hint="eastAsia"/>
        </w:rPr>
        <w:t>中微子质量机制：研究中微子B场基态与质量生成的关系</w:t>
      </w:r>
    </w:p>
    <w:p w14:paraId="4AC77CF5">
      <w:pPr>
        <w:pStyle w:val="26"/>
        <w:numPr>
          <w:ilvl w:val="0"/>
          <w:numId w:val="2"/>
        </w:numPr>
      </w:pPr>
      <w:r>
        <w:rPr>
          <w:rFonts w:hint="eastAsia"/>
        </w:rPr>
        <w:t>味物理：探讨不同轻子味对应的B场结构差异，研究B场色荷耦合与夸克混合矩阵的深层关系</w:t>
      </w:r>
    </w:p>
    <w:p w14:paraId="00793CD9">
      <w:pPr>
        <w:pStyle w:val="26"/>
        <w:numPr>
          <w:ilvl w:val="0"/>
          <w:numId w:val="2"/>
        </w:numPr>
      </w:pPr>
      <w:r>
        <w:rPr>
          <w:rFonts w:hint="eastAsia"/>
        </w:rPr>
        <w:t>宇宙学应用：研究早期宇宙中轻子B场结构的演化</w:t>
      </w:r>
    </w:p>
    <w:p w14:paraId="323F9F92">
      <w:pPr>
        <w:pStyle w:val="26"/>
        <w:numPr>
          <w:ilvl w:val="0"/>
          <w:numId w:val="7"/>
        </w:numPr>
        <w:ind w:left="360" w:leftChars="0"/>
      </w:pP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/>
        </w:rPr>
        <w:t>CP破坏机制：探索在FCWFT框架下描述弱相互作用CP破坏的机制</w:t>
      </w:r>
    </w:p>
    <w:p w14:paraId="7B373DE2">
      <w:pPr>
        <w:pStyle w:val="26"/>
        <w:numPr>
          <w:ilvl w:val="0"/>
          <w:numId w:val="7"/>
        </w:numPr>
        <w:ind w:left="360" w:leftChars="0" w:firstLine="0" w:firstLineChars="0"/>
      </w:pP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/>
        </w:rPr>
        <w:t>希格斯机制扩展：将模型扩展至希格斯机制与质量生成问题</w:t>
      </w:r>
    </w:p>
    <w:p w14:paraId="6F045CDF">
      <w:pPr>
        <w:pStyle w:val="26"/>
        <w:numPr>
          <w:ilvl w:val="0"/>
          <w:numId w:val="7"/>
        </w:numPr>
        <w:ind w:left="360" w:leftChars="0" w:firstLine="0" w:firstLineChars="0"/>
      </w:pP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/>
        </w:rPr>
        <w:t>实验检验：寻找本理论特有的可观测预言</w:t>
      </w:r>
    </w:p>
    <w:p w14:paraId="5F089824">
      <w:pPr>
        <w:pStyle w:val="4"/>
      </w:pPr>
      <w:r>
        <w:rPr>
          <w:rFonts w:hint="eastAsia"/>
          <w:b/>
          <w:bCs/>
        </w:rPr>
        <w:t>参考文献</w:t>
      </w:r>
    </w:p>
    <w:p w14:paraId="4CB81DD3">
      <w:pPr>
        <w:pStyle w:val="3"/>
        <w:ind w:left="0" w:leftChars="0" w:firstLine="0" w:firstLineChars="0"/>
      </w:pPr>
      <w:r>
        <w:t xml:space="preserve">[1] </w:t>
      </w:r>
      <w:r>
        <w:rPr>
          <w:rFonts w:hint="eastAsia"/>
        </w:rPr>
        <w:t>李志军.</w:t>
      </w:r>
      <w:r>
        <w:t xml:space="preserve"> </w:t>
      </w:r>
      <w:r>
        <w:rPr>
          <w:rFonts w:hint="eastAsia"/>
        </w:rPr>
        <w:t>场组合波函数理论导论.</w:t>
      </w:r>
      <w:r>
        <w:t xml:space="preserve"> </w:t>
      </w:r>
      <w:r>
        <w:rPr>
          <w:rFonts w:hint="eastAsia"/>
        </w:rPr>
        <w:t>物理学报,</w:t>
      </w:r>
      <w:r>
        <w:t xml:space="preserve"> 2023.</w:t>
      </w:r>
      <w:r>
        <w:br w:type="textWrapping"/>
      </w:r>
      <w:r>
        <w:t xml:space="preserve">[2] </w:t>
      </w:r>
      <w:r>
        <w:rPr>
          <w:rFonts w:hint="eastAsia"/>
        </w:rPr>
        <w:t>李志军，赵光耀.</w:t>
      </w:r>
      <w:r>
        <w:t xml:space="preserve"> </w:t>
      </w:r>
      <w:r>
        <w:rPr>
          <w:rFonts w:hint="eastAsia"/>
        </w:rPr>
        <w:t>B场色荷结构与相互作用统一.</w:t>
      </w:r>
      <w:r>
        <w:t xml:space="preserve"> </w:t>
      </w:r>
      <w:r>
        <w:rPr>
          <w:rFonts w:hint="eastAsia"/>
        </w:rPr>
        <w:t>理论物理通讯,</w:t>
      </w:r>
      <w:r>
        <w:t xml:space="preserve"> 2024.</w:t>
      </w:r>
      <w:r>
        <w:br w:type="textWrapping"/>
      </w:r>
      <w:r>
        <w:t xml:space="preserve">[3] </w:t>
      </w:r>
      <w:r>
        <w:rPr>
          <w:rFonts w:hint="eastAsia"/>
        </w:rPr>
        <w:t>李志军，赵光耀.</w:t>
      </w:r>
      <w:r>
        <w:t xml:space="preserve"> </w:t>
      </w:r>
      <w:r>
        <w:rPr>
          <w:rFonts w:hint="eastAsia"/>
        </w:rPr>
        <w:t>场组合波函数中的相互作用统一模型.</w:t>
      </w:r>
      <w:r>
        <w:t xml:space="preserve"> </w:t>
      </w:r>
      <w:r>
        <w:rPr>
          <w:rFonts w:hint="eastAsia"/>
        </w:rPr>
        <w:t>物理学报,</w:t>
      </w:r>
      <w:r>
        <w:t xml:space="preserve"> 2024.</w:t>
      </w:r>
      <w:r>
        <w:br w:type="textWrapping"/>
      </w:r>
      <w:r>
        <w:t>[4] Weinberg S. The Quantum Theory of Fields. Cambridge University Press, 1995.</w:t>
      </w:r>
      <w:r>
        <w:br w:type="textWrapping"/>
      </w:r>
      <w:r>
        <w:t>[5] Peskin M E, Schroeder D V. An Introduction to Quantum Field Theory. Westview Press, 1995.</w:t>
      </w:r>
      <w:r>
        <w:br w:type="textWrapping"/>
      </w:r>
      <w:r>
        <w:t>[6] Itzykson C, Zuber J B. Quantum Field Theory. McGraw-Hill, 1980.</w:t>
      </w:r>
    </w:p>
    <w:p w14:paraId="456AB5BF">
      <w:pPr>
        <w:pStyle w:val="3"/>
      </w:pPr>
      <w:r>
        <w:rPr>
          <w:rFonts w:hint="eastAsia"/>
          <w:b/>
          <w:bCs/>
        </w:rPr>
        <w:t>附录</w:t>
      </w:r>
    </w:p>
    <w:p w14:paraId="69D92BC9">
      <w:pPr>
        <w:pStyle w:val="3"/>
      </w:pPr>
      <w:r>
        <w:rPr>
          <w:rFonts w:hint="eastAsia"/>
          <w:b/>
          <w:bCs/>
        </w:rPr>
        <w:t>附录A：色荷算符的严格定义</w:t>
      </w:r>
    </w:p>
    <w:p w14:paraId="306D9775">
      <w:pPr>
        <w:pStyle w:val="3"/>
      </w:pPr>
      <w:r>
        <w:rPr>
          <w:rFonts w:hint="eastAsia"/>
        </w:rPr>
        <w:t>在SU(3)色群框架下，色荷算符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可表示为生成元的线性组合：</w:t>
      </w:r>
    </w:p>
    <w:p w14:paraId="678845FE">
      <w:pPr>
        <w:pStyle w:val="3"/>
      </w:pPr>
      <m:oMathPara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</m:e>
          </m:nary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a</m:t>
              </m:r>
            </m:sub>
          </m:sSub>
        </m:oMath>
      </m:oMathPara>
    </w:p>
    <w:p w14:paraId="4FD86975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为Gell-Mann矩阵，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为生成元算符。对于色荷激发态</w:t>
      </w:r>
      <w:r>
        <w:t xml:space="preserve"> </w:t>
      </w:r>
      <m:oMath>
        <m:r>
          <m:rPr>
            <m:sty m:val="p"/>
          </m:rPr>
          <m:t>|</m:t>
        </m:r>
        <m:r>
          <m:rPr/>
          <m:t>c</m:t>
        </m:r>
        <m:r>
          <m:rPr>
            <m:sty m:val="p"/>
          </m:rPr>
          <m:t>⟩(</m:t>
        </m:r>
        <m:r>
          <m:rPr/>
          <m:t>c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)</m:t>
        </m:r>
      </m:oMath>
      <w:r>
        <w:rPr>
          <w:rFonts w:hint="eastAsia"/>
        </w:rPr>
        <w:t>，有：</w:t>
      </w:r>
    </w:p>
    <w:p w14:paraId="70FE1388">
      <w:pPr>
        <w:pStyle w:val="3"/>
      </w:pPr>
      <m:oMathPara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30A69B77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为色荷值。对于反色荷态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‾"/>
          </m:accPr>
          <m:e>
            <m:r>
              <m:rPr/>
              <m:t>c</m:t>
            </m:r>
          </m:e>
        </m:acc>
        <m:r>
          <m:rPr>
            <m:sty m:val="p"/>
          </m:rPr>
          <m:t>⟩</m:t>
        </m:r>
      </m:oMath>
      <w:r>
        <w:rPr>
          <w:rFonts w:hint="eastAsia"/>
        </w:rPr>
        <w:t>：</w:t>
      </w:r>
    </w:p>
    <w:p w14:paraId="5A94BEAD">
      <w:pPr>
        <w:pStyle w:val="3"/>
      </w:pPr>
      <m:oMathPara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⟩=−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⟩</m:t>
          </m:r>
        </m:oMath>
      </m:oMathPara>
    </w:p>
    <w:p w14:paraId="42490767">
      <w:pPr>
        <w:pStyle w:val="3"/>
      </w:pPr>
      <w:r>
        <w:rPr>
          <w:rFonts w:hint="eastAsia"/>
        </w:rPr>
        <w:t>轻子的色荷中和态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⟩+|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⟩)</m:t>
        </m:r>
      </m:oMath>
      <w:r>
        <w:t xml:space="preserve"> </w:t>
      </w:r>
      <w:r>
        <w:rPr>
          <w:rFonts w:hint="eastAsia"/>
        </w:rPr>
        <w:t>满足：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d>
          <m:dPr>
            <m:sepChr m:val=""/>
          </m:dPr>
          <m:e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r</m:t>
                </m:r>
              </m:sub>
            </m:sSub>
            <m:r>
              <m:rPr>
                <m:sty m:val="p"/>
              </m:rPr>
              <m:t>|</m:t>
            </m:r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  <m:r>
              <m:rPr>
                <m:sty m:val="p"/>
              </m:rPr>
              <m:t>⟩−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g</m:t>
                </m:r>
              </m:sub>
            </m:sSub>
            <m:r>
              <m:rPr>
                <m:sty m:val="p"/>
              </m:rPr>
              <m:t>|</m:t>
            </m:r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  <m:r>
              <m:rPr>
                <m:sty m:val="p"/>
              </m:rPr>
              <m:t>⟩−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b</m:t>
                </m:r>
              </m:sub>
            </m:sSub>
            <m:r>
              <m:rPr>
                <m:sty m:val="p"/>
              </m:rPr>
              <m:t>|</m:t>
            </m:r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  <m:r>
              <m:rPr>
                <m:sty m:val="p"/>
              </m:rPr>
              <m:t>⟩</m:t>
            </m:r>
          </m:e>
        </m:d>
      </m:oMath>
      <w:r>
        <w:rPr>
          <w:rFonts w:hint="eastAsia"/>
        </w:rPr>
        <w:t>。由于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（色荷守恒），上式不一定为零。但期望值：</w:t>
      </w:r>
      <m:oMath>
        <m:d>
          <m:dPr>
            <m:begChr m:val="⟨"/>
            <m:sepChr m:val=""/>
            <m:endChr m:val="⟩"/>
          </m:dPr>
          <m:e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</m:sSub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acc>
                      <m:accPr/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</m:e>
            </m:d>
            <m:sSub>
              <m:sSubPr/>
              <m:e>
                <m:r>
                  <m:rPr/>
                  <m:t>ψ</m:t>
                </m:r>
              </m:e>
              <m:sub>
                <m:r>
                  <m:rPr/>
                  <m:t>B</m:t>
                </m:r>
              </m:sub>
            </m:sSub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rPr/>
              <m:t>c</m:t>
            </m:r>
          </m:sub>
          <m:sup>
            <m:r>
              <m:rPr/>
              <m:t>​</m:t>
            </m:r>
          </m:sup>
          <m:e>
            <m:d>
              <m:dPr>
                <m:begChr m:val="⟨"/>
                <m:sepChr m:val=""/>
                <m:endChr m:val="⟩"/>
              </m:dPr>
              <m:e>
                <m:acc>
                  <m:accPr>
                    <m:chr m:val="‾"/>
                  </m:accPr>
                  <m:e>
                    <m:r>
                      <m:rPr/>
                      <m:t>c</m:t>
                    </m:r>
                  </m:e>
                </m:acc>
                <m:d>
                  <m:dPr>
                    <m:begChr m:val="|"/>
                    <m:sepChr m:val=""/>
                    <m:endChr m:val="|"/>
                  </m:dPr>
                  <m:e>
                    <m:sSub>
                      <m:sSubPr/>
                      <m:e>
                        <m:acc>
                          <m:accPr/>
                          <m:e>
                            <m:r>
                              <m:rPr/>
                              <m:t>Q</m:t>
                            </m:r>
                          </m:e>
                        </m:acc>
                      </m:e>
                      <m:sub>
                        <m:r>
                          <m:rPr/>
                          <m:t>c</m:t>
                        </m:r>
                      </m:sub>
                    </m:sSub>
                  </m:e>
                </m:d>
                <m:acc>
                  <m:accPr>
                    <m:chr m:val="‾"/>
                  </m:accPr>
                  <m:e>
                    <m:r>
                      <m:rPr/>
                      <m:t>c</m:t>
                    </m:r>
                  </m:e>
                </m:acc>
              </m:e>
            </m:d>
          </m:e>
        </m:nary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rPr/>
              <m:t>c</m:t>
            </m:r>
          </m:sub>
          <m:sup>
            <m:r>
              <m:rPr/>
              <m:t>​</m:t>
            </m:r>
          </m:sup>
          <m:e>
            <m:d>
              <m:dPr>
                <m:sepChr m:val=""/>
              </m:dPr>
              <m:e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c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严格成立。这表明虽然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c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，但期望值为零，这正是色荷中和态的特征。</w:t>
      </w:r>
    </w:p>
    <w:p w14:paraId="34CF742E">
      <w:pPr>
        <w:pStyle w:val="3"/>
      </w:pPr>
      <w:r>
        <w:rPr>
          <w:rFonts w:hint="eastAsia"/>
          <w:b/>
          <w:bCs/>
        </w:rPr>
        <w:t>附录B：符号说明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2723"/>
        <w:gridCol w:w="4266"/>
      </w:tblGrid>
      <w:tr w14:paraId="0D47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D058812">
            <w:pPr>
              <w:pStyle w:val="26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4CD545FB">
            <w:pPr>
              <w:pStyle w:val="26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3D4FDF48">
            <w:pPr>
              <w:pStyle w:val="26"/>
            </w:pPr>
            <w:r>
              <w:rPr>
                <w:rFonts w:hint="eastAsia"/>
                <w:b/>
              </w:rPr>
              <w:t>备注</w:t>
            </w:r>
          </w:p>
        </w:tc>
      </w:tr>
      <w:tr w14:paraId="5080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68506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49C033D1">
            <w:pPr>
              <w:pStyle w:val="26"/>
            </w:pPr>
            <w:r>
              <w:rPr>
                <w:rFonts w:hint="eastAsia"/>
              </w:rPr>
              <w:t>B场波函数</w:t>
            </w:r>
          </w:p>
        </w:tc>
        <w:tc>
          <w:p w14:paraId="32A27D6E">
            <w:pPr>
              <w:pStyle w:val="26"/>
            </w:pPr>
          </w:p>
        </w:tc>
      </w:tr>
      <w:tr w14:paraId="6B11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1800A">
            <w:pPr>
              <w:pStyle w:val="26"/>
            </w:pPr>
            <m:oMathPara>
              <m:oMath>
                <m:sSub>
                  <m:sSubPr/>
                  <m:e>
                    <m:acc>
                      <m:accPr/>
                      <m:e>
                        <m:r>
                          <m:rPr/>
                          <m:t>Q</m:t>
                        </m:r>
                      </m:e>
                    </m:acc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p w14:paraId="455C49D3">
            <w:pPr>
              <w:pStyle w:val="26"/>
            </w:pPr>
            <w:r>
              <w:rPr>
                <w:rFonts w:hint="eastAsia"/>
              </w:rPr>
              <w:t>色荷算符</w:t>
            </w:r>
          </w:p>
        </w:tc>
        <w:tc>
          <w:p w14:paraId="11CF79F9">
            <w:pPr>
              <w:pStyle w:val="26"/>
            </w:pPr>
          </w:p>
        </w:tc>
      </w:tr>
      <w:tr w14:paraId="3E5C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E6BB2">
            <w:pPr>
              <w:pStyle w:val="26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r</m:t>
                </m:r>
                <m:r>
                  <m:rPr>
                    <m:sty m:val="p"/>
                  </m:rPr>
                  <m:t>⟩,|</m:t>
                </m:r>
                <m:r>
                  <m:rPr/>
                  <m:t>g</m:t>
                </m:r>
                <m:r>
                  <m:rPr>
                    <m:sty m:val="p"/>
                  </m:rPr>
                  <m:t>⟩,|</m:t>
                </m:r>
                <m:r>
                  <m:rPr/>
                  <m:t>b</m:t>
                </m:r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436F208F">
            <w:pPr>
              <w:pStyle w:val="26"/>
            </w:pPr>
            <w:r>
              <w:rPr>
                <w:rFonts w:hint="eastAsia"/>
              </w:rPr>
              <w:t>色荷激发态</w:t>
            </w:r>
          </w:p>
        </w:tc>
        <w:tc>
          <w:p w14:paraId="197FFBCB">
            <w:pPr>
              <w:pStyle w:val="26"/>
            </w:pPr>
          </w:p>
        </w:tc>
      </w:tr>
      <w:tr w14:paraId="3645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6DE30">
            <w:pPr>
              <w:pStyle w:val="26"/>
            </w:pPr>
            <m:oMathPara>
              <m:oMath>
                <m:r>
                  <m:rPr>
                    <m:sty m:val="p"/>
                  </m:rPr>
                  <m:t>|</m:t>
                </m:r>
                <m:acc>
                  <m:accPr>
                    <m:chr m:val="‾"/>
                  </m:accPr>
                  <m:e>
                    <m:r>
                      <m:rPr/>
                      <m:t>r</m:t>
                    </m:r>
                  </m:e>
                </m:acc>
                <m:r>
                  <m:rPr>
                    <m:sty m:val="p"/>
                  </m:rPr>
                  <m:t>⟩,|</m:t>
                </m:r>
                <m:acc>
                  <m:accPr>
                    <m:chr m:val="‾"/>
                  </m:accPr>
                  <m:e>
                    <m:r>
                      <m:rPr/>
                      <m:t>g</m:t>
                    </m:r>
                  </m:e>
                </m:acc>
                <m:r>
                  <m:rPr>
                    <m:sty m:val="p"/>
                  </m:rPr>
                  <m:t>⟩,|</m:t>
                </m:r>
                <m:acc>
                  <m:accPr>
                    <m:chr m:val="‾"/>
                  </m:accPr>
                  <m:e>
                    <m:r>
                      <m:rPr/>
                      <m:t>b</m:t>
                    </m:r>
                  </m:e>
                </m:acc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102ABA42">
            <w:pPr>
              <w:pStyle w:val="26"/>
            </w:pPr>
            <w:r>
              <w:rPr>
                <w:rFonts w:hint="eastAsia"/>
              </w:rPr>
              <w:t>反色荷态</w:t>
            </w:r>
          </w:p>
        </w:tc>
        <w:tc>
          <w:p w14:paraId="6F5A8AE7">
            <w:pPr>
              <w:pStyle w:val="26"/>
            </w:pPr>
          </w:p>
        </w:tc>
      </w:tr>
      <w:tr w14:paraId="22F3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530F5">
            <w:pPr>
              <w:pStyle w:val="26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0</m:t>
                </m:r>
                <m:sSub>
                  <m:sSubPr/>
                  <m:e>
                    <m:r>
                      <m:rPr>
                        <m:sty m:val="p"/>
                      </m:rPr>
                      <m:t>⟩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p w14:paraId="5E218667">
            <w:pPr>
              <w:pStyle w:val="26"/>
            </w:pPr>
            <w:r>
              <w:rPr>
                <w:rFonts w:hint="eastAsia"/>
              </w:rPr>
              <w:t>B场基态</w:t>
            </w:r>
          </w:p>
        </w:tc>
        <w:tc>
          <w:p w14:paraId="7301E9AC">
            <w:pPr>
              <w:pStyle w:val="26"/>
            </w:pPr>
          </w:p>
        </w:tc>
      </w:tr>
      <w:tr w14:paraId="277A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2D3A0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eff</m:t>
                    </m:r>
                  </m:sub>
                </m:sSub>
              </m:oMath>
            </m:oMathPara>
          </w:p>
        </w:tc>
        <w:tc>
          <w:p w14:paraId="36ECD78B">
            <w:pPr>
              <w:pStyle w:val="26"/>
            </w:pPr>
            <w:r>
              <w:rPr>
                <w:rFonts w:hint="eastAsia"/>
              </w:rPr>
              <w:t>有效耦合常数</w:t>
            </w:r>
          </w:p>
        </w:tc>
        <w:tc>
          <w:p w14:paraId="3750D57C">
            <w:pPr>
              <w:pStyle w:val="26"/>
            </w:pPr>
          </w:p>
        </w:tc>
      </w:tr>
      <w:tr w14:paraId="5E702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897A4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F</m:t>
                    </m:r>
                  </m:sub>
                </m:sSub>
              </m:oMath>
            </m:oMathPara>
          </w:p>
        </w:tc>
        <w:tc>
          <w:p w14:paraId="02AF8D57">
            <w:pPr>
              <w:pStyle w:val="26"/>
            </w:pPr>
            <w:r>
              <w:rPr>
                <w:rFonts w:hint="eastAsia"/>
              </w:rPr>
              <w:t>费米常数</w:t>
            </w:r>
          </w:p>
        </w:tc>
        <w:tc>
          <w:p w14:paraId="0364C25C">
            <w:pPr>
              <w:pStyle w:val="26"/>
            </w:pPr>
          </w:p>
        </w:tc>
      </w:tr>
      <w:tr w14:paraId="1450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BE164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ij</m:t>
                    </m:r>
                  </m:sub>
                </m:sSub>
              </m:oMath>
            </m:oMathPara>
          </w:p>
        </w:tc>
        <w:tc>
          <w:p w14:paraId="51A035BB">
            <w:pPr>
              <w:pStyle w:val="26"/>
            </w:pPr>
            <w:r>
              <w:rPr>
                <w:rFonts w:hint="eastAsia"/>
              </w:rPr>
              <w:t>B场色荷耦合矩阵</w:t>
            </w:r>
          </w:p>
        </w:tc>
        <w:tc>
          <w:p w14:paraId="2E128DA3">
            <w:pPr>
              <w:pStyle w:val="26"/>
            </w:pPr>
            <w:r>
              <w:rPr>
                <w:rFonts w:hint="eastAsia"/>
              </w:rPr>
              <w:t>B场色荷弱耦合模型核心参数</w:t>
            </w:r>
          </w:p>
        </w:tc>
      </w:tr>
      <w:tr w14:paraId="3915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EFBC9">
            <w:pPr>
              <w:pStyle w:val="26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W</m:t>
                    </m:r>
                  </m:sub>
                </m:sSub>
              </m:oMath>
            </m:oMathPara>
          </w:p>
        </w:tc>
        <w:tc>
          <w:p w14:paraId="6B7C505B">
            <w:pPr>
              <w:pStyle w:val="26"/>
            </w:pPr>
            <w:r>
              <w:rPr>
                <w:rFonts w:hint="eastAsia"/>
              </w:rPr>
              <w:t>弱耦合常数</w:t>
            </w:r>
          </w:p>
        </w:tc>
        <w:tc>
          <w:p w14:paraId="084D8592">
            <w:pPr>
              <w:pStyle w:val="26"/>
            </w:pPr>
          </w:p>
        </w:tc>
      </w:tr>
    </w:tbl>
    <w:p w14:paraId="23102D9B">
      <w:pPr>
        <w:pStyle w:val="3"/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A98BA"/>
    <w:multiLevelType w:val="singleLevel"/>
    <w:tmpl w:val="A7FA98BA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4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5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1"/>
  </w:num>
  <w:num w:numId="5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54016C8D"/>
    <w:rsid w:val="6EEE44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819</Words>
  <Characters>844</Characters>
  <Lines>30</Lines>
  <Paragraphs>8</Paragraphs>
  <TotalTime>17</TotalTime>
  <ScaleCrop>false</ScaleCrop>
  <LinksUpToDate>false</LinksUpToDate>
  <CharactersWithSpaces>859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2026-01-29T23:41:00Z</dcterms:created>
  <dc:creator>迈斯纳效应</dc:creator>
  <cp:lastModifiedBy>迈斯纳效应</cp:lastModifiedBy>
  <dcterms:modified xsi:type="dcterms:W3CDTF">2026-01-30T00:07:18Z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65D1EC2B23034C7E82C9DA82A476B32D_12</vt:lpwstr>
  </property>
</Properties>
</file>