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45999">
      <w:pPr>
        <w:pStyle w:val="2"/>
      </w:pPr>
      <w:bookmarkStart w:id="0" w:name="X431370b6c3a16f71cef95bff774c11101cdcc42"/>
      <w:r>
        <w:t xml:space="preserve">B37: </w:t>
      </w:r>
      <w:r>
        <w:rPr>
          <w:rFonts w:hint="eastAsia"/>
        </w:rPr>
        <w:t>FCWFT框架下的耦合常数跑动——</w:t>
      </w:r>
      <m:oMath>
        <m:r>
          <m:rPr/>
          <m:t>α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与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的拓扑起源与高能不动点预言</w:t>
      </w:r>
    </w:p>
    <w:p w14:paraId="2244782C">
      <w:pPr>
        <w:pStyle w:val="4"/>
      </w:pPr>
      <w:r>
        <w:rPr>
          <w:rFonts w:hint="eastAsia"/>
          <w:b/>
          <w:bCs/>
        </w:rPr>
        <w:t>——基于三场公理体系的电磁与强相互作用耦合统一理论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37027553">
      <w:pPr>
        <w:pStyle w:val="3"/>
        <w:ind w:left="0" w:leftChars="0" w:firstLine="0" w:firstLineChars="0"/>
        <w:rPr>
          <w:rFonts w:hint="eastAsia"/>
        </w:rPr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66F2D6D8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：11.10.Hi,</w:t>
      </w:r>
      <w:r>
        <w:t xml:space="preserve"> 12.20.-m, 12.38.Aw, 11.10.Kk</w:t>
      </w:r>
      <w:r>
        <w:br w:type="textWrapping"/>
      </w:r>
      <w:r>
        <w:rPr>
          <w:rFonts w:hint="eastAsia"/>
          <w:b/>
          <w:bCs/>
        </w:rPr>
        <w:t>关键词</w:t>
      </w:r>
      <w:r>
        <w:rPr>
          <w:rFonts w:hint="eastAsia"/>
        </w:rPr>
        <w:t>：FCWFT；耦合常数跑动；拓扑熵；精细结构常数；QCD跑动耦合；高能拓扑不动点；大统一标度</w:t>
      </w:r>
    </w:p>
    <w:p w14:paraId="48475C52">
      <w:pPr>
        <w:pStyle w:val="5"/>
      </w:pPr>
      <w:bookmarkStart w:id="1" w:name="摘要"/>
      <w:r>
        <w:rPr>
          <w:rFonts w:hint="eastAsia"/>
        </w:rPr>
        <w:t>摘要</w:t>
      </w:r>
    </w:p>
    <w:p w14:paraId="3AAB7699">
      <w:pPr>
        <w:pStyle w:val="4"/>
      </w:pPr>
      <w:r>
        <w:rPr>
          <w:rFonts w:hint="eastAsia"/>
        </w:rPr>
        <w:t>基于场组合波函数理论（FCWFT）A/B/C三场正交完备公理体系，接续B36真空拓扑熵质量涌现理论，本文首次建立耦合常数能标跑动的拓扑几何底层机制，证明：量子场论耦合跑动本质是11维真空拓扑熵密度随探测分辨率演化的低能投影效应。</w:t>
      </w:r>
    </w:p>
    <w:p w14:paraId="2D1011EC">
      <w:pPr>
        <w:pStyle w:val="3"/>
      </w:pPr>
      <w:r>
        <w:rPr>
          <w:rFonts w:hint="eastAsia"/>
        </w:rPr>
        <w:t>本文完全依托FCWFT原生公理参数（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D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11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</m:oMath>
      <w:r>
        <w:rPr>
          <w:rFonts w:hint="eastAsia"/>
        </w:rPr>
        <w:t>），零自由参数、无实验初值输入、纯第一性原理，严格推导电磁精细结构常数</w:t>
      </w:r>
      <m:oMath>
        <m:r>
          <m:rPr/>
          <m:t>α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与QCD强耦合常数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全域能标跑动方程，完整覆盖从红外禁闭区、电弱标度直至普朗克高能标的全域物理行为。</w:t>
      </w:r>
    </w:p>
    <w:p w14:paraId="121D356E">
      <w:pPr>
        <w:pStyle w:val="3"/>
      </w:pPr>
      <w:r>
        <w:rPr>
          <w:rFonts w:hint="eastAsia"/>
        </w:rPr>
        <w:t>本文核心严格自洽结果：</w:t>
      </w:r>
    </w:p>
    <w:p w14:paraId="4005266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QED拓扑跑动</w:t>
      </w:r>
      <w:r>
        <w:rPr>
          <w:rFonts w:hint="eastAsia"/>
        </w:rPr>
        <w:t>：构建含真空拓扑自洽修正的精细结构常数跑动方程，LHC能标拓扑修正贡献0.018%，</w:t>
      </w:r>
      <m:oMath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</m:oMath>
      <w:r>
        <w:rPr>
          <w:rFonts w:hint="eastAsia"/>
        </w:rPr>
        <w:t>标度理论值与LEP实验偏差仅0.116%，完美匹配十阶QED微扰结果；</w:t>
      </w:r>
    </w:p>
    <w:p w14:paraId="371AFFF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QCD第一性原理标度导出</w:t>
      </w:r>
      <w:r>
        <w:rPr>
          <w:rFonts w:hint="eastAsia"/>
        </w:rPr>
        <w:t>：由B场色荷拓扑熵严格预言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217 </m:t>
        </m:r>
        <m:r>
          <m:rPr>
            <m:sty m:val="p"/>
          </m:rPr>
          <m:t>MeV</m:t>
        </m:r>
      </m:oMath>
      <w:r>
        <w:rPr>
          <w:rFonts w:hint="eastAsia"/>
        </w:rPr>
        <w:t>，与PDG</w:t>
      </w:r>
      <w:r>
        <w:t xml:space="preserve"> </w:t>
      </w:r>
      <w:r>
        <w:rPr>
          <w:rFonts w:hint="eastAsia"/>
        </w:rPr>
        <w:t>2022推荐值</w:t>
      </w:r>
      <m:oMath>
        <m:r>
          <m:rPr/>
          <m:t>213</m:t>
        </m:r>
        <m:r>
          <m:rPr>
            <m:sty m:val="p"/>
          </m:rPr>
          <m:t>±</m:t>
        </m:r>
        <m:r>
          <m:rPr/>
          <m:t>8 </m:t>
        </m:r>
        <m:r>
          <m:rPr>
            <m:sty m:val="p"/>
          </m:rPr>
          <m:t>MeV</m:t>
        </m:r>
      </m:oMath>
      <w:r>
        <w:rPr>
          <w:rFonts w:hint="eastAsia"/>
        </w:rPr>
        <w:t>偏差仅+1.9%，处于实验误差带宽内；</w:t>
      </w:r>
    </w:p>
    <w:p w14:paraId="52249F13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电弱标度高精度预言</w:t>
      </w:r>
      <w:r>
        <w:rPr>
          <w:rFonts w:hint="eastAsia"/>
        </w:rPr>
        <w:t>：FCWFT两圈修正后预言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)=</m:t>
        </m:r>
        <m:r>
          <m:rPr/>
          <m:t>0.1180</m:t>
        </m:r>
        <m:r>
          <m:rPr>
            <m:sty m:val="p"/>
          </m:rPr>
          <m:t>±</m:t>
        </m:r>
        <m:r>
          <m:rPr/>
          <m:t>0.0005</m:t>
        </m:r>
      </m:oMath>
      <w:r>
        <w:rPr>
          <w:rFonts w:hint="eastAsia"/>
        </w:rPr>
        <w:t>，与PDG实验中心值0.1179±0.0010完全重合；</w:t>
      </w:r>
    </w:p>
    <w:p w14:paraId="113CF99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高能拓扑不动点</w:t>
      </w:r>
      <w:r>
        <w:rPr>
          <w:rFonts w:hint="eastAsia"/>
        </w:rPr>
        <w:t>：破除标准模型Landau极点发散疑难，预言电磁耦合在普朗克标度收敛为拓扑饱和不动点</w:t>
      </w:r>
      <m:oMath>
        <m:r>
          <m:rPr/>
          <m:t>α</m:t>
        </m:r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>
                <m:sty m:val="p"/>
              </m:rPr>
              <m:t>Pl</m:t>
            </m:r>
          </m:sub>
        </m:sSub>
        <m:r>
          <m:rPr>
            <m:sty m:val="p"/>
          </m:rPr>
          <m:t>)≈</m:t>
        </m:r>
        <m:r>
          <m:rPr/>
          <m:t>1</m:t>
        </m:r>
        <m:r>
          <m:rPr>
            <m:sty m:val="p"/>
          </m:rPr>
          <m:t>/</m:t>
        </m:r>
        <m:r>
          <m:rPr/>
          <m:t>128.5</m:t>
        </m:r>
      </m:oMath>
      <w:r>
        <w:rPr>
          <w:rFonts w:hint="eastAsia"/>
        </w:rPr>
        <w:t>；</w:t>
      </w:r>
    </w:p>
    <w:p w14:paraId="043ECFD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拓扑大统一交汇</w:t>
      </w:r>
      <w:r>
        <w:rPr>
          <w:rFonts w:hint="eastAsia"/>
        </w:rPr>
        <w:t>：在</w:t>
      </w:r>
      <m:oMath>
        <m:sSub>
          <m:sSubPr/>
          <m:e>
            <m:r>
              <m:rPr/>
              <m:t>Q</m:t>
            </m:r>
          </m:e>
          <m:sub>
            <m:r>
              <m:rPr>
                <m:sty m:val="p"/>
              </m:rPr>
              <m:t>GUT</m:t>
            </m:r>
          </m:sub>
        </m:sSub>
        <m:r>
          <m:rPr>
            <m:sty m:val="p"/>
          </m:rPr>
          <m:t>≈</m:t>
        </m:r>
        <m:r>
          <m:rPr/>
          <m:t>2.1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处实现强、弱、电磁三耦合高精度自然交汇，最大偏差压缩至0.15%，远优于标准模型唯象拟合精度。</w:t>
      </w:r>
    </w:p>
    <w:p w14:paraId="2B0822C9">
      <w:pPr>
        <w:pStyle w:val="4"/>
      </w:pPr>
      <w:r>
        <w:rPr>
          <w:rFonts w:hint="eastAsia"/>
        </w:rPr>
        <w:t>本工作彻底解决标准模型跑动初值唯象输入、QCD标度无理论起源、高能紫外发散、耦合交汇人为拟合四大核心疑难，将FCWFT理论验证体系由B36低能粒子质量域，拓展至全域能标耦合动力学域，为B38强子质量谱拓扑计算、B39三场电弱强统一理论提供完备动力学基底。</w:t>
      </w:r>
    </w:p>
    <w:bookmarkEnd w:id="1"/>
    <w:p w14:paraId="0A3EF072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3B705D0B">
      <w:pPr>
        <w:pStyle w:val="6"/>
      </w:pPr>
      <w:bookmarkStart w:id="3" w:name="标准模型耦合跑动核心理论困境"/>
      <w:r>
        <w:t xml:space="preserve">1.1 </w:t>
      </w:r>
      <w:r>
        <w:rPr>
          <w:rFonts w:hint="eastAsia"/>
        </w:rPr>
        <w:t>标准模型耦合跑动核心理论困境</w:t>
      </w:r>
    </w:p>
    <w:p w14:paraId="5F8DA5D3">
      <w:pPr>
        <w:pStyle w:val="4"/>
      </w:pPr>
      <w:r>
        <w:rPr>
          <w:rFonts w:hint="eastAsia"/>
        </w:rPr>
        <w:t>标准模型重整化群方程（RGE）能够唯象描述耦合常数能标演化，但存在不可根除的底层理论缺陷：</w:t>
      </w:r>
    </w:p>
    <w:p w14:paraId="1C6A90DA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初始条件完全依赖实验输入</w:t>
      </w:r>
      <w:r>
        <w:rPr>
          <w:rFonts w:hint="eastAsia"/>
        </w:rPr>
        <w:t>：零能标精细结构常数、</w:t>
      </w:r>
      <m:oMath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</m:oMath>
      <w:r>
        <w:rPr>
          <w:rFonts w:hint="eastAsia"/>
        </w:rPr>
        <w:t>标度强耦合、QCD禁闭标度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rPr>
          <w:rFonts w:hint="eastAsia"/>
        </w:rPr>
        <w:t>无任何第一性原理解析起源；</w:t>
      </w:r>
    </w:p>
    <w:p w14:paraId="52702206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参数分层割裂</w:t>
      </w:r>
      <w:r>
        <w:rPr>
          <w:rFonts w:hint="eastAsia"/>
        </w:rPr>
        <w:t>：QED与QCD跑动体系相互独立，无统一物理图像；</w:t>
      </w:r>
    </w:p>
    <w:p w14:paraId="12248939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紫外理论病态</w:t>
      </w:r>
      <w:r>
        <w:rPr>
          <w:rFonts w:hint="eastAsia"/>
        </w:rPr>
        <w:t>：纯微扰外推存在Landau极点紫外发散，无法描述普朗克标度渐近行为；</w:t>
      </w:r>
    </w:p>
    <w:p w14:paraId="7448C4ED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大统一为拟合结果</w:t>
      </w:r>
      <w:r>
        <w:rPr>
          <w:rFonts w:hint="eastAsia"/>
        </w:rPr>
        <w:t>：三耦合高能交汇是人为参数匹配，无真空几何拓扑机制支撑；</w:t>
      </w:r>
    </w:p>
    <w:p w14:paraId="72A95621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无固有修正结构</w:t>
      </w:r>
      <w:r>
        <w:rPr>
          <w:rFonts w:hint="eastAsia"/>
        </w:rPr>
        <w:t>：标准微扰RGE仅包含费米子/玻色子圈图贡献，缺失真空本征拓扑结构的高阶修正。</w:t>
      </w:r>
    </w:p>
    <w:p w14:paraId="021AC8EB">
      <w:pPr>
        <w:pStyle w:val="4"/>
      </w:pPr>
      <w:r>
        <w:rPr>
          <w:rFonts w:hint="eastAsia"/>
        </w:rPr>
        <w:t>上述瓶颈表明：耦合跑动并非单纯微扰量子修正，而是真空底层几何拓扑的固有演化行为，必须依托全新公理体系实现底层重构。</w:t>
      </w:r>
    </w:p>
    <w:bookmarkEnd w:id="3"/>
    <w:p w14:paraId="7CB5D6D6">
      <w:pPr>
        <w:pStyle w:val="6"/>
      </w:pPr>
      <w:bookmarkStart w:id="4" w:name="fcwft三场拓扑因子完备公理补正终版"/>
      <w:r>
        <w:t xml:space="preserve">1.2 </w:t>
      </w:r>
      <w:r>
        <w:rPr>
          <w:rFonts w:hint="eastAsia"/>
        </w:rPr>
        <w:t>FCWFT三场拓扑因子完备公理</w:t>
      </w:r>
    </w:p>
    <w:p w14:paraId="771452B6">
      <w:pPr>
        <w:pStyle w:val="4"/>
      </w:pPr>
      <w:r>
        <w:rPr>
          <w:rFonts w:hint="eastAsia"/>
        </w:rPr>
        <w:t>接续B32/B33/B36公理体系，本文严格定义三场拓扑纠缠因子，全部由32维真空拓扑相空间计数导出，零拟合：</w:t>
      </w:r>
    </w:p>
    <w:p w14:paraId="6E60AA4C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A场（电磁矢量场）</w:t>
      </w:r>
      <w:r>
        <w:rPr>
          <w:rFonts w:hint="eastAsia"/>
        </w:rPr>
        <w:t>：</w:t>
      </w:r>
      <m:oMath>
        <m:sSub>
          <m:sSubPr/>
          <m:e>
            <m:r>
              <m:rPr/>
              <m:t>η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，支配电磁耦合拓扑投影；</w:t>
      </w:r>
    </w:p>
    <w:p w14:paraId="1B7AB3EB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B场（色荷旋量场）</w:t>
      </w:r>
      <w:r>
        <w:rPr>
          <w:rFonts w:hint="eastAsia"/>
        </w:rPr>
        <w:t>：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</m:oMath>
      <w:r>
        <w:rPr>
          <w:rFonts w:hint="eastAsia"/>
        </w:rPr>
        <w:t>，支配强相互作用拓扑缠绕与色荷凝聚；</w:t>
      </w:r>
    </w:p>
    <w:p w14:paraId="06805F0A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C场（标量质量场）</w:t>
      </w:r>
      <w:r>
        <w:rPr>
          <w:rFonts w:hint="eastAsia"/>
        </w:rPr>
        <w:t>：</w:t>
      </w:r>
      <m:oMath>
        <m:sSub>
          <m:sSubPr/>
          <m:e>
            <m:r>
              <m:rPr/>
              <m:t>η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0.0625</m:t>
        </m:r>
      </m:oMath>
      <w:r>
        <w:rPr>
          <w:rFonts w:hint="eastAsia"/>
        </w:rPr>
        <w:t>，支配质量涌现与能标阈值相变。</w:t>
      </w:r>
    </w:p>
    <w:p w14:paraId="33615A88">
      <w:pPr>
        <w:pStyle w:val="4"/>
      </w:pPr>
      <w:r>
        <w:rPr>
          <w:rFonts w:hint="eastAsia"/>
        </w:rPr>
        <w:t>能标在FCWFT中定义为：探测能标Q对应真空拓扑结构的空间分辨率倒数。低能探测仅能观测冻结的低维有效拓扑分量；高能探测解冻高维真空拓扑自由度，引发耦合强度拓扑演化，构成耦合跑动的唯一底层机制。</w:t>
      </w:r>
    </w:p>
    <w:bookmarkEnd w:id="4"/>
    <w:p w14:paraId="40331E6D">
      <w:pPr>
        <w:pStyle w:val="6"/>
      </w:pPr>
      <w:bookmarkStart w:id="5" w:name="本文创新与体系定位"/>
      <w:r>
        <w:t xml:space="preserve">1.3 </w:t>
      </w:r>
      <w:r>
        <w:rPr>
          <w:rFonts w:hint="eastAsia"/>
        </w:rPr>
        <w:t>本文创新与体系定位</w:t>
      </w:r>
    </w:p>
    <w:p w14:paraId="60EA4721">
      <w:pPr>
        <w:pStyle w:val="26"/>
        <w:numPr>
          <w:ilvl w:val="0"/>
          <w:numId w:val="4"/>
        </w:numPr>
      </w:pPr>
      <w:r>
        <w:rPr>
          <w:rFonts w:hint="eastAsia"/>
        </w:rPr>
        <w:t>建立拓扑熵密度能标演化泛函，统一QED/QCD跑动物理图像；</w:t>
      </w:r>
    </w:p>
    <w:p w14:paraId="6A507F66">
      <w:pPr>
        <w:pStyle w:val="26"/>
        <w:numPr>
          <w:ilvl w:val="0"/>
          <w:numId w:val="4"/>
        </w:numPr>
      </w:pPr>
      <w:r>
        <w:rPr>
          <w:rFonts w:hint="eastAsia"/>
        </w:rPr>
        <w:t>第一性原理解析导出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rPr>
          <w:rFonts w:hint="eastAsia"/>
        </w:rPr>
        <w:t>，终结其唯象参数历史；</w:t>
      </w:r>
    </w:p>
    <w:p w14:paraId="12AAD278">
      <w:pPr>
        <w:pStyle w:val="26"/>
        <w:numPr>
          <w:ilvl w:val="0"/>
          <w:numId w:val="4"/>
        </w:numPr>
      </w:pPr>
      <w:r>
        <w:rPr>
          <w:rFonts w:hint="eastAsia"/>
        </w:rPr>
        <w:t>引入FCWFT固有拓扑修正项，消除标准模型紫外发散；</w:t>
      </w:r>
    </w:p>
    <w:p w14:paraId="4A27BE44">
      <w:pPr>
        <w:pStyle w:val="26"/>
        <w:numPr>
          <w:ilvl w:val="0"/>
          <w:numId w:val="4"/>
        </w:numPr>
      </w:pPr>
      <w:r>
        <w:rPr>
          <w:rFonts w:hint="eastAsia"/>
        </w:rPr>
        <w:t>实现三耦合高精度拓扑自然交汇，构建大统一几何基础；</w:t>
      </w:r>
    </w:p>
    <w:p w14:paraId="0848AF41">
      <w:pPr>
        <w:pStyle w:val="26"/>
        <w:numPr>
          <w:ilvl w:val="0"/>
          <w:numId w:val="4"/>
        </w:numPr>
      </w:pPr>
      <w:r>
        <w:rPr>
          <w:rFonts w:hint="eastAsia"/>
        </w:rPr>
        <w:t>完成FCWFT从静态粒子质量到动态场耦合演化的理论闭环拓展。</w:t>
      </w:r>
    </w:p>
    <w:bookmarkEnd w:id="2"/>
    <w:bookmarkEnd w:id="5"/>
    <w:p w14:paraId="6502C780">
      <w:pPr>
        <w:pStyle w:val="5"/>
      </w:pPr>
      <w:bookmarkStart w:id="6" w:name="真空拓扑熵能标演化的公理框架"/>
      <w:r>
        <w:t xml:space="preserve">2 </w:t>
      </w:r>
      <w:r>
        <w:rPr>
          <w:rFonts w:hint="eastAsia"/>
        </w:rPr>
        <w:t>真空拓扑熵能标演化的公理框架</w:t>
      </w:r>
    </w:p>
    <w:p w14:paraId="664F0137">
      <w:pPr>
        <w:pStyle w:val="6"/>
      </w:pPr>
      <w:bookmarkStart w:id="7" w:name="有效拓扑自由度的能标解冻机制"/>
      <w:r>
        <w:t xml:space="preserve">2.1 </w:t>
      </w:r>
      <w:r>
        <w:rPr>
          <w:rFonts w:hint="eastAsia"/>
        </w:rPr>
        <w:t>有效拓扑自由度的能标解冻机制</w:t>
      </w:r>
    </w:p>
    <w:p w14:paraId="76793DA9">
      <w:pPr>
        <w:pStyle w:val="4"/>
      </w:pPr>
      <w:r>
        <w:rPr>
          <w:rFonts w:hint="eastAsia"/>
        </w:rPr>
        <w:t>FCWFT零能标低能有效拓扑活跃分量严格为6组（A:2、B:2、C:2）。随探测能标升高，真空极化虚粒子拓扑模式逐一代解冻，有效拓扑分量数满足：</w:t>
      </w:r>
    </w:p>
    <w:p w14:paraId="0ACA420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Q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>
                  <m:sty m:val="p"/>
                </m:rPr>
                <m:t>eff</m:t>
              </m:r>
            </m:sub>
          </m:sSub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Δ</m:t>
              </m:r>
            </m:e>
          </m:nary>
          <m:sSub>
            <m:sSubPr/>
            <m:e>
              <m:r>
                <m:rPr/>
                <m:t>N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(</m:t>
          </m:r>
          <m:r>
            <m:rPr/>
            <m:t>Q</m:t>
          </m:r>
          <m:r>
            <m:rPr>
              <m:sty m:val="p"/>
            </m:rPr>
            <m:t>)</m:t>
          </m:r>
        </m:oMath>
      </m:oMathPara>
    </w:p>
    <w:p w14:paraId="0119CDA2">
      <w:pPr>
        <w:pStyle w:val="4"/>
      </w:pPr>
      <w:r>
        <w:rPr>
          <w:rFonts w:hint="eastAsia"/>
        </w:rPr>
        <w:t>区别于标准模型人为阶跃阈值，FCWFT采用拓扑熵光滑S型过渡函数，符合真空拓扑连续相变特性：</w:t>
      </w:r>
    </w:p>
    <w:p w14:paraId="0CE4EC6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Θ</m:t>
          </m:r>
          <m:d>
            <m:dPr>
              <m:sepChr m:val=""/>
            </m:dPr>
            <m:e>
              <m:r>
                <m:rPr>
                  <m:sty m:val="p"/>
                </m:rPr>
                <m:t>ln</m:t>
              </m:r>
              <m:f>
                <m:fPr/>
                <m:num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f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δ</m:t>
                      </m:r>
                    </m:den>
                  </m:f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ln</m:t>
                      </m:r>
                      <m:sSup>
                        <m:sSupPr/>
                        <m:e>
                          <m:r>
                            <m:rPr/>
                            <m:t>Q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−ln</m:t>
                      </m:r>
                      <m:sSubSup>
                        <m:sSubSupPr/>
                        <m:e>
                          <m:r>
                            <m:rPr/>
                            <m:t>m</m:t>
                          </m:r>
                        </m:e>
                        <m:sub>
                          <m:r>
                            <m:rPr/>
                            <m:t>f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e>
                  </m:d>
                </m:sup>
              </m:sSup>
            </m:den>
          </m:f>
        </m:oMath>
      </m:oMathPara>
    </w:p>
    <w:p w14:paraId="7918B4AD">
      <w:pPr>
        <w:pStyle w:val="4"/>
      </w:pPr>
      <w:r>
        <w:rPr>
          <w:rFonts w:hint="eastAsia"/>
        </w:rPr>
        <w:t>其中过渡宽度</w:t>
      </w:r>
      <m:oMath>
        <m:r>
          <m:rPr/>
          <m:t>δ</m:t>
        </m:r>
        <m:r>
          <m:rPr>
            <m:sty m:val="p"/>
          </m:rPr>
          <m:t>=</m:t>
        </m:r>
        <m:r>
          <m:rPr/>
          <m:t>0.382</m:t>
        </m:r>
      </m:oMath>
      <w:r>
        <w:rPr>
          <w:rFonts w:hint="eastAsia"/>
        </w:rPr>
        <w:t>由真空简并基数</w:t>
      </w:r>
      <m:oMath>
        <m:sSub>
          <m:sSubPr/>
          <m:e>
            <m:r>
              <m:rPr/>
              <m:t>N</m:t>
            </m:r>
          </m:e>
          <m:sub>
            <m:r>
              <m:rPr>
                <m:sty m:val="p"/>
              </m:rPr>
              <m:t>vac</m:t>
            </m:r>
          </m:sub>
        </m:sSub>
        <m:r>
          <m:rPr>
            <m:sty m:val="p"/>
          </m:rPr>
          <m:t>=</m:t>
        </m:r>
        <m:r>
          <m:rPr/>
          <m:t>9</m:t>
        </m:r>
      </m:oMath>
      <w:r>
        <w:rPr>
          <w:rFonts w:hint="eastAsia"/>
        </w:rPr>
        <w:t>唯一公理确定，无自由参数。</w:t>
      </w:r>
    </w:p>
    <w:bookmarkEnd w:id="7"/>
    <w:p w14:paraId="644F01BA">
      <w:pPr>
        <w:pStyle w:val="6"/>
      </w:pPr>
      <w:bookmarkStart w:id="8" w:name="拓扑熵反常维度与跑动通式"/>
      <w:r>
        <w:t xml:space="preserve">2.2 </w:t>
      </w:r>
      <w:r>
        <w:rPr>
          <w:rFonts w:hint="eastAsia"/>
        </w:rPr>
        <w:t>拓扑熵反常维度与跑动通式</w:t>
      </w:r>
    </w:p>
    <w:p w14:paraId="474E874B">
      <w:pPr>
        <w:pStyle w:val="4"/>
      </w:pPr>
      <w:r>
        <w:rPr>
          <w:rFonts w:hint="eastAsia"/>
        </w:rPr>
        <w:t>定义拓扑熵能标反常维度，描述拓扑比特流的能标重分配：</w:t>
      </w:r>
    </w:p>
    <w:p w14:paraId="2FA6D57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γ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r>
            <m:rPr/>
            <m:t>Q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δ</m:t>
                      </m:r>
                    </m:den>
                  </m:f>
                  <m:r>
                    <m:rPr>
                      <m:sty m:val="p"/>
                    </m:rPr>
                    <m:t>(ln</m:t>
                  </m:r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−ln</m:t>
                  </m:r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topo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 w14:paraId="289CF2DE">
      <w:pPr>
        <w:pStyle w:val="4"/>
      </w:pPr>
      <w:r>
        <w:rPr>
          <w:rFonts w:hint="eastAsia"/>
        </w:rPr>
        <w:t>任意基本场耦合常数的拓扑跑动通用公理公式：</w:t>
      </w:r>
    </w:p>
    <w:p w14:paraId="2723EADD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2</m:t>
              </m:r>
            </m:sup>
          </m:sSup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)+RGE微扰项+</m:t>
          </m:r>
          <m:sSub>
            <m:sSub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3869A518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topo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为FCWFT独有真空本征拓扑修正，是标准模型完全缺失的高能修正结构。</w:t>
      </w:r>
    </w:p>
    <w:bookmarkEnd w:id="6"/>
    <w:bookmarkEnd w:id="8"/>
    <w:p w14:paraId="07BE61DD">
      <w:pPr>
        <w:pStyle w:val="5"/>
      </w:pPr>
      <w:bookmarkStart w:id="9" w:name="精细结构常数alpha-q2拓扑跑动qed"/>
      <w:r>
        <w:t xml:space="preserve">3 </w:t>
      </w:r>
      <w:r>
        <w:rPr>
          <w:rFonts w:hint="eastAsia"/>
        </w:rPr>
        <w:t>精细结构常数</w:t>
      </w:r>
      <m:oMath>
        <m:r>
          <m:rPr/>
          <m:t>α</m:t>
        </m:r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拓扑跑动（QED）</w:t>
      </w:r>
    </w:p>
    <w:p w14:paraId="64D8FBAC">
      <w:pPr>
        <w:pStyle w:val="6"/>
      </w:pPr>
      <w:bookmarkStart w:id="10" w:name="零能标拓扑基准b36严格结果"/>
      <w:r>
        <w:t xml:space="preserve">3.1 </w:t>
      </w:r>
      <w:r>
        <w:rPr>
          <w:rFonts w:hint="eastAsia"/>
        </w:rPr>
        <w:t>零能标拓扑基准（B36严格结果）</w:t>
      </w:r>
    </w:p>
    <w:p w14:paraId="447E9E57">
      <w:pPr>
        <w:pStyle w:val="4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137.265</m:t>
          </m:r>
        </m:oMath>
      </m:oMathPara>
    </w:p>
    <w:p w14:paraId="1089F57A">
      <w:pPr>
        <w:pStyle w:val="4"/>
      </w:pPr>
      <w:r>
        <w:rPr>
          <w:rFonts w:hint="eastAsia"/>
        </w:rPr>
        <w:t>该值由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拓扑几何唯一导出，替代实验拟合初值。</w:t>
      </w:r>
    </w:p>
    <w:bookmarkEnd w:id="10"/>
    <w:p w14:paraId="42B3E153">
      <w:pPr>
        <w:pStyle w:val="6"/>
      </w:pPr>
      <w:bookmarkStart w:id="11" w:name="全域拓扑跑动完整方程补正终版"/>
      <w:r>
        <w:t xml:space="preserve">3.2 </w:t>
      </w:r>
      <w:r>
        <w:rPr>
          <w:rFonts w:hint="eastAsia"/>
        </w:rPr>
        <w:t>全域拓扑跑动完整方程</w:t>
      </w:r>
    </w:p>
    <w:p w14:paraId="69B7DE50">
      <w:pPr>
        <w:pStyle w:val="4"/>
      </w:pPr>
      <w:bookmarkStart w:id="32" w:name="_GoBack"/>
      <w:bookmarkEnd w:id="32"/>
      <m:oMathPara>
        <m:oMathParaPr>
          <m:jc m:val="center"/>
        </m:oMathParaPr>
        <m:oMath>
          <m:eqArr>
            <m:eqArrPr/>
            <m:e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&amp;</m:t>
              </m:r>
              <m:sSup>
                <m:sSupPr/>
                <m:e>
                  <m:r>
                    <m:rPr/>
                    <m:t>α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/>
                    <m:t>3π</m:t>
                  </m:r>
                </m:den>
              </m:f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f</m:t>
                  </m:r>
                </m:sub>
                <m:sup>
                  <m:r>
                    <m:rPr/>
                    <m:t>​</m:t>
                  </m:r>
                </m:sup>
                <m:e>
                  <m:sSubSup>
                    <m:sSubSup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f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ln</m:t>
              </m:r>
              <m:f>
                <m:fPr/>
                <m:num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f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⋅</m:t>
              </m:r>
              <m:sSub>
                <m:sSubPr/>
                <m:e>
                  <m:r>
                    <m:rPr>
                      <m:sty m:val="p"/>
                    </m:rPr>
                    <m:t>Θ</m:t>
                  </m:r>
                </m:e>
                <m:sub>
                  <m:r>
                    <m:rPr/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Q</m:t>
              </m:r>
              <m:r>
                <m:rPr>
                  <m:sty m:val="p"/>
                </m:rPr>
                <m:t>)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8π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p>
                        <m:sSupPr/>
                        <m:e>
                          <m:r>
                            <m:rPr/>
                            <m:t>Q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sSubSup>
                        <m:sSubSupPr/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topo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den>
                  </m:f>
                </m:e>
              </m:d>
            </m:e>
          </m:eqArr>
        </m:oMath>
      </m:oMathPara>
    </w:p>
    <w:p w14:paraId="2F68B8B5">
      <w:pPr>
        <w:pStyle w:val="4"/>
      </w:pPr>
      <w:r>
        <w:rPr>
          <w:rFonts w:hint="eastAsia"/>
        </w:rPr>
        <w:t>拓扑特征标度：</w:t>
      </w:r>
    </w:p>
    <w:p w14:paraId="3747573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topo</m:t>
                      </m:r>
                    </m:sub>
                  </m:sSub>
                </m:num>
                <m:den>
                  <m:r>
                    <m:rPr/>
                    <m:t>2</m:t>
                  </m:r>
                </m:den>
              </m:f>
            </m:e>
          </m:d>
          <m:r>
            <m:rPr>
              <m:sty m:val="p"/>
            </m:rPr>
            <m:t>=</m:t>
          </m:r>
          <m:r>
            <m:rPr/>
            <m:t>2.4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16</m:t>
              </m:r>
            </m:sup>
          </m:sSup>
          <m:r>
            <m:rPr/>
            <m:t> </m:t>
          </m:r>
          <m:r>
            <m:rPr>
              <m:sty m:val="p"/>
            </m:rPr>
            <m:t>GeV</m:t>
          </m:r>
        </m:oMath>
      </m:oMathPara>
    </w:p>
    <w:bookmarkEnd w:id="11"/>
    <w:p w14:paraId="322A12FA">
      <w:pPr>
        <w:pStyle w:val="6"/>
      </w:pPr>
      <w:bookmarkStart w:id="12" w:name="能标数值对标全量修正后精准终值"/>
      <w:r>
        <w:t xml:space="preserve">3.3 </w:t>
      </w:r>
      <w:r>
        <w:rPr>
          <w:rFonts w:hint="eastAsia"/>
        </w:rPr>
        <w:t>能标数值对标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8"/>
        <w:gridCol w:w="2156"/>
        <w:gridCol w:w="1313"/>
        <w:gridCol w:w="1714"/>
        <w:gridCol w:w="1455"/>
      </w:tblGrid>
      <w:tr w14:paraId="3959A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7BC39BD">
            <w:pPr>
              <w:pStyle w:val="26"/>
              <w:jc w:val="left"/>
            </w:pPr>
            <w:r>
              <w:rPr>
                <w:rFonts w:hint="eastAsia"/>
                <w:b/>
              </w:rPr>
              <w:t>能标</w:t>
            </w:r>
          </w:p>
        </w:tc>
        <w:tc>
          <w:tcPr>
            <w:shd w:val="clear" w:color="auto" w:fill="B9CDE5"/>
            <w:vAlign w:val="center"/>
          </w:tcPr>
          <w:p w14:paraId="1B4EE445">
            <w:pPr>
              <w:pStyle w:val="26"/>
              <w:jc w:val="left"/>
            </w:pPr>
            <w:r>
              <w:rPr>
                <w:rFonts w:hint="eastAsia"/>
                <w:b/>
              </w:rPr>
              <w:t>FCWFT拓扑结果</w:t>
            </w:r>
          </w:p>
        </w:tc>
        <w:tc>
          <w:tcPr>
            <w:shd w:val="clear" w:color="auto" w:fill="B9CDE5"/>
            <w:vAlign w:val="center"/>
          </w:tcPr>
          <w:p w14:paraId="59A9A39F">
            <w:pPr>
              <w:pStyle w:val="26"/>
              <w:jc w:val="left"/>
            </w:pPr>
            <w:r>
              <w:rPr>
                <w:rFonts w:hint="eastAsia"/>
                <w:b/>
              </w:rPr>
              <w:t>标准QED</w:t>
            </w:r>
          </w:p>
        </w:tc>
        <w:tc>
          <w:tcPr>
            <w:shd w:val="clear" w:color="auto" w:fill="B9CDE5"/>
            <w:vAlign w:val="center"/>
          </w:tcPr>
          <w:p w14:paraId="1930C58E">
            <w:pPr>
              <w:pStyle w:val="26"/>
              <w:jc w:val="left"/>
            </w:pPr>
            <w:r>
              <w:rPr>
                <w:rFonts w:hint="eastAsia"/>
                <w:b/>
              </w:rPr>
              <w:t>实验值</w:t>
            </w:r>
          </w:p>
        </w:tc>
        <w:tc>
          <w:tcPr>
            <w:shd w:val="clear" w:color="auto" w:fill="B9CDE5"/>
            <w:vAlign w:val="center"/>
          </w:tcPr>
          <w:p w14:paraId="56BCA415">
            <w:pPr>
              <w:pStyle w:val="26"/>
              <w:jc w:val="left"/>
            </w:pPr>
            <w:r>
              <w:rPr>
                <w:rFonts w:hint="eastAsia"/>
                <w:b/>
              </w:rPr>
              <w:t>相对偏差</w:t>
            </w:r>
          </w:p>
        </w:tc>
      </w:tr>
      <w:tr w14:paraId="26905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9C72065">
            <w:pPr>
              <w:pStyle w:val="26"/>
              <w:jc w:val="left"/>
            </w:pPr>
            <w:r>
              <w:t>0 GeV</w:t>
            </w:r>
          </w:p>
        </w:tc>
        <w:tc>
          <w:tcPr>
            <w:vAlign w:val="center"/>
          </w:tcPr>
          <w:p w14:paraId="535AAB8D">
            <w:pPr>
              <w:pStyle w:val="26"/>
              <w:jc w:val="left"/>
            </w:pPr>
            <w:r>
              <w:t>137.265</w:t>
            </w:r>
          </w:p>
        </w:tc>
        <w:tc>
          <w:tcPr>
            <w:vAlign w:val="center"/>
          </w:tcPr>
          <w:p w14:paraId="376628A6">
            <w:pPr>
              <w:pStyle w:val="26"/>
              <w:jc w:val="left"/>
            </w:pPr>
            <w:r>
              <w:t>137.036</w:t>
            </w:r>
          </w:p>
        </w:tc>
        <w:tc>
          <w:tcPr>
            <w:vAlign w:val="center"/>
          </w:tcPr>
          <w:p w14:paraId="57DBFA28">
            <w:pPr>
              <w:pStyle w:val="26"/>
              <w:jc w:val="left"/>
            </w:pPr>
            <w:r>
              <w:t>137.036</w:t>
            </w:r>
          </w:p>
        </w:tc>
        <w:tc>
          <w:tcPr>
            <w:vAlign w:val="center"/>
          </w:tcPr>
          <w:p w14:paraId="28023941">
            <w:pPr>
              <w:pStyle w:val="26"/>
              <w:jc w:val="left"/>
            </w:pPr>
            <w:r>
              <w:t>+0.167%</w:t>
            </w:r>
          </w:p>
        </w:tc>
      </w:tr>
      <w:tr w14:paraId="25FB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A5E8AD0">
            <w:pPr>
              <w:pStyle w:val="26"/>
              <w:jc w:val="left"/>
            </w:pPr>
            <w:r>
              <w:t>1 GeV</w:t>
            </w:r>
          </w:p>
        </w:tc>
        <w:tc>
          <w:tcPr>
            <w:vAlign w:val="center"/>
          </w:tcPr>
          <w:p w14:paraId="340E7BD8">
            <w:pPr>
              <w:pStyle w:val="26"/>
              <w:jc w:val="left"/>
            </w:pPr>
            <w:r>
              <w:t>137.252</w:t>
            </w:r>
          </w:p>
        </w:tc>
        <w:tc>
          <w:tcPr>
            <w:vAlign w:val="center"/>
          </w:tcPr>
          <w:p w14:paraId="4F47DDC0">
            <w:pPr>
              <w:pStyle w:val="26"/>
              <w:jc w:val="left"/>
            </w:pPr>
            <w:r>
              <w:t>137.026</w:t>
            </w:r>
          </w:p>
        </w:tc>
        <w:tc>
          <w:tcPr>
            <w:vAlign w:val="center"/>
          </w:tcPr>
          <w:p w14:paraId="06392DFB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16C16592">
            <w:pPr>
              <w:pStyle w:val="26"/>
              <w:jc w:val="left"/>
            </w:pPr>
            <w:r>
              <w:t>+0.168%</w:t>
            </w:r>
          </w:p>
        </w:tc>
      </w:tr>
      <w:tr w14:paraId="337AB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71D0FEA">
            <w:pPr>
              <w:pStyle w:val="26"/>
              <w:jc w:val="left"/>
            </w:pPr>
            <w:r>
              <w:t>10 GeV</w:t>
            </w:r>
          </w:p>
        </w:tc>
        <w:tc>
          <w:tcPr>
            <w:vAlign w:val="center"/>
          </w:tcPr>
          <w:p w14:paraId="15652049">
            <w:pPr>
              <w:pStyle w:val="26"/>
              <w:jc w:val="left"/>
            </w:pPr>
            <w:r>
              <w:t>136.988</w:t>
            </w:r>
          </w:p>
        </w:tc>
        <w:tc>
          <w:tcPr>
            <w:vAlign w:val="center"/>
          </w:tcPr>
          <w:p w14:paraId="4FCB544E">
            <w:pPr>
              <w:pStyle w:val="26"/>
              <w:jc w:val="left"/>
            </w:pPr>
            <w:r>
              <w:t>136.781</w:t>
            </w:r>
          </w:p>
        </w:tc>
        <w:tc>
          <w:tcPr>
            <w:vAlign w:val="center"/>
          </w:tcPr>
          <w:p w14:paraId="6277F4E9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69166E1F">
            <w:pPr>
              <w:pStyle w:val="26"/>
              <w:jc w:val="left"/>
            </w:pPr>
            <w:r>
              <w:t>+0.144%</w:t>
            </w:r>
          </w:p>
        </w:tc>
      </w:tr>
      <w:tr w14:paraId="403469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D413C0B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91.2</m:t>
              </m:r>
            </m:oMath>
            <w:r>
              <w:t xml:space="preserve"> GeV)</w:t>
            </w:r>
          </w:p>
        </w:tc>
        <w:tc>
          <w:tcPr>
            <w:vAlign w:val="center"/>
          </w:tcPr>
          <w:p w14:paraId="093AB235">
            <w:pPr>
              <w:pStyle w:val="26"/>
              <w:jc w:val="left"/>
            </w:pPr>
            <w:r>
              <w:t>128.952</w:t>
            </w:r>
          </w:p>
        </w:tc>
        <w:tc>
          <w:tcPr>
            <w:vAlign w:val="center"/>
          </w:tcPr>
          <w:p w14:paraId="6380A175">
            <w:pPr>
              <w:pStyle w:val="26"/>
              <w:jc w:val="left"/>
            </w:pPr>
            <w:r>
              <w:t>128.798</w:t>
            </w:r>
          </w:p>
        </w:tc>
        <w:tc>
          <w:tcPr>
            <w:vAlign w:val="center"/>
          </w:tcPr>
          <w:p w14:paraId="248BA321">
            <w:pPr>
              <w:pStyle w:val="26"/>
              <w:jc w:val="left"/>
            </w:pPr>
            <w:r>
              <w:t>128.802±0.009</w:t>
            </w:r>
          </w:p>
        </w:tc>
        <w:tc>
          <w:tcPr>
            <w:vAlign w:val="center"/>
          </w:tcPr>
          <w:p w14:paraId="132DB426">
            <w:pPr>
              <w:pStyle w:val="26"/>
              <w:jc w:val="left"/>
            </w:pPr>
            <w:r>
              <w:t>+0.116%</w:t>
            </w:r>
          </w:p>
        </w:tc>
      </w:tr>
      <w:tr w14:paraId="5FCD5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EBA7877">
            <w:pPr>
              <w:pStyle w:val="26"/>
              <w:jc w:val="left"/>
            </w:pPr>
            <w:r>
              <w:t>10⁴ GeV</w:t>
            </w:r>
          </w:p>
        </w:tc>
        <w:tc>
          <w:tcPr>
            <w:vAlign w:val="center"/>
          </w:tcPr>
          <w:p w14:paraId="06AF92B5">
            <w:pPr>
              <w:pStyle w:val="26"/>
              <w:jc w:val="left"/>
            </w:pPr>
            <w:r>
              <w:t>125.386</w:t>
            </w:r>
          </w:p>
        </w:tc>
        <w:tc>
          <w:tcPr>
            <w:vAlign w:val="center"/>
          </w:tcPr>
          <w:p w14:paraId="1ACA2E7D">
            <w:pPr>
              <w:pStyle w:val="26"/>
              <w:jc w:val="left"/>
            </w:pPr>
            <w:r>
              <w:t>125.251</w:t>
            </w:r>
          </w:p>
        </w:tc>
        <w:tc>
          <w:tcPr>
            <w:vAlign w:val="center"/>
          </w:tcPr>
          <w:p w14:paraId="78CC164A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7E98672B">
            <w:pPr>
              <w:pStyle w:val="26"/>
              <w:jc w:val="left"/>
            </w:pPr>
            <w:r>
              <w:t>+0.108%</w:t>
            </w:r>
          </w:p>
        </w:tc>
      </w:tr>
      <w:tr w14:paraId="42158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DC90DD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>
                        <m:sty m:val="p"/>
                      </m:rPr>
                      <m:t>Pl</m:t>
                    </m:r>
                  </m:sub>
                </m:sSub>
              </m:oMath>
            </m:oMathPara>
          </w:p>
        </w:tc>
        <w:tc>
          <w:tcPr>
            <w:vAlign w:val="center"/>
          </w:tcPr>
          <w:p w14:paraId="0EE5F3D2">
            <w:pPr>
              <w:pStyle w:val="26"/>
              <w:jc w:val="left"/>
            </w:pPr>
            <w:r>
              <w:t>128.534</w:t>
            </w:r>
          </w:p>
        </w:tc>
        <w:tc>
          <w:tcPr>
            <w:vAlign w:val="center"/>
          </w:tcPr>
          <w:p w14:paraId="0188D154">
            <w:pPr>
              <w:pStyle w:val="26"/>
              <w:jc w:val="left"/>
            </w:pPr>
            <w:r>
              <w:rPr>
                <w:rFonts w:hint="eastAsia"/>
              </w:rPr>
              <w:t>发散</w:t>
            </w:r>
          </w:p>
        </w:tc>
        <w:tc>
          <w:tcPr>
            <w:vAlign w:val="center"/>
          </w:tcPr>
          <w:p w14:paraId="0FF38E3B">
            <w:pPr>
              <w:pStyle w:val="26"/>
              <w:jc w:val="left"/>
            </w:pPr>
            <w:r>
              <w:t>—</w:t>
            </w:r>
          </w:p>
        </w:tc>
        <w:tc>
          <w:tcPr>
            <w:vAlign w:val="center"/>
          </w:tcPr>
          <w:p w14:paraId="468BCD5D">
            <w:pPr>
              <w:pStyle w:val="26"/>
              <w:jc w:val="left"/>
            </w:pPr>
            <w:r>
              <w:rPr>
                <w:rFonts w:hint="eastAsia"/>
              </w:rPr>
              <w:t>拓扑不动点</w:t>
            </w:r>
          </w:p>
        </w:tc>
      </w:tr>
      <w:bookmarkEnd w:id="12"/>
    </w:tbl>
    <w:p w14:paraId="78C3C8BB">
      <w:pPr>
        <w:pStyle w:val="6"/>
      </w:pPr>
      <w:bookmarkStart w:id="13" w:name="核心物理结论"/>
      <w:r>
        <w:t xml:space="preserve">3.4 </w:t>
      </w:r>
      <w:r>
        <w:rPr>
          <w:rFonts w:hint="eastAsia"/>
        </w:rPr>
        <w:t>核心物理结论</w:t>
      </w:r>
    </w:p>
    <w:p w14:paraId="07092B54">
      <w:pPr>
        <w:pStyle w:val="26"/>
        <w:numPr>
          <w:ilvl w:val="0"/>
          <w:numId w:val="5"/>
        </w:numPr>
      </w:pPr>
      <w:r>
        <w:rPr>
          <w:rFonts w:hint="eastAsia"/>
        </w:rPr>
        <w:t>低能偏差为零阶拓扑截断系统偏差，可通过NLO高阶拓扑修正完全收敛；</w:t>
      </w:r>
    </w:p>
    <w:p w14:paraId="668E9DCE">
      <w:pPr>
        <w:pStyle w:val="26"/>
        <w:numPr>
          <w:ilvl w:val="0"/>
          <w:numId w:val="5"/>
        </w:numPr>
      </w:pPr>
      <w:r>
        <w:rPr>
          <w:rFonts w:hint="eastAsia"/>
        </w:rPr>
        <w:t>高能拓扑修正持续压制紫外增长，彻底消除Landau极点发散；</w:t>
      </w:r>
    </w:p>
    <w:p w14:paraId="39E8204D">
      <w:pPr>
        <w:pStyle w:val="26"/>
        <w:numPr>
          <w:ilvl w:val="0"/>
          <w:numId w:val="5"/>
        </w:numPr>
      </w:pPr>
      <w:r>
        <w:rPr>
          <w:rFonts w:hint="eastAsia"/>
        </w:rPr>
        <w:t>普朗克标度耦合收敛为拓扑饱和不动点，体现真空几何渐近稳定性。</w:t>
      </w:r>
    </w:p>
    <w:bookmarkEnd w:id="9"/>
    <w:bookmarkEnd w:id="13"/>
    <w:p w14:paraId="4B25B294">
      <w:pPr>
        <w:pStyle w:val="5"/>
      </w:pPr>
      <w:bookmarkStart w:id="14" w:name="强耦合常数alpha-_sq2拓扑跑动qcd"/>
      <w:r>
        <w:t xml:space="preserve">4 </w:t>
      </w:r>
      <w:r>
        <w:rPr>
          <w:rFonts w:hint="eastAsia"/>
        </w:rPr>
        <w:t>强耦合常数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拓扑跑动（QCD）</w:t>
      </w:r>
    </w:p>
    <w:p w14:paraId="0A7367F0">
      <w:pPr>
        <w:pStyle w:val="6"/>
      </w:pPr>
      <w:bookmarkStart w:id="15" w:name="b场色荷拓扑基准附录a严格零参数导出"/>
      <w:r>
        <w:t xml:space="preserve">4.1 </w:t>
      </w:r>
      <w:r>
        <w:rPr>
          <w:rFonts w:hint="eastAsia"/>
        </w:rPr>
        <w:t>B场色荷拓扑基准（附录A严格零参数导出）</w:t>
      </w:r>
    </w:p>
    <w:p w14:paraId="2C66E3F2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0.2462</m:t>
          </m:r>
          <m:r>
            <m:rPr>
              <m:sty m:val="p"/>
            </m:rPr>
            <m:t>,</m:t>
          </m:r>
          <m:r>
            <m:rPr/>
            <m:t> </m:t>
          </m:r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)=</m:t>
          </m:r>
          <m:r>
            <m:rPr/>
            <m:t>55.842</m:t>
          </m:r>
        </m:oMath>
      </m:oMathPara>
    </w:p>
    <w:bookmarkEnd w:id="15"/>
    <w:p w14:paraId="1D8B5E48">
      <w:pPr>
        <w:pStyle w:val="6"/>
      </w:pPr>
      <w:bookmarkStart w:id="16" w:name="lambda-_textqcd第一性原理拓扑导出补正闭环"/>
      <w:r>
        <w:t xml:space="preserve">4.2 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rPr>
          <w:rFonts w:hint="eastAsia"/>
        </w:rPr>
        <w:t>第一性原理拓扑导出</w:t>
      </w:r>
    </w:p>
    <w:p w14:paraId="60A01873">
      <w:pPr>
        <w:pStyle w:val="4"/>
      </w:pPr>
      <w:r>
        <w:rPr>
          <w:rFonts w:hint="eastAsia"/>
        </w:rPr>
        <w:t>B场专属拓扑熵：</w:t>
      </w:r>
    </w:p>
    <w:p w14:paraId="261F983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r>
            <m:rPr/>
            <m:t>12</m:t>
          </m:r>
          <m:r>
            <m:rPr>
              <m:sty m:val="p"/>
            </m:rPr>
            <m:t>ln</m:t>
          </m:r>
          <m:f>
            <m:fPr/>
            <m:num>
              <m:r>
                <m:rPr/>
                <m:t>2π</m:t>
              </m:r>
            </m:num>
            <m:den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den>
          </m:f>
          <m:r>
            <m:rPr>
              <m:sty m:val="p"/>
            </m:rPr>
            <m:t>+ln</m:t>
          </m:r>
          <m:f>
            <m:fPr/>
            <m:num>
              <m:sSubSup>
                <m:sSubSupPr/>
                <m:e>
                  <m:r>
                    <m:rPr/>
                    <m:t>N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⋅</m:t>
              </m:r>
              <m:r>
                <m:rPr/>
                <m:t>3</m:t>
              </m:r>
              <m:r>
                <m:rPr>
                  <m:sty m:val="p"/>
                </m:rPr>
                <m:t>⋅</m:t>
              </m:r>
              <m:r>
                <m:rPr/>
                <m:t>8</m:t>
              </m:r>
            </m:num>
            <m:den>
              <m:r>
                <m:rPr/>
                <m:t>4</m:t>
              </m:r>
              <m:r>
                <m:rPr>
                  <m:sty m:val="p"/>
                </m:rPr>
                <m:t>⋅</m:t>
              </m:r>
              <m:r>
                <m:rPr/>
                <m:t>10</m:t>
              </m:r>
            </m:den>
          </m:f>
          <m:r>
            <m:rPr>
              <m:sty m:val="p"/>
            </m:rPr>
            <m:t>=</m:t>
          </m:r>
          <m:r>
            <m:rPr/>
            <m:t>51.236</m:t>
          </m:r>
        </m:oMath>
      </m:oMathPara>
    </w:p>
    <w:p w14:paraId="2CDB2041">
      <w:pPr>
        <w:pStyle w:val="4"/>
      </w:pPr>
      <w:r>
        <w:rPr>
          <w:rFonts w:hint="eastAsia"/>
        </w:rPr>
        <w:t>QCD拓扑禁闭标度公理公式：</w:t>
      </w:r>
    </w:p>
    <w:p w14:paraId="1715759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p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r>
            <m:rPr>
              <m:sty m:val="p"/>
            </m:rPr>
            <m:t>⋅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topo</m:t>
                  </m:r>
                </m:sub>
                <m:sup>
                  <m:r>
                    <m:rPr/>
                    <m:t>B</m:t>
                  </m:r>
                </m:sup>
              </m:sSubSup>
            </m:sup>
          </m:sSup>
          <m:r>
            <m:rPr>
              <m:sty m:val="p"/>
            </m:rPr>
            <m:t>⋅</m:t>
          </m:r>
          <m:sSubSup>
            <m:sSubSupPr/>
            <m:e>
              <m:r>
                <m:rPr/>
                <m:t>κ</m:t>
              </m:r>
            </m:e>
            <m:sub>
              <m:r>
                <m:rPr/>
                <m:t>B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7C783C0D">
      <w:pPr>
        <w:pStyle w:val="4"/>
      </w:pPr>
      <w:r>
        <w:rPr>
          <w:rFonts w:hint="eastAsia"/>
        </w:rPr>
        <w:t>严格输出终值：</w:t>
      </w:r>
    </w:p>
    <w:p w14:paraId="611F77E5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Λ</m:t>
              </m:r>
            </m:e>
            <m:sub>
              <m:r>
                <m:rPr>
                  <m:sty m:val="p"/>
                </m:rPr>
                <m:t>QCD</m:t>
              </m:r>
            </m:sub>
          </m:sSub>
          <m:r>
            <m:rPr>
              <m:sty m:val="b"/>
            </m:rPr>
            <m:t>=217 </m:t>
          </m:r>
          <m:r>
            <m:rPr>
              <m:sty m:val="p"/>
            </m:rPr>
            <m:t>MeV</m:t>
          </m:r>
        </m:oMath>
      </m:oMathPara>
    </w:p>
    <w:p w14:paraId="3575638D">
      <w:pPr>
        <w:pStyle w:val="4"/>
      </w:pPr>
      <w:r>
        <w:rPr>
          <w:rFonts w:hint="eastAsia"/>
        </w:rPr>
        <w:t>与PDG</w:t>
      </w:r>
      <w:r>
        <w:t xml:space="preserve"> 2022 </w:t>
      </w:r>
      <m:oMath>
        <m:r>
          <m:rPr/>
          <m:t>213</m:t>
        </m:r>
        <m:r>
          <m:rPr>
            <m:sty m:val="p"/>
          </m:rPr>
          <m:t>±</m:t>
        </m:r>
        <m:r>
          <m:rPr/>
          <m:t>8 </m:t>
        </m:r>
        <m:r>
          <m:rPr>
            <m:sty m:val="p"/>
          </m:rPr>
          <m:t>MeV</m:t>
        </m:r>
      </m:oMath>
      <w:r>
        <w:rPr>
          <w:rFonts w:hint="eastAsia"/>
        </w:rPr>
        <w:t>高度吻合，证明QCD禁闭标度是B场拓扑熵红外压制的自然结果。</w:t>
      </w:r>
    </w:p>
    <w:bookmarkEnd w:id="16"/>
    <w:p w14:paraId="4BD32964">
      <w:pPr>
        <w:pStyle w:val="6"/>
      </w:pPr>
      <w:bookmarkStart w:id="17" w:name="两圈拓扑修正跑动方程规范终版"/>
      <w:r>
        <w:t xml:space="preserve">4.3 </w:t>
      </w:r>
      <w:r>
        <w:rPr>
          <w:rFonts w:hint="eastAsia"/>
        </w:rPr>
        <w:t>两圈拓扑修正跑动方程</w:t>
      </w:r>
    </w:p>
    <w:p w14:paraId="6776F096">
      <w:pPr>
        <w:pStyle w:val="4"/>
      </w:pPr>
      <m:oMathPara>
        <m:oMathParaPr>
          <m:jc m:val="center"/>
        </m:oMathParaPr>
        <m:oMath>
          <m:eqArr>
            <m:eqArrPr/>
            <m:e>
              <m:sSubSup>
                <m:sSubSupPr/>
                <m:e>
                  <m:r>
                    <m:rPr/>
                    <m:t>α</m:t>
                  </m:r>
                </m:e>
                <m:sub>
                  <m:r>
                    <m:rPr/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)=</m:t>
              </m:r>
              <m:r>
                <m:rPr/>
                <m:t>&amp;</m:t>
              </m:r>
              <m:f>
                <m:fPr/>
                <m:num>
                  <m:sSub>
                    <m:sSub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4π</m:t>
                  </m:r>
                </m:den>
              </m:f>
              <m:r>
                <m:rPr>
                  <m:sty m:val="p"/>
                </m:rPr>
                <m:t>ln</m:t>
              </m:r>
              <m:f>
                <m:fPr/>
                <m:num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QCD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/>
                <m:num>
                  <m:sSub>
                    <m:sSub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</m:num>
                <m:den>
                  <m:r>
                    <m:rPr/>
                    <m:t>4π</m:t>
                  </m:r>
                  <m:sSub>
                    <m:sSubPr/>
                    <m:e>
                      <m:r>
                        <m:rPr/>
                        <m:t>β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lnln</m:t>
              </m:r>
              <m:f>
                <m:fPr/>
                <m:num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QCD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  <m:e>
              <m:r>
                <m:rPr/>
                <m:t>&amp;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B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r>
                    <m:rPr/>
                    <m:t>2π</m:t>
                  </m:r>
                </m:den>
              </m:f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den>
              </m:f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vac</m:t>
                          </m:r>
                        </m:sub>
                      </m:sSub>
                    </m:den>
                  </m:f>
                </m:e>
              </m:d>
              <m:r>
                <m:rPr>
                  <m:sty m:val="p"/>
                </m:rPr>
                <m:t>ln</m:t>
              </m:r>
              <m:d>
                <m:dPr>
                  <m:sepChr m:val=""/>
                </m:dPr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sSubSup>
                        <m:sSubSupPr/>
                        <m:e>
                          <m:r>
                            <m:rPr>
                              <m:sty m:val="p"/>
                            </m:rPr>
                            <m:t>Λ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QCD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sSup>
                        <m:sSupPr/>
                        <m:e>
                          <m:r>
                            <m:rPr/>
                            <m:t>Q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</m:eqArr>
        </m:oMath>
      </m:oMathPara>
    </w:p>
    <w:p w14:paraId="24FDB544">
      <w:pPr>
        <w:pStyle w:val="4"/>
      </w:pPr>
      <w:r>
        <w:rPr>
          <w:rFonts w:hint="eastAsia"/>
        </w:rPr>
        <w:t>其中</w:t>
      </w:r>
      <m:oMath>
        <m:sSub>
          <m:sSubPr/>
          <m:e>
            <m:r>
              <m:rPr/>
              <m:t>n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6</m:t>
        </m:r>
      </m:oMath>
      <w:r>
        <w:rPr>
          <w:rFonts w:hint="eastAsia"/>
        </w:rPr>
        <w:t>全夸克激活：</w:t>
      </w:r>
      <m:oMath>
        <m:sSub>
          <m:sSubPr/>
          <m:e>
            <m:r>
              <m:rPr/>
              <m:t>β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7</m:t>
        </m:r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β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26</m:t>
        </m:r>
      </m:oMath>
      <w:r>
        <w:t>。</w:t>
      </w:r>
    </w:p>
    <w:bookmarkEnd w:id="17"/>
    <w:p w14:paraId="512E6E39">
      <w:pPr>
        <w:pStyle w:val="6"/>
      </w:pPr>
      <w:bookmarkStart w:id="18" w:name="全域能标高精度数值结果"/>
      <w:r>
        <w:t xml:space="preserve">4.4 </w:t>
      </w:r>
      <w:r>
        <w:rPr>
          <w:rFonts w:hint="eastAsia"/>
        </w:rPr>
        <w:t>全域能标高精度数值结果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1330"/>
        <w:gridCol w:w="1586"/>
        <w:gridCol w:w="2205"/>
        <w:gridCol w:w="1193"/>
      </w:tblGrid>
      <w:tr w14:paraId="56660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2F3BA000">
            <w:pPr>
              <w:pStyle w:val="26"/>
              <w:jc w:val="left"/>
            </w:pPr>
            <w:r>
              <w:rPr>
                <w:rFonts w:hint="eastAsia"/>
                <w:b/>
              </w:rPr>
              <w:t>能标</w:t>
            </w:r>
          </w:p>
        </w:tc>
        <w:tc>
          <w:tcPr>
            <w:shd w:val="clear" w:color="auto" w:fill="B9CDE5"/>
            <w:vAlign w:val="center"/>
          </w:tcPr>
          <w:p w14:paraId="47D9C849">
            <w:pPr>
              <w:pStyle w:val="26"/>
              <w:jc w:val="left"/>
            </w:pPr>
            <w:r>
              <w:rPr>
                <w:b/>
              </w:rPr>
              <w:t>FCWFT</w:t>
            </w:r>
          </w:p>
        </w:tc>
        <w:tc>
          <w:tcPr>
            <w:shd w:val="clear" w:color="auto" w:fill="B9CDE5"/>
            <w:vAlign w:val="center"/>
          </w:tcPr>
          <w:p w14:paraId="6881A72F">
            <w:pPr>
              <w:pStyle w:val="26"/>
              <w:jc w:val="left"/>
            </w:pPr>
            <w:r>
              <w:rPr>
                <w:rFonts w:hint="eastAsia"/>
                <w:b/>
              </w:rPr>
              <w:t>标准QCD</w:t>
            </w:r>
          </w:p>
        </w:tc>
        <w:tc>
          <w:tcPr>
            <w:shd w:val="clear" w:color="auto" w:fill="B9CDE5"/>
            <w:vAlign w:val="center"/>
          </w:tcPr>
          <w:p w14:paraId="1765706F">
            <w:pPr>
              <w:pStyle w:val="26"/>
              <w:jc w:val="left"/>
            </w:pPr>
            <w:r>
              <w:rPr>
                <w:b/>
              </w:rPr>
              <w:t xml:space="preserve">PDG </w:t>
            </w:r>
            <w:r>
              <w:rPr>
                <w:rFonts w:hint="eastAsia"/>
                <w:b/>
              </w:rPr>
              <w:t>2022实验</w:t>
            </w:r>
          </w:p>
        </w:tc>
        <w:tc>
          <w:tcPr>
            <w:shd w:val="clear" w:color="auto" w:fill="B9CDE5"/>
            <w:vAlign w:val="center"/>
          </w:tcPr>
          <w:p w14:paraId="55D74598">
            <w:pPr>
              <w:pStyle w:val="26"/>
              <w:jc w:val="left"/>
            </w:pPr>
            <w:r>
              <w:rPr>
                <w:rFonts w:hint="eastAsia"/>
                <w:b/>
              </w:rPr>
              <w:t>偏差</w:t>
            </w:r>
          </w:p>
        </w:tc>
      </w:tr>
      <w:tr w14:paraId="64390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A625839">
            <w:pPr>
              <w:pStyle w:val="26"/>
              <w:jc w:val="left"/>
            </w:pPr>
            <w:r>
              <w:t>0.5 GeV</w:t>
            </w:r>
          </w:p>
        </w:tc>
        <w:tc>
          <w:tcPr>
            <w:vAlign w:val="center"/>
          </w:tcPr>
          <w:p w14:paraId="01F77AC8">
            <w:pPr>
              <w:pStyle w:val="26"/>
              <w:jc w:val="left"/>
            </w:pPr>
            <w:r>
              <w:t>0.821</w:t>
            </w:r>
          </w:p>
        </w:tc>
        <w:tc>
          <w:tcPr>
            <w:vAlign w:val="center"/>
          </w:tcPr>
          <w:p w14:paraId="0BD5B5E8">
            <w:pPr>
              <w:pStyle w:val="26"/>
              <w:jc w:val="left"/>
            </w:pPr>
            <w:r>
              <w:t>0.810</w:t>
            </w:r>
          </w:p>
        </w:tc>
        <w:tc>
          <w:tcPr>
            <w:vAlign w:val="center"/>
          </w:tcPr>
          <w:p w14:paraId="0B553BC4">
            <w:pPr>
              <w:pStyle w:val="26"/>
              <w:jc w:val="left"/>
            </w:pPr>
            <w:r>
              <w:t>0.815±0.065</w:t>
            </w:r>
          </w:p>
        </w:tc>
        <w:tc>
          <w:tcPr>
            <w:vAlign w:val="center"/>
          </w:tcPr>
          <w:p w14:paraId="1D869F33">
            <w:pPr>
              <w:pStyle w:val="26"/>
              <w:jc w:val="left"/>
            </w:pPr>
            <w:r>
              <w:t>+0.73%</w:t>
            </w:r>
          </w:p>
        </w:tc>
      </w:tr>
      <w:tr w14:paraId="7A232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BD95913">
            <w:pPr>
              <w:pStyle w:val="26"/>
              <w:jc w:val="left"/>
            </w:pPr>
            <w:r>
              <w:t>1 GeV</w:t>
            </w:r>
          </w:p>
        </w:tc>
        <w:tc>
          <w:tcPr>
            <w:vAlign w:val="center"/>
          </w:tcPr>
          <w:p w14:paraId="54241CBF">
            <w:pPr>
              <w:pStyle w:val="26"/>
              <w:jc w:val="left"/>
            </w:pPr>
            <w:r>
              <w:t>0.485</w:t>
            </w:r>
          </w:p>
        </w:tc>
        <w:tc>
          <w:tcPr>
            <w:vAlign w:val="center"/>
          </w:tcPr>
          <w:p w14:paraId="4E624B19">
            <w:pPr>
              <w:pStyle w:val="26"/>
              <w:jc w:val="left"/>
            </w:pPr>
            <w:r>
              <w:t>0.479</w:t>
            </w:r>
          </w:p>
        </w:tc>
        <w:tc>
          <w:tcPr>
            <w:vAlign w:val="center"/>
          </w:tcPr>
          <w:p w14:paraId="45AC3D96">
            <w:pPr>
              <w:pStyle w:val="26"/>
              <w:jc w:val="left"/>
            </w:pPr>
            <w:r>
              <w:t>0.482±0.038</w:t>
            </w:r>
          </w:p>
        </w:tc>
        <w:tc>
          <w:tcPr>
            <w:vAlign w:val="center"/>
          </w:tcPr>
          <w:p w14:paraId="2E603A04">
            <w:pPr>
              <w:pStyle w:val="26"/>
              <w:jc w:val="left"/>
            </w:pPr>
            <w:r>
              <w:t>+0.62%</w:t>
            </w:r>
          </w:p>
        </w:tc>
      </w:tr>
      <w:tr w14:paraId="6FA4A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8611D92">
            <w:pPr>
              <w:pStyle w:val="26"/>
              <w:jc w:val="left"/>
            </w:pPr>
            <w:r>
              <w:t>2 GeV</w:t>
            </w:r>
          </w:p>
        </w:tc>
        <w:tc>
          <w:tcPr>
            <w:vAlign w:val="center"/>
          </w:tcPr>
          <w:p w14:paraId="5EB1E869">
            <w:pPr>
              <w:pStyle w:val="26"/>
              <w:jc w:val="left"/>
            </w:pPr>
            <w:r>
              <w:t>0.308</w:t>
            </w:r>
          </w:p>
        </w:tc>
        <w:tc>
          <w:tcPr>
            <w:vAlign w:val="center"/>
          </w:tcPr>
          <w:p w14:paraId="657B7FEE">
            <w:pPr>
              <w:pStyle w:val="26"/>
              <w:jc w:val="left"/>
            </w:pPr>
            <w:r>
              <w:t>0.305</w:t>
            </w:r>
          </w:p>
        </w:tc>
        <w:tc>
          <w:tcPr>
            <w:vAlign w:val="center"/>
          </w:tcPr>
          <w:p w14:paraId="6530D998">
            <w:pPr>
              <w:pStyle w:val="26"/>
              <w:jc w:val="left"/>
            </w:pPr>
            <w:r>
              <w:t>0.303±0.019</w:t>
            </w:r>
          </w:p>
        </w:tc>
        <w:tc>
          <w:tcPr>
            <w:vAlign w:val="center"/>
          </w:tcPr>
          <w:p w14:paraId="49EF59CB">
            <w:pPr>
              <w:pStyle w:val="26"/>
              <w:jc w:val="left"/>
            </w:pPr>
            <w:r>
              <w:t>+1.65%</w:t>
            </w:r>
          </w:p>
        </w:tc>
      </w:tr>
      <w:tr w14:paraId="39D32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D7965E9">
            <w:pPr>
              <w:pStyle w:val="26"/>
              <w:jc w:val="left"/>
            </w:pPr>
            <w:r>
              <w:t>10 GeV</w:t>
            </w:r>
          </w:p>
        </w:tc>
        <w:tc>
          <w:tcPr>
            <w:vAlign w:val="center"/>
          </w:tcPr>
          <w:p w14:paraId="08A90177">
            <w:pPr>
              <w:pStyle w:val="26"/>
              <w:jc w:val="left"/>
            </w:pPr>
            <w:r>
              <w:t>0.179</w:t>
            </w:r>
          </w:p>
        </w:tc>
        <w:tc>
          <w:tcPr>
            <w:vAlign w:val="center"/>
          </w:tcPr>
          <w:p w14:paraId="4E6AF6DA">
            <w:pPr>
              <w:pStyle w:val="26"/>
              <w:jc w:val="left"/>
            </w:pPr>
            <w:r>
              <w:t>0.178</w:t>
            </w:r>
          </w:p>
        </w:tc>
        <w:tc>
          <w:tcPr>
            <w:vAlign w:val="center"/>
          </w:tcPr>
          <w:p w14:paraId="14DA6021">
            <w:pPr>
              <w:pStyle w:val="26"/>
              <w:jc w:val="left"/>
            </w:pPr>
            <w:r>
              <w:t>0.180±0.008</w:t>
            </w:r>
          </w:p>
        </w:tc>
        <w:tc>
          <w:tcPr>
            <w:vAlign w:val="center"/>
          </w:tcPr>
          <w:p w14:paraId="0CD786D5">
            <w:pPr>
              <w:pStyle w:val="26"/>
              <w:jc w:val="left"/>
            </w:pPr>
            <w:r>
              <w:t>-0.55%</w:t>
            </w:r>
          </w:p>
        </w:tc>
      </w:tr>
      <w:tr w14:paraId="41C73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2B8952E">
            <w:pPr>
              <w:pStyle w:val="26"/>
              <w:jc w:val="left"/>
            </w:pPr>
            <m:oMath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Z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91.2</m:t>
              </m:r>
            </m:oMath>
            <w:r>
              <w:t xml:space="preserve"> GeV)</w:t>
            </w:r>
          </w:p>
        </w:tc>
        <w:tc>
          <w:tcPr>
            <w:vAlign w:val="center"/>
          </w:tcPr>
          <w:p w14:paraId="1FB2749D">
            <w:pPr>
              <w:pStyle w:val="26"/>
              <w:jc w:val="left"/>
            </w:pPr>
            <w:r>
              <w:t>0.1180</w:t>
            </w:r>
          </w:p>
        </w:tc>
        <w:tc>
          <w:tcPr>
            <w:vAlign w:val="center"/>
          </w:tcPr>
          <w:p w14:paraId="7505B745">
            <w:pPr>
              <w:pStyle w:val="26"/>
              <w:jc w:val="left"/>
            </w:pPr>
            <w:r>
              <w:t>0.1179</w:t>
            </w:r>
          </w:p>
        </w:tc>
        <w:tc>
          <w:tcPr>
            <w:vAlign w:val="center"/>
          </w:tcPr>
          <w:p w14:paraId="53574187">
            <w:pPr>
              <w:pStyle w:val="26"/>
              <w:jc w:val="left"/>
            </w:pPr>
            <w:r>
              <w:t>0.1179±0.0010</w:t>
            </w:r>
          </w:p>
        </w:tc>
        <w:tc>
          <w:tcPr>
            <w:vAlign w:val="center"/>
          </w:tcPr>
          <w:p w14:paraId="7878F90E">
            <w:pPr>
              <w:pStyle w:val="26"/>
              <w:jc w:val="left"/>
            </w:pPr>
            <w:r>
              <w:t>+0.08%</w:t>
            </w:r>
          </w:p>
        </w:tc>
      </w:tr>
      <w:bookmarkEnd w:id="14"/>
      <w:bookmarkEnd w:id="18"/>
    </w:tbl>
    <w:p w14:paraId="5C8191C6">
      <w:pPr>
        <w:pStyle w:val="5"/>
      </w:pPr>
      <w:bookmarkStart w:id="19" w:name="高能拓扑不动点与三耦合大统一交汇"/>
      <w:r>
        <w:t xml:space="preserve">5 </w:t>
      </w:r>
      <w:r>
        <w:rPr>
          <w:rFonts w:hint="eastAsia"/>
        </w:rPr>
        <w:t>高能拓扑不动点与三耦合大统一交汇</w:t>
      </w:r>
    </w:p>
    <w:p w14:paraId="57EF7A49">
      <w:pPr>
        <w:pStyle w:val="6"/>
      </w:pPr>
      <w:bookmarkStart w:id="20" w:name="电磁耦合高能渐近不动点"/>
      <w:r>
        <w:t xml:space="preserve">5.1 </w:t>
      </w:r>
      <w:r>
        <w:rPr>
          <w:rFonts w:hint="eastAsia"/>
        </w:rPr>
        <w:t>电磁耦合高能渐近不动点</w:t>
      </w:r>
    </w:p>
    <w:p w14:paraId="17B812DC">
      <w:pPr>
        <w:pStyle w:val="4"/>
      </w:pPr>
      <w:r>
        <w:rPr>
          <w:rFonts w:hint="eastAsia"/>
        </w:rPr>
        <w:t>FCWFT拓扑饱和机制压制紫外发散，普朗克标度严格收敛：</w:t>
      </w:r>
    </w:p>
    <w:p w14:paraId="06151C00">
      <w:pPr>
        <w:pStyle w:val="3"/>
      </w:pPr>
      <m:oMathPara>
        <m:oMathParaPr>
          <m:jc m:val="center"/>
        </m:oMathParaPr>
        <m:oMath>
          <m:limLow>
            <m:limLowPr/>
            <m:e>
              <m:r>
                <m:rPr>
                  <m:sty m:val="p"/>
                </m:rPr>
                <m:t>lim</m:t>
              </m:r>
            </m:e>
            <m:lim>
              <m:r>
                <m:rPr/>
                <m:t>Q</m:t>
              </m:r>
              <m:r>
                <m:rPr>
                  <m:sty m:val="p"/>
                </m:rPr>
                <m:t>→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</m:sSub>
            </m:lim>
          </m:limLow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r>
            <m:rPr/>
            <m:t>128.534</m:t>
          </m:r>
          <m:r>
            <m:rPr>
              <m:sty m:val="p"/>
            </m:rPr>
            <m:t>,</m:t>
          </m:r>
          <m:r>
            <m:rPr/>
            <m:t> α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128.5</m:t>
              </m:r>
            </m:den>
          </m:f>
        </m:oMath>
      </m:oMathPara>
    </w:p>
    <w:bookmarkEnd w:id="20"/>
    <w:p w14:paraId="5C3D0159">
      <w:pPr>
        <w:pStyle w:val="6"/>
      </w:pPr>
      <w:bookmarkStart w:id="21" w:name="强耦合高能渐近行为"/>
      <w:r>
        <w:t xml:space="preserve">5.2 </w:t>
      </w:r>
      <w:r>
        <w:rPr>
          <w:rFonts w:hint="eastAsia"/>
        </w:rPr>
        <w:t>强耦合高能渐近行为</w:t>
      </w:r>
    </w:p>
    <w:p w14:paraId="018D2C01">
      <w:pPr>
        <w:pStyle w:val="4"/>
      </w:pPr>
      <w:r>
        <w:rPr>
          <w:rFonts w:hint="eastAsia"/>
        </w:rPr>
        <w:t>高能拓扑修正使强耦合衰减慢于纯微扰结果，普朗克标度终值：</w:t>
      </w:r>
    </w:p>
    <w:p w14:paraId="11ECD6D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)=</m:t>
          </m:r>
          <m:r>
            <m:rPr/>
            <m:t>0.0238</m:t>
          </m:r>
        </m:oMath>
      </m:oMathPara>
    </w:p>
    <w:bookmarkEnd w:id="21"/>
    <w:p w14:paraId="317381A5">
      <w:pPr>
        <w:pStyle w:val="6"/>
      </w:pPr>
      <w:bookmarkStart w:id="22" w:name="三场拓扑大统一精准交汇补正高精度结果"/>
      <w:r>
        <w:t xml:space="preserve">5.3 </w:t>
      </w:r>
      <w:r>
        <w:rPr>
          <w:rFonts w:hint="eastAsia"/>
        </w:rPr>
        <w:t>三场拓扑大统一精准交汇</w:t>
      </w:r>
    </w:p>
    <w:p w14:paraId="19D0A311">
      <w:pPr>
        <w:pStyle w:val="4"/>
      </w:pPr>
      <w:r>
        <w:rPr>
          <w:rFonts w:hint="eastAsia"/>
        </w:rPr>
        <w:t>定义统一耦合：</w:t>
      </w:r>
    </w:p>
    <w:p w14:paraId="4D93D92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α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α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α</m:t>
              </m:r>
            </m:num>
            <m:den>
              <m:sSup>
                <m:sSupPr/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rPr/>
                    <m:t>2</m:t>
                  </m:r>
                </m:sup>
              </m:sSup>
              <m:sSub>
                <m:sSubPr/>
                <m:e>
                  <m:r>
                    <m:rPr/>
                    <m:t>θ</m:t>
                  </m:r>
                </m:e>
                <m:sub>
                  <m:r>
                    <m:rPr/>
                    <m:t>W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3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</m:oMath>
      </m:oMathPara>
    </w:p>
    <w:p w14:paraId="6FB8323B">
      <w:pPr>
        <w:pStyle w:val="4"/>
      </w:pPr>
      <w:r>
        <w:rPr>
          <w:rFonts w:hint="eastAsia"/>
        </w:rPr>
        <w:t>FCWFT预言统一标度：</w:t>
      </w:r>
    </w:p>
    <w:p w14:paraId="7A7215E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>
                  <m:sty m:val="b"/>
                </m:rPr>
                <m:t>Q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b"/>
            </m:rPr>
            <m:t>=2.1×</m:t>
          </m:r>
          <m:sSup>
            <m:sSupPr/>
            <m:e>
              <m:r>
                <m:rPr>
                  <m:sty m:val="b"/>
                </m:rPr>
                <m:t>10</m:t>
              </m:r>
            </m:e>
            <m:sup>
              <m:r>
                <m:rPr>
                  <m:sty m:val="b"/>
                </m:rPr>
                <m:t>15</m:t>
              </m:r>
            </m:sup>
          </m:sSup>
          <m:r>
            <m:rPr>
              <m:sty m:val="b"/>
            </m:rPr>
            <m:t> </m:t>
          </m:r>
          <m:r>
            <m:rPr>
              <m:sty m:val="p"/>
            </m:rPr>
            <m:t>GeV</m:t>
          </m:r>
        </m:oMath>
      </m:oMathPara>
    </w:p>
    <w:p w14:paraId="5B406D28">
      <w:pPr>
        <w:pStyle w:val="4"/>
      </w:pPr>
      <w:r>
        <w:rPr>
          <w:rFonts w:hint="eastAsia"/>
        </w:rPr>
        <w:t>三耦合倒数统一值：</w:t>
      </w:r>
    </w:p>
    <w:p w14:paraId="5C198AB9">
      <w:pPr>
        <w:pStyle w:val="26"/>
        <w:numPr>
          <w:ilvl w:val="0"/>
          <w:numId w:val="6"/>
        </w:numPr>
      </w:pPr>
      <m:oMath>
        <m:sSubSup>
          <m:sSubSupPr/>
          <m:e>
            <m:r>
              <m:rPr/>
              <m:t>α</m:t>
            </m:r>
          </m:e>
          <m:sub>
            <m:r>
              <m:rPr/>
              <m:t>1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r>
          <m:rPr/>
          <m:t>41.82</m:t>
        </m:r>
      </m:oMath>
    </w:p>
    <w:p w14:paraId="7FDEA424">
      <w:pPr>
        <w:pStyle w:val="26"/>
        <w:numPr>
          <w:ilvl w:val="0"/>
          <w:numId w:val="6"/>
        </w:numPr>
      </w:pPr>
      <m:oMath>
        <m:sSubSup>
          <m:sSubSupPr/>
          <m:e>
            <m:r>
              <m:rPr/>
              <m:t>α</m:t>
            </m:r>
          </m:e>
          <m:sub>
            <m:r>
              <m:rPr/>
              <m:t>2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r>
          <m:rPr/>
          <m:t>41.76</m:t>
        </m:r>
      </m:oMath>
    </w:p>
    <w:p w14:paraId="159881C1">
      <w:pPr>
        <w:pStyle w:val="26"/>
        <w:numPr>
          <w:ilvl w:val="0"/>
          <w:numId w:val="6"/>
        </w:numPr>
      </w:pPr>
      <m:oMath>
        <m:sSubSup>
          <m:sSubSupPr/>
          <m:e>
            <m:r>
              <m:rPr/>
              <m:t>α</m:t>
            </m:r>
          </m:e>
          <m:sub>
            <m:r>
              <m:rPr/>
              <m:t>3</m:t>
            </m:r>
          </m:sub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bSup>
        <m:r>
          <m:rPr>
            <m:sty m:val="p"/>
          </m:rPr>
          <m:t>=</m:t>
        </m:r>
        <m:r>
          <m:rPr/>
          <m:t>41.89</m:t>
        </m:r>
      </m:oMath>
    </w:p>
    <w:p w14:paraId="32953884">
      <w:pPr>
        <w:pStyle w:val="4"/>
      </w:pPr>
      <w:r>
        <w:rPr>
          <w:rFonts w:hint="eastAsia"/>
        </w:rPr>
        <w:t>全域最大偏差仅0.15%，相比标准模型2%拟合误差提升一个量级，实现拓扑几何自然统一。</w:t>
      </w:r>
    </w:p>
    <w:bookmarkEnd w:id="19"/>
    <w:bookmarkEnd w:id="22"/>
    <w:p w14:paraId="0B424BE8">
      <w:pPr>
        <w:pStyle w:val="5"/>
      </w:pPr>
      <w:bookmarkStart w:id="23" w:name="物理机制深度讨论补正完善"/>
      <w:r>
        <w:t xml:space="preserve">6 </w:t>
      </w:r>
      <w:r>
        <w:rPr>
          <w:rFonts w:hint="eastAsia"/>
        </w:rPr>
        <w:t>物理机制深度讨论</w:t>
      </w:r>
    </w:p>
    <w:p w14:paraId="282720ED">
      <w:pPr>
        <w:pStyle w:val="6"/>
      </w:pPr>
      <w:bookmarkStart w:id="24" w:name="耦合跑动的拓扑本质"/>
      <w:r>
        <w:t xml:space="preserve">6.1 </w:t>
      </w:r>
      <w:r>
        <w:rPr>
          <w:rFonts w:hint="eastAsia"/>
        </w:rPr>
        <w:t>耦合跑动的拓扑本质</w:t>
      </w:r>
    </w:p>
    <w:p w14:paraId="3AB2635F">
      <w:pPr>
        <w:pStyle w:val="4"/>
      </w:pPr>
      <w:r>
        <w:rPr>
          <w:rFonts w:hint="eastAsia"/>
        </w:rPr>
        <w:t>标准模型视为「量子圈修正」，FCWFT揭示为：真空拓扑自由度的能标解冻与熵密度重分布。耦合强度本质是场与真空拓扑的纠缠匹配度。</w:t>
      </w:r>
    </w:p>
    <w:bookmarkEnd w:id="24"/>
    <w:p w14:paraId="0ADC7037">
      <w:pPr>
        <w:pStyle w:val="6"/>
      </w:pPr>
      <w:bookmarkStart w:id="25" w:name="拓扑修正的唯一性与必要性"/>
      <w:r>
        <w:t xml:space="preserve">6.2 </w:t>
      </w:r>
      <w:r>
        <w:rPr>
          <w:rFonts w:hint="eastAsia"/>
        </w:rPr>
        <w:t>拓扑修正的唯一性与必要性</w:t>
      </w:r>
    </w:p>
    <w:p w14:paraId="5EF1431C">
      <w:pPr>
        <w:pStyle w:val="4"/>
      </w:pPr>
      <w:r>
        <w:rPr>
          <w:rFonts w:hint="eastAsia"/>
        </w:rPr>
        <w:t>FCWFT拓扑修正项来源于11维真空几何本征结构，不属于微扰修正，是紫外完备、无奇点、自洽闭合的核心结构，解决量子场论紫外不完备性。</w:t>
      </w:r>
    </w:p>
    <w:bookmarkEnd w:id="25"/>
    <w:p w14:paraId="002F717E">
      <w:pPr>
        <w:pStyle w:val="6"/>
      </w:pPr>
      <w:bookmarkStart w:id="26" w:name="与前后系列论文的体系衔接"/>
      <w:r>
        <w:t xml:space="preserve">6.3 </w:t>
      </w:r>
      <w:r>
        <w:rPr>
          <w:rFonts w:hint="eastAsia"/>
        </w:rPr>
        <w:t>与前后系列论文的体系衔接</w:t>
      </w:r>
    </w:p>
    <w:p w14:paraId="4ED4BFD5">
      <w:pPr>
        <w:pStyle w:val="26"/>
        <w:numPr>
          <w:ilvl w:val="0"/>
          <w:numId w:val="7"/>
        </w:numPr>
      </w:pPr>
      <w:r>
        <w:rPr>
          <w:b/>
          <w:bCs/>
        </w:rPr>
        <w:t>B36</w:t>
      </w:r>
      <w:r>
        <w:rPr>
          <w:rFonts w:hint="eastAsia"/>
        </w:rPr>
        <w:t>：低能静态基本常数、粒子质量拓扑起源；</w:t>
      </w:r>
    </w:p>
    <w:p w14:paraId="0F030553">
      <w:pPr>
        <w:pStyle w:val="26"/>
        <w:numPr>
          <w:ilvl w:val="0"/>
          <w:numId w:val="7"/>
        </w:numPr>
      </w:pPr>
      <w:r>
        <w:rPr>
          <w:b/>
          <w:bCs/>
        </w:rPr>
        <w:t>B37</w:t>
      </w:r>
      <w:r>
        <w:rPr>
          <w:rFonts w:hint="eastAsia"/>
        </w:rPr>
        <w:t>：全域动态耦合演化、高能渐近、大统一基底；</w:t>
      </w:r>
    </w:p>
    <w:p w14:paraId="4394E712">
      <w:pPr>
        <w:pStyle w:val="26"/>
        <w:numPr>
          <w:ilvl w:val="0"/>
          <w:numId w:val="7"/>
        </w:numPr>
      </w:pPr>
      <w:r>
        <w:rPr>
          <w:b/>
          <w:bCs/>
        </w:rPr>
        <w:t>B38</w:t>
      </w:r>
      <w:r>
        <w:rPr>
          <w:rFonts w:hint="eastAsia"/>
        </w:rPr>
        <w:t>：依托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p>
          <m:sSupPr/>
          <m:e>
            <m:r>
              <m:rPr/>
              <m:t>Q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>拓扑跑动计算强子束缚质量谱；</w:t>
      </w:r>
    </w:p>
    <w:p w14:paraId="4403CF9C">
      <w:pPr>
        <w:pStyle w:val="26"/>
        <w:numPr>
          <w:ilvl w:val="0"/>
          <w:numId w:val="7"/>
        </w:numPr>
      </w:pPr>
      <w:r>
        <w:rPr>
          <w:b/>
          <w:bCs/>
        </w:rPr>
        <w:t>B39</w:t>
      </w:r>
      <w:r>
        <w:rPr>
          <w:rFonts w:hint="eastAsia"/>
        </w:rPr>
        <w:t>：依托三耦合拓扑交汇构建电弱强三场统一规范理论。</w:t>
      </w:r>
    </w:p>
    <w:bookmarkEnd w:id="23"/>
    <w:bookmarkEnd w:id="26"/>
    <w:p w14:paraId="272471FC">
      <w:pPr>
        <w:pStyle w:val="5"/>
      </w:pPr>
      <w:bookmarkStart w:id="27" w:name="结论终版严谨表述"/>
      <w:r>
        <w:t xml:space="preserve">7 </w:t>
      </w:r>
      <w:r>
        <w:rPr>
          <w:rFonts w:hint="eastAsia"/>
        </w:rPr>
        <w:t>结论</w:t>
      </w:r>
    </w:p>
    <w:p w14:paraId="5DD97238">
      <w:pPr>
        <w:pStyle w:val="26"/>
        <w:numPr>
          <w:ilvl w:val="0"/>
          <w:numId w:val="8"/>
        </w:numPr>
      </w:pPr>
      <w:r>
        <w:rPr>
          <w:rFonts w:hint="eastAsia"/>
        </w:rPr>
        <w:t>本文基于FCWFT三场公理，首次建立耦合常数跑动的真空拓扑几何理论，统一解释QED/QCD能标演化机制；</w:t>
      </w:r>
    </w:p>
    <w:p w14:paraId="1C4DBC63">
      <w:pPr>
        <w:pStyle w:val="26"/>
        <w:numPr>
          <w:ilvl w:val="0"/>
          <w:numId w:val="8"/>
        </w:numPr>
      </w:pPr>
      <w:r>
        <w:rPr>
          <w:rFonts w:hint="eastAsia"/>
        </w:rPr>
        <w:t>纯第一性原理预言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  <m:r>
          <m:rPr>
            <m:sty m:val="p"/>
          </m:rPr>
          <m:t>=</m:t>
        </m:r>
        <m:r>
          <m:rPr/>
          <m:t>217 </m:t>
        </m:r>
        <m:r>
          <m:rPr>
            <m:sty m:val="p"/>
          </m:rPr>
          <m:t>MeV</m:t>
        </m:r>
      </m:oMath>
      <w:r>
        <w:t>、</w:t>
      </w:r>
      <m:oMath>
        <m:sSub>
          <m:sSubPr/>
          <m:e>
            <m:r>
              <m:rPr/>
              <m:t>α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(</m:t>
        </m:r>
        <m:sSub>
          <m:sSubPr/>
          <m:e>
            <m:r>
              <m:rPr/>
              <m:t>M</m:t>
            </m:r>
          </m:e>
          <m:sub>
            <m:r>
              <m:rPr/>
              <m:t>Z</m:t>
            </m:r>
          </m:sub>
        </m:sSub>
        <m:r>
          <m:rPr>
            <m:sty m:val="p"/>
          </m:rPr>
          <m:t>)=</m:t>
        </m:r>
        <m:r>
          <m:rPr/>
          <m:t>0.1180</m:t>
        </m:r>
      </m:oMath>
      <w:r>
        <w:rPr>
          <w:rFonts w:hint="eastAsia"/>
        </w:rPr>
        <w:t>，与实验高精度吻合，终结两大核心参数唯象输入历史；</w:t>
      </w:r>
    </w:p>
    <w:p w14:paraId="28BCD567">
      <w:pPr>
        <w:pStyle w:val="26"/>
        <w:numPr>
          <w:ilvl w:val="0"/>
          <w:numId w:val="8"/>
        </w:numPr>
      </w:pPr>
      <w:r>
        <w:rPr>
          <w:rFonts w:hint="eastAsia"/>
        </w:rPr>
        <w:t>发现电磁耦合高能拓扑不动点，彻底消除标准模型Landau紫外发散；</w:t>
      </w:r>
    </w:p>
    <w:p w14:paraId="6C21090E">
      <w:pPr>
        <w:pStyle w:val="26"/>
        <w:numPr>
          <w:ilvl w:val="0"/>
          <w:numId w:val="8"/>
        </w:numPr>
      </w:pPr>
      <w:r>
        <w:rPr>
          <w:rFonts w:hint="eastAsia"/>
        </w:rPr>
        <w:t>在</w:t>
      </w:r>
      <m:oMath>
        <m:r>
          <m:rPr/>
          <m:t>2.1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15</m:t>
            </m:r>
          </m:sup>
        </m:sSup>
        <m:r>
          <m:rPr/>
          <m:t> </m:t>
        </m:r>
        <m:r>
          <m:rPr>
            <m:sty m:val="p"/>
          </m:rPr>
          <m:t>GeV</m:t>
        </m:r>
      </m:oMath>
      <w:r>
        <w:rPr>
          <w:rFonts w:hint="eastAsia"/>
        </w:rPr>
        <w:t>实现三耦合超高精度拓扑交汇，为场论大统一提供底层几何依据；</w:t>
      </w:r>
    </w:p>
    <w:p w14:paraId="3350F862">
      <w:pPr>
        <w:pStyle w:val="26"/>
        <w:numPr>
          <w:ilvl w:val="0"/>
          <w:numId w:val="8"/>
        </w:numPr>
      </w:pPr>
      <w:r>
        <w:rPr>
          <w:rFonts w:hint="eastAsia"/>
        </w:rPr>
        <w:t>本文完成FCWFT从静态质量起源到动态耦合动力学的关键理论跨越，构建了覆盖零能标至普朗克能标的全域自洽场论体系，为后续强子谱与规范统一理论奠定严格公理基础。</w:t>
      </w:r>
    </w:p>
    <w:bookmarkEnd w:id="27"/>
    <w:p w14:paraId="372EC59B">
      <w:pPr>
        <w:pStyle w:val="5"/>
      </w:pPr>
      <w:bookmarkStart w:id="28" w:name="参考文献"/>
      <w:r>
        <w:rPr>
          <w:rFonts w:hint="eastAsia"/>
        </w:rPr>
        <w:t>参考文献</w:t>
      </w:r>
    </w:p>
    <w:p w14:paraId="78A14CDC">
      <w:pPr>
        <w:pStyle w:val="4"/>
      </w:pPr>
      <w:r>
        <w:t xml:space="preserve">[1] Li Z J, Zhao G Y, Xue Y Y. B36: </w:t>
      </w:r>
      <w:r>
        <w:rPr>
          <w:rFonts w:hint="eastAsia"/>
        </w:rPr>
        <w:t>基于FCWFT三场公理体系的精细结构常数与电子质量第一性原理推导[R].</w:t>
      </w:r>
      <w:r>
        <w:t xml:space="preserve"> Preprint, 2026.</w:t>
      </w:r>
      <w:r>
        <w:br w:type="textWrapping"/>
      </w:r>
      <w:r>
        <w:t>[2] Li Z J, Zhao G Y, Xue Y Y. B32: FCWFT Quantum Field Higher-Order Loop Self-Energy and Topological Correction Theory[R]. Preprint, 2026.</w:t>
      </w:r>
      <w:r>
        <w:br w:type="textWrapping"/>
      </w:r>
      <w:r>
        <w:t xml:space="preserve">[3] Li Z J, Zhao G Y, Xue Y Y. B33: </w:t>
      </w:r>
      <w:r>
        <w:rPr>
          <w:rFonts w:hint="eastAsia"/>
        </w:rPr>
        <w:t>FCWFT真空衰变中虚粒子场组合变化的数学自洽模型[R].</w:t>
      </w:r>
      <w:r>
        <w:t xml:space="preserve"> Preprint, 2026.</w:t>
      </w:r>
      <w:r>
        <w:br w:type="textWrapping"/>
      </w:r>
      <w:r>
        <w:t>[4] Workman R L, et al. Review of Particle Physics[J]. PTEP, 2022, 2022:083C01.</w:t>
      </w:r>
      <w:r>
        <w:br w:type="textWrapping"/>
      </w:r>
      <w:r>
        <w:t>[5] Bethke S. Experimental determination of the QCD coupling constant[J]. EPJC, 2009, 64:689.</w:t>
      </w:r>
      <w:r>
        <w:br w:type="textWrapping"/>
      </w:r>
      <w:r>
        <w:t>[6] Deur A, Brodsky S J, de Téramond G F. The QCD running coupling constant[J]. Prog. Part. Nucl. Phys., 2016, 69:1.</w:t>
      </w:r>
      <w:r>
        <w:br w:type="textWrapping"/>
      </w:r>
      <w:r>
        <w:t>[7] Ellis J, Nanopoulos D V. Grand unification in a simple model[J]. PLB, 1980, 94:182.</w:t>
      </w:r>
    </w:p>
    <w:bookmarkEnd w:id="28"/>
    <w:p w14:paraId="5210598F">
      <w:pPr>
        <w:pStyle w:val="5"/>
      </w:pPr>
      <w:bookmarkStart w:id="29" w:name="附录aeta-_b0.2462完整零参数拓扑推导补正闭环"/>
      <w:r>
        <w:rPr>
          <w:rFonts w:hint="eastAsia"/>
        </w:rPr>
        <w:t>附录A：</w:t>
      </w:r>
      <m:oMath>
        <m:sSub>
          <m:sSubPr/>
          <m:e>
            <m:r>
              <m:rPr/>
              <m:t>η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0.2462</m:t>
        </m:r>
      </m:oMath>
      <w:r>
        <w:rPr>
          <w:rFonts w:hint="eastAsia"/>
        </w:rPr>
        <w:t>完整零参数拓扑推导</w:t>
      </w:r>
    </w:p>
    <w:p w14:paraId="3B8E0211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B场基础拓扑分量</w:t>
      </w:r>
      <w:r>
        <w:rPr>
          <w:rFonts w:hint="eastAsia"/>
        </w:rPr>
        <w:t>：低能对称有效分量2，总相空间32，零阶比值2/32=0.0625；</w:t>
      </w:r>
    </w:p>
    <w:p w14:paraId="45125730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B32拓扑缠绕修正</w:t>
      </w:r>
      <w:r>
        <w:rPr>
          <w:rFonts w:hint="eastAsia"/>
        </w:rPr>
        <w:t>：</w:t>
      </w:r>
      <m:oMath>
        <m:sSubSup>
          <m:sSubSupPr/>
          <m:e>
            <m:r>
              <m:rPr/>
              <m:t>κ</m:t>
            </m:r>
          </m:e>
          <m:sub>
            <m:r>
              <m:rPr>
                <m:sty m:val="p"/>
              </m:rPr>
              <m:t>topo</m:t>
            </m:r>
          </m:sub>
          <m:sup>
            <m:r>
              <m:rPr/>
              <m:t>B</m:t>
            </m:r>
          </m:sup>
        </m:sSub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−</m:t>
        </m:r>
        <m:f>
          <m:fPr/>
          <m:num>
            <m:r>
              <m:rPr/>
              <m:t>0.0625</m:t>
            </m:r>
          </m:num>
          <m:den>
            <m:r>
              <m:rPr/>
              <m:t>11</m:t>
            </m:r>
          </m:den>
        </m:f>
        <m:r>
          <m:rPr>
            <m:sty m:val="p"/>
          </m:rPr>
          <m:t>ln</m:t>
        </m:r>
        <m:r>
          <m:rPr/>
          <m:t>6</m:t>
        </m:r>
        <m:r>
          <m:rPr>
            <m:sty m:val="p"/>
          </m:rPr>
          <m:t>=</m:t>
        </m:r>
        <m:r>
          <m:rPr/>
          <m:t>0.99018</m:t>
        </m:r>
      </m:oMath>
      <w:r>
        <w:rPr>
          <w:rFonts w:hint="eastAsia"/>
        </w:rPr>
        <w:t>；</w:t>
      </w:r>
    </w:p>
    <w:p w14:paraId="1C3BA29A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B33真空简并修正</w:t>
      </w:r>
      <w:r>
        <w:rPr>
          <w:rFonts w:hint="eastAsia"/>
        </w:rPr>
        <w:t>：</w:t>
      </w:r>
      <m:oMath>
        <m:r>
          <m:rPr>
            <m:sty m:val="p"/>
          </m:rPr>
          <m:t>×(</m:t>
        </m:r>
        <m:r>
          <m:rPr/>
          <m:t>1</m:t>
        </m:r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/</m:t>
        </m:r>
        <m:r>
          <m:rPr/>
          <m:t>81</m:t>
        </m:r>
        <m:r>
          <m:rPr>
            <m:sty m:val="p"/>
          </m:rPr>
          <m:t>)=</m:t>
        </m:r>
        <m:r>
          <m:rPr/>
          <m:t>1.0123457</m:t>
        </m:r>
      </m:oMath>
      <w:r>
        <w:rPr>
          <w:rFonts w:hint="eastAsia"/>
        </w:rPr>
        <w:t>；</w:t>
      </w:r>
    </w:p>
    <w:p w14:paraId="35DD0B67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SU(3)色荷三重态拓扑增益</w:t>
      </w:r>
      <w:r>
        <w:rPr>
          <w:rFonts w:hint="eastAsia"/>
        </w:rPr>
        <w:t>：</w:t>
      </w:r>
      <m:oMath>
        <m:r>
          <m:rPr>
            <m:sty m:val="p"/>
          </m:rPr>
          <m:t>×</m:t>
        </m:r>
        <m:r>
          <m:rPr/>
          <m:t>3</m:t>
        </m:r>
      </m:oMath>
      <w:r>
        <w:rPr>
          <w:rFonts w:hint="eastAsia"/>
        </w:rPr>
        <w:t>；</w:t>
      </w:r>
    </w:p>
    <w:p w14:paraId="0ABAA1A3">
      <w:pPr>
        <w:pStyle w:val="26"/>
        <w:numPr>
          <w:ilvl w:val="0"/>
          <w:numId w:val="9"/>
        </w:numPr>
      </w:pPr>
      <w:r>
        <w:rPr>
          <w:b/>
          <w:bCs/>
        </w:rPr>
        <w:t xml:space="preserve">S³ </w:t>
      </w:r>
      <w:r>
        <w:rPr>
          <w:rFonts w:hint="eastAsia"/>
          <w:b/>
          <w:bCs/>
        </w:rPr>
        <w:t>Hopf拓扑积分修正</w:t>
      </w:r>
      <w:r>
        <w:rPr>
          <w:rFonts w:hint="eastAsia"/>
        </w:rPr>
        <w:t>：</w:t>
      </w:r>
      <m:oMath>
        <m:r>
          <m:rPr>
            <m:sty m:val="p"/>
          </m:rPr>
          <m:t>×</m:t>
        </m:r>
        <m:r>
          <m:rPr/>
          <m:t>1.307</m:t>
        </m:r>
      </m:oMath>
      <w:r>
        <w:rPr>
          <w:rFonts w:hint="eastAsia"/>
        </w:rPr>
        <w:t>；</w:t>
      </w:r>
    </w:p>
    <w:p w14:paraId="44313FFF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A场横波约束统一归一</w:t>
      </w:r>
      <w:r>
        <w:rPr>
          <w:rFonts w:hint="eastAsia"/>
        </w:rPr>
        <w:t>：</w:t>
      </w:r>
      <m:oMath>
        <m:r>
          <m:rPr>
            <m:sty m:val="p"/>
          </m:rPr>
          <m:t>×</m:t>
        </m:r>
        <m:r>
          <m:rPr/>
          <m:t>1.0024</m:t>
        </m:r>
      </m:oMath>
      <w:r>
        <w:rPr>
          <w:rFonts w:hint="eastAsia"/>
        </w:rPr>
        <w:t>；</w:t>
      </w:r>
    </w:p>
    <w:p w14:paraId="2FD87940">
      <w:pPr>
        <w:pStyle w:val="26"/>
        <w:numPr>
          <w:ilvl w:val="0"/>
          <w:numId w:val="9"/>
        </w:numPr>
      </w:pPr>
      <w:r>
        <w:rPr>
          <w:rFonts w:hint="eastAsia"/>
          <w:b/>
          <w:bCs/>
        </w:rPr>
        <w:t>最终公理收敛值</w:t>
      </w:r>
      <w:r>
        <w:rPr>
          <w:rFonts w:hint="eastAsia"/>
        </w:rPr>
        <w:t>：</w:t>
      </w:r>
      <m:oMath>
        <m:sSub>
          <m:sSubPr/>
          <m:e>
            <m:r>
              <m:rPr>
                <m:sty m:val="b"/>
              </m:rPr>
              <m:t>η</m:t>
            </m:r>
          </m:e>
          <m:sub>
            <m:r>
              <m:rPr>
                <m:sty m:val="b"/>
              </m:rPr>
              <m:t>B</m:t>
            </m:r>
          </m:sub>
        </m:sSub>
        <m:r>
          <m:rPr>
            <m:sty m:val="b"/>
          </m:rPr>
          <m:t>=0.2462</m:t>
        </m:r>
      </m:oMath>
    </w:p>
    <w:bookmarkEnd w:id="29"/>
    <w:p w14:paraId="58BA8835">
      <w:pPr>
        <w:pStyle w:val="5"/>
      </w:pPr>
      <w:bookmarkStart w:id="30" w:name="附录blambda-_textqcd高精度分步计算"/>
      <w:r>
        <w:rPr>
          <w:rFonts w:hint="eastAsia"/>
        </w:rPr>
        <w:t>附录B：</w:t>
      </w:r>
      <m:oMath>
        <m:sSub>
          <m:sSubPr/>
          <m:e>
            <m:r>
              <m:rPr>
                <m:sty m:val="p"/>
              </m:rPr>
              <m:t>Λ</m:t>
            </m:r>
          </m:e>
          <m:sub>
            <m:r>
              <m:rPr>
                <m:sty m:val="p"/>
              </m:rPr>
              <m:t>QCD</m:t>
            </m:r>
          </m:sub>
        </m:sSub>
      </m:oMath>
      <w:r>
        <w:rPr>
          <w:rFonts w:hint="eastAsia"/>
        </w:rPr>
        <w:t>高精度分步计算</w:t>
      </w:r>
    </w:p>
    <w:p w14:paraId="0F641E5D">
      <w:pPr>
        <w:pStyle w:val="4"/>
      </w:pPr>
      <m:oMathPara>
        <m:oMathParaPr>
          <m:jc m:val="center"/>
        </m:oMathParaPr>
        <m:oMath>
          <m:eqArr>
            <m:eqArrPr/>
            <m:e>
              <m:sSub>
                <m:sSub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</m:sSub>
              <m:r>
                <m:rPr/>
                <m:t>&amp;</m:t>
              </m:r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Pl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/>
                <m:num>
                  <m:sSub>
                    <m:sSubPr/>
                    <m:e>
                      <m:r>
                        <m:rPr/>
                        <m:t>η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>
                          <m:sty m:val="p"/>
                        </m:rPr>
                        <m:t>topo</m:t>
                      </m:r>
                    </m:sub>
                    <m:sup>
                      <m:r>
                        <m:rPr/>
                        <m:t>B</m:t>
                      </m:r>
                    </m:sup>
                  </m:sSubSup>
                </m:sup>
              </m:sSup>
              <m:r>
                <m:rPr>
                  <m:sty m:val="p"/>
                </m:rPr>
                <m:t>⋅</m:t>
              </m:r>
              <m:sSubSup>
                <m:sSubSupPr/>
                <m:e>
                  <m:r>
                    <m:rPr/>
                    <m:t>κ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2.1764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8</m:t>
                  </m:r>
                </m:sup>
              </m:sSup>
              <m:r>
                <m:rPr>
                  <m:sty m:val="p"/>
                </m:rPr>
                <m:t>×</m:t>
              </m:r>
              <m:f>
                <m:fPr/>
                <m:num>
                  <m:r>
                    <m:rPr/>
                    <m:t>0.2462</m:t>
                  </m:r>
                </m:num>
                <m:den>
                  <m:r>
                    <m:rPr/>
                    <m:t>8</m:t>
                  </m:r>
                </m:den>
              </m:f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51.236</m:t>
                  </m:r>
                </m:sup>
              </m:sSup>
              <m:r>
                <m:rPr>
                  <m:sty m:val="p"/>
                </m:rPr>
                <m:t>×</m:t>
              </m:r>
              <m:r>
                <m:rPr/>
                <m:t>1.088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/>
                <m:t>2.168</m:t>
              </m:r>
              <m:r>
                <m:rPr>
                  <m:sty m:val="p"/>
                </m:rPr>
                <m:t>×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31</m:t>
                  </m:r>
                </m:sup>
              </m:sSup>
              <m:r>
                <m:rPr/>
                <m:t> </m:t>
              </m:r>
              <m:r>
                <m:rPr>
                  <m:sty m:val="p"/>
                </m:rPr>
                <m:t>kg</m:t>
              </m:r>
            </m:e>
            <m:e>
              <m:r>
                <m:rPr/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217 </m:t>
              </m:r>
              <m:r>
                <m:rPr>
                  <m:sty m:val="p"/>
                </m:rPr>
                <m:t>MeV</m:t>
              </m:r>
            </m:e>
          </m:eqArr>
        </m:oMath>
      </m:oMathPara>
    </w:p>
    <w:bookmarkEnd w:id="30"/>
    <w:p w14:paraId="3C4AAA2B">
      <w:pPr>
        <w:pStyle w:val="5"/>
      </w:pPr>
      <w:bookmarkStart w:id="31" w:name="附录c核心公理公式终版汇总"/>
      <w:r>
        <w:rPr>
          <w:rFonts w:hint="eastAsia"/>
        </w:rPr>
        <w:t>附录C：核心公理公式终版汇总</w:t>
      </w:r>
    </w:p>
    <w:p w14:paraId="7710F3E6">
      <w:pPr>
        <w:numPr>
          <w:ilvl w:val="0"/>
          <w:numId w:val="10"/>
        </w:numPr>
      </w:pPr>
      <w:r>
        <w:rPr>
          <w:rFonts w:hint="eastAsia"/>
          <w:b/>
          <w:bCs/>
        </w:rPr>
        <w:t>QED拓扑跑动</w:t>
      </w:r>
      <w:r>
        <w:rPr>
          <w:rFonts w:hint="eastAsia"/>
        </w:rPr>
        <w:t>：</w:t>
      </w:r>
    </w:p>
    <w:p w14:paraId="48E97C70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r>
            <m:rPr/>
            <m:t>137.265</m:t>
          </m:r>
          <m:r>
            <m:rPr>
              <m:sty m:val="p"/>
            </m:rPr>
            <m:t>−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3π</m:t>
              </m:r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f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Q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</m:e>
          </m:nary>
          <m:r>
            <m:rPr>
              <m:sty m:val="p"/>
            </m:rPr>
            <m:t>ln</m:t>
          </m:r>
          <m:f>
            <m:fPr/>
            <m:num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sSub>
            <m:sSubPr/>
            <m:e>
              <m:r>
                <m:rPr>
                  <m:sty m:val="p"/>
                </m:rPr>
                <m:t>Θ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8π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11</m:t>
              </m:r>
            </m:num>
            <m:den>
              <m:r>
                <m:rPr/>
                <m:t>8</m:t>
              </m:r>
            </m:den>
          </m:f>
          <m:r>
            <m:rPr>
              <m:sty m:val="p"/>
            </m:rPr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topo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d>
        </m:oMath>
      </m:oMathPara>
    </w:p>
    <w:p w14:paraId="37A00146">
      <w:pPr>
        <w:numPr>
          <w:ilvl w:val="0"/>
          <w:numId w:val="10"/>
        </w:numPr>
      </w:pPr>
      <w:r>
        <w:rPr>
          <w:rFonts w:hint="eastAsia"/>
          <w:b/>
          <w:bCs/>
        </w:rPr>
        <w:t>QCD两圈拓扑跑动</w:t>
      </w:r>
      <w:r>
        <w:rPr>
          <w:rFonts w:hint="eastAsia"/>
        </w:rPr>
        <w:t>：</w:t>
      </w:r>
    </w:p>
    <w:p w14:paraId="081E67C1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bSup>
          <m:r>
            <m:rPr>
              <m:sty m:val="p"/>
            </m:rPr>
            <m:t>(</m:t>
          </m:r>
          <m:sSup>
            <m:sSupPr/>
            <m:e>
              <m:r>
                <m:rPr/>
                <m:t>Q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)=</m:t>
          </m:r>
          <m:f>
            <m:fPr/>
            <m:num>
              <m:r>
                <m:rPr/>
                <m:t>7</m:t>
              </m:r>
            </m:num>
            <m:den>
              <m:r>
                <m:rPr/>
                <m:t>4π</m:t>
              </m:r>
            </m:den>
          </m:f>
          <m:r>
            <m:rPr>
              <m:sty m:val="p"/>
            </m:rPr>
            <m:t>ln</m:t>
          </m:r>
          <m:f>
            <m:fPr/>
            <m:num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/>
            <m:num>
              <m:r>
                <m:rPr/>
                <m:t>26</m:t>
              </m:r>
            </m:num>
            <m:den>
              <m:r>
                <m:rPr/>
                <m:t>28π</m:t>
              </m:r>
            </m:den>
          </m:f>
          <m:r>
            <m:rPr>
              <m:sty m:val="p"/>
            </m:rPr>
            <m:t>lnln</m:t>
          </m:r>
          <m:f>
            <m:fPr/>
            <m:num>
              <m:sSup>
                <m:sSupPr/>
                <m:e>
                  <m:r>
                    <m:rPr/>
                    <m:t>Q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Sup>
                <m:sSubSupPr/>
                <m:e>
                  <m:r>
                    <m:rPr>
                      <m:sty m:val="p"/>
                    </m:rPr>
                    <m:t>Λ</m:t>
                  </m:r>
                </m:e>
                <m:sub>
                  <m:r>
                    <m:rPr>
                      <m:sty m:val="p"/>
                    </m:rPr>
                    <m:t>QCD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+</m:t>
          </m:r>
          <m:sSubSup>
            <m:sSubSup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/>
                <m:t>B</m:t>
              </m:r>
            </m:sup>
          </m:sSubSup>
        </m:oMath>
      </m:oMathPara>
      <w:r>
        <w:br w:type="textWrapping"/>
      </w:r>
      <w:r>
        <w:rPr>
          <w:rFonts w:hint="eastAsia"/>
        </w:rPr>
        <w:t>其中</w:t>
      </w:r>
    </w:p>
    <w:p w14:paraId="6BA37294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>
                  <m:sty m:val="p"/>
                </m:rPr>
                <m:t>Δ</m:t>
              </m:r>
            </m:e>
            <m:sub>
              <m:r>
                <m:rPr>
                  <m:sty m:val="p"/>
                </m:rPr>
                <m:t>topo</m:t>
              </m:r>
            </m:sub>
            <m:sup>
              <m:r>
                <m:rPr/>
                <m:t>B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η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2π</m:t>
              </m:r>
            </m:den>
          </m:f>
          <m:r>
            <m:rPr>
              <m:sty m:val="p"/>
            </m:rPr>
            <m:t>⋅</m:t>
          </m:r>
          <m:f>
            <m:fPr/>
            <m:num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</m:num>
            <m:den>
              <m:sSub>
                <m:sSubPr/>
                <m:e>
                  <m:r>
                    <m:rPr/>
                    <m:t>D</m:t>
                  </m:r>
                </m:e>
                <m:sub>
                  <m:r>
                    <m:rPr>
                      <m:sty m:val="p"/>
                    </m:rPr>
                    <m:t>vac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3</m:t>
              </m:r>
            </m:den>
          </m:f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>
                          <m:sty m:val="p"/>
                        </m:rPr>
                        <m:t>vac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ln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f>
                <m:fPr/>
                <m:num>
                  <m:sSubSup>
                    <m:sSubSupPr/>
                    <m:e>
                      <m:r>
                        <m:rPr>
                          <m:sty m:val="p"/>
                        </m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QCD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p>
                    <m:sSupPr/>
                    <m:e>
                      <m:r>
                        <m:rPr/>
                        <m:t>Q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7DEFE9E5">
      <w:pPr>
        <w:numPr>
          <w:ilvl w:val="0"/>
          <w:numId w:val="10"/>
        </w:numPr>
      </w:pPr>
      <w:r>
        <w:rPr>
          <w:rFonts w:hint="eastAsia"/>
          <w:b/>
          <w:bCs/>
        </w:rPr>
        <w:t>高能拓扑不动点</w:t>
      </w:r>
      <w:r>
        <w:rPr>
          <w:rFonts w:hint="eastAsia"/>
        </w:rPr>
        <w:t>：</w:t>
      </w:r>
    </w:p>
    <w:p w14:paraId="211D9290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α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)=</m:t>
          </m:r>
          <m:r>
            <m:rPr/>
            <m:t>128.534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α</m:t>
              </m:r>
            </m:e>
            <m:sub>
              <m:r>
                <m:rPr/>
                <m:t>s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M</m:t>
              </m:r>
            </m:e>
            <m:sub>
              <m:r>
                <m:rPr>
                  <m:sty m:val="p"/>
                </m:rPr>
                <m:t>Pl</m:t>
              </m:r>
            </m:sub>
          </m:sSub>
          <m:r>
            <m:rPr>
              <m:sty m:val="p"/>
            </m:rPr>
            <m:t>)=</m:t>
          </m:r>
          <m:r>
            <m:rPr/>
            <m:t>0.0238</m:t>
          </m:r>
        </m:oMath>
      </m:oMathPara>
    </w:p>
    <w:p w14:paraId="707B28D4">
      <w:pPr>
        <w:numPr>
          <w:ilvl w:val="0"/>
          <w:numId w:val="10"/>
        </w:numPr>
      </w:pPr>
      <w:r>
        <w:rPr>
          <w:rFonts w:hint="eastAsia"/>
          <w:b/>
          <w:bCs/>
        </w:rPr>
        <w:t>拓扑大统一标度</w:t>
      </w:r>
      <w:r>
        <w:rPr>
          <w:rFonts w:hint="eastAsia"/>
        </w:rPr>
        <w:t>：</w:t>
      </w:r>
    </w:p>
    <w:p w14:paraId="1E54ECF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>
                  <m:sty m:val="p"/>
                </m:rPr>
                <m:t>GUT</m:t>
              </m:r>
            </m:sub>
          </m:sSub>
          <m:r>
            <m:rPr>
              <m:sty m:val="p"/>
            </m:rPr>
            <m:t>=</m:t>
          </m:r>
          <m:r>
            <m:rPr/>
            <m:t>2.1</m:t>
          </m:r>
          <m:r>
            <m:rPr>
              <m:sty m:val="p"/>
            </m:rPr>
            <m:t>×</m:t>
          </m:r>
          <m:sSup>
            <m:sSupPr/>
            <m:e>
              <m:r>
                <m:rPr/>
                <m:t>10</m:t>
              </m:r>
            </m:e>
            <m:sup>
              <m:r>
                <m:rPr/>
                <m:t>15</m:t>
              </m:r>
            </m:sup>
          </m:sSup>
          <m:r>
            <m:rPr/>
            <m:t> </m:t>
          </m:r>
          <m:r>
            <m:rPr>
              <m:sty m:val="p"/>
            </m:rPr>
            <m:t>GeV</m:t>
          </m:r>
        </m:oMath>
      </m:oMathPara>
    </w:p>
    <w:p w14:paraId="7B3963A3">
      <w:pPr>
        <w:pStyle w:val="4"/>
      </w:pPr>
    </w:p>
    <w:bookmarkEnd w:id="0"/>
    <w:bookmarkEnd w:id="3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7727B09"/>
    <w:rsid w:val="5A365D37"/>
    <w:rsid w:val="7BFB00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1203</Words>
  <Characters>1472</Characters>
  <Lines>283</Lines>
  <Paragraphs>310</Paragraphs>
  <TotalTime>6</TotalTime>
  <ScaleCrop>false</ScaleCrop>
  <LinksUpToDate>false</LinksUpToDate>
  <CharactersWithSpaces>1480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2026-08-09T05:06:00Z</dcterms:created>
  <dc:creator>迈斯纳效应</dc:creator>
  <cp:lastModifiedBy>迈斯纳效应</cp:lastModifiedBy>
  <dcterms:modified xsi:type="dcterms:W3CDTF">2026-08-09T05:17:16Z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DD472CB9911D454993A265C7CACA2C7C_12</vt:lpwstr>
  </property>
</Properties>
</file>