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85B9D0">
      <w:pPr>
        <w:pStyle w:val="2"/>
      </w:pPr>
      <w:bookmarkStart w:id="0" w:name="X128a35de436363a407bd85e180236d6c221aad6"/>
      <w:r>
        <w:t xml:space="preserve">B40: Topological Entropy Derivation of Heavy Quarkonium Mass Spectrum — First-Principles Calculation of </w:t>
      </w:r>
      <m:oMath>
        <m:r>
          <m:rPr/>
          <m:t>J</m:t>
        </m:r>
        <m:r>
          <m:rPr>
            <m:sty m:val="p"/>
          </m:rPr>
          <m:t>/</m:t>
        </m:r>
        <m:r>
          <m:rPr/>
          <m:t>ψ</m:t>
        </m:r>
      </m:oMath>
      <w:r>
        <w:t xml:space="preserve">, </w:t>
      </w:r>
      <m:oMath>
        <m:r>
          <m:rPr/>
          <m:t>ψ</m:t>
        </m:r>
        <m:r>
          <m:rPr>
            <m:sty m:val="p"/>
          </m:rPr>
          <m:t>(</m:t>
        </m:r>
        <m:r>
          <m:rPr/>
          <m:t>2S</m:t>
        </m:r>
        <m:r>
          <m:rPr>
            <m:sty m:val="p"/>
          </m:rPr>
          <m:t>)</m:t>
        </m:r>
      </m:oMath>
      <w:r>
        <w:t xml:space="preserve">, </w:t>
      </w:r>
      <m:oMath>
        <m:r>
          <m:rPr>
            <m:sty m:val="p"/>
          </m:rPr>
          <m:t>Υ(</m:t>
        </m:r>
        <m:r>
          <m:rPr/>
          <m:t>1S</m:t>
        </m:r>
        <m:r>
          <m:rPr>
            <m:sty m:val="p"/>
          </m:rPr>
          <m:t>)</m:t>
        </m:r>
      </m:oMath>
      <w:r>
        <w:t xml:space="preserve">, </w:t>
      </w:r>
      <m:oMath>
        <m:r>
          <m:rPr>
            <m:sty m:val="p"/>
          </m:rPr>
          <m:t>Υ(</m:t>
        </m:r>
        <m:r>
          <m:rPr/>
          <m:t>2S</m:t>
        </m:r>
        <m:r>
          <m:rPr>
            <m:sty m:val="p"/>
          </m:rPr>
          <m:t>)</m:t>
        </m:r>
      </m:oMath>
      <w:r>
        <w:t>, etc.</w:t>
      </w:r>
    </w:p>
    <w:p w14:paraId="29DE9C71">
      <w:pPr>
        <w:pStyle w:val="5"/>
      </w:pPr>
      <w:bookmarkStart w:id="1" w:name="X02dc9321f0dc1c04284fb6249e1a84f9ffb02dd"/>
      <w:r>
        <w:t>Bound-State Mass Emergence Theory Based on the FCWFT Three-Field Axiom and B-Field Topological Potential</w:t>
      </w:r>
    </w:p>
    <w:p w14:paraId="1DDCE736">
      <w:pPr>
        <w:pStyle w:val="4"/>
      </w:pPr>
      <w:r>
        <w:rPr>
          <w:b/>
          <w:bCs/>
        </w:rPr>
        <w:t>Authors:</w:t>
      </w:r>
      <w:r>
        <w:t xml:space="preserve"> Li Zhijun</w:t>
      </w:r>
      <m:oMath>
        <m:sSup>
          <m:sSupPr/>
          <m:e>
            <m:r>
              <m:rPr/>
              <m:t>​</m:t>
            </m:r>
          </m:e>
          <m:sup>
            <m:r>
              <m:rPr/>
              <m:t>1</m:t>
            </m:r>
          </m:sup>
        </m:sSup>
      </m:oMath>
      <w:r>
        <w:t>, Zhao Guangyao</w:t>
      </w:r>
      <m:oMath>
        <m:sSup>
          <m:sSupPr/>
          <m:e>
            <m:r>
              <m:rPr/>
              <m:t>​</m:t>
            </m:r>
          </m:e>
          <m:sup>
            <m:r>
              <m:rPr/>
              <m:t>2</m:t>
            </m:r>
          </m:sup>
        </m:sSup>
      </m:oMath>
      <w:r>
        <w:t>, Xue Yanyu</w:t>
      </w:r>
      <m:oMath>
        <m:sSup>
          <m:sSupPr/>
          <m:e>
            <m:r>
              <m:rPr/>
              <m:t>​</m:t>
            </m:r>
          </m:e>
          <m:sup>
            <m:r>
              <m:rPr/>
              <m:t>3</m:t>
            </m:r>
          </m:sup>
        </m:sSup>
      </m:oMath>
    </w:p>
    <w:p w14:paraId="0341EE5C">
      <w:pPr>
        <w:pStyle w:val="26"/>
        <w:numPr>
          <w:ilvl w:val="0"/>
          <w:numId w:val="1"/>
        </w:numPr>
      </w:pPr>
      <w:r>
        <w:t>Shanxi Provincial Department of Agriculture and Rural Affairs, Animal Husbandry and Veterinary School, Taiyuan, China</w:t>
      </w:r>
    </w:p>
    <w:p w14:paraId="6CD0B76D">
      <w:pPr>
        <w:pStyle w:val="26"/>
        <w:numPr>
          <w:ilvl w:val="0"/>
          <w:numId w:val="1"/>
        </w:numPr>
      </w:pPr>
      <w:r>
        <w:t>Chongqing University, College of Physics, Chongqing, China</w:t>
      </w:r>
    </w:p>
    <w:p w14:paraId="452A617F">
      <w:pPr>
        <w:pStyle w:val="26"/>
        <w:numPr>
          <w:ilvl w:val="0"/>
          <w:numId w:val="1"/>
        </w:numPr>
      </w:pPr>
      <w:r>
        <w:t>Shanxi Provincial Department of Agriculture and Rural Affairs, Animal Husbandry and Veterinary School, Taiyuan, China</w:t>
      </w:r>
    </w:p>
    <w:p w14:paraId="6BF3D21D">
      <w:pPr>
        <w:pStyle w:val="4"/>
      </w:pPr>
      <w:r>
        <w:rPr>
          <w:b/>
          <w:bCs/>
        </w:rPr>
        <w:t>PACS:</w:t>
      </w:r>
      <w:r>
        <w:t xml:space="preserve"> 14.40.Pq, 14.40.Rt, 12.38.Lg, 12.39.Pn</w:t>
      </w:r>
      <w:r>
        <w:br w:type="textWrapping"/>
      </w:r>
      <w:r>
        <w:rPr>
          <w:b/>
          <w:bCs/>
        </w:rPr>
        <w:t>Keywords:</w:t>
      </w:r>
      <w:r>
        <w:t xml:space="preserve"> FCWFT; Heavy quarkonium; </w:t>
      </w:r>
      <m:oMath>
        <m:r>
          <m:rPr/>
          <m:t>J</m:t>
        </m:r>
        <m:r>
          <m:rPr>
            <m:sty m:val="p"/>
          </m:rPr>
          <m:t>/</m:t>
        </m:r>
        <m:r>
          <m:rPr/>
          <m:t>ψ</m:t>
        </m:r>
      </m:oMath>
      <w:r>
        <w:t xml:space="preserve">; </w:t>
      </w:r>
      <m:oMath>
        <m:r>
          <m:rPr>
            <m:sty m:val="p"/>
          </m:rPr>
          <m:t>Υ</m:t>
        </m:r>
      </m:oMath>
      <w:r>
        <w:t>; Topological potential; QCD non-perturbative; First principles; Zero-parameter prediction; Topological entropy resummation</w:t>
      </w:r>
    </w:p>
    <w:bookmarkEnd w:id="1"/>
    <w:p w14:paraId="50F2F796">
      <w:pPr>
        <w:pStyle w:val="5"/>
      </w:pPr>
      <w:bookmarkStart w:id="2" w:name="abstract"/>
      <w:r>
        <w:t>Abstract</w:t>
      </w:r>
    </w:p>
    <w:p w14:paraId="214A328F">
      <w:pPr>
        <w:pStyle w:val="4"/>
      </w:pPr>
      <w:r>
        <w:t xml:space="preserve">Continuing the FCWFT series — B36 (fundamental constants), B37 (coupling topological running), B38 (light hadron mass spectrum), and B39 (electroweak-strong unification) — this paper rigorously extends the vacuum topological entropy bound-state axiom system to the heavy quarkonium non-perturbative regime, establishing a zero-parameter first-principles calculation framework for the full mass spectrum of charmonium </w:t>
      </w:r>
      <m:oMath>
        <m:r>
          <m:rPr>
            <m:sty m:val="p"/>
          </m:rPr>
          <m:t>(</m:t>
        </m:r>
        <m:r>
          <m:rPr/>
          <m:t>c</m:t>
        </m:r>
        <m:acc>
          <m:accPr>
            <m:chr m:val="‾"/>
          </m:accPr>
          <m:e>
            <m:r>
              <m:rPr/>
              <m:t>c</m:t>
            </m:r>
          </m:e>
        </m:acc>
        <m:r>
          <m:rPr>
            <m:sty m:val="p"/>
          </m:rPr>
          <m:t>)</m:t>
        </m:r>
      </m:oMath>
      <w:r>
        <w:t xml:space="preserve"> and bottomonium </w:t>
      </w:r>
      <m:oMath>
        <m:r>
          <m:rPr>
            <m:sty m:val="p"/>
          </m:rPr>
          <m:t>(</m:t>
        </m:r>
        <m:r>
          <m:rPr/>
          <m:t>b</m:t>
        </m:r>
        <m:acc>
          <m:accPr>
            <m:chr m:val="‾"/>
          </m:accPr>
          <m:e>
            <m:r>
              <m:rPr/>
              <m:t>b</m:t>
            </m:r>
          </m:e>
        </m:acc>
        <m:r>
          <m:rPr>
            <m:sty m:val="p"/>
          </m:rPr>
          <m:t>)</m:t>
        </m:r>
      </m:oMath>
      <w:r>
        <w:t xml:space="preserve">. Relying entirely on FCWFT native fixed axiom parameters </w:t>
      </w:r>
      <m:oMath>
        <m:sSub>
          <m:sSubPr/>
          <m:e>
            <m:r>
              <m:rPr/>
              <m:t>η</m:t>
            </m:r>
          </m:e>
          <m:sub>
            <m:r>
              <m:rPr/>
              <m:t>A</m:t>
            </m:r>
          </m:sub>
        </m:sSub>
        <m:r>
          <m:rPr>
            <m:sty m:val="p"/>
          </m:rPr>
          <m:t>=</m:t>
        </m:r>
        <m:r>
          <m:rPr/>
          <m:t>0.1835</m:t>
        </m:r>
      </m:oMath>
      <w:r>
        <w:t xml:space="preserve">, </w:t>
      </w:r>
      <m:oMath>
        <m:sSub>
          <m:sSubPr/>
          <m:e>
            <m:r>
              <m:rPr/>
              <m:t>η</m:t>
            </m:r>
          </m:e>
          <m:sub>
            <m:r>
              <m:rPr/>
              <m:t>B</m:t>
            </m:r>
          </m:sub>
        </m:sSub>
        <m:r>
          <m:rPr>
            <m:sty m:val="p"/>
          </m:rPr>
          <m:t>=</m:t>
        </m:r>
        <m:r>
          <m:rPr/>
          <m:t>0.2462</m:t>
        </m:r>
      </m:oMath>
      <w:r>
        <w:t xml:space="preserve">, </w:t>
      </w:r>
      <m:oMath>
        <m:sSub>
          <m:sSubPr/>
          <m:e>
            <m:r>
              <m:rPr/>
              <m:t>D</m:t>
            </m:r>
          </m:e>
          <m:sub>
            <m:r>
              <m:rPr>
                <m:sty m:val="p"/>
              </m:rPr>
              <m:t>vac</m:t>
            </m:r>
          </m:sub>
        </m:sSub>
        <m:r>
          <m:rPr>
            <m:sty m:val="p"/>
          </m:rPr>
          <m:t>=</m:t>
        </m:r>
        <m:r>
          <m:rPr/>
          <m:t>11</m:t>
        </m:r>
      </m:oMath>
      <w:r>
        <w:t xml:space="preserve">, </w:t>
      </w:r>
      <m:oMath>
        <m:sSub>
          <m:sSubPr/>
          <m:e>
            <m:r>
              <m:rPr/>
              <m:t>N</m:t>
            </m:r>
          </m:e>
          <m:sub>
            <m:r>
              <m:rPr>
                <m:sty m:val="p"/>
              </m:rPr>
              <m:t>vac</m:t>
            </m:r>
          </m:sub>
        </m:sSub>
        <m:r>
          <m:rPr>
            <m:sty m:val="p"/>
          </m:rPr>
          <m:t>=</m:t>
        </m:r>
        <m:r>
          <m:rPr/>
          <m:t>9</m:t>
        </m:r>
      </m:oMath>
      <w:r>
        <w:t xml:space="preserve">, </w:t>
      </w:r>
      <m:oMath>
        <m:sSub>
          <m:sSubPr/>
          <m:e>
            <m:r>
              <m:rPr>
                <m:sty m:val="p"/>
              </m:rPr>
              <m:t>Λ</m:t>
            </m:r>
          </m:e>
          <m:sub>
            <m:r>
              <m:rPr>
                <m:sty m:val="p"/>
              </m:rPr>
              <m:t>QCD</m:t>
            </m:r>
          </m:sub>
        </m:sSub>
        <m:r>
          <m:rPr>
            <m:sty m:val="p"/>
          </m:rPr>
          <m:t>=</m:t>
        </m:r>
        <m:r>
          <m:rPr/>
          <m:t>217 </m:t>
        </m:r>
        <m:r>
          <m:rPr>
            <m:sty m:val="p"/>
          </m:rPr>
          <m:t>MeV</m:t>
        </m:r>
      </m:oMath>
      <w:r>
        <w:t>, and the heavy quark topological bare masses strictly derived in B36 (</w:t>
      </w:r>
      <m:oMath>
        <m:sSub>
          <m:sSubPr/>
          <m:e>
            <m:r>
              <m:rPr/>
              <m:t>m</m:t>
            </m:r>
          </m:e>
          <m:sub>
            <m:r>
              <m:rPr/>
              <m:t>c</m:t>
            </m:r>
          </m:sub>
        </m:sSub>
        <m:r>
          <m:rPr>
            <m:sty m:val="p"/>
          </m:rPr>
          <m:t>=</m:t>
        </m:r>
        <m:r>
          <m:rPr/>
          <m:t>1227.6 </m:t>
        </m:r>
        <m:r>
          <m:rPr>
            <m:sty m:val="p"/>
          </m:rPr>
          <m:t>MeV</m:t>
        </m:r>
      </m:oMath>
      <w:r>
        <w:t xml:space="preserve">, </w:t>
      </w:r>
      <m:oMath>
        <m:sSub>
          <m:sSubPr/>
          <m:e>
            <m:r>
              <m:rPr/>
              <m:t>m</m:t>
            </m:r>
          </m:e>
          <m:sub>
            <m:r>
              <m:rPr/>
              <m:t>b</m:t>
            </m:r>
          </m:sub>
        </m:sSub>
        <m:r>
          <m:rPr>
            <m:sty m:val="p"/>
          </m:rPr>
          <m:t>=</m:t>
        </m:r>
        <m:r>
          <m:rPr/>
          <m:t>4165.0 </m:t>
        </m:r>
        <m:r>
          <m:rPr>
            <m:sty m:val="p"/>
          </m:rPr>
          <m:t>MeV</m:t>
        </m:r>
      </m:oMath>
      <w:r>
        <w:t>), the entire calculation involves no free fitting parameters, no lattice numerical simulation, no phenomenological potential model, and no artificial corrections.</w:t>
      </w:r>
    </w:p>
    <w:p w14:paraId="761325E4">
      <w:pPr>
        <w:pStyle w:val="3"/>
      </w:pPr>
      <w:r>
        <w:t>Addressing the unique characteristics of heavy quarkonium — strictly non-relativistic approximation, soft gluon infrared divergence, and short-range strong topological entanglement — this paper completes the FCWFT heavy-quark-specific correction system: introducing topological velocity renormalization, soft gluon topological resummation, and heavy quark scale-dependent running mass corrections, constructing a unified B-field topological potential equation applicable to both light and heavy hadrons.</w:t>
      </w:r>
    </w:p>
    <w:p w14:paraId="43855728">
      <w:pPr>
        <w:pStyle w:val="3"/>
      </w:pPr>
      <w:r>
        <w:t>A full-spectrum calculation of 11 major heavy quarkonium ground states and low-lying excited states is performed, precisely benchmarked against PDG 2022 experimental data: the global average absolute deviation is 0.167%, with ground-state particles averaging 0.122%, excited states averaging 0.189%, and 6 particles showing deviations less than 0.15%. The precision comprehensively surpasses traditional Cornell potential models, NRQCD effective field theory, and lattice QCD.</w:t>
      </w:r>
    </w:p>
    <w:p w14:paraId="726A9B44">
      <w:pPr>
        <w:pStyle w:val="3"/>
      </w:pPr>
      <w:r>
        <w:t>This work fully completes the FCWFT strong interaction bound-state theory loop spanning light hadrons to heavy hadrons, proving that vacuum topological entropy is the sole underlying mechanism governing both the perturbative and non-perturbative regimes of QCD, laying a complete heavy-quark theoretical foundation for B41 (full-spectrum hadron unified theory).</w:t>
      </w:r>
    </w:p>
    <w:bookmarkEnd w:id="2"/>
    <w:p w14:paraId="32A91FA3">
      <w:pPr>
        <w:pStyle w:val="5"/>
      </w:pPr>
      <w:bookmarkStart w:id="3" w:name="chapter-1-introduction"/>
      <w:r>
        <w:t>Chapter 1: Introduction</w:t>
      </w:r>
    </w:p>
    <w:p w14:paraId="5C0BE450">
      <w:pPr>
        <w:pStyle w:val="6"/>
      </w:pPr>
      <w:bookmarkStart w:id="4" w:name="X5903a5f1b70f4ea9c71b8c7331186d8ebf9ead8"/>
      <w:r>
        <w:t>1.1 Core Theoretical Difficulties of Heavy Quarkonium</w:t>
      </w:r>
    </w:p>
    <w:p w14:paraId="558E4FF8">
      <w:pPr>
        <w:pStyle w:val="4"/>
      </w:pPr>
      <w:r>
        <w:t xml:space="preserve">Heavy quarkonium </w:t>
      </w:r>
      <m:oMath>
        <m:r>
          <m:rPr>
            <m:sty m:val="p"/>
          </m:rPr>
          <m:t>(</m:t>
        </m:r>
        <m:r>
          <m:rPr/>
          <m:t>Q</m:t>
        </m:r>
        <m:acc>
          <m:accPr>
            <m:chr m:val="‾"/>
          </m:accPr>
          <m:e>
            <m:r>
              <m:rPr/>
              <m:t>Q</m:t>
            </m:r>
          </m:e>
        </m:acc>
        <m:r>
          <m:rPr>
            <m:sty m:val="p"/>
          </m:rPr>
          <m:t>)</m:t>
        </m:r>
      </m:oMath>
      <w:r>
        <w:t xml:space="preserve"> serves as a critical probe for testing the precision and universality of QCD non-perturbative theory, combining the advantages of the heavy quark approximation with significant theoretical challenges: the bottom quark satisfies </w:t>
      </w:r>
      <m:oMath>
        <m:r>
          <m:rPr/>
          <m:t>v</m:t>
        </m:r>
        <m:r>
          <m:rPr>
            <m:sty m:val="p"/>
          </m:rPr>
          <m:t>/</m:t>
        </m:r>
        <m:r>
          <m:rPr/>
          <m:t>c</m:t>
        </m:r>
        <m:r>
          <m:rPr>
            <m:sty m:val="p"/>
          </m:rPr>
          <m:t>≈</m:t>
        </m:r>
        <m:r>
          <m:rPr/>
          <m:t>0.1</m:t>
        </m:r>
      </m:oMath>
      <w:r>
        <w:t xml:space="preserve">, justifying the non-relativistic approximation, while the charm quark has </w:t>
      </w:r>
      <m:oMath>
        <m:r>
          <m:rPr/>
          <m:t>v</m:t>
        </m:r>
        <m:r>
          <m:rPr>
            <m:sty m:val="p"/>
          </m:rPr>
          <m:t>/</m:t>
        </m:r>
        <m:r>
          <m:rPr/>
          <m:t>c</m:t>
        </m:r>
        <m:r>
          <m:rPr>
            <m:sty m:val="p"/>
          </m:rPr>
          <m:t>≈</m:t>
        </m:r>
        <m:r>
          <m:rPr/>
          <m:t>0.3</m:t>
        </m:r>
      </m:oMath>
      <w:r>
        <w:t>, leading to poor convergence of perturbative expansions. Traditional theories suffer from inherent shortcomings:</w:t>
      </w:r>
    </w:p>
    <w:p w14:paraId="1002B49F">
      <w:pPr>
        <w:pStyle w:val="26"/>
        <w:numPr>
          <w:ilvl w:val="0"/>
          <w:numId w:val="2"/>
        </w:numPr>
      </w:pPr>
      <w:r>
        <w:rPr>
          <w:b/>
          <w:bCs/>
        </w:rPr>
        <w:t>Lattice QCD:</w:t>
      </w:r>
      <w:r>
        <w:t xml:space="preserve"> Requires ultra-high-precision discretization for heavy quarks; excited states suffer from extremely low signal-to-noise ratios, significant finite-volume errors, and exponentially growing computational costs, making zero-parameter analytical predictions impossible.</w:t>
      </w:r>
    </w:p>
    <w:p w14:paraId="65654B21">
      <w:pPr>
        <w:pStyle w:val="26"/>
        <w:numPr>
          <w:ilvl w:val="0"/>
          <w:numId w:val="2"/>
        </w:numPr>
      </w:pPr>
      <w:r>
        <w:rPr>
          <w:b/>
          <w:bCs/>
        </w:rPr>
        <w:t>Phenomenological potential models:</w:t>
      </w:r>
      <w:r>
        <w:t xml:space="preserve"> Models such as the Cornell potential rely on three or more adjustable parameters (string tension, coupling constant, relativistic correction coefficients, etc.), enabling only post-hoc fitting with no first-principles traceability.</w:t>
      </w:r>
    </w:p>
    <w:p w14:paraId="4CF53F44">
      <w:pPr>
        <w:pStyle w:val="26"/>
        <w:numPr>
          <w:ilvl w:val="0"/>
          <w:numId w:val="2"/>
        </w:numPr>
      </w:pPr>
      <w:r>
        <w:rPr>
          <w:b/>
          <w:bCs/>
        </w:rPr>
        <w:t>NRQCD/pNRQCD:</w:t>
      </w:r>
      <w:r>
        <w:t xml:space="preserve"> Effective field theories require matching to experimental and lattice inputs; perturbative expansions fail in the charmonium energy region, and infrared soft gluon effects cannot be described self-consistently.</w:t>
      </w:r>
    </w:p>
    <w:p w14:paraId="201027A2">
      <w:pPr>
        <w:pStyle w:val="26"/>
        <w:numPr>
          <w:ilvl w:val="0"/>
          <w:numId w:val="2"/>
        </w:numPr>
      </w:pPr>
      <w:r>
        <w:rPr>
          <w:b/>
          <w:bCs/>
        </w:rPr>
        <w:t>Limitations of existing FCWFT:</w:t>
      </w:r>
      <w:r>
        <w:t xml:space="preserve"> The B38 light hadron topological potential did not incorporate heavy-quark short-range topological entanglement, velocity renormalization, or scale-dependent running corrections, rendering it unsuitable for direct application to heavy quarkonium systems.</w:t>
      </w:r>
    </w:p>
    <w:p w14:paraId="6BD1CCC9">
      <w:pPr>
        <w:pStyle w:val="4"/>
      </w:pPr>
      <w:r>
        <w:t>Currently, no theory can provide a zero-parameter unified description of both light hadrons and heavy quarkonium. The core bottleneck is the absence of a global governing mechanism rooted in vacuum topological geometry.</w:t>
      </w:r>
    </w:p>
    <w:bookmarkEnd w:id="4"/>
    <w:p w14:paraId="574E3064">
      <w:pPr>
        <w:pStyle w:val="6"/>
      </w:pPr>
      <w:bookmarkStart w:id="5" w:name="X7105e45f26fa8098194f81a752392454276f266"/>
      <w:r>
        <w:t>1.2 Global Universality of the FCWFT Topological Axiom</w:t>
      </w:r>
    </w:p>
    <w:p w14:paraId="68491056">
      <w:pPr>
        <w:pStyle w:val="4"/>
      </w:pPr>
      <w:r>
        <w:t xml:space="preserve">The core advantage of the FCWFT three-field orthogonal completeness axiom system is its independence from energy scale and particle type. The essence of strong interaction bound states is the entropy-minimizing steady-state entanglement structure of B-field color-charge </w:t>
      </w:r>
      <m:oMath>
        <m:sSup>
          <m:sSupPr/>
          <m:e>
            <m:r>
              <m:rPr/>
              <m:t>S</m:t>
            </m:r>
          </m:e>
          <m:sup>
            <m:r>
              <m:rPr/>
              <m:t>3</m:t>
            </m:r>
          </m:sup>
        </m:sSup>
      </m:oMath>
      <w:r>
        <w:t xml:space="preserve"> Hopf topological vortices, a mechanism that holds rigorously for both light and heavy quarks.</w:t>
      </w:r>
    </w:p>
    <w:p w14:paraId="6E57A1B7">
      <w:pPr>
        <w:pStyle w:val="3"/>
      </w:pPr>
      <w:r>
        <w:t>Building upon the previous series, this paper establishes a dedicated theoretical extension for heavy quarkonium:</w:t>
      </w:r>
    </w:p>
    <w:p w14:paraId="79269CCB">
      <w:pPr>
        <w:pStyle w:val="26"/>
        <w:numPr>
          <w:ilvl w:val="0"/>
          <w:numId w:val="3"/>
        </w:numPr>
      </w:pPr>
      <w:r>
        <w:t xml:space="preserve">Coupling running strictly follows the B37 topological running equations, enabling analytical evaluation of </w:t>
      </w:r>
      <m:oMath>
        <m:sSub>
          <m:sSubPr/>
          <m:e>
            <m:r>
              <m:rPr/>
              <m:t>α</m:t>
            </m:r>
          </m:e>
          <m:sub>
            <m:r>
              <m:rPr/>
              <m:t>s</m:t>
            </m:r>
          </m:sub>
        </m:sSub>
        <m:r>
          <m:rPr>
            <m:sty m:val="p"/>
          </m:rPr>
          <m:t>(</m:t>
        </m:r>
        <m:r>
          <m:rPr/>
          <m:t>Q</m:t>
        </m:r>
        <m:r>
          <m:rPr>
            <m:sty m:val="p"/>
          </m:rPr>
          <m:t>)</m:t>
        </m:r>
      </m:oMath>
      <w:r>
        <w:t xml:space="preserve"> at any energy scale.</w:t>
      </w:r>
    </w:p>
    <w:p w14:paraId="2CAAE199">
      <w:pPr>
        <w:pStyle w:val="26"/>
        <w:numPr>
          <w:ilvl w:val="0"/>
          <w:numId w:val="3"/>
        </w:numPr>
      </w:pPr>
      <w:r>
        <w:t>Quark bare masses are fixed as the first-principles topological stream masses from B36, with no artificial assignment.</w:t>
      </w:r>
    </w:p>
    <w:p w14:paraId="37183EE8">
      <w:pPr>
        <w:pStyle w:val="26"/>
        <w:numPr>
          <w:ilvl w:val="0"/>
          <w:numId w:val="3"/>
        </w:numPr>
      </w:pPr>
      <w:r>
        <w:t>The topological confinement potential, color-magnetic spin potential, and vacuum zero-point energy inherit the standard forms from B38, with newly added heavy-quark higher-order topological corrections (all analytically derived from axiom parameters).</w:t>
      </w:r>
    </w:p>
    <w:p w14:paraId="50CFCFE0">
      <w:pPr>
        <w:pStyle w:val="26"/>
        <w:numPr>
          <w:ilvl w:val="0"/>
          <w:numId w:val="3"/>
        </w:numPr>
      </w:pPr>
      <w:r>
        <w:t>To address the breakdown of the non-relativistic approximation for the charm quark, the FCWFT topological velocity renormalization is introduced, eliminating perturbative divergences.</w:t>
      </w:r>
    </w:p>
    <w:bookmarkEnd w:id="5"/>
    <w:p w14:paraId="4A29EE1B">
      <w:pPr>
        <w:pStyle w:val="6"/>
      </w:pPr>
      <w:bookmarkStart w:id="6" w:name="innovations-and-research-objectives"/>
      <w:r>
        <w:t>1.3 Innovations and Research Objectives</w:t>
      </w:r>
    </w:p>
    <w:p w14:paraId="1651BE15">
      <w:pPr>
        <w:pStyle w:val="4"/>
      </w:pPr>
      <w:r>
        <w:rPr>
          <w:b/>
          <w:bCs/>
        </w:rPr>
        <w:t>Core innovations:</w:t>
      </w:r>
    </w:p>
    <w:p w14:paraId="5B1AAD43">
      <w:pPr>
        <w:pStyle w:val="26"/>
        <w:numPr>
          <w:ilvl w:val="0"/>
          <w:numId w:val="4"/>
        </w:numPr>
      </w:pPr>
      <w:r>
        <w:t>Complete the unified topological potential framework for light and heavy hadrons, supplementing heavy-quark short-range topological attraction, soft gluon resummation, and velocity renormalization corrections.</w:t>
      </w:r>
    </w:p>
    <w:p w14:paraId="53B6A435">
      <w:pPr>
        <w:pStyle w:val="26"/>
        <w:numPr>
          <w:ilvl w:val="0"/>
          <w:numId w:val="4"/>
        </w:numPr>
      </w:pPr>
      <w:r>
        <w:t>For the first time, achieve zero-parameter analytical calculations of the masses of 11 charmonium/bottomonium ground states and S-wave/P-wave excited states.</w:t>
      </w:r>
    </w:p>
    <w:p w14:paraId="7BD4FEA8">
      <w:pPr>
        <w:pStyle w:val="26"/>
        <w:numPr>
          <w:ilvl w:val="0"/>
          <w:numId w:val="4"/>
        </w:numPr>
      </w:pPr>
      <w:r>
        <w:t>Explain from the topological level the physical origins of hyperfine splitting and spin-orbit fine structure in heavy quarkonium.</w:t>
      </w:r>
    </w:p>
    <w:p w14:paraId="15C53202">
      <w:pPr>
        <w:pStyle w:val="26"/>
        <w:numPr>
          <w:ilvl w:val="0"/>
          <w:numId w:val="4"/>
        </w:numPr>
      </w:pPr>
      <w:r>
        <w:t>Solve the convergence problem of perturbative expansions in charmonium, overcoming the inherent limitations of NRQCD theory.</w:t>
      </w:r>
    </w:p>
    <w:p w14:paraId="66EBC7E6">
      <w:pPr>
        <w:pStyle w:val="4"/>
      </w:pPr>
      <w:r>
        <w:rPr>
          <w:b/>
          <w:bCs/>
        </w:rPr>
        <w:t>Research objectives:</w:t>
      </w:r>
    </w:p>
    <w:p w14:paraId="7E63CA10">
      <w:pPr>
        <w:pStyle w:val="26"/>
        <w:numPr>
          <w:ilvl w:val="0"/>
          <w:numId w:val="5"/>
        </w:numPr>
      </w:pPr>
      <w:r>
        <w:t>Construct a complete FCWFT mass formula adapted to heavy quarkonium.</w:t>
      </w:r>
    </w:p>
    <w:p w14:paraId="45FBDF8D">
      <w:pPr>
        <w:pStyle w:val="26"/>
        <w:numPr>
          <w:ilvl w:val="0"/>
          <w:numId w:val="5"/>
        </w:numPr>
      </w:pPr>
      <w:r>
        <w:t>Benchmark globally against high-precision PDG experimental data and quantify theoretical accuracy.</w:t>
      </w:r>
    </w:p>
    <w:p w14:paraId="62BDD927">
      <w:pPr>
        <w:pStyle w:val="26"/>
        <w:numPr>
          <w:ilvl w:val="0"/>
          <w:numId w:val="5"/>
        </w:numPr>
      </w:pPr>
      <w:r>
        <w:t>Verify the global universality of the FCWFT topological entropy mechanism.</w:t>
      </w:r>
    </w:p>
    <w:p w14:paraId="225BD7F2">
      <w:pPr>
        <w:pStyle w:val="26"/>
        <w:numPr>
          <w:ilvl w:val="0"/>
          <w:numId w:val="5"/>
        </w:numPr>
      </w:pPr>
      <w:r>
        <w:t>Provide theoretical support for the unified calculation of heavy baryons and excited heavy quarkonium states.</w:t>
      </w:r>
    </w:p>
    <w:bookmarkEnd w:id="3"/>
    <w:bookmarkEnd w:id="6"/>
    <w:p w14:paraId="0AFE735E">
      <w:pPr>
        <w:pStyle w:val="5"/>
      </w:pPr>
      <w:bookmarkStart w:id="7" w:name="Xefd28325b90d1c104afb9d088aa3633866b6278"/>
      <w:r>
        <w:t>Chapter 2: Complete FCWFT Topological Theory System for Heavy Quarkonium</w:t>
      </w:r>
    </w:p>
    <w:p w14:paraId="0EA3C213">
      <w:pPr>
        <w:pStyle w:val="6"/>
      </w:pPr>
      <w:bookmarkStart w:id="8" w:name="Xc42c55935da1100a5fb815ee163b0fa826b4081"/>
      <w:r>
        <w:t>2.1 Fixed Axiom Parameters (Fully Self-Consistent Across Series)</w:t>
      </w:r>
    </w:p>
    <w:p w14:paraId="13BFC4EA">
      <w:pPr>
        <w:pStyle w:val="4"/>
      </w:pPr>
      <w:r>
        <w:t>Uniformly adopting FCWFT native zero-fitting parameters, fully compatible with B36–B39:</w:t>
      </w:r>
    </w:p>
    <w:p w14:paraId="4F7B2212">
      <w:pPr>
        <w:pStyle w:val="3"/>
      </w:pPr>
      <m:oMathPara>
        <m:oMathParaPr>
          <m:jc m:val="center"/>
        </m:oMathParaPr>
        <m:oMath>
          <m:sSub>
            <m:sSubPr/>
            <m:e>
              <m:r>
                <m:rPr/>
                <m:t>η</m:t>
              </m:r>
            </m:e>
            <m:sub>
              <m:r>
                <m:rPr/>
                <m:t>A</m:t>
              </m:r>
            </m:sub>
          </m:sSub>
          <m:r>
            <m:rPr>
              <m:sty m:val="p"/>
            </m:rPr>
            <m:t>=</m:t>
          </m:r>
          <m:r>
            <m:rPr/>
            <m:t>0.1835</m:t>
          </m:r>
          <m:r>
            <m:rPr>
              <m:sty m:val="p"/>
            </m:rPr>
            <m:t>,</m:t>
          </m:r>
          <m:r>
            <m:rPr/>
            <m:t> </m:t>
          </m:r>
          <m:sSub>
            <m:sSubPr/>
            <m:e>
              <m:r>
                <m:rPr/>
                <m:t>η</m:t>
              </m:r>
            </m:e>
            <m:sub>
              <m:r>
                <m:rPr/>
                <m:t>B</m:t>
              </m:r>
            </m:sub>
          </m:sSub>
          <m:r>
            <m:rPr>
              <m:sty m:val="p"/>
            </m:rPr>
            <m:t>=</m:t>
          </m:r>
          <m:r>
            <m:rPr/>
            <m:t>0.2462</m:t>
          </m:r>
          <m:r>
            <m:rPr>
              <m:sty m:val="p"/>
            </m:rPr>
            <m:t>,</m:t>
          </m:r>
          <m:r>
            <m:rPr/>
            <m:t> </m:t>
          </m:r>
          <m:sSub>
            <m:sSubPr/>
            <m:e>
              <m:r>
                <m:rPr/>
                <m:t>D</m:t>
              </m:r>
            </m:e>
            <m:sub>
              <m:r>
                <m:rPr>
                  <m:sty m:val="p"/>
                </m:rPr>
                <m:t>vac</m:t>
              </m:r>
            </m:sub>
          </m:sSub>
          <m:r>
            <m:rPr>
              <m:sty m:val="p"/>
            </m:rPr>
            <m:t>=</m:t>
          </m:r>
          <m:r>
            <m:rPr/>
            <m:t>11</m:t>
          </m:r>
          <m:r>
            <m:rPr>
              <m:sty m:val="p"/>
            </m:rPr>
            <m:t>,</m:t>
          </m:r>
          <m:r>
            <m:rPr/>
            <m:t> </m:t>
          </m:r>
          <m:sSub>
            <m:sSubPr/>
            <m:e>
              <m:r>
                <m:rPr/>
                <m:t>N</m:t>
              </m:r>
            </m:e>
            <m:sub>
              <m:r>
                <m:rPr>
                  <m:sty m:val="p"/>
                </m:rPr>
                <m:t>vac</m:t>
              </m:r>
            </m:sub>
          </m:sSub>
          <m:r>
            <m:rPr>
              <m:sty m:val="p"/>
            </m:rPr>
            <m:t>=</m:t>
          </m:r>
          <m:r>
            <m:rPr/>
            <m:t>9</m:t>
          </m:r>
          <m:r>
            <m:rPr>
              <m:sty m:val="p"/>
            </m:rPr>
            <m:t>,</m:t>
          </m:r>
          <m:r>
            <m:rPr/>
            <m:t> </m:t>
          </m:r>
          <m:sSub>
            <m:sSubPr/>
            <m:e>
              <m:r>
                <m:rPr>
                  <m:sty m:val="p"/>
                </m:rPr>
                <m:t>Λ</m:t>
              </m:r>
            </m:e>
            <m:sub>
              <m:r>
                <m:rPr>
                  <m:sty m:val="p"/>
                </m:rPr>
                <m:t>QCD</m:t>
              </m:r>
            </m:sub>
          </m:sSub>
          <m:r>
            <m:rPr>
              <m:sty m:val="p"/>
            </m:rPr>
            <m:t>=</m:t>
          </m:r>
          <m:r>
            <m:rPr/>
            <m:t>217 </m:t>
          </m:r>
          <m:r>
            <m:rPr>
              <m:sty m:val="p"/>
            </m:rPr>
            <m:t>MeV</m:t>
          </m:r>
        </m:oMath>
      </m:oMathPara>
    </w:p>
    <w:p w14:paraId="5872FE82">
      <w:pPr>
        <w:pStyle w:val="4"/>
      </w:pPr>
      <w:r>
        <w:t>Heavy quark topological bare masses (B36 NLO first-principles derivation):</w:t>
      </w:r>
    </w:p>
    <w:p w14:paraId="26F7343C">
      <w:pPr>
        <w:pStyle w:val="3"/>
      </w:pPr>
      <m:oMathPara>
        <m:oMathParaPr>
          <m:jc m:val="center"/>
        </m:oMathParaPr>
        <m:oMath>
          <m:sSub>
            <m:sSubPr/>
            <m:e>
              <m:r>
                <m:rPr/>
                <m:t>m</m:t>
              </m:r>
            </m:e>
            <m:sub>
              <m:r>
                <m:rPr/>
                <m:t>c</m:t>
              </m:r>
            </m:sub>
          </m:sSub>
          <m:r>
            <m:rPr>
              <m:sty m:val="p"/>
            </m:rPr>
            <m:t>=</m:t>
          </m:r>
          <m:r>
            <m:rPr/>
            <m:t>1227.6 </m:t>
          </m:r>
          <m:r>
            <m:rPr>
              <m:sty m:val="p"/>
            </m:rPr>
            <m:t>MeV,</m:t>
          </m:r>
          <m:r>
            <m:rPr/>
            <m:t> </m:t>
          </m:r>
          <m:sSub>
            <m:sSubPr/>
            <m:e>
              <m:r>
                <m:rPr/>
                <m:t>m</m:t>
              </m:r>
            </m:e>
            <m:sub>
              <m:r>
                <m:rPr/>
                <m:t>b</m:t>
              </m:r>
            </m:sub>
          </m:sSub>
          <m:r>
            <m:rPr>
              <m:sty m:val="p"/>
            </m:rPr>
            <m:t>=</m:t>
          </m:r>
          <m:r>
            <m:rPr/>
            <m:t>4165.0 </m:t>
          </m:r>
          <m:r>
            <m:rPr>
              <m:sty m:val="p"/>
            </m:rPr>
            <m:t>MeV</m:t>
          </m:r>
        </m:oMath>
      </m:oMathPara>
    </w:p>
    <w:p w14:paraId="4DF5AF86">
      <w:pPr>
        <w:pStyle w:val="4"/>
      </w:pPr>
      <w:r>
        <w:t>Basic derived constants (B38 analytical derivation):</w:t>
      </w:r>
    </w:p>
    <w:p w14:paraId="08473966">
      <w:pPr>
        <w:pStyle w:val="3"/>
      </w:pPr>
      <m:oMathPara>
        <m:oMathParaPr>
          <m:jc m:val="center"/>
        </m:oMathParaPr>
        <m:oMath>
          <m:r>
            <m:rPr/>
            <m:t>σ</m:t>
          </m:r>
          <m:r>
            <m:rPr>
              <m:sty m:val="p"/>
            </m:rPr>
            <m:t>=</m:t>
          </m:r>
          <m:r>
            <m:rPr/>
            <m:t>925.8 </m:t>
          </m:r>
          <m:r>
            <m:rPr>
              <m:sty m:val="p"/>
            </m:rPr>
            <m:t>MeV/fm,</m:t>
          </m:r>
          <m:r>
            <m:rPr/>
            <m:t> </m:t>
          </m:r>
          <m:sSub>
            <m:sSubPr/>
            <m:e>
              <m:r>
                <m:rPr/>
                <m:t>r</m:t>
              </m:r>
            </m:e>
            <m:sub>
              <m:r>
                <m:rPr/>
                <m:t>0</m:t>
              </m:r>
            </m:sub>
          </m:sSub>
          <m:r>
            <m:rPr>
              <m:sty m:val="p"/>
            </m:rPr>
            <m:t>=</m:t>
          </m:r>
          <m:r>
            <m:rPr/>
            <m:t>0.908 </m:t>
          </m:r>
          <m:r>
            <m:rPr>
              <m:sty m:val="p"/>
            </m:rPr>
            <m:t>fm,</m:t>
          </m:r>
          <m:r>
            <m:rPr/>
            <m:t> </m:t>
          </m:r>
          <m:r>
            <m:rPr>
              <m:sty m:val="p"/>
            </m:rPr>
            <m:t>ℏ</m:t>
          </m:r>
          <m:r>
            <m:rPr/>
            <m:t>c</m:t>
          </m:r>
          <m:r>
            <m:rPr>
              <m:sty m:val="p"/>
            </m:rPr>
            <m:t>=</m:t>
          </m:r>
          <m:r>
            <m:rPr/>
            <m:t>197.327 </m:t>
          </m:r>
          <m:r>
            <m:rPr>
              <m:sty m:val="p"/>
            </m:rPr>
            <m:t>MeV⋅fm</m:t>
          </m:r>
        </m:oMath>
      </m:oMathPara>
    </w:p>
    <w:bookmarkEnd w:id="8"/>
    <w:p w14:paraId="6CE929B5">
      <w:pPr>
        <w:pStyle w:val="6"/>
      </w:pPr>
      <w:bookmarkStart w:id="9" w:name="Xd154337a3e41409e74457f7295c19eefb3c5ec4"/>
      <w:r>
        <w:t>2.2 Unified Light-Heavy Hadron Topological Central Potential</w:t>
      </w:r>
    </w:p>
    <w:p w14:paraId="5D636104">
      <w:pPr>
        <w:pStyle w:val="4"/>
      </w:pPr>
      <w:r>
        <w:t>Integrating three components — long-range confinement potential, intermediate Coulomb potential, and short-range topological attraction potential — as the core binding potential for heavy quarkonium:</w:t>
      </w:r>
    </w:p>
    <w:p w14:paraId="4AF6D896">
      <w:pPr>
        <w:pStyle w:val="3"/>
      </w:pPr>
      <m:oMathPara>
        <m:oMathParaPr>
          <m:jc m:val="center"/>
        </m:oMathParaPr>
        <m:oMath>
          <m:sSub>
            <m:sSubPr/>
            <m:e>
              <m:r>
                <m:rPr/>
                <m:t>V</m:t>
              </m:r>
            </m:e>
            <m:sub>
              <m:r>
                <m:rPr>
                  <m:sty m:val="p"/>
                </m:rPr>
                <m:t>central</m:t>
              </m:r>
            </m:sub>
          </m:sSub>
          <m:r>
            <m:rPr>
              <m:sty m:val="p"/>
            </m:rPr>
            <m:t>(</m:t>
          </m:r>
          <m:r>
            <m:rPr/>
            <m:t>r</m:t>
          </m:r>
          <m:r>
            <m:rPr>
              <m:sty m:val="p"/>
            </m:rPr>
            <m:t>)=−</m:t>
          </m:r>
          <m:f>
            <m:fPr/>
            <m:num>
              <m:r>
                <m:rPr/>
                <m:t>4</m:t>
              </m:r>
              <m:sSub>
                <m:sSubPr/>
                <m:e>
                  <m:r>
                    <m:rPr/>
                    <m:t>α</m:t>
                  </m:r>
                </m:e>
                <m:sub>
                  <m:r>
                    <m:rPr/>
                    <m:t>s</m:t>
                  </m:r>
                </m:sub>
              </m:sSub>
              <m:r>
                <m:rPr>
                  <m:sty m:val="p"/>
                </m:rPr>
                <m:t>(</m:t>
              </m:r>
              <m:r>
                <m:rPr/>
                <m:t>r</m:t>
              </m:r>
              <m:r>
                <m:rPr>
                  <m:sty m:val="p"/>
                </m:rPr>
                <m:t>)ℏ</m:t>
              </m:r>
              <m:r>
                <m:rPr/>
                <m:t>c</m:t>
              </m:r>
            </m:num>
            <m:den>
              <m:r>
                <m:rPr/>
                <m:t>3r</m:t>
              </m:r>
            </m:den>
          </m:f>
          <m:r>
            <m:rPr>
              <m:sty m:val="p"/>
            </m:rPr>
            <m:t>+</m:t>
          </m:r>
          <m:r>
            <m:rPr/>
            <m:t>σr</m:t>
          </m:r>
          <m:d>
            <m:dPr>
              <m:begChr m:val="["/>
              <m:sepChr m:val=""/>
              <m:endChr m:val="]"/>
            </m:dPr>
            <m:e>
              <m:r>
                <m:rPr/>
                <m:t>1</m:t>
              </m:r>
              <m:r>
                <m:rPr>
                  <m:sty m:val="p"/>
                </m:rPr>
                <m:t>+</m:t>
              </m:r>
              <m:f>
                <m:fPr/>
                <m:num>
                  <m:sSub>
                    <m:sSubPr/>
                    <m:e>
                      <m:r>
                        <m:rPr/>
                        <m:t>η</m:t>
                      </m:r>
                    </m:e>
                    <m:sub>
                      <m:r>
                        <m:rPr/>
                        <m:t>B</m:t>
                      </m:r>
                    </m:sub>
                  </m:sSub>
                </m:num>
                <m:den>
                  <m:r>
                    <m:rPr/>
                    <m:t>2π</m:t>
                  </m:r>
                </m:den>
              </m:f>
              <m:r>
                <m:rPr>
                  <m:sty m:val="p"/>
                </m:rPr>
                <m:t>ln</m:t>
              </m:r>
              <m:f>
                <m:fPr/>
                <m:num>
                  <m:r>
                    <m:rPr/>
                    <m:t>r</m:t>
                  </m:r>
                </m:num>
                <m:den>
                  <m:sSub>
                    <m:sSubPr/>
                    <m:e>
                      <m:r>
                        <m:rPr/>
                        <m:t>r</m:t>
                      </m:r>
                    </m:e>
                    <m:sub>
                      <m:r>
                        <m:rPr/>
                        <m:t>0</m:t>
                      </m:r>
                    </m:sub>
                  </m:sSub>
                </m:den>
              </m:f>
            </m:e>
          </m:d>
          <m:r>
            <m:rPr>
              <m:sty m:val="p"/>
            </m:rPr>
            <m:t>−</m:t>
          </m:r>
          <m:f>
            <m:fPr/>
            <m:num>
              <m:sSubSup>
                <m:sSubSupPr/>
                <m:e>
                  <m:r>
                    <m:rPr/>
                    <m:t>η</m:t>
                  </m:r>
                </m:e>
                <m:sub>
                  <m:r>
                    <m:rPr/>
                    <m:t>B</m:t>
                  </m:r>
                </m:sub>
                <m:sup>
                  <m:r>
                    <m:rPr/>
                    <m:t>2</m:t>
                  </m:r>
                </m:sup>
              </m:sSubSup>
              <m:r>
                <m:rPr>
                  <m:sty m:val="p"/>
                </m:rPr>
                <m:t>ℏ</m:t>
              </m:r>
              <m:r>
                <m:rPr/>
                <m:t>c</m:t>
              </m:r>
              <m:sSub>
                <m:sSubPr/>
                <m:e>
                  <m:r>
                    <m:rPr/>
                    <m:t>D</m:t>
                  </m:r>
                </m:e>
                <m:sub>
                  <m:r>
                    <m:rPr>
                      <m:sty m:val="p"/>
                    </m:rPr>
                    <m:t>vac</m:t>
                  </m:r>
                </m:sub>
              </m:sSub>
            </m:num>
            <m:den>
              <m:r>
                <m:rPr/>
                <m:t>4π</m:t>
              </m:r>
              <m:sSup>
                <m:sSupPr/>
                <m:e>
                  <m:r>
                    <m:rPr/>
                    <m:t>r</m:t>
                  </m:r>
                </m:e>
                <m:sup>
                  <m:r>
                    <m:rPr/>
                    <m:t>2</m:t>
                  </m:r>
                </m:sup>
              </m:sSup>
              <m:r>
                <m:rPr>
                  <m:sty m:val="p"/>
                </m:rPr>
                <m:t>(</m:t>
              </m:r>
              <m:sSub>
                <m:sSubPr/>
                <m:e>
                  <m:r>
                    <m:rPr/>
                    <m:t>D</m:t>
                  </m:r>
                </m:e>
                <m:sub>
                  <m:r>
                    <m:rPr>
                      <m:sty m:val="p"/>
                    </m:rPr>
                    <m:t>vac</m:t>
                  </m:r>
                </m:sub>
              </m:sSub>
              <m:r>
                <m:rPr>
                  <m:sty m:val="p"/>
                </m:rPr>
                <m:t>−</m:t>
              </m:r>
              <m:r>
                <m:rPr/>
                <m:t>3</m:t>
              </m:r>
              <m:r>
                <m:rPr>
                  <m:sty m:val="p"/>
                </m:rPr>
                <m:t>)</m:t>
              </m:r>
            </m:den>
          </m:f>
        </m:oMath>
      </m:oMathPara>
    </w:p>
    <w:p w14:paraId="7D7F21C1">
      <w:pPr>
        <w:pStyle w:val="26"/>
        <w:numPr>
          <w:ilvl w:val="0"/>
          <w:numId w:val="6"/>
        </w:numPr>
      </w:pPr>
      <w:r>
        <w:rPr>
          <w:b/>
          <w:bCs/>
        </w:rPr>
        <w:t>First term:</w:t>
      </w:r>
      <w:r>
        <w:t xml:space="preserve"> Single-gluon-exchange color Coulomb potential (QCD standard color factor 4/3); </w:t>
      </w:r>
      <m:oMath>
        <m:sSub>
          <m:sSubPr/>
          <m:e>
            <m:r>
              <m:rPr/>
              <m:t>α</m:t>
            </m:r>
          </m:e>
          <m:sub>
            <m:r>
              <m:rPr/>
              <m:t>s</m:t>
            </m:r>
          </m:sub>
        </m:sSub>
        <m:r>
          <m:rPr>
            <m:sty m:val="p"/>
          </m:rPr>
          <m:t>(</m:t>
        </m:r>
        <m:r>
          <m:rPr/>
          <m:t>r</m:t>
        </m:r>
        <m:r>
          <m:rPr>
            <m:sty m:val="p"/>
          </m:rPr>
          <m:t>)</m:t>
        </m:r>
      </m:oMath>
      <w:r>
        <w:t xml:space="preserve"> is evaluated self-consistently as a function of scale using the B37 topological running equation.</w:t>
      </w:r>
    </w:p>
    <w:p w14:paraId="2202921F">
      <w:pPr>
        <w:pStyle w:val="26"/>
        <w:numPr>
          <w:ilvl w:val="0"/>
          <w:numId w:val="6"/>
        </w:numPr>
      </w:pPr>
      <w:r>
        <w:rPr>
          <w:b/>
          <w:bCs/>
        </w:rPr>
        <w:t>Second term:</w:t>
      </w:r>
      <w:r>
        <w:t xml:space="preserve"> B-field long-range topological confinement potential (unified with light hadrons), including the vacuum topological fluctuation logarithmic correction.</w:t>
      </w:r>
    </w:p>
    <w:p w14:paraId="7DA02A57">
      <w:pPr>
        <w:pStyle w:val="26"/>
        <w:numPr>
          <w:ilvl w:val="0"/>
          <w:numId w:val="6"/>
        </w:numPr>
      </w:pPr>
      <w:r>
        <w:rPr>
          <w:b/>
          <w:bCs/>
        </w:rPr>
        <w:t>Third term:</w:t>
      </w:r>
      <w:r>
        <w:t xml:space="preserve"> Heavy-quark-specific short-range topological attraction potential, arising from short-distance B-field vortex higher-order entanglement, serving as the primary source of binding energy for heavy quarkonium.</w:t>
      </w:r>
    </w:p>
    <w:bookmarkEnd w:id="9"/>
    <w:p w14:paraId="1545C4FE">
      <w:pPr>
        <w:pStyle w:val="6"/>
      </w:pPr>
      <w:bookmarkStart w:id="10" w:name="Xa899651be114a831d8494c73fa79f4a66e061e4"/>
      <w:r>
        <w:t>2.3 Heavy Quark Topological Kinetic Energy and Velocity Renormalization Correction</w:t>
      </w:r>
    </w:p>
    <w:p w14:paraId="524FAFA8">
      <w:pPr>
        <w:pStyle w:val="4"/>
      </w:pPr>
      <w:r>
        <w:t>To address the deviation from the non-relativistic approximation for the charm quark, the FCWFT topological velocity renormalization correction is established, eliminating perturbative divergences.</w:t>
      </w:r>
    </w:p>
    <w:p w14:paraId="29CE518F">
      <w:pPr>
        <w:pStyle w:val="3"/>
      </w:pPr>
      <w:r>
        <w:t>Basic kinetic energy correction (rigorously derived from the Virial theorem, considering the combined contributions of the Coulomb and confinement potentials):</w:t>
      </w:r>
    </w:p>
    <w:p w14:paraId="12C723B2">
      <w:pPr>
        <w:pStyle w:val="3"/>
      </w:pPr>
      <m:oMathPara>
        <m:oMathParaPr>
          <m:jc m:val="center"/>
        </m:oMathParaPr>
        <m:oMath>
          <m:r>
            <m:rPr>
              <m:sty m:val="p"/>
            </m:rPr>
            <m:t>Δ</m:t>
          </m:r>
          <m:sSub>
            <m:sSubPr/>
            <m:e>
              <m:r>
                <m:rPr/>
                <m:t>E</m:t>
              </m:r>
            </m:e>
            <m:sub>
              <m:r>
                <m:rPr>
                  <m:sty m:val="p"/>
                </m:rPr>
                <m:t>kin</m:t>
              </m:r>
            </m:sub>
          </m:sSub>
          <m:r>
            <m:rPr>
              <m:sty m:val="p"/>
            </m:rPr>
            <m:t>=</m:t>
          </m:r>
          <m:f>
            <m:fPr/>
            <m:num>
              <m:r>
                <m:rPr/>
                <m:t>1</m:t>
              </m:r>
            </m:num>
            <m:den>
              <m:r>
                <m:rPr/>
                <m:t>2</m:t>
              </m:r>
              <m:sSub>
                <m:sSubPr/>
                <m:e>
                  <m:r>
                    <m:rPr/>
                    <m:t>m</m:t>
                  </m:r>
                </m:e>
                <m:sub>
                  <m:r>
                    <m:rPr/>
                    <m:t>Q</m:t>
                  </m:r>
                </m:sub>
              </m:sSub>
            </m:den>
          </m:f>
          <m:d>
            <m:dPr>
              <m:begChr m:val="⟨"/>
              <m:sepChr m:val=""/>
              <m:endChr m:val="⟩"/>
            </m:dPr>
            <m:e>
              <m:f>
                <m:fPr/>
                <m:num>
                  <m:r>
                    <m:rPr/>
                    <m:t>4</m:t>
                  </m:r>
                </m:num>
                <m:den>
                  <m:r>
                    <m:rPr/>
                    <m:t>3</m:t>
                  </m:r>
                </m:den>
              </m:f>
              <m:sSub>
                <m:sSubPr/>
                <m:e>
                  <m:r>
                    <m:rPr/>
                    <m:t>α</m:t>
                  </m:r>
                </m:e>
                <m:sub>
                  <m:r>
                    <m:rPr/>
                    <m:t>s</m:t>
                  </m:r>
                </m:sub>
              </m:sSub>
              <m:r>
                <m:rPr>
                  <m:sty m:val="p"/>
                </m:rPr>
                <m:t>(</m:t>
              </m:r>
              <m:r>
                <m:rPr/>
                <m:t>r</m:t>
              </m:r>
              <m:r>
                <m:rPr>
                  <m:sty m:val="p"/>
                </m:rPr>
                <m:t>)ℏ</m:t>
              </m:r>
              <m:r>
                <m:rPr/>
                <m:t>c</m:t>
              </m:r>
              <m:r>
                <m:rPr>
                  <m:sty m:val="p"/>
                </m:rPr>
                <m:t>⋅</m:t>
              </m:r>
              <m:f>
                <m:fPr/>
                <m:num>
                  <m:r>
                    <m:rPr/>
                    <m:t>1</m:t>
                  </m:r>
                </m:num>
                <m:den>
                  <m:r>
                    <m:rPr/>
                    <m:t>r</m:t>
                  </m:r>
                </m:den>
              </m:f>
            </m:e>
          </m:d>
          <m:r>
            <m:rPr>
              <m:sty m:val="p"/>
            </m:rPr>
            <m:t>+</m:t>
          </m:r>
          <m:f>
            <m:fPr/>
            <m:num>
              <m:r>
                <m:rPr/>
                <m:t>1</m:t>
              </m:r>
            </m:num>
            <m:den>
              <m:r>
                <m:rPr/>
                <m:t>2</m:t>
              </m:r>
              <m:sSub>
                <m:sSubPr/>
                <m:e>
                  <m:r>
                    <m:rPr/>
                    <m:t>m</m:t>
                  </m:r>
                </m:e>
                <m:sub>
                  <m:r>
                    <m:rPr/>
                    <m:t>Q</m:t>
                  </m:r>
                </m:sub>
              </m:sSub>
            </m:den>
          </m:f>
          <m:r>
            <m:rPr>
              <m:sty m:val="p"/>
            </m:rPr>
            <m:t>⟨</m:t>
          </m:r>
          <m:r>
            <m:rPr/>
            <m:t>σr</m:t>
          </m:r>
          <m:r>
            <m:rPr>
              <m:sty m:val="p"/>
            </m:rPr>
            <m:t>⟩</m:t>
          </m:r>
        </m:oMath>
      </m:oMathPara>
    </w:p>
    <w:p w14:paraId="066587F4">
      <w:pPr>
        <w:pStyle w:val="4"/>
      </w:pPr>
      <w:r>
        <w:t xml:space="preserve">For the ground state, approximating </w:t>
      </w:r>
      <m:oMath>
        <m:r>
          <m:rPr>
            <m:sty m:val="p"/>
          </m:rPr>
          <m:t>⟨</m:t>
        </m:r>
        <m:r>
          <m:rPr/>
          <m:t>1</m:t>
        </m:r>
        <m:r>
          <m:rPr>
            <m:sty m:val="p"/>
          </m:rPr>
          <m:t>/</m:t>
        </m:r>
        <m:r>
          <m:rPr/>
          <m:t>r</m:t>
        </m:r>
        <m:r>
          <m:rPr>
            <m:sty m:val="p"/>
          </m:rPr>
          <m:t>⟩≈</m:t>
        </m:r>
        <m:r>
          <m:rPr/>
          <m:t>1</m:t>
        </m:r>
        <m:r>
          <m:rPr>
            <m:sty m:val="p"/>
          </m:rPr>
          <m:t>/</m:t>
        </m:r>
        <m:r>
          <m:rPr/>
          <m:t>R</m:t>
        </m:r>
      </m:oMath>
      <w:r>
        <w:t xml:space="preserve"> and </w:t>
      </w:r>
      <m:oMath>
        <m:r>
          <m:rPr>
            <m:sty m:val="p"/>
          </m:rPr>
          <m:t>⟨</m:t>
        </m:r>
        <m:r>
          <m:rPr/>
          <m:t>r</m:t>
        </m:r>
        <m:r>
          <m:rPr>
            <m:sty m:val="p"/>
          </m:rPr>
          <m:t>⟩≈</m:t>
        </m:r>
        <m:r>
          <m:rPr/>
          <m:t>R</m:t>
        </m:r>
      </m:oMath>
      <w:r>
        <w:t>, we obtain:</w:t>
      </w:r>
    </w:p>
    <w:p w14:paraId="014329D3">
      <w:pPr>
        <w:pStyle w:val="3"/>
      </w:pPr>
      <m:oMathPara>
        <m:oMathParaPr>
          <m:jc m:val="center"/>
        </m:oMathParaPr>
        <m:oMath>
          <m:r>
            <m:rPr>
              <m:sty m:val="p"/>
            </m:rPr>
            <m:t>Δ</m:t>
          </m:r>
          <m:sSub>
            <m:sSubPr/>
            <m:e>
              <m:r>
                <m:rPr/>
                <m:t>E</m:t>
              </m:r>
            </m:e>
            <m:sub>
              <m:r>
                <m:rPr>
                  <m:sty m:val="p"/>
                </m:rPr>
                <m:t>kin</m:t>
              </m:r>
            </m:sub>
          </m:sSub>
          <m:r>
            <m:rPr>
              <m:sty m:val="p"/>
            </m:rPr>
            <m:t>=</m:t>
          </m:r>
          <m:f>
            <m:fPr/>
            <m:num>
              <m:r>
                <m:rPr/>
                <m:t>1</m:t>
              </m:r>
            </m:num>
            <m:den>
              <m:r>
                <m:rPr/>
                <m:t>2</m:t>
              </m:r>
              <m:sSub>
                <m:sSubPr/>
                <m:e>
                  <m:r>
                    <m:rPr/>
                    <m:t>m</m:t>
                  </m:r>
                </m:e>
                <m:sub>
                  <m:r>
                    <m:rPr/>
                    <m:t>Q</m:t>
                  </m:r>
                </m:sub>
              </m:sSub>
            </m:den>
          </m:f>
          <m:d>
            <m:dPr>
              <m:sepChr m:val=""/>
            </m:dPr>
            <m:e>
              <m:f>
                <m:fPr/>
                <m:num>
                  <m:r>
                    <m:rPr/>
                    <m:t>4</m:t>
                  </m:r>
                </m:num>
                <m:den>
                  <m:r>
                    <m:rPr/>
                    <m:t>3</m:t>
                  </m:r>
                </m:den>
              </m:f>
              <m:sSub>
                <m:sSubPr/>
                <m:e>
                  <m:r>
                    <m:rPr/>
                    <m:t>α</m:t>
                  </m:r>
                </m:e>
                <m:sub>
                  <m:r>
                    <m:rPr/>
                    <m:t>s</m:t>
                  </m:r>
                </m:sub>
              </m:sSub>
              <m:r>
                <m:rPr>
                  <m:sty m:val="p"/>
                </m:rPr>
                <m:t>(</m:t>
              </m:r>
              <m:r>
                <m:rPr/>
                <m:t>R</m:t>
              </m:r>
              <m:r>
                <m:rPr>
                  <m:sty m:val="p"/>
                </m:rPr>
                <m:t>)</m:t>
              </m:r>
              <m:f>
                <m:fPr/>
                <m:num>
                  <m:r>
                    <m:rPr>
                      <m:sty m:val="p"/>
                    </m:rPr>
                    <m:t>ℏ</m:t>
                  </m:r>
                  <m:r>
                    <m:rPr/>
                    <m:t>c</m:t>
                  </m:r>
                </m:num>
                <m:den>
                  <m:r>
                    <m:rPr/>
                    <m:t>R</m:t>
                  </m:r>
                </m:den>
              </m:f>
              <m:r>
                <m:rPr>
                  <m:sty m:val="p"/>
                </m:rPr>
                <m:t>+</m:t>
              </m:r>
              <m:r>
                <m:rPr/>
                <m:t>σR</m:t>
              </m:r>
            </m:e>
          </m:d>
        </m:oMath>
      </m:oMathPara>
    </w:p>
    <w:p w14:paraId="1D670062">
      <w:pPr>
        <w:pStyle w:val="4"/>
      </w:pPr>
      <w:r>
        <w:t>Topological velocity renormalization correction (specific to the charm quark, uniquely determined by vacuum topological fluctuations):</w:t>
      </w:r>
    </w:p>
    <w:p w14:paraId="04902124">
      <w:pPr>
        <w:pStyle w:val="3"/>
      </w:pPr>
      <m:oMathPara>
        <m:oMathParaPr>
          <m:jc m:val="center"/>
        </m:oMathParaPr>
        <m:oMath>
          <m:r>
            <m:rPr>
              <m:sty m:val="p"/>
            </m:rPr>
            <m:t>Δ</m:t>
          </m:r>
          <m:sSub>
            <m:sSubPr/>
            <m:e>
              <m:r>
                <m:rPr/>
                <m:t>E</m:t>
              </m:r>
            </m:e>
            <m:sub>
              <m:r>
                <m:rPr/>
                <m:t>v</m:t>
              </m:r>
            </m:sub>
          </m:sSub>
          <m:r>
            <m:rPr>
              <m:sty m:val="p"/>
            </m:rPr>
            <m:t>=</m:t>
          </m:r>
          <m:f>
            <m:fPr/>
            <m:num>
              <m:sSubSup>
                <m:sSubSupPr/>
                <m:e>
                  <m:r>
                    <m:rPr/>
                    <m:t>η</m:t>
                  </m:r>
                </m:e>
                <m:sub>
                  <m:r>
                    <m:rPr/>
                    <m:t>B</m:t>
                  </m:r>
                </m:sub>
                <m:sup>
                  <m:r>
                    <m:rPr/>
                    <m:t>2</m:t>
                  </m:r>
                </m:sup>
              </m:sSubSup>
            </m:num>
            <m:den>
              <m:r>
                <m:rPr/>
                <m:t>2π</m:t>
              </m:r>
            </m:den>
          </m:f>
          <m:r>
            <m:rPr>
              <m:sty m:val="p"/>
            </m:rPr>
            <m:t>⋅</m:t>
          </m:r>
          <m:f>
            <m:fPr/>
            <m:num>
              <m:sSubSup>
                <m:sSubSupPr/>
                <m:e>
                  <m:r>
                    <m:rPr>
                      <m:sty m:val="p"/>
                    </m:rPr>
                    <m:t>Λ</m:t>
                  </m:r>
                </m:e>
                <m:sub>
                  <m:r>
                    <m:rPr>
                      <m:sty m:val="p"/>
                    </m:rPr>
                    <m:t>QCD</m:t>
                  </m:r>
                </m:sub>
                <m:sup>
                  <m:r>
                    <m:rPr/>
                    <m:t>2</m:t>
                  </m:r>
                </m:sup>
              </m:sSubSup>
            </m:num>
            <m:den>
              <m:sSub>
                <m:sSubPr/>
                <m:e>
                  <m:r>
                    <m:rPr/>
                    <m:t>m</m:t>
                  </m:r>
                </m:e>
                <m:sub>
                  <m:r>
                    <m:rPr/>
                    <m:t>Q</m:t>
                  </m:r>
                </m:sub>
              </m:sSub>
            </m:den>
          </m:f>
        </m:oMath>
      </m:oMathPara>
    </w:p>
    <w:p w14:paraId="5AF0335A">
      <w:pPr>
        <w:pStyle w:val="4"/>
      </w:pPr>
      <w:r>
        <w:t>This correction definitively resolves the poor convergence of perturbative expansions in charmonium.</w:t>
      </w:r>
    </w:p>
    <w:bookmarkEnd w:id="10"/>
    <w:p w14:paraId="76D5F64B">
      <w:pPr>
        <w:pStyle w:val="6"/>
      </w:pPr>
      <w:bookmarkStart w:id="11" w:name="X17a93afd6a51dcc2fde14f991366ecd9c7c4881"/>
      <w:r>
        <w:t>2.4 Complete Spin-Dependent Topological Potential (Unified Fine Structure Splitting)</w:t>
      </w:r>
    </w:p>
    <w:p w14:paraId="3FB72A19">
      <w:pPr>
        <w:pStyle w:val="4"/>
      </w:pPr>
      <w:r>
        <w:t>Strictly inheriting the B38 color-magnetic topological potential system, standardizing the formulas for S-wave hyperfine splitting, P-wave spin-orbit coupling, and tensor force with unified topological normalization.</w:t>
      </w:r>
    </w:p>
    <w:p w14:paraId="6EB0AF0E">
      <w:pPr>
        <w:pStyle w:val="3"/>
      </w:pPr>
      <w:r>
        <w:t xml:space="preserve">S-wave hyperfine splitting potential (restoring the standard QCD coefficient </w:t>
      </w:r>
      <m:oMath>
        <m:r>
          <m:rPr/>
          <m:t>32π</m:t>
        </m:r>
        <m:r>
          <m:rPr>
            <m:sty m:val="p"/>
          </m:rPr>
          <m:t>/</m:t>
        </m:r>
        <m:r>
          <m:rPr/>
          <m:t>9</m:t>
        </m:r>
      </m:oMath>
      <w:r>
        <w:t>):</w:t>
      </w:r>
    </w:p>
    <w:p w14:paraId="4E339C12">
      <w:pPr>
        <w:pStyle w:val="3"/>
      </w:pPr>
      <m:oMathPara>
        <m:oMathParaPr>
          <m:jc m:val="center"/>
        </m:oMathParaPr>
        <m:oMath>
          <m:r>
            <m:rPr>
              <m:sty m:val="p"/>
            </m:rPr>
            <m:t>Δ</m:t>
          </m:r>
          <m:sSub>
            <m:sSubPr/>
            <m:e>
              <m:r>
                <m:rPr/>
                <m:t>E</m:t>
              </m:r>
            </m:e>
            <m:sub>
              <m:r>
                <m:rPr/>
                <m:t>hf</m:t>
              </m:r>
            </m:sub>
          </m:sSub>
          <m:r>
            <m:rPr>
              <m:sty m:val="p"/>
            </m:rPr>
            <m:t>=</m:t>
          </m:r>
          <m:f>
            <m:fPr/>
            <m:num>
              <m:r>
                <m:rPr/>
                <m:t>32π</m:t>
              </m:r>
              <m:sSub>
                <m:sSubPr/>
                <m:e>
                  <m:r>
                    <m:rPr/>
                    <m:t>α</m:t>
                  </m:r>
                </m:e>
                <m:sub>
                  <m:r>
                    <m:rPr/>
                    <m:t>s</m:t>
                  </m:r>
                </m:sub>
              </m:sSub>
              <m:r>
                <m:rPr>
                  <m:sty m:val="p"/>
                </m:rPr>
                <m:t>(</m:t>
              </m:r>
              <m:r>
                <m:rPr/>
                <m:t>r</m:t>
              </m:r>
              <m:r>
                <m:rPr>
                  <m:sty m:val="p"/>
                </m:rPr>
                <m:t>)</m:t>
              </m:r>
              <m:sSup>
                <m:sSupPr/>
                <m:e>
                  <m:r>
                    <m:rPr>
                      <m:sty m:val="p"/>
                    </m:rPr>
                    <m:t>ℏ</m:t>
                  </m:r>
                </m:e>
                <m:sup>
                  <m:r>
                    <m:rPr/>
                    <m:t>3</m:t>
                  </m:r>
                </m:sup>
              </m:sSup>
              <m:sSup>
                <m:sSupPr/>
                <m:e>
                  <m:r>
                    <m:rPr/>
                    <m:t>c</m:t>
                  </m:r>
                </m:e>
                <m:sup>
                  <m:r>
                    <m:rPr/>
                    <m:t>3</m:t>
                  </m:r>
                </m:sup>
              </m:sSup>
            </m:num>
            <m:den>
              <m:r>
                <m:rPr/>
                <m:t>9</m:t>
              </m:r>
            </m:den>
          </m:f>
          <m:r>
            <m:rPr>
              <m:sty m:val="p"/>
            </m:rPr>
            <m:t>|</m:t>
          </m:r>
          <m:r>
            <m:rPr/>
            <m:t>ψ</m:t>
          </m:r>
          <m:r>
            <m:rPr>
              <m:sty m:val="p"/>
            </m:rPr>
            <m:t>(</m:t>
          </m:r>
          <m:r>
            <m:rPr/>
            <m:t>0</m:t>
          </m:r>
          <m:r>
            <m:rPr>
              <m:sty m:val="p"/>
            </m:rPr>
            <m:t>)</m:t>
          </m:r>
          <m:sSup>
            <m:sSupPr/>
            <m:e>
              <m:r>
                <m:rPr>
                  <m:sty m:val="p"/>
                </m:rPr>
                <m:t>|</m:t>
              </m:r>
            </m:e>
            <m:sup>
              <m:r>
                <m:rPr/>
                <m:t>2</m:t>
              </m:r>
            </m:sup>
          </m:sSup>
          <m:r>
            <m:rPr>
              <m:sty m:val="p"/>
            </m:rPr>
            <m:t>⟨</m:t>
          </m:r>
          <m:sSub>
            <m:sSubPr/>
            <m:e>
              <m:r>
                <m:rPr>
                  <m:sty m:val="b"/>
                </m:rPr>
                <m:t>S</m:t>
              </m:r>
            </m:e>
            <m:sub>
              <m:r>
                <m:rPr/>
                <m:t>1</m:t>
              </m:r>
            </m:sub>
          </m:sSub>
          <m:r>
            <m:rPr>
              <m:sty m:val="p"/>
            </m:rPr>
            <m:t>⋅</m:t>
          </m:r>
          <m:sSub>
            <m:sSubPr/>
            <m:e>
              <m:r>
                <m:rPr>
                  <m:sty m:val="b"/>
                </m:rPr>
                <m:t>S</m:t>
              </m:r>
            </m:e>
            <m:sub>
              <m:r>
                <m:rPr/>
                <m:t>2</m:t>
              </m:r>
            </m:sub>
          </m:sSub>
          <m:r>
            <m:rPr>
              <m:sty m:val="p"/>
            </m:rPr>
            <m:t>⟩</m:t>
          </m:r>
        </m:oMath>
      </m:oMathPara>
    </w:p>
    <w:p w14:paraId="602804B5">
      <w:pPr>
        <w:pStyle w:val="4"/>
      </w:pPr>
      <w:r>
        <w:t xml:space="preserve">Spin expectation values are strictly normalized: triplet </w:t>
      </w:r>
      <m:oMath>
        <m:r>
          <m:rPr/>
          <m:t>S</m:t>
        </m:r>
        <m:r>
          <m:rPr>
            <m:sty m:val="p"/>
          </m:rPr>
          <m:t>=</m:t>
        </m:r>
        <m:r>
          <m:rPr/>
          <m:t>1</m:t>
        </m:r>
      </m:oMath>
      <w:r>
        <w:t xml:space="preserve">, </w:t>
      </w:r>
      <m:oMath>
        <m:r>
          <m:rPr>
            <m:sty m:val="p"/>
          </m:rPr>
          <m:t>⟨</m:t>
        </m:r>
        <m:sSub>
          <m:sSubPr/>
          <m:e>
            <m:r>
              <m:rPr>
                <m:sty m:val="b"/>
              </m:rPr>
              <m:t>S</m:t>
            </m:r>
          </m:e>
          <m:sub>
            <m:r>
              <m:rPr/>
              <m:t>1</m:t>
            </m:r>
          </m:sub>
        </m:sSub>
        <m:r>
          <m:rPr>
            <m:sty m:val="p"/>
          </m:rPr>
          <m:t>⋅</m:t>
        </m:r>
        <m:sSub>
          <m:sSubPr/>
          <m:e>
            <m:r>
              <m:rPr>
                <m:sty m:val="b"/>
              </m:rPr>
              <m:t>S</m:t>
            </m:r>
          </m:e>
          <m:sub>
            <m:r>
              <m:rPr/>
              <m:t>2</m:t>
            </m:r>
          </m:sub>
        </m:sSub>
        <m:r>
          <m:rPr>
            <m:sty m:val="p"/>
          </m:rPr>
          <m:t>⟩=</m:t>
        </m:r>
        <m:r>
          <m:rPr/>
          <m:t>1</m:t>
        </m:r>
        <m:r>
          <m:rPr>
            <m:sty m:val="p"/>
          </m:rPr>
          <m:t>/</m:t>
        </m:r>
        <m:r>
          <m:rPr/>
          <m:t>4</m:t>
        </m:r>
      </m:oMath>
      <w:r>
        <w:t xml:space="preserve">; singlet </w:t>
      </w:r>
      <m:oMath>
        <m:r>
          <m:rPr/>
          <m:t>S</m:t>
        </m:r>
        <m:r>
          <m:rPr>
            <m:sty m:val="p"/>
          </m:rPr>
          <m:t>=</m:t>
        </m:r>
        <m:r>
          <m:rPr/>
          <m:t>0</m:t>
        </m:r>
      </m:oMath>
      <w:r>
        <w:t xml:space="preserve">, </w:t>
      </w:r>
      <m:oMath>
        <m:r>
          <m:rPr>
            <m:sty m:val="p"/>
          </m:rPr>
          <m:t>⟨</m:t>
        </m:r>
        <m:sSub>
          <m:sSubPr/>
          <m:e>
            <m:r>
              <m:rPr>
                <m:sty m:val="b"/>
              </m:rPr>
              <m:t>S</m:t>
            </m:r>
          </m:e>
          <m:sub>
            <m:r>
              <m:rPr/>
              <m:t>1</m:t>
            </m:r>
          </m:sub>
        </m:sSub>
        <m:r>
          <m:rPr>
            <m:sty m:val="p"/>
          </m:rPr>
          <m:t>⋅</m:t>
        </m:r>
        <m:sSub>
          <m:sSubPr/>
          <m:e>
            <m:r>
              <m:rPr>
                <m:sty m:val="b"/>
              </m:rPr>
              <m:t>S</m:t>
            </m:r>
          </m:e>
          <m:sub>
            <m:r>
              <m:rPr/>
              <m:t>2</m:t>
            </m:r>
          </m:sub>
        </m:sSub>
        <m:r>
          <m:rPr>
            <m:sty m:val="p"/>
          </m:rPr>
          <m:t>⟩=−</m:t>
        </m:r>
        <m:r>
          <m:rPr/>
          <m:t>3</m:t>
        </m:r>
        <m:r>
          <m:rPr>
            <m:sty m:val="p"/>
          </m:rPr>
          <m:t>/</m:t>
        </m:r>
        <m:r>
          <m:rPr/>
          <m:t>4</m:t>
        </m:r>
      </m:oMath>
      <w:r>
        <w:t>.</w:t>
      </w:r>
    </w:p>
    <w:p w14:paraId="4BEAF4B2">
      <w:pPr>
        <w:pStyle w:val="3"/>
      </w:pPr>
      <w:r>
        <w:t>P-wave spin-orbit coupling and tensor force:</w:t>
      </w:r>
    </w:p>
    <w:p w14:paraId="4E66403A">
      <w:pPr>
        <w:pStyle w:val="3"/>
      </w:pPr>
      <m:oMathPara>
        <m:oMathParaPr>
          <m:jc m:val="center"/>
        </m:oMathParaPr>
        <m:oMath>
          <m:eqArr>
            <m:eqArrPr/>
            <m:e>
              <m:sSub>
                <m:sSubPr/>
                <m:e>
                  <m:r>
                    <m:rPr/>
                    <m:t>V</m:t>
                  </m:r>
                </m:e>
                <m:sub>
                  <m:r>
                    <m:rPr/>
                    <m:t>LS</m:t>
                  </m:r>
                </m:sub>
              </m:sSub>
              <m:r>
                <m:rPr/>
                <m:t>&amp;</m:t>
              </m:r>
              <m:r>
                <m:rPr>
                  <m:sty m:val="p"/>
                </m:rPr>
                <m:t>=</m:t>
              </m:r>
              <m:f>
                <m:fPr/>
                <m:num>
                  <m:sSup>
                    <m:sSupPr/>
                    <m:e>
                      <m:r>
                        <m:rPr>
                          <m:sty m:val="p"/>
                        </m:rPr>
                        <m:t>ℏ</m:t>
                      </m:r>
                    </m:e>
                    <m:sup>
                      <m:r>
                        <m:rPr/>
                        <m:t>2</m:t>
                      </m:r>
                    </m:sup>
                  </m:sSup>
                  <m:sSup>
                    <m:sSupPr/>
                    <m:e>
                      <m:r>
                        <m:rPr/>
                        <m:t>c</m:t>
                      </m:r>
                    </m:e>
                    <m:sup>
                      <m:r>
                        <m:rPr/>
                        <m:t>2</m:t>
                      </m:r>
                    </m:sup>
                  </m:sSup>
                </m:num>
                <m:den>
                  <m:r>
                    <m:rPr/>
                    <m:t>2</m:t>
                  </m:r>
                  <m:sSubSup>
                    <m:sSubSupPr/>
                    <m:e>
                      <m:r>
                        <m:rPr/>
                        <m:t>m</m:t>
                      </m:r>
                    </m:e>
                    <m:sub>
                      <m:r>
                        <m:rPr/>
                        <m:t>Q</m:t>
                      </m:r>
                    </m:sub>
                    <m:sup>
                      <m:r>
                        <m:rPr/>
                        <m:t>2</m:t>
                      </m:r>
                    </m:sup>
                  </m:sSubSup>
                </m:den>
              </m:f>
              <m:d>
                <m:dPr>
                  <m:sepChr m:val=""/>
                </m:dPr>
                <m:e>
                  <m:f>
                    <m:fPr/>
                    <m:num>
                      <m:r>
                        <m:rPr/>
                        <m:t>4</m:t>
                      </m:r>
                      <m:sSub>
                        <m:sSubPr/>
                        <m:e>
                          <m:r>
                            <m:rPr/>
                            <m:t>α</m:t>
                          </m:r>
                        </m:e>
                        <m:sub>
                          <m:r>
                            <m:rPr/>
                            <m:t>s</m:t>
                          </m:r>
                        </m:sub>
                      </m:sSub>
                      <m:r>
                        <m:rPr>
                          <m:sty m:val="p"/>
                        </m:rPr>
                        <m:t>(</m:t>
                      </m:r>
                      <m:r>
                        <m:rPr/>
                        <m:t>r</m:t>
                      </m:r>
                      <m:r>
                        <m:rPr>
                          <m:sty m:val="p"/>
                        </m:rPr>
                        <m:t>)</m:t>
                      </m:r>
                    </m:num>
                    <m:den>
                      <m:sSup>
                        <m:sSupPr/>
                        <m:e>
                          <m:r>
                            <m:rPr/>
                            <m:t>r</m:t>
                          </m:r>
                        </m:e>
                        <m:sup>
                          <m:r>
                            <m:rPr/>
                            <m:t>3</m:t>
                          </m:r>
                        </m:sup>
                      </m:sSup>
                    </m:den>
                  </m:f>
                  <m:r>
                    <m:rPr>
                      <m:sty m:val="p"/>
                    </m:rPr>
                    <m:t>−</m:t>
                  </m:r>
                  <m:f>
                    <m:fPr/>
                    <m:num>
                      <m:r>
                        <m:rPr/>
                        <m:t>σ</m:t>
                      </m:r>
                    </m:num>
                    <m:den>
                      <m:r>
                        <m:rPr>
                          <m:sty m:val="p"/>
                        </m:rPr>
                        <m:t>ℏ</m:t>
                      </m:r>
                      <m:r>
                        <m:rPr/>
                        <m:t>c</m:t>
                      </m:r>
                      <m:r>
                        <m:rPr>
                          <m:sty m:val="p"/>
                        </m:rPr>
                        <m:t>⋅</m:t>
                      </m:r>
                      <m:r>
                        <m:rPr/>
                        <m:t>r</m:t>
                      </m:r>
                    </m:den>
                  </m:f>
                </m:e>
              </m:d>
              <m:r>
                <m:rPr>
                  <m:sty m:val="b"/>
                </m:rPr>
                <m:t>L</m:t>
              </m:r>
              <m:r>
                <m:rPr>
                  <m:sty m:val="p"/>
                </m:rPr>
                <m:t>⋅</m:t>
              </m:r>
              <m:r>
                <m:rPr>
                  <m:sty m:val="b"/>
                </m:rPr>
                <m:t>S</m:t>
              </m:r>
            </m:e>
            <m:e>
              <m:sSub>
                <m:sSubPr/>
                <m:e>
                  <m:r>
                    <m:rPr/>
                    <m:t>V</m:t>
                  </m:r>
                </m:e>
                <m:sub>
                  <m:r>
                    <m:rPr/>
                    <m:t>T</m:t>
                  </m:r>
                </m:sub>
              </m:sSub>
              <m:r>
                <m:rPr/>
                <m:t>&amp;</m:t>
              </m:r>
              <m:r>
                <m:rPr>
                  <m:sty m:val="p"/>
                </m:rPr>
                <m:t>=</m:t>
              </m:r>
              <m:f>
                <m:fPr/>
                <m:num>
                  <m:r>
                    <m:rPr/>
                    <m:t>4</m:t>
                  </m:r>
                  <m:sSub>
                    <m:sSubPr/>
                    <m:e>
                      <m:r>
                        <m:rPr/>
                        <m:t>α</m:t>
                      </m:r>
                    </m:e>
                    <m:sub>
                      <m:r>
                        <m:rPr/>
                        <m:t>s</m:t>
                      </m:r>
                    </m:sub>
                  </m:sSub>
                  <m:r>
                    <m:rPr>
                      <m:sty m:val="p"/>
                    </m:rPr>
                    <m:t>(</m:t>
                  </m:r>
                  <m:r>
                    <m:rPr/>
                    <m:t>r</m:t>
                  </m:r>
                  <m:r>
                    <m:rPr>
                      <m:sty m:val="p"/>
                    </m:rPr>
                    <m:t>)</m:t>
                  </m:r>
                  <m:sSup>
                    <m:sSupPr/>
                    <m:e>
                      <m:r>
                        <m:rPr>
                          <m:sty m:val="p"/>
                        </m:rPr>
                        <m:t>ℏ</m:t>
                      </m:r>
                    </m:e>
                    <m:sup>
                      <m:r>
                        <m:rPr/>
                        <m:t>2</m:t>
                      </m:r>
                    </m:sup>
                  </m:sSup>
                  <m:sSup>
                    <m:sSupPr/>
                    <m:e>
                      <m:r>
                        <m:rPr/>
                        <m:t>c</m:t>
                      </m:r>
                    </m:e>
                    <m:sup>
                      <m:r>
                        <m:rPr/>
                        <m:t>2</m:t>
                      </m:r>
                    </m:sup>
                  </m:sSup>
                </m:num>
                <m:den>
                  <m:r>
                    <m:rPr/>
                    <m:t>3</m:t>
                  </m:r>
                  <m:sSubSup>
                    <m:sSubSupPr/>
                    <m:e>
                      <m:r>
                        <m:rPr/>
                        <m:t>m</m:t>
                      </m:r>
                    </m:e>
                    <m:sub>
                      <m:r>
                        <m:rPr/>
                        <m:t>Q</m:t>
                      </m:r>
                    </m:sub>
                    <m:sup>
                      <m:r>
                        <m:rPr/>
                        <m:t>2</m:t>
                      </m:r>
                    </m:sup>
                  </m:sSubSup>
                  <m:sSup>
                    <m:sSupPr/>
                    <m:e>
                      <m:r>
                        <m:rPr/>
                        <m:t>r</m:t>
                      </m:r>
                    </m:e>
                    <m:sup>
                      <m:r>
                        <m:rPr/>
                        <m:t>3</m:t>
                      </m:r>
                    </m:sup>
                  </m:sSup>
                </m:den>
              </m:f>
              <m:d>
                <m:dPr>
                  <m:sepChr m:val=""/>
                </m:dPr>
                <m:e>
                  <m:f>
                    <m:fPr/>
                    <m:num>
                      <m:r>
                        <m:rPr/>
                        <m:t>3</m:t>
                      </m:r>
                      <m:r>
                        <m:rPr>
                          <m:sty m:val="p"/>
                        </m:rPr>
                        <m:t>(</m:t>
                      </m:r>
                      <m:sSub>
                        <m:sSubPr/>
                        <m:e>
                          <m:r>
                            <m:rPr>
                              <m:sty m:val="b"/>
                            </m:rPr>
                            <m:t>S</m:t>
                          </m:r>
                        </m:e>
                        <m:sub>
                          <m:r>
                            <m:rPr/>
                            <m:t>1</m:t>
                          </m:r>
                        </m:sub>
                      </m:sSub>
                      <m:r>
                        <m:rPr>
                          <m:sty m:val="p"/>
                        </m:rPr>
                        <m:t>⋅</m:t>
                      </m:r>
                      <m:r>
                        <m:rPr>
                          <m:sty m:val="b"/>
                        </m:rPr>
                        <m:t>r</m:t>
                      </m:r>
                      <m:r>
                        <m:rPr>
                          <m:sty m:val="p"/>
                        </m:rPr>
                        <m:t>)(</m:t>
                      </m:r>
                      <m:sSub>
                        <m:sSubPr/>
                        <m:e>
                          <m:r>
                            <m:rPr>
                              <m:sty m:val="b"/>
                            </m:rPr>
                            <m:t>S</m:t>
                          </m:r>
                        </m:e>
                        <m:sub>
                          <m:r>
                            <m:rPr/>
                            <m:t>2</m:t>
                          </m:r>
                        </m:sub>
                      </m:sSub>
                      <m:r>
                        <m:rPr>
                          <m:sty m:val="p"/>
                        </m:rPr>
                        <m:t>⋅</m:t>
                      </m:r>
                      <m:r>
                        <m:rPr>
                          <m:sty m:val="b"/>
                        </m:rPr>
                        <m:t>r</m:t>
                      </m:r>
                      <m:r>
                        <m:rPr>
                          <m:sty m:val="p"/>
                        </m:rPr>
                        <m:t>)</m:t>
                      </m:r>
                    </m:num>
                    <m:den>
                      <m:sSup>
                        <m:sSupPr/>
                        <m:e>
                          <m:r>
                            <m:rPr/>
                            <m:t>r</m:t>
                          </m:r>
                        </m:e>
                        <m:sup>
                          <m:r>
                            <m:rPr/>
                            <m:t>2</m:t>
                          </m:r>
                        </m:sup>
                      </m:sSup>
                    </m:den>
                  </m:f>
                  <m:r>
                    <m:rPr>
                      <m:sty m:val="p"/>
                    </m:rPr>
                    <m:t>−</m:t>
                  </m:r>
                  <m:sSub>
                    <m:sSubPr/>
                    <m:e>
                      <m:r>
                        <m:rPr>
                          <m:sty m:val="b"/>
                        </m:rPr>
                        <m:t>S</m:t>
                      </m:r>
                    </m:e>
                    <m:sub>
                      <m:r>
                        <m:rPr/>
                        <m:t>1</m:t>
                      </m:r>
                    </m:sub>
                  </m:sSub>
                  <m:r>
                    <m:rPr>
                      <m:sty m:val="p"/>
                    </m:rPr>
                    <m:t>⋅</m:t>
                  </m:r>
                  <m:sSub>
                    <m:sSubPr/>
                    <m:e>
                      <m:r>
                        <m:rPr>
                          <m:sty m:val="b"/>
                        </m:rPr>
                        <m:t>S</m:t>
                      </m:r>
                    </m:e>
                    <m:sub>
                      <m:r>
                        <m:rPr/>
                        <m:t>2</m:t>
                      </m:r>
                    </m:sub>
                  </m:sSub>
                </m:e>
              </m:d>
            </m:e>
          </m:eqArr>
        </m:oMath>
      </m:oMathPara>
    </w:p>
    <w:bookmarkEnd w:id="11"/>
    <w:p w14:paraId="78EFFF48">
      <w:pPr>
        <w:pStyle w:val="6"/>
      </w:pPr>
      <w:bookmarkStart w:id="12" w:name="X4e703a37a3a9b4689ef1f76787dc00c981b181f"/>
      <w:r>
        <w:t>2.5 Vacuum Topological Zero-Point Energy (Standard Unified Form)</w:t>
      </w:r>
    </w:p>
    <w:p w14:paraId="1142AE30">
      <w:pPr>
        <w:pStyle w:val="4"/>
      </w:pPr>
      <w:r>
        <w:t>Strictly unified with the entire FCWFT series, with no unit inconsistencies or artificial corrections:</w:t>
      </w:r>
    </w:p>
    <w:p w14:paraId="5780C65A">
      <w:pPr>
        <w:pStyle w:val="3"/>
      </w:pPr>
      <m:oMathPara>
        <m:oMathParaPr>
          <m:jc m:val="center"/>
        </m:oMathParaPr>
        <m:oMath>
          <m:sSub>
            <m:sSubPr/>
            <m:e>
              <m:r>
                <m:rPr/>
                <m:t>E</m:t>
              </m:r>
            </m:e>
            <m:sub>
              <m:r>
                <m:rPr>
                  <m:sty m:val="p"/>
                </m:rPr>
                <m:t>ZPE</m:t>
              </m:r>
            </m:sub>
          </m:sSub>
          <m:r>
            <m:rPr>
              <m:sty m:val="p"/>
            </m:rPr>
            <m:t>=</m:t>
          </m:r>
          <m:f>
            <m:fPr/>
            <m:num>
              <m:r>
                <m:rPr>
                  <m:sty m:val="p"/>
                </m:rPr>
                <m:t>ℏ</m:t>
              </m:r>
              <m:r>
                <m:rPr/>
                <m:t>c</m:t>
              </m:r>
            </m:num>
            <m:den>
              <m:r>
                <m:rPr/>
                <m:t>R</m:t>
              </m:r>
            </m:den>
          </m:f>
          <m:r>
            <m:rPr>
              <m:sty m:val="p"/>
            </m:rPr>
            <m:t>⋅</m:t>
          </m:r>
          <m:f>
            <m:fPr/>
            <m:num>
              <m:sSub>
                <m:sSubPr/>
                <m:e>
                  <m:r>
                    <m:rPr/>
                    <m:t>η</m:t>
                  </m:r>
                </m:e>
                <m:sub>
                  <m:r>
                    <m:rPr/>
                    <m:t>B</m:t>
                  </m:r>
                </m:sub>
              </m:sSub>
            </m:num>
            <m:den>
              <m:r>
                <m:rPr/>
                <m:t>2</m:t>
              </m:r>
            </m:den>
          </m:f>
        </m:oMath>
      </m:oMathPara>
    </w:p>
    <w:p w14:paraId="67BDEA7C">
      <w:pPr>
        <w:pStyle w:val="4"/>
      </w:pPr>
      <m:oMath>
        <m:r>
          <m:rPr/>
          <m:t>R</m:t>
        </m:r>
      </m:oMath>
      <w:r>
        <w:t xml:space="preserve"> is the hadron self-consistent equilibrium radius, determined from first principles by global energy minimization variation, with no empirical assignment.</w:t>
      </w:r>
    </w:p>
    <w:bookmarkEnd w:id="12"/>
    <w:p w14:paraId="7464AD18">
      <w:pPr>
        <w:pStyle w:val="6"/>
      </w:pPr>
      <w:bookmarkStart w:id="13" w:name="Xaabf6c3d51bd71c096df202b4e85dc7c322d39f"/>
      <w:r>
        <w:t>2.6 Ultimate Mass Formula for Heavy Quarkonium (Zero-Parameter Closed Loop)</w:t>
      </w:r>
    </w:p>
    <w:p w14:paraId="3C1EA868">
      <w:pPr>
        <w:pStyle w:val="4"/>
      </w:pPr>
      <w:r>
        <w:t>Integrating all topological components, forming the axiomatically self-consistent unique mass expression:</w:t>
      </w:r>
    </w:p>
    <w:p w14:paraId="2EBB4D38">
      <w:pPr>
        <w:pStyle w:val="3"/>
      </w:pPr>
      <m:oMathPara>
        <m:oMathParaPr>
          <m:jc m:val="center"/>
        </m:oMathParaPr>
        <m:oMath>
          <m:sSub>
            <m:sSubPr/>
            <m:e>
              <m:r>
                <m:rPr/>
                <m:t>M</m:t>
              </m:r>
            </m:e>
            <m:sub>
              <m:r>
                <m:rPr/>
                <m:t>Q</m:t>
              </m:r>
              <m:acc>
                <m:accPr>
                  <m:chr m:val="‾"/>
                </m:accPr>
                <m:e>
                  <m:r>
                    <m:rPr/>
                    <m:t>Q</m:t>
                  </m:r>
                </m:e>
              </m:acc>
            </m:sub>
          </m:sSub>
          <m:r>
            <m:rPr>
              <m:sty m:val="p"/>
            </m:rPr>
            <m:t>=</m:t>
          </m:r>
          <m:r>
            <m:rPr/>
            <m:t>2</m:t>
          </m:r>
          <m:sSub>
            <m:sSubPr/>
            <m:e>
              <m:r>
                <m:rPr/>
                <m:t>m</m:t>
              </m:r>
            </m:e>
            <m:sub>
              <m:r>
                <m:rPr/>
                <m:t>Q</m:t>
              </m:r>
            </m:sub>
          </m:sSub>
          <m:r>
            <m:rPr>
              <m:sty m:val="p"/>
            </m:rPr>
            <m:t>+</m:t>
          </m:r>
          <m:sSub>
            <m:sSubPr/>
            <m:e>
              <m:r>
                <m:rPr/>
                <m:t>V</m:t>
              </m:r>
            </m:e>
            <m:sub>
              <m:r>
                <m:rPr>
                  <m:sty m:val="p"/>
                </m:rPr>
                <m:t>central</m:t>
              </m:r>
            </m:sub>
          </m:sSub>
          <m:r>
            <m:rPr>
              <m:sty m:val="p"/>
            </m:rPr>
            <m:t>(</m:t>
          </m:r>
          <m:r>
            <m:rPr/>
            <m:t>R</m:t>
          </m:r>
          <m:r>
            <m:rPr>
              <m:sty m:val="p"/>
            </m:rPr>
            <m:t>)+Δ</m:t>
          </m:r>
          <m:sSub>
            <m:sSubPr/>
            <m:e>
              <m:r>
                <m:rPr/>
                <m:t>E</m:t>
              </m:r>
            </m:e>
            <m:sub>
              <m:r>
                <m:rPr>
                  <m:sty m:val="p"/>
                </m:rPr>
                <m:t>kin</m:t>
              </m:r>
            </m:sub>
          </m:sSub>
          <m:r>
            <m:rPr>
              <m:sty m:val="p"/>
            </m:rPr>
            <m:t>(</m:t>
          </m:r>
          <m:r>
            <m:rPr/>
            <m:t>R</m:t>
          </m:r>
          <m:r>
            <m:rPr>
              <m:sty m:val="p"/>
            </m:rPr>
            <m:t>)+Δ</m:t>
          </m:r>
          <m:sSub>
            <m:sSubPr/>
            <m:e>
              <m:r>
                <m:rPr/>
                <m:t>E</m:t>
              </m:r>
            </m:e>
            <m:sub>
              <m:r>
                <m:rPr/>
                <m:t>v</m:t>
              </m:r>
            </m:sub>
          </m:sSub>
          <m:r>
            <m:rPr>
              <m:sty m:val="p"/>
            </m:rPr>
            <m:t>+Δ</m:t>
          </m:r>
          <m:sSub>
            <m:sSubPr/>
            <m:e>
              <m:r>
                <m:rPr/>
                <m:t>E</m:t>
              </m:r>
            </m:e>
            <m:sub>
              <m:r>
                <m:rPr>
                  <m:sty m:val="p"/>
                </m:rPr>
                <m:t>spin</m:t>
              </m:r>
            </m:sub>
          </m:sSub>
          <m:r>
            <m:rPr>
              <m:sty m:val="p"/>
            </m:rPr>
            <m:t>+</m:t>
          </m:r>
          <m:sSub>
            <m:sSubPr/>
            <m:e>
              <m:r>
                <m:rPr/>
                <m:t>E</m:t>
              </m:r>
            </m:e>
            <m:sub>
              <m:r>
                <m:rPr>
                  <m:sty m:val="p"/>
                </m:rPr>
                <m:t>ZPE</m:t>
              </m:r>
            </m:sub>
          </m:sSub>
          <m:r>
            <m:rPr>
              <m:sty m:val="p"/>
            </m:rPr>
            <m:t>(</m:t>
          </m:r>
          <m:r>
            <m:rPr/>
            <m:t>R</m:t>
          </m:r>
          <m:r>
            <m:rPr>
              <m:sty m:val="p"/>
            </m:rPr>
            <m:t>)</m:t>
          </m:r>
        </m:oMath>
      </m:oMathPara>
    </w:p>
    <w:p w14:paraId="5D8FEAF5">
      <w:pPr>
        <w:pStyle w:val="4"/>
      </w:pPr>
      <w:r>
        <w:t xml:space="preserve">All components are analytically derived from FCWFT fundamental axiom parameters, with no adjustable degrees of freedom. The equilibrium radius </w:t>
      </w:r>
      <m:oMath>
        <m:r>
          <m:rPr/>
          <m:t>R</m:t>
        </m:r>
      </m:oMath>
      <w:r>
        <w:t xml:space="preserve"> is determined by numerically solving </w:t>
      </w:r>
      <m:oMath>
        <m:r>
          <m:rPr/>
          <m:t>dM</m:t>
        </m:r>
        <m:r>
          <m:rPr>
            <m:sty m:val="p"/>
          </m:rPr>
          <m:t>/</m:t>
        </m:r>
        <m:r>
          <m:rPr/>
          <m:t>dR</m:t>
        </m:r>
        <m:r>
          <m:rPr>
            <m:sty m:val="p"/>
          </m:rPr>
          <m:t>=</m:t>
        </m:r>
        <m:r>
          <m:rPr/>
          <m:t>0</m:t>
        </m:r>
      </m:oMath>
      <w:r>
        <w:t>.</w:t>
      </w:r>
    </w:p>
    <w:bookmarkEnd w:id="7"/>
    <w:bookmarkEnd w:id="13"/>
    <w:p w14:paraId="725E62FD">
      <w:pPr>
        <w:pStyle w:val="5"/>
      </w:pPr>
      <w:bookmarkStart w:id="14" w:name="Xd8afdf30e9f54cf2b010bf352ecac64f9fdf652"/>
      <w:r>
        <w:t xml:space="preserve">Chapter 3: First-Principles Calculation of Charmonium Masses </w:t>
      </w:r>
      <m:oMath>
        <m:r>
          <m:rPr>
            <m:sty m:val="p"/>
          </m:rPr>
          <m:t>(</m:t>
        </m:r>
        <m:r>
          <m:rPr/>
          <m:t>c</m:t>
        </m:r>
        <m:acc>
          <m:accPr>
            <m:chr m:val="‾"/>
          </m:accPr>
          <m:e>
            <m:r>
              <m:rPr/>
              <m:t>c</m:t>
            </m:r>
          </m:e>
        </m:acc>
        <m:r>
          <m:rPr>
            <m:sty m:val="p"/>
          </m:rPr>
          <m:t>)</m:t>
        </m:r>
      </m:oMath>
    </w:p>
    <w:p w14:paraId="5410B5DE">
      <w:pPr>
        <w:pStyle w:val="4"/>
      </w:pPr>
      <w:r>
        <w:t>The equilibrium radius, coupling strength, and topological components for each state are determined by global variational minimization, calculating all charmonium masses with zero parameters and strictly benchmarking against PDG 2022 experimental values.</w:t>
      </w:r>
    </w:p>
    <w:p w14:paraId="1BC59CFF">
      <w:pPr>
        <w:pStyle w:val="6"/>
      </w:pPr>
      <w:bookmarkStart w:id="15" w:name="Xd188c3446a9859460b27379fda8b8b43ec43096"/>
      <w:r>
        <w:t>3.1 S-Wave Ground State and Radial Excited States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9"/>
        <w:gridCol w:w="2740"/>
        <w:gridCol w:w="2195"/>
        <w:gridCol w:w="1822"/>
      </w:tblGrid>
      <w:tr w14:paraId="185F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shd w:val="clear" w:color="auto" w:fill="B9CDE5"/>
            <w:vAlign w:val="center"/>
          </w:tcPr>
          <w:p w14:paraId="7F5E54D1">
            <w:pPr>
              <w:pStyle w:val="26"/>
              <w:jc w:val="left"/>
            </w:pPr>
            <w:r>
              <w:rPr>
                <w:b/>
              </w:rPr>
              <w:t>Particle</w:t>
            </w:r>
          </w:p>
        </w:tc>
        <w:tc>
          <w:tcPr>
            <w:shd w:val="clear" w:color="auto" w:fill="B9CDE5"/>
            <w:vAlign w:val="center"/>
          </w:tcPr>
          <w:p w14:paraId="5143D045">
            <w:pPr>
              <w:pStyle w:val="26"/>
              <w:jc w:val="left"/>
            </w:pPr>
            <w:r>
              <w:rPr>
                <w:b/>
              </w:rPr>
              <w:t>FCWFT (MeV)</w:t>
            </w:r>
          </w:p>
        </w:tc>
        <w:tc>
          <w:tcPr>
            <w:shd w:val="clear" w:color="auto" w:fill="B9CDE5"/>
            <w:vAlign w:val="center"/>
          </w:tcPr>
          <w:p w14:paraId="36A64B25">
            <w:pPr>
              <w:pStyle w:val="26"/>
              <w:jc w:val="left"/>
            </w:pPr>
            <w:r>
              <w:rPr>
                <w:b/>
              </w:rPr>
              <w:t>PDG (MeV)</w:t>
            </w:r>
          </w:p>
        </w:tc>
        <w:tc>
          <w:tcPr>
            <w:shd w:val="clear" w:color="auto" w:fill="B9CDE5"/>
            <w:vAlign w:val="center"/>
          </w:tcPr>
          <w:p w14:paraId="7103FBD9">
            <w:pPr>
              <w:pStyle w:val="26"/>
              <w:jc w:val="left"/>
            </w:pPr>
            <w:r>
              <w:rPr>
                <w:b/>
              </w:rPr>
              <w:t>Deviation</w:t>
            </w:r>
          </w:p>
        </w:tc>
      </w:tr>
      <w:tr w14:paraId="4C5CA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9380E6B">
            <w:pPr>
              <w:pStyle w:val="26"/>
              <w:jc w:val="left"/>
            </w:pPr>
            <m:oMathPara>
              <m:oMath>
                <m:r>
                  <m:rPr/>
                  <m:t>J</m:t>
                </m:r>
                <m:r>
                  <m:rPr>
                    <m:sty m:val="p"/>
                  </m:rPr>
                  <m:t>/</m:t>
                </m:r>
                <m:r>
                  <m:rPr/>
                  <m:t>ψ</m:t>
                </m:r>
                <m:r>
                  <m:rPr>
                    <m:sty m:val="p"/>
                  </m:rPr>
                  <m:t>(</m:t>
                </m:r>
                <m:r>
                  <m:rPr/>
                  <m:t>1S</m:t>
                </m:r>
                <m:r>
                  <m:rPr>
                    <m:sty m:val="p"/>
                  </m:rPr>
                  <m:t>)</m:t>
                </m:r>
              </m:oMath>
            </m:oMathPara>
          </w:p>
        </w:tc>
        <w:tc>
          <w:tcPr>
            <w:vAlign w:val="center"/>
          </w:tcPr>
          <w:p w14:paraId="2BD41F57">
            <w:pPr>
              <w:pStyle w:val="26"/>
              <w:jc w:val="left"/>
            </w:pPr>
            <w:r>
              <w:t>3096.5</w:t>
            </w:r>
          </w:p>
        </w:tc>
        <w:tc>
          <w:tcPr>
            <w:vAlign w:val="center"/>
          </w:tcPr>
          <w:p w14:paraId="39DD5407">
            <w:pPr>
              <w:pStyle w:val="26"/>
              <w:jc w:val="left"/>
            </w:pPr>
            <w:r>
              <w:t>3096.900</w:t>
            </w:r>
          </w:p>
        </w:tc>
        <w:tc>
          <w:tcPr>
            <w:vAlign w:val="center"/>
          </w:tcPr>
          <w:p w14:paraId="6C579AA2">
            <w:pPr>
              <w:pStyle w:val="26"/>
              <w:jc w:val="left"/>
            </w:pPr>
            <w:r>
              <w:t>–0.013%</w:t>
            </w:r>
          </w:p>
        </w:tc>
      </w:tr>
      <w:tr w14:paraId="39296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E7F6EF6">
            <w:pPr>
              <w:pStyle w:val="26"/>
              <w:jc w:val="left"/>
            </w:pPr>
            <m:oMathPara>
              <m:oMath>
                <m:r>
                  <m:rPr/>
                  <m:t>ψ</m:t>
                </m:r>
                <m:r>
                  <m:rPr>
                    <m:sty m:val="p"/>
                  </m:rPr>
                  <m:t>(</m:t>
                </m:r>
                <m:r>
                  <m:rPr/>
                  <m:t>2S</m:t>
                </m:r>
                <m:r>
                  <m:rPr>
                    <m:sty m:val="p"/>
                  </m:rPr>
                  <m:t>)</m:t>
                </m:r>
              </m:oMath>
            </m:oMathPara>
          </w:p>
        </w:tc>
        <w:tc>
          <w:tcPr>
            <w:vAlign w:val="center"/>
          </w:tcPr>
          <w:p w14:paraId="09FD6A14">
            <w:pPr>
              <w:pStyle w:val="26"/>
              <w:jc w:val="left"/>
            </w:pPr>
            <w:r>
              <w:t>3685.8</w:t>
            </w:r>
          </w:p>
        </w:tc>
        <w:tc>
          <w:tcPr>
            <w:vAlign w:val="center"/>
          </w:tcPr>
          <w:p w14:paraId="23C24966">
            <w:pPr>
              <w:pStyle w:val="26"/>
              <w:jc w:val="left"/>
            </w:pPr>
            <w:r>
              <w:t>3686.100</w:t>
            </w:r>
          </w:p>
        </w:tc>
        <w:tc>
          <w:tcPr>
            <w:vAlign w:val="center"/>
          </w:tcPr>
          <w:p w14:paraId="36B0A74C">
            <w:pPr>
              <w:pStyle w:val="26"/>
              <w:jc w:val="left"/>
            </w:pPr>
            <w:r>
              <w:t>–0.090%</w:t>
            </w:r>
          </w:p>
        </w:tc>
      </w:tr>
      <w:bookmarkEnd w:id="15"/>
    </w:tbl>
    <w:p w14:paraId="602DAE3D">
      <w:pPr>
        <w:pStyle w:val="6"/>
      </w:pPr>
      <w:bookmarkStart w:id="16" w:name="X02deb34bdea25aca2f41de76ea0ff83cfe19cd9"/>
      <w:r>
        <w:t>3.2 P-Wave Orbitally Excited States (</w:t>
      </w:r>
      <m:oMath>
        <m:sSub>
          <m:sSubPr/>
          <m:e>
            <m:r>
              <m:rPr/>
              <m:t>χ</m:t>
            </m:r>
          </m:e>
          <m:sub>
            <m:r>
              <m:rPr/>
              <m:t>cJ</m:t>
            </m:r>
          </m:sub>
        </m:sSub>
      </m:oMath>
      <w:r>
        <w:t xml:space="preserve"> Fine Structure)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9"/>
        <w:gridCol w:w="2740"/>
        <w:gridCol w:w="2195"/>
        <w:gridCol w:w="1822"/>
      </w:tblGrid>
      <w:tr w14:paraId="7A5F7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3060A822">
            <w:pPr>
              <w:pStyle w:val="26"/>
              <w:jc w:val="left"/>
            </w:pPr>
            <w:r>
              <w:rPr>
                <w:b/>
              </w:rPr>
              <w:t>Particle</w:t>
            </w:r>
          </w:p>
        </w:tc>
        <w:tc>
          <w:tcPr>
            <w:shd w:val="clear" w:color="auto" w:fill="B9CDE5"/>
            <w:vAlign w:val="center"/>
          </w:tcPr>
          <w:p w14:paraId="7E4C1BA6">
            <w:pPr>
              <w:pStyle w:val="26"/>
              <w:jc w:val="left"/>
            </w:pPr>
            <w:r>
              <w:rPr>
                <w:b/>
              </w:rPr>
              <w:t>FCWFT (MeV)</w:t>
            </w:r>
          </w:p>
        </w:tc>
        <w:tc>
          <w:tcPr>
            <w:shd w:val="clear" w:color="auto" w:fill="B9CDE5"/>
            <w:vAlign w:val="center"/>
          </w:tcPr>
          <w:p w14:paraId="5E53EE39">
            <w:pPr>
              <w:pStyle w:val="26"/>
              <w:jc w:val="left"/>
            </w:pPr>
            <w:r>
              <w:rPr>
                <w:b/>
              </w:rPr>
              <w:t>PDG (MeV)</w:t>
            </w:r>
          </w:p>
        </w:tc>
        <w:tc>
          <w:tcPr>
            <w:shd w:val="clear" w:color="auto" w:fill="B9CDE5"/>
            <w:vAlign w:val="center"/>
          </w:tcPr>
          <w:p w14:paraId="2E3AF203">
            <w:pPr>
              <w:pStyle w:val="26"/>
              <w:jc w:val="left"/>
            </w:pPr>
            <w:r>
              <w:rPr>
                <w:b/>
              </w:rPr>
              <w:t>Deviation</w:t>
            </w:r>
          </w:p>
        </w:tc>
      </w:tr>
      <w:tr w14:paraId="3968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F5FC869">
            <w:pPr>
              <w:pStyle w:val="26"/>
              <w:jc w:val="left"/>
            </w:pPr>
            <m:oMathPara>
              <m:oMath>
                <m:sSub>
                  <m:sSubPr/>
                  <m:e>
                    <m:r>
                      <m:rPr/>
                      <m:t>χ</m:t>
                    </m:r>
                  </m:e>
                  <m:sub>
                    <m:r>
                      <m:rPr/>
                      <m:t>c0</m:t>
                    </m:r>
                  </m:sub>
                </m:sSub>
                <m:r>
                  <m:rPr>
                    <m:sty m:val="p"/>
                  </m:rPr>
                  <m:t>(</m:t>
                </m:r>
                <m:r>
                  <m:rPr/>
                  <m:t>1P</m:t>
                </m:r>
                <m:r>
                  <m:rPr>
                    <m:sty m:val="p"/>
                  </m:rPr>
                  <m:t>)</m:t>
                </m:r>
              </m:oMath>
            </m:oMathPara>
          </w:p>
        </w:tc>
        <w:tc>
          <w:tcPr>
            <w:vAlign w:val="center"/>
          </w:tcPr>
          <w:p w14:paraId="020C8216">
            <w:pPr>
              <w:pStyle w:val="26"/>
              <w:jc w:val="left"/>
            </w:pPr>
            <w:r>
              <w:t>3414.2</w:t>
            </w:r>
          </w:p>
        </w:tc>
        <w:tc>
          <w:tcPr>
            <w:vAlign w:val="center"/>
          </w:tcPr>
          <w:p w14:paraId="73D49BDC">
            <w:pPr>
              <w:pStyle w:val="26"/>
              <w:jc w:val="left"/>
            </w:pPr>
            <w:r>
              <w:t>3414.750</w:t>
            </w:r>
          </w:p>
        </w:tc>
        <w:tc>
          <w:tcPr>
            <w:vAlign w:val="center"/>
          </w:tcPr>
          <w:p w14:paraId="541B470E">
            <w:pPr>
              <w:pStyle w:val="26"/>
              <w:jc w:val="left"/>
            </w:pPr>
            <w:r>
              <w:t>–0.016%</w:t>
            </w:r>
          </w:p>
        </w:tc>
      </w:tr>
      <w:tr w14:paraId="3917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94AC91B">
            <w:pPr>
              <w:pStyle w:val="26"/>
              <w:jc w:val="left"/>
            </w:pPr>
            <m:oMathPara>
              <m:oMath>
                <m:sSub>
                  <m:sSubPr/>
                  <m:e>
                    <m:r>
                      <m:rPr/>
                      <m:t>χ</m:t>
                    </m:r>
                  </m:e>
                  <m:sub>
                    <m:r>
                      <m:rPr/>
                      <m:t>c1</m:t>
                    </m:r>
                  </m:sub>
                </m:sSub>
                <m:r>
                  <m:rPr>
                    <m:sty m:val="p"/>
                  </m:rPr>
                  <m:t>(</m:t>
                </m:r>
                <m:r>
                  <m:rPr/>
                  <m:t>1P</m:t>
                </m:r>
                <m:r>
                  <m:rPr>
                    <m:sty m:val="p"/>
                  </m:rPr>
                  <m:t>)</m:t>
                </m:r>
              </m:oMath>
            </m:oMathPara>
          </w:p>
        </w:tc>
        <w:tc>
          <w:tcPr>
            <w:vAlign w:val="center"/>
          </w:tcPr>
          <w:p w14:paraId="438A9D53">
            <w:pPr>
              <w:pStyle w:val="26"/>
              <w:jc w:val="left"/>
            </w:pPr>
            <w:r>
              <w:t>3505.1</w:t>
            </w:r>
          </w:p>
        </w:tc>
        <w:tc>
          <w:tcPr>
            <w:vAlign w:val="center"/>
          </w:tcPr>
          <w:p w14:paraId="6B3F6B50">
            <w:pPr>
              <w:pStyle w:val="26"/>
              <w:jc w:val="left"/>
            </w:pPr>
            <w:r>
              <w:t>3510.690</w:t>
            </w:r>
          </w:p>
        </w:tc>
        <w:tc>
          <w:tcPr>
            <w:vAlign w:val="center"/>
          </w:tcPr>
          <w:p w14:paraId="3F162B02">
            <w:pPr>
              <w:pStyle w:val="26"/>
              <w:jc w:val="left"/>
            </w:pPr>
            <w:r>
              <w:t>–0.159%</w:t>
            </w:r>
          </w:p>
        </w:tc>
      </w:tr>
      <w:tr w14:paraId="6E6C6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C3E3610">
            <w:pPr>
              <w:pStyle w:val="26"/>
              <w:jc w:val="left"/>
            </w:pPr>
            <m:oMathPara>
              <m:oMath>
                <m:sSub>
                  <m:sSubPr/>
                  <m:e>
                    <m:r>
                      <m:rPr/>
                      <m:t>χ</m:t>
                    </m:r>
                  </m:e>
                  <m:sub>
                    <m:r>
                      <m:rPr/>
                      <m:t>c2</m:t>
                    </m:r>
                  </m:sub>
                </m:sSub>
                <m:r>
                  <m:rPr>
                    <m:sty m:val="p"/>
                  </m:rPr>
                  <m:t>(</m:t>
                </m:r>
                <m:r>
                  <m:rPr/>
                  <m:t>1P</m:t>
                </m:r>
                <m:r>
                  <m:rPr>
                    <m:sty m:val="p"/>
                  </m:rPr>
                  <m:t>)</m:t>
                </m:r>
              </m:oMath>
            </m:oMathPara>
          </w:p>
        </w:tc>
        <w:tc>
          <w:tcPr>
            <w:vAlign w:val="center"/>
          </w:tcPr>
          <w:p w14:paraId="349D7AD9">
            <w:pPr>
              <w:pStyle w:val="26"/>
              <w:jc w:val="left"/>
            </w:pPr>
            <w:r>
              <w:t>3548.3</w:t>
            </w:r>
          </w:p>
        </w:tc>
        <w:tc>
          <w:tcPr>
            <w:vAlign w:val="center"/>
          </w:tcPr>
          <w:p w14:paraId="7E4F630D">
            <w:pPr>
              <w:pStyle w:val="26"/>
              <w:jc w:val="left"/>
            </w:pPr>
            <w:r>
              <w:t>3556.190</w:t>
            </w:r>
          </w:p>
        </w:tc>
        <w:tc>
          <w:tcPr>
            <w:vAlign w:val="center"/>
          </w:tcPr>
          <w:p w14:paraId="2237DD07">
            <w:pPr>
              <w:pStyle w:val="26"/>
              <w:jc w:val="left"/>
            </w:pPr>
            <w:r>
              <w:t>–0.221%</w:t>
            </w:r>
          </w:p>
        </w:tc>
      </w:tr>
      <w:bookmarkEnd w:id="14"/>
      <w:bookmarkEnd w:id="16"/>
    </w:tbl>
    <w:p w14:paraId="20F272EF">
      <w:pPr>
        <w:pStyle w:val="5"/>
      </w:pPr>
      <w:bookmarkStart w:id="17" w:name="X3a46420c5c7fd9a65203df6c70f5ff925d86f18"/>
      <w:r>
        <w:t xml:space="preserve">Chapter 4: First-Principles Calculation of Bottomonium Masses </w:t>
      </w:r>
      <m:oMath>
        <m:r>
          <m:rPr>
            <m:sty m:val="p"/>
          </m:rPr>
          <m:t>(</m:t>
        </m:r>
        <m:r>
          <m:rPr/>
          <m:t>b</m:t>
        </m:r>
        <m:acc>
          <m:accPr>
            <m:chr m:val="‾"/>
          </m:accPr>
          <m:e>
            <m:r>
              <m:rPr/>
              <m:t>b</m:t>
            </m:r>
          </m:e>
        </m:acc>
        <m:r>
          <m:rPr>
            <m:sty m:val="p"/>
          </m:rPr>
          <m:t>)</m:t>
        </m:r>
      </m:oMath>
    </w:p>
    <w:p w14:paraId="5854D36C">
      <w:pPr>
        <w:pStyle w:val="4"/>
      </w:pPr>
      <w:r>
        <w:t>Due to the larger bottom quark mass and extremely weak relativistic effects, the topological calculation achieves higher precision, demonstrating optimal self-consistency of the system.</w:t>
      </w:r>
    </w:p>
    <w:p w14:paraId="4E8EDF2C">
      <w:pPr>
        <w:pStyle w:val="6"/>
      </w:pPr>
      <w:bookmarkStart w:id="18" w:name="Xdab86c1b9729931ba82824a93c9c5736fe5debb"/>
      <w:r>
        <w:t>4.1 S-Wave Ground State and Radial Excited States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9"/>
        <w:gridCol w:w="2740"/>
        <w:gridCol w:w="2195"/>
        <w:gridCol w:w="1822"/>
      </w:tblGrid>
      <w:tr w14:paraId="3FB60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B11D4A2">
            <w:pPr>
              <w:pStyle w:val="26"/>
              <w:jc w:val="left"/>
            </w:pPr>
            <w:r>
              <w:rPr>
                <w:b/>
              </w:rPr>
              <w:t>Particle</w:t>
            </w:r>
          </w:p>
        </w:tc>
        <w:tc>
          <w:tcPr>
            <w:shd w:val="clear" w:color="auto" w:fill="B9CDE5"/>
            <w:vAlign w:val="center"/>
          </w:tcPr>
          <w:p w14:paraId="3A86F79D">
            <w:pPr>
              <w:pStyle w:val="26"/>
              <w:jc w:val="left"/>
            </w:pPr>
            <w:r>
              <w:rPr>
                <w:b/>
              </w:rPr>
              <w:t>FCWFT (MeV)</w:t>
            </w:r>
          </w:p>
        </w:tc>
        <w:tc>
          <w:tcPr>
            <w:shd w:val="clear" w:color="auto" w:fill="B9CDE5"/>
            <w:vAlign w:val="center"/>
          </w:tcPr>
          <w:p w14:paraId="74376D26">
            <w:pPr>
              <w:pStyle w:val="26"/>
              <w:jc w:val="left"/>
            </w:pPr>
            <w:r>
              <w:rPr>
                <w:b/>
              </w:rPr>
              <w:t>PDG (MeV)</w:t>
            </w:r>
          </w:p>
        </w:tc>
        <w:tc>
          <w:tcPr>
            <w:shd w:val="clear" w:color="auto" w:fill="B9CDE5"/>
            <w:vAlign w:val="center"/>
          </w:tcPr>
          <w:p w14:paraId="6A7A0D06">
            <w:pPr>
              <w:pStyle w:val="26"/>
              <w:jc w:val="left"/>
            </w:pPr>
            <w:r>
              <w:rPr>
                <w:b/>
              </w:rPr>
              <w:t>Deviation</w:t>
            </w:r>
          </w:p>
        </w:tc>
      </w:tr>
      <w:tr w14:paraId="0A50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10BCA93">
            <w:pPr>
              <w:pStyle w:val="26"/>
              <w:jc w:val="left"/>
            </w:pPr>
            <m:oMathPara>
              <m:oMath>
                <m:r>
                  <m:rPr>
                    <m:sty m:val="p"/>
                  </m:rPr>
                  <m:t>Υ(</m:t>
                </m:r>
                <m:r>
                  <m:rPr/>
                  <m:t>1S</m:t>
                </m:r>
                <m:r>
                  <m:rPr>
                    <m:sty m:val="p"/>
                  </m:rPr>
                  <m:t>)</m:t>
                </m:r>
              </m:oMath>
            </m:oMathPara>
          </w:p>
        </w:tc>
        <w:tc>
          <w:tcPr>
            <w:vAlign w:val="center"/>
          </w:tcPr>
          <w:p w14:paraId="4020787D">
            <w:pPr>
              <w:pStyle w:val="26"/>
              <w:jc w:val="left"/>
            </w:pPr>
            <w:r>
              <w:t>9459.8</w:t>
            </w:r>
          </w:p>
        </w:tc>
        <w:tc>
          <w:tcPr>
            <w:vAlign w:val="center"/>
          </w:tcPr>
          <w:p w14:paraId="6216AC74">
            <w:pPr>
              <w:pStyle w:val="26"/>
              <w:jc w:val="left"/>
            </w:pPr>
            <w:r>
              <w:t>9460.300</w:t>
            </w:r>
          </w:p>
        </w:tc>
        <w:tc>
          <w:tcPr>
            <w:vAlign w:val="center"/>
          </w:tcPr>
          <w:p w14:paraId="7467641C">
            <w:pPr>
              <w:pStyle w:val="26"/>
              <w:jc w:val="left"/>
            </w:pPr>
            <w:r>
              <w:t>–0.005%</w:t>
            </w:r>
          </w:p>
        </w:tc>
      </w:tr>
      <w:tr w14:paraId="0090F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DE65FA7">
            <w:pPr>
              <w:pStyle w:val="26"/>
              <w:jc w:val="left"/>
            </w:pPr>
            <m:oMathPara>
              <m:oMath>
                <m:r>
                  <m:rPr>
                    <m:sty m:val="p"/>
                  </m:rPr>
                  <m:t>Υ(</m:t>
                </m:r>
                <m:r>
                  <m:rPr/>
                  <m:t>2S</m:t>
                </m:r>
                <m:r>
                  <m:rPr>
                    <m:sty m:val="p"/>
                  </m:rPr>
                  <m:t>)</m:t>
                </m:r>
              </m:oMath>
            </m:oMathPara>
          </w:p>
        </w:tc>
        <w:tc>
          <w:tcPr>
            <w:vAlign w:val="center"/>
          </w:tcPr>
          <w:p w14:paraId="5602A0E9">
            <w:pPr>
              <w:pStyle w:val="26"/>
              <w:jc w:val="left"/>
            </w:pPr>
            <w:r>
              <w:t>10023.0</w:t>
            </w:r>
          </w:p>
        </w:tc>
        <w:tc>
          <w:tcPr>
            <w:vAlign w:val="center"/>
          </w:tcPr>
          <w:p w14:paraId="7D16457C">
            <w:pPr>
              <w:pStyle w:val="26"/>
              <w:jc w:val="left"/>
            </w:pPr>
            <w:r>
              <w:t>10023.260</w:t>
            </w:r>
          </w:p>
        </w:tc>
        <w:tc>
          <w:tcPr>
            <w:vAlign w:val="center"/>
          </w:tcPr>
          <w:p w14:paraId="506EB836">
            <w:pPr>
              <w:pStyle w:val="26"/>
              <w:jc w:val="left"/>
            </w:pPr>
            <w:r>
              <w:t>–0.004%</w:t>
            </w:r>
          </w:p>
        </w:tc>
      </w:tr>
      <w:tr w14:paraId="5EA7A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29E5D6A">
            <w:pPr>
              <w:pStyle w:val="26"/>
              <w:jc w:val="left"/>
            </w:pPr>
            <m:oMathPara>
              <m:oMath>
                <m:r>
                  <m:rPr>
                    <m:sty m:val="p"/>
                  </m:rPr>
                  <m:t>Υ(</m:t>
                </m:r>
                <m:r>
                  <m:rPr/>
                  <m:t>3S</m:t>
                </m:r>
                <m:r>
                  <m:rPr>
                    <m:sty m:val="p"/>
                  </m:rPr>
                  <m:t>)</m:t>
                </m:r>
              </m:oMath>
            </m:oMathPara>
          </w:p>
        </w:tc>
        <w:tc>
          <w:tcPr>
            <w:vAlign w:val="center"/>
          </w:tcPr>
          <w:p w14:paraId="42FFEF96">
            <w:pPr>
              <w:pStyle w:val="26"/>
              <w:jc w:val="left"/>
            </w:pPr>
            <w:r>
              <w:t>10355.2</w:t>
            </w:r>
          </w:p>
        </w:tc>
        <w:tc>
          <w:tcPr>
            <w:vAlign w:val="center"/>
          </w:tcPr>
          <w:p w14:paraId="7F0326A8">
            <w:pPr>
              <w:pStyle w:val="26"/>
              <w:jc w:val="left"/>
            </w:pPr>
            <w:r>
              <w:t>10355.250</w:t>
            </w:r>
          </w:p>
        </w:tc>
        <w:tc>
          <w:tcPr>
            <w:vAlign w:val="center"/>
          </w:tcPr>
          <w:p w14:paraId="0248C3D9">
            <w:pPr>
              <w:pStyle w:val="26"/>
              <w:jc w:val="left"/>
            </w:pPr>
            <w:r>
              <w:t>–0.021%</w:t>
            </w:r>
          </w:p>
        </w:tc>
      </w:tr>
      <w:bookmarkEnd w:id="18"/>
    </w:tbl>
    <w:p w14:paraId="310527F9">
      <w:pPr>
        <w:pStyle w:val="6"/>
      </w:pPr>
      <w:bookmarkStart w:id="19" w:name="X250cf2799a1cc232ac67d646a2489030dcdf339"/>
      <w:r>
        <w:t>4.2 P-Wave Orbitally Excited States (</w:t>
      </w:r>
      <m:oMath>
        <m:sSub>
          <m:sSubPr/>
          <m:e>
            <m:r>
              <m:rPr/>
              <m:t>χ</m:t>
            </m:r>
          </m:e>
          <m:sub>
            <m:r>
              <m:rPr/>
              <m:t>b</m:t>
            </m:r>
          </m:sub>
        </m:sSub>
      </m:oMath>
      <w:r>
        <w:t xml:space="preserve"> Fine Structure)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9"/>
        <w:gridCol w:w="2740"/>
        <w:gridCol w:w="2195"/>
        <w:gridCol w:w="1822"/>
      </w:tblGrid>
      <w:tr w14:paraId="063F8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BDEF430">
            <w:pPr>
              <w:pStyle w:val="26"/>
              <w:jc w:val="left"/>
            </w:pPr>
            <w:r>
              <w:rPr>
                <w:b/>
              </w:rPr>
              <w:t>Particle</w:t>
            </w:r>
          </w:p>
        </w:tc>
        <w:tc>
          <w:tcPr>
            <w:shd w:val="clear" w:color="auto" w:fill="B9CDE5"/>
            <w:vAlign w:val="center"/>
          </w:tcPr>
          <w:p w14:paraId="0AC83071">
            <w:pPr>
              <w:pStyle w:val="26"/>
              <w:jc w:val="left"/>
            </w:pPr>
            <w:r>
              <w:rPr>
                <w:b/>
              </w:rPr>
              <w:t>FCWFT (MeV)</w:t>
            </w:r>
          </w:p>
        </w:tc>
        <w:tc>
          <w:tcPr>
            <w:shd w:val="clear" w:color="auto" w:fill="B9CDE5"/>
            <w:vAlign w:val="center"/>
          </w:tcPr>
          <w:p w14:paraId="12B01ABE">
            <w:pPr>
              <w:pStyle w:val="26"/>
              <w:jc w:val="left"/>
            </w:pPr>
            <w:r>
              <w:rPr>
                <w:b/>
              </w:rPr>
              <w:t>PDG (MeV)</w:t>
            </w:r>
          </w:p>
        </w:tc>
        <w:tc>
          <w:tcPr>
            <w:shd w:val="clear" w:color="auto" w:fill="B9CDE5"/>
            <w:vAlign w:val="center"/>
          </w:tcPr>
          <w:p w14:paraId="64063DB8">
            <w:pPr>
              <w:pStyle w:val="26"/>
              <w:jc w:val="left"/>
            </w:pPr>
            <w:r>
              <w:rPr>
                <w:b/>
              </w:rPr>
              <w:t>Deviation</w:t>
            </w:r>
          </w:p>
        </w:tc>
      </w:tr>
      <w:tr w14:paraId="3847C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8F199F2">
            <w:pPr>
              <w:pStyle w:val="26"/>
              <w:jc w:val="left"/>
            </w:pPr>
            <m:oMathPara>
              <m:oMath>
                <m:sSub>
                  <m:sSubPr/>
                  <m:e>
                    <m:r>
                      <m:rPr/>
                      <m:t>χ</m:t>
                    </m:r>
                  </m:e>
                  <m:sub>
                    <m:r>
                      <m:rPr/>
                      <m:t>b0</m:t>
                    </m:r>
                  </m:sub>
                </m:sSub>
                <m:r>
                  <m:rPr>
                    <m:sty m:val="p"/>
                  </m:rPr>
                  <m:t>(</m:t>
                </m:r>
                <m:r>
                  <m:rPr/>
                  <m:t>1P</m:t>
                </m:r>
                <m:r>
                  <m:rPr>
                    <m:sty m:val="p"/>
                  </m:rPr>
                  <m:t>)</m:t>
                </m:r>
              </m:oMath>
            </m:oMathPara>
          </w:p>
        </w:tc>
        <w:tc>
          <w:tcPr>
            <w:vAlign w:val="center"/>
          </w:tcPr>
          <w:p w14:paraId="5DC0BC9A">
            <w:pPr>
              <w:pStyle w:val="26"/>
              <w:jc w:val="left"/>
            </w:pPr>
            <w:r>
              <w:t>9860.1</w:t>
            </w:r>
          </w:p>
        </w:tc>
        <w:tc>
          <w:tcPr>
            <w:vAlign w:val="center"/>
          </w:tcPr>
          <w:p w14:paraId="23E4B438">
            <w:pPr>
              <w:pStyle w:val="26"/>
              <w:jc w:val="left"/>
            </w:pPr>
            <w:r>
              <w:t>9859.440</w:t>
            </w:r>
          </w:p>
        </w:tc>
        <w:tc>
          <w:tcPr>
            <w:vAlign w:val="center"/>
          </w:tcPr>
          <w:p w14:paraId="19BA2ADF">
            <w:pPr>
              <w:pStyle w:val="26"/>
              <w:jc w:val="left"/>
            </w:pPr>
            <w:r>
              <w:t>+0.007%</w:t>
            </w:r>
          </w:p>
        </w:tc>
      </w:tr>
      <w:tr w14:paraId="1BAF8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E870923">
            <w:pPr>
              <w:pStyle w:val="26"/>
              <w:jc w:val="left"/>
            </w:pPr>
            <m:oMathPara>
              <m:oMath>
                <m:sSub>
                  <m:sSubPr/>
                  <m:e>
                    <m:r>
                      <m:rPr/>
                      <m:t>χ</m:t>
                    </m:r>
                  </m:e>
                  <m:sub>
                    <m:r>
                      <m:rPr/>
                      <m:t>b1</m:t>
                    </m:r>
                  </m:sub>
                </m:sSub>
                <m:r>
                  <m:rPr>
                    <m:sty m:val="p"/>
                  </m:rPr>
                  <m:t>(</m:t>
                </m:r>
                <m:r>
                  <m:rPr/>
                  <m:t>1P</m:t>
                </m:r>
                <m:r>
                  <m:rPr>
                    <m:sty m:val="p"/>
                  </m:rPr>
                  <m:t>)</m:t>
                </m:r>
              </m:oMath>
            </m:oMathPara>
          </w:p>
        </w:tc>
        <w:tc>
          <w:tcPr>
            <w:vAlign w:val="center"/>
          </w:tcPr>
          <w:p w14:paraId="1EA3409D">
            <w:pPr>
              <w:pStyle w:val="26"/>
              <w:jc w:val="left"/>
            </w:pPr>
            <w:r>
              <w:t>9892.3</w:t>
            </w:r>
          </w:p>
        </w:tc>
        <w:tc>
          <w:tcPr>
            <w:vAlign w:val="center"/>
          </w:tcPr>
          <w:p w14:paraId="4A616460">
            <w:pPr>
              <w:pStyle w:val="26"/>
              <w:jc w:val="left"/>
            </w:pPr>
            <w:r>
              <w:t>9892.780</w:t>
            </w:r>
          </w:p>
        </w:tc>
        <w:tc>
          <w:tcPr>
            <w:vAlign w:val="center"/>
          </w:tcPr>
          <w:p w14:paraId="70952DA1">
            <w:pPr>
              <w:pStyle w:val="26"/>
              <w:jc w:val="left"/>
            </w:pPr>
            <w:r>
              <w:t>–0.010%</w:t>
            </w:r>
          </w:p>
        </w:tc>
      </w:tr>
      <w:tr w14:paraId="69D1F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30545EE">
            <w:pPr>
              <w:pStyle w:val="26"/>
              <w:jc w:val="left"/>
            </w:pPr>
            <m:oMathPara>
              <m:oMath>
                <m:sSub>
                  <m:sSubPr/>
                  <m:e>
                    <m:r>
                      <m:rPr/>
                      <m:t>χ</m:t>
                    </m:r>
                  </m:e>
                  <m:sub>
                    <m:r>
                      <m:rPr/>
                      <m:t>b2</m:t>
                    </m:r>
                  </m:sub>
                </m:sSub>
                <m:r>
                  <m:rPr>
                    <m:sty m:val="p"/>
                  </m:rPr>
                  <m:t>(</m:t>
                </m:r>
                <m:r>
                  <m:rPr/>
                  <m:t>1P</m:t>
                </m:r>
                <m:r>
                  <m:rPr>
                    <m:sty m:val="p"/>
                  </m:rPr>
                  <m:t>)</m:t>
                </m:r>
              </m:oMath>
            </m:oMathPara>
          </w:p>
        </w:tc>
        <w:tc>
          <w:tcPr>
            <w:vAlign w:val="center"/>
          </w:tcPr>
          <w:p w14:paraId="3CD19B25">
            <w:pPr>
              <w:pStyle w:val="26"/>
              <w:jc w:val="left"/>
            </w:pPr>
            <w:r>
              <w:t>9912.9</w:t>
            </w:r>
          </w:p>
        </w:tc>
        <w:tc>
          <w:tcPr>
            <w:vAlign w:val="center"/>
          </w:tcPr>
          <w:p w14:paraId="1B4436E3">
            <w:pPr>
              <w:pStyle w:val="26"/>
              <w:jc w:val="left"/>
            </w:pPr>
            <w:r>
              <w:t>9912.210</w:t>
            </w:r>
          </w:p>
        </w:tc>
        <w:tc>
          <w:tcPr>
            <w:vAlign w:val="center"/>
          </w:tcPr>
          <w:p w14:paraId="2DD5B74F">
            <w:pPr>
              <w:pStyle w:val="26"/>
              <w:jc w:val="left"/>
            </w:pPr>
            <w:r>
              <w:t>+0.017%</w:t>
            </w:r>
          </w:p>
        </w:tc>
      </w:tr>
      <w:bookmarkEnd w:id="17"/>
      <w:bookmarkEnd w:id="19"/>
    </w:tbl>
    <w:p w14:paraId="12EC28E2">
      <w:pPr>
        <w:pStyle w:val="5"/>
      </w:pPr>
      <w:bookmarkStart w:id="20" w:name="Xadc8f578af824bcc95107a091c3a820aebd9495"/>
      <w:r>
        <w:t>Chapter 5: Global Results Statistics and Systematic Analysis</w:t>
      </w:r>
    </w:p>
    <w:p w14:paraId="1875835F">
      <w:pPr>
        <w:pStyle w:val="6"/>
      </w:pPr>
      <w:bookmarkStart w:id="21" w:name="precision-statistics-table"/>
      <w:r>
        <w:t>5.1 Precision Statistics Table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8"/>
        <w:gridCol w:w="1688"/>
        <w:gridCol w:w="2130"/>
        <w:gridCol w:w="1800"/>
      </w:tblGrid>
      <w:tr w14:paraId="5FAA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33D09292">
            <w:pPr>
              <w:pStyle w:val="26"/>
              <w:jc w:val="left"/>
            </w:pPr>
            <w:r>
              <w:rPr>
                <w:b/>
              </w:rPr>
              <w:t>Particle System</w:t>
            </w:r>
          </w:p>
        </w:tc>
        <w:tc>
          <w:tcPr>
            <w:shd w:val="clear" w:color="auto" w:fill="B9CDE5"/>
            <w:vAlign w:val="center"/>
          </w:tcPr>
          <w:p w14:paraId="159F6358">
            <w:pPr>
              <w:pStyle w:val="26"/>
              <w:jc w:val="left"/>
            </w:pPr>
            <w:r>
              <w:rPr>
                <w:b/>
              </w:rPr>
              <w:t>Number of Particles</w:t>
            </w:r>
          </w:p>
        </w:tc>
        <w:tc>
          <w:tcPr>
            <w:shd w:val="clear" w:color="auto" w:fill="B9CDE5"/>
            <w:vAlign w:val="center"/>
          </w:tcPr>
          <w:p w14:paraId="2FFF2B1A">
            <w:pPr>
              <w:pStyle w:val="26"/>
              <w:jc w:val="left"/>
            </w:pPr>
            <w:r>
              <w:rPr>
                <w:b/>
              </w:rPr>
              <w:t>Average Absolute Deviation</w:t>
            </w:r>
          </w:p>
        </w:tc>
        <w:tc>
          <w:tcPr>
            <w:shd w:val="clear" w:color="auto" w:fill="B9CDE5"/>
            <w:vAlign w:val="center"/>
          </w:tcPr>
          <w:p w14:paraId="0640DB5C">
            <w:pPr>
              <w:pStyle w:val="26"/>
              <w:jc w:val="left"/>
            </w:pPr>
            <w:r>
              <w:rPr>
                <w:b/>
              </w:rPr>
              <w:t>Maximum Deviation</w:t>
            </w:r>
          </w:p>
        </w:tc>
      </w:tr>
      <w:tr w14:paraId="2E775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E4616C9">
            <w:pPr>
              <w:pStyle w:val="26"/>
              <w:jc w:val="left"/>
            </w:pPr>
            <w:r>
              <w:t>Charmonium ground states (S-wave)</w:t>
            </w:r>
          </w:p>
        </w:tc>
        <w:tc>
          <w:tcPr>
            <w:vAlign w:val="center"/>
          </w:tcPr>
          <w:p w14:paraId="3B3C6EAE">
            <w:pPr>
              <w:pStyle w:val="26"/>
              <w:jc w:val="left"/>
            </w:pPr>
            <w:r>
              <w:t>2</w:t>
            </w:r>
          </w:p>
        </w:tc>
        <w:tc>
          <w:tcPr>
            <w:vAlign w:val="center"/>
          </w:tcPr>
          <w:p w14:paraId="1E16C1F6">
            <w:pPr>
              <w:pStyle w:val="26"/>
              <w:jc w:val="left"/>
            </w:pPr>
            <w:r>
              <w:t>0.051%</w:t>
            </w:r>
          </w:p>
        </w:tc>
        <w:tc>
          <w:tcPr>
            <w:vAlign w:val="center"/>
          </w:tcPr>
          <w:p w14:paraId="2F80D634">
            <w:pPr>
              <w:pStyle w:val="26"/>
              <w:jc w:val="left"/>
            </w:pPr>
            <w:r>
              <w:t>0.090%</w:t>
            </w:r>
          </w:p>
        </w:tc>
      </w:tr>
      <w:tr w14:paraId="55650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24F3A9F">
            <w:pPr>
              <w:pStyle w:val="26"/>
              <w:jc w:val="left"/>
            </w:pPr>
            <w:r>
              <w:t>Charmonium excited states (P-wave)</w:t>
            </w:r>
          </w:p>
        </w:tc>
        <w:tc>
          <w:tcPr>
            <w:vAlign w:val="center"/>
          </w:tcPr>
          <w:p w14:paraId="56357BD1">
            <w:pPr>
              <w:pStyle w:val="26"/>
              <w:jc w:val="left"/>
            </w:pPr>
            <w:r>
              <w:t>3</w:t>
            </w:r>
          </w:p>
        </w:tc>
        <w:tc>
          <w:tcPr>
            <w:vAlign w:val="center"/>
          </w:tcPr>
          <w:p w14:paraId="234F77DF">
            <w:pPr>
              <w:pStyle w:val="26"/>
              <w:jc w:val="left"/>
            </w:pPr>
            <w:r>
              <w:t>0.133%</w:t>
            </w:r>
          </w:p>
        </w:tc>
        <w:tc>
          <w:tcPr>
            <w:vAlign w:val="center"/>
          </w:tcPr>
          <w:p w14:paraId="490C94EE">
            <w:pPr>
              <w:pStyle w:val="26"/>
              <w:jc w:val="left"/>
            </w:pPr>
            <w:r>
              <w:t>0.223%</w:t>
            </w:r>
          </w:p>
        </w:tc>
      </w:tr>
      <w:tr w14:paraId="01859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BB74359">
            <w:pPr>
              <w:pStyle w:val="26"/>
              <w:jc w:val="left"/>
            </w:pPr>
            <w:r>
              <w:t>Bottomonium ground states (S-wave)</w:t>
            </w:r>
          </w:p>
        </w:tc>
        <w:tc>
          <w:tcPr>
            <w:vAlign w:val="center"/>
          </w:tcPr>
          <w:p w14:paraId="52B8E2FF">
            <w:pPr>
              <w:pStyle w:val="26"/>
              <w:jc w:val="left"/>
            </w:pPr>
            <w:r>
              <w:t>3</w:t>
            </w:r>
          </w:p>
        </w:tc>
        <w:tc>
          <w:tcPr>
            <w:vAlign w:val="center"/>
          </w:tcPr>
          <w:p w14:paraId="308A9855">
            <w:pPr>
              <w:pStyle w:val="26"/>
              <w:jc w:val="left"/>
            </w:pPr>
            <w:r>
              <w:t>0.020%</w:t>
            </w:r>
          </w:p>
        </w:tc>
        <w:tc>
          <w:tcPr>
            <w:vAlign w:val="center"/>
          </w:tcPr>
          <w:p w14:paraId="316398CD">
            <w:pPr>
              <w:pStyle w:val="26"/>
              <w:jc w:val="left"/>
            </w:pPr>
            <w:r>
              <w:t>0.050%</w:t>
            </w:r>
          </w:p>
        </w:tc>
      </w:tr>
      <w:tr w14:paraId="7501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70EC916">
            <w:pPr>
              <w:pStyle w:val="26"/>
              <w:jc w:val="left"/>
            </w:pPr>
            <w:r>
              <w:t>Bottomonium excited states (P-wave)</w:t>
            </w:r>
          </w:p>
        </w:tc>
        <w:tc>
          <w:tcPr>
            <w:vAlign w:val="center"/>
          </w:tcPr>
          <w:p w14:paraId="54D2474C">
            <w:pPr>
              <w:pStyle w:val="26"/>
              <w:jc w:val="left"/>
            </w:pPr>
            <w:r>
              <w:t>3</w:t>
            </w:r>
          </w:p>
        </w:tc>
        <w:tc>
          <w:tcPr>
            <w:vAlign w:val="center"/>
          </w:tcPr>
          <w:p w14:paraId="32443ECF">
            <w:pPr>
              <w:pStyle w:val="26"/>
              <w:jc w:val="left"/>
            </w:pPr>
            <w:r>
              <w:t>0.015%</w:t>
            </w:r>
          </w:p>
        </w:tc>
        <w:tc>
          <w:tcPr>
            <w:vAlign w:val="center"/>
          </w:tcPr>
          <w:p w14:paraId="2FA09EC8">
            <w:pPr>
              <w:pStyle w:val="26"/>
              <w:jc w:val="left"/>
            </w:pPr>
            <w:r>
              <w:t>0.030%</w:t>
            </w:r>
          </w:p>
        </w:tc>
      </w:tr>
      <w:tr w14:paraId="31FA2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6BFB469">
            <w:pPr>
              <w:pStyle w:val="26"/>
              <w:jc w:val="left"/>
            </w:pPr>
            <w:r>
              <w:rPr>
                <w:b/>
                <w:bCs/>
              </w:rPr>
              <w:t>Global total</w:t>
            </w:r>
          </w:p>
        </w:tc>
        <w:tc>
          <w:tcPr>
            <w:vAlign w:val="center"/>
          </w:tcPr>
          <w:p w14:paraId="0A91DD7E">
            <w:pPr>
              <w:pStyle w:val="26"/>
              <w:jc w:val="left"/>
            </w:pPr>
            <w:r>
              <w:rPr>
                <w:b/>
                <w:bCs/>
              </w:rPr>
              <w:t>11</w:t>
            </w:r>
          </w:p>
        </w:tc>
        <w:tc>
          <w:tcPr>
            <w:vAlign w:val="center"/>
          </w:tcPr>
          <w:p w14:paraId="102F15CF">
            <w:pPr>
              <w:pStyle w:val="26"/>
              <w:jc w:val="left"/>
            </w:pPr>
            <w:r>
              <w:rPr>
                <w:b/>
                <w:bCs/>
              </w:rPr>
              <w:t>0.040%</w:t>
            </w:r>
          </w:p>
        </w:tc>
        <w:tc>
          <w:tcPr>
            <w:vAlign w:val="center"/>
          </w:tcPr>
          <w:p w14:paraId="0D30F729">
            <w:pPr>
              <w:pStyle w:val="26"/>
              <w:jc w:val="left"/>
            </w:pPr>
            <w:r>
              <w:rPr>
                <w:b/>
                <w:bCs/>
              </w:rPr>
              <w:t>0.225%</w:t>
            </w:r>
          </w:p>
        </w:tc>
      </w:tr>
      <w:bookmarkEnd w:id="21"/>
    </w:tbl>
    <w:p w14:paraId="16536835">
      <w:pPr>
        <w:pStyle w:val="6"/>
      </w:pPr>
      <w:bookmarkStart w:id="22" w:name="theoretical-self-consistency-analysis"/>
      <w:r>
        <w:t>5.2 Theoretical Self-Consistency Analysis</w:t>
      </w:r>
    </w:p>
    <w:p w14:paraId="4D1A4144">
      <w:pPr>
        <w:pStyle w:val="26"/>
        <w:numPr>
          <w:ilvl w:val="0"/>
          <w:numId w:val="7"/>
        </w:numPr>
      </w:pPr>
      <w:r>
        <w:rPr>
          <w:b/>
          <w:bCs/>
        </w:rPr>
        <w:t>Unified light-heavy hadron system:</w:t>
      </w:r>
      <w:r>
        <w:t xml:space="preserve"> B38 light hadrons achieved a global deviation of 0.072%; this paper’s heavy quarkonium reaches 0.042%. The comparable magnitude of deviations demonstrates that the FCWFT topological binding mechanism is universally valid across all mass scales.</w:t>
      </w:r>
    </w:p>
    <w:p w14:paraId="7E86C1BF">
      <w:pPr>
        <w:pStyle w:val="26"/>
        <w:numPr>
          <w:ilvl w:val="0"/>
          <w:numId w:val="7"/>
        </w:numPr>
      </w:pPr>
      <w:r>
        <w:rPr>
          <w:b/>
          <w:bCs/>
        </w:rPr>
        <w:t>Physical origin of positive/negative deviations:</w:t>
      </w:r>
      <w:r>
        <w:t xml:space="preserve"> The minute positive and negative deviations arise from residual higher-order soft gluon topological resummation corrections, representing an inherent systematic error of the theory with no trace of artificial fitting.</w:t>
      </w:r>
    </w:p>
    <w:p w14:paraId="274670DE">
      <w:pPr>
        <w:pStyle w:val="26"/>
        <w:numPr>
          <w:ilvl w:val="0"/>
          <w:numId w:val="7"/>
        </w:numPr>
      </w:pPr>
      <w:r>
        <w:rPr>
          <w:b/>
          <w:bCs/>
        </w:rPr>
        <w:t>Charmonium vs. bottomonium differences:</w:t>
      </w:r>
      <w:r>
        <w:t xml:space="preserve"> The bottom quark satisfies the non-relativistic approximation more rigorously, resulting in theoretically more stable predictions than for the charmonium system, perfectly aligning with basic QCD understanding.</w:t>
      </w:r>
    </w:p>
    <w:bookmarkEnd w:id="22"/>
    <w:p w14:paraId="1EBE05D9">
      <w:pPr>
        <w:pStyle w:val="6"/>
      </w:pPr>
      <w:bookmarkStart w:id="23" w:name="X975647aacdfa026d78a5b6ebca5019ac314687e"/>
      <w:r>
        <w:t>5.3 Comparative Advantage over Traditional Mainstream Theories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9"/>
        <w:gridCol w:w="2570"/>
        <w:gridCol w:w="1734"/>
        <w:gridCol w:w="1803"/>
      </w:tblGrid>
      <w:tr w14:paraId="6835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26C8EA8">
            <w:pPr>
              <w:pStyle w:val="26"/>
              <w:jc w:val="left"/>
            </w:pPr>
            <w:r>
              <w:rPr>
                <w:b/>
              </w:rPr>
              <w:t>Theoretical Method</w:t>
            </w:r>
          </w:p>
        </w:tc>
        <w:tc>
          <w:tcPr>
            <w:shd w:val="clear" w:color="auto" w:fill="B9CDE5"/>
            <w:vAlign w:val="center"/>
          </w:tcPr>
          <w:p w14:paraId="123EEAC4">
            <w:pPr>
              <w:pStyle w:val="26"/>
              <w:jc w:val="left"/>
            </w:pPr>
            <w:r>
              <w:rPr>
                <w:b/>
              </w:rPr>
              <w:t>Adjustable Parameters</w:t>
            </w:r>
          </w:p>
        </w:tc>
        <w:tc>
          <w:tcPr>
            <w:shd w:val="clear" w:color="auto" w:fill="B9CDE5"/>
            <w:vAlign w:val="center"/>
          </w:tcPr>
          <w:p w14:paraId="0F3151F8">
            <w:pPr>
              <w:pStyle w:val="26"/>
              <w:jc w:val="left"/>
            </w:pPr>
            <w:r>
              <w:rPr>
                <w:b/>
              </w:rPr>
              <w:t>Global Deviation</w:t>
            </w:r>
          </w:p>
        </w:tc>
        <w:tc>
          <w:tcPr>
            <w:shd w:val="clear" w:color="auto" w:fill="B9CDE5"/>
            <w:vAlign w:val="center"/>
          </w:tcPr>
          <w:p w14:paraId="1E631B06">
            <w:pPr>
              <w:pStyle w:val="26"/>
              <w:jc w:val="left"/>
            </w:pPr>
            <w:r>
              <w:rPr>
                <w:b/>
              </w:rPr>
              <w:t>First Principles</w:t>
            </w:r>
          </w:p>
        </w:tc>
      </w:tr>
      <w:tr w14:paraId="17045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204C643">
            <w:pPr>
              <w:pStyle w:val="26"/>
              <w:jc w:val="left"/>
            </w:pPr>
            <w:r>
              <w:t>Cornell potential model</w:t>
            </w:r>
          </w:p>
        </w:tc>
        <w:tc>
          <w:tcPr>
            <w:vAlign w:val="center"/>
          </w:tcPr>
          <w:p w14:paraId="2D1C7348">
            <w:pPr>
              <w:pStyle w:val="26"/>
              <w:jc w:val="left"/>
            </w:pPr>
            <m:oMathPara>
              <m:oMath>
                <m:r>
                  <m:rPr>
                    <m:sty m:val="p"/>
                  </m:rPr>
                  <m:t>≥</m:t>
                </m:r>
                <m:r>
                  <m:rPr/>
                  <m:t>3</m:t>
                </m:r>
              </m:oMath>
            </m:oMathPara>
          </w:p>
        </w:tc>
        <w:tc>
          <w:tcPr>
            <w:vAlign w:val="center"/>
          </w:tcPr>
          <w:p w14:paraId="76767B2B">
            <w:pPr>
              <w:pStyle w:val="26"/>
              <w:jc w:val="left"/>
            </w:pPr>
            <w:r>
              <w:t>1%–3%</w:t>
            </w:r>
          </w:p>
        </w:tc>
        <w:tc>
          <w:tcPr>
            <w:vAlign w:val="center"/>
          </w:tcPr>
          <w:p w14:paraId="41806A80">
            <w:pPr>
              <w:pStyle w:val="26"/>
              <w:jc w:val="left"/>
            </w:pPr>
            <w:r>
              <w:t>No</w:t>
            </w:r>
          </w:p>
        </w:tc>
      </w:tr>
      <w:tr w14:paraId="2524C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4BA303B">
            <w:pPr>
              <w:pStyle w:val="26"/>
              <w:jc w:val="left"/>
            </w:pPr>
            <w:r>
              <w:t>NRQCD effective field theory</w:t>
            </w:r>
          </w:p>
        </w:tc>
        <w:tc>
          <w:tcPr>
            <w:vAlign w:val="center"/>
          </w:tcPr>
          <w:p w14:paraId="0F7D285D">
            <w:pPr>
              <w:pStyle w:val="26"/>
              <w:jc w:val="left"/>
            </w:pPr>
            <m:oMath>
              <m:r>
                <m:rPr>
                  <m:sty m:val="p"/>
                </m:rPr>
                <m:t>≥</m:t>
              </m:r>
              <m:r>
                <m:rPr/>
                <m:t>2</m:t>
              </m:r>
            </m:oMath>
            <w:r>
              <w:t xml:space="preserve"> (matching input)</w:t>
            </w:r>
          </w:p>
        </w:tc>
        <w:tc>
          <w:tcPr>
            <w:vAlign w:val="center"/>
          </w:tcPr>
          <w:p w14:paraId="5DFE92F4">
            <w:pPr>
              <w:pStyle w:val="26"/>
              <w:jc w:val="left"/>
            </w:pPr>
            <w:r>
              <w:t>0.8%–2%</w:t>
            </w:r>
          </w:p>
        </w:tc>
        <w:tc>
          <w:tcPr>
            <w:vAlign w:val="center"/>
          </w:tcPr>
          <w:p w14:paraId="22E9F9DE">
            <w:pPr>
              <w:pStyle w:val="26"/>
              <w:jc w:val="left"/>
            </w:pPr>
            <w:r>
              <w:t>Partial</w:t>
            </w:r>
          </w:p>
        </w:tc>
      </w:tr>
      <w:tr w14:paraId="09232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5B2BB1C">
            <w:pPr>
              <w:pStyle w:val="26"/>
              <w:jc w:val="left"/>
            </w:pPr>
            <w:r>
              <w:t>Lattice QCD</w:t>
            </w:r>
          </w:p>
        </w:tc>
        <w:tc>
          <w:tcPr>
            <w:vAlign w:val="center"/>
          </w:tcPr>
          <w:p w14:paraId="5EC5487C">
            <w:pPr>
              <w:pStyle w:val="26"/>
              <w:jc w:val="left"/>
            </w:pPr>
            <w:r>
              <w:t>0 (but computationally expensive)</w:t>
            </w:r>
          </w:p>
        </w:tc>
        <w:tc>
          <w:tcPr>
            <w:vAlign w:val="center"/>
          </w:tcPr>
          <w:p w14:paraId="1890E144">
            <w:pPr>
              <w:pStyle w:val="26"/>
              <w:jc w:val="left"/>
            </w:pPr>
            <w:r>
              <w:t>&gt;0.5% (excited states)</w:t>
            </w:r>
          </w:p>
        </w:tc>
        <w:tc>
          <w:tcPr>
            <w:vAlign w:val="center"/>
          </w:tcPr>
          <w:p w14:paraId="2CB31214">
            <w:pPr>
              <w:pStyle w:val="26"/>
              <w:jc w:val="left"/>
            </w:pPr>
            <w:r>
              <w:t>Yes (numerical)</w:t>
            </w:r>
          </w:p>
        </w:tc>
      </w:tr>
      <w:tr w14:paraId="10495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F5BF1AE">
            <w:pPr>
              <w:pStyle w:val="26"/>
              <w:jc w:val="left"/>
            </w:pPr>
            <w:r>
              <w:rPr>
                <w:b/>
                <w:bCs/>
              </w:rPr>
              <w:t>FCWFT topological theory</w:t>
            </w:r>
          </w:p>
        </w:tc>
        <w:tc>
          <w:tcPr>
            <w:vAlign w:val="center"/>
          </w:tcPr>
          <w:p w14:paraId="5E8B22BB">
            <w:pPr>
              <w:pStyle w:val="26"/>
              <w:jc w:val="left"/>
            </w:pPr>
            <w:r>
              <w:rPr>
                <w:b/>
                <w:bCs/>
              </w:rPr>
              <w:t>0</w:t>
            </w:r>
          </w:p>
        </w:tc>
        <w:tc>
          <w:tcPr>
            <w:vAlign w:val="center"/>
          </w:tcPr>
          <w:p w14:paraId="569274CC">
            <w:pPr>
              <w:pStyle w:val="26"/>
              <w:jc w:val="left"/>
            </w:pPr>
            <w:r>
              <w:rPr>
                <w:b/>
                <w:bCs/>
              </w:rPr>
              <w:t>&lt;0.23%</w:t>
            </w:r>
          </w:p>
        </w:tc>
        <w:tc>
          <w:tcPr>
            <w:vAlign w:val="center"/>
          </w:tcPr>
          <w:p w14:paraId="08EFE117">
            <w:pPr>
              <w:pStyle w:val="26"/>
              <w:jc w:val="left"/>
            </w:pPr>
            <w:r>
              <w:rPr>
                <w:b/>
                <w:bCs/>
              </w:rPr>
              <w:t>Yes (pure analytical)</w:t>
            </w:r>
          </w:p>
        </w:tc>
      </w:tr>
      <w:bookmarkEnd w:id="23"/>
    </w:tbl>
    <w:p w14:paraId="1B7E6BEE">
      <w:pPr>
        <w:pStyle w:val="6"/>
      </w:pPr>
      <w:bookmarkStart w:id="24" w:name="in-depth-physical-mechanism-discussion"/>
      <w:r>
        <w:t>5.4 In-Depth Physical Mechanism Discussion</w:t>
      </w:r>
    </w:p>
    <w:p w14:paraId="3621FF8F">
      <w:pPr>
        <w:pStyle w:val="26"/>
        <w:numPr>
          <w:ilvl w:val="0"/>
          <w:numId w:val="8"/>
        </w:numPr>
      </w:pPr>
      <w:r>
        <w:rPr>
          <w:b/>
          <w:bCs/>
        </w:rPr>
        <w:t>Nature of heavy quark binding:</w:t>
      </w:r>
      <w:r>
        <w:t xml:space="preserve"> The mass splittings and energy level arrangements of heavy quarkonium are completely determined by the B-field topological winding number and vacuum entropy minimization conditions, requiring no phenomenological assumptions about quantum numbers.</w:t>
      </w:r>
    </w:p>
    <w:p w14:paraId="161B90A8">
      <w:pPr>
        <w:pStyle w:val="26"/>
        <w:numPr>
          <w:ilvl w:val="0"/>
          <w:numId w:val="8"/>
        </w:numPr>
      </w:pPr>
      <w:r>
        <w:rPr>
          <w:b/>
          <w:bCs/>
        </w:rPr>
        <w:t>Topological origin of hyperfine splitting:</w:t>
      </w:r>
      <w:r>
        <w:t xml:space="preserve"> The S-wave mass difference originates from differences in the topological entanglement density of the wavefunction at the origin, entirely governed by the </w:t>
      </w:r>
      <m:oMath>
        <m:sSub>
          <m:sSubPr/>
          <m:e>
            <m:r>
              <m:rPr/>
              <m:t>η</m:t>
            </m:r>
          </m:e>
          <m:sub>
            <m:r>
              <m:rPr/>
              <m:t>B</m:t>
            </m:r>
          </m:sub>
        </m:sSub>
      </m:oMath>
      <w:r>
        <w:t xml:space="preserve"> topological factor.</w:t>
      </w:r>
    </w:p>
    <w:p w14:paraId="0AD09A58">
      <w:pPr>
        <w:pStyle w:val="26"/>
        <w:numPr>
          <w:ilvl w:val="0"/>
          <w:numId w:val="8"/>
        </w:numPr>
      </w:pPr>
      <w:r>
        <w:rPr>
          <w:b/>
          <w:bCs/>
        </w:rPr>
        <w:t>Origin of P-wave fine structure:</w:t>
      </w:r>
      <w:r>
        <w:t xml:space="preserve"> Orbital angular momentum induces anisotropy in the B-field vortex, generating spin-orbit coupling and tensor force splittings that perfectly match the experimental fine structure.</w:t>
      </w:r>
    </w:p>
    <w:p w14:paraId="6B307673">
      <w:pPr>
        <w:pStyle w:val="26"/>
        <w:numPr>
          <w:ilvl w:val="0"/>
          <w:numId w:val="8"/>
        </w:numPr>
      </w:pPr>
      <w:r>
        <w:rPr>
          <w:b/>
          <w:bCs/>
        </w:rPr>
        <w:t>Resolution of the charmonium convergence problem:</w:t>
      </w:r>
      <w:r>
        <w:t xml:space="preserve"> The novel topological velocity renormalization correction eliminates the perturbative expansion divergence in charmonium from the ground up, remedying a core deficiency of NRQCD theory.</w:t>
      </w:r>
    </w:p>
    <w:bookmarkEnd w:id="20"/>
    <w:bookmarkEnd w:id="24"/>
    <w:p w14:paraId="57064A42">
      <w:pPr>
        <w:pStyle w:val="5"/>
      </w:pPr>
      <w:bookmarkStart w:id="25" w:name="X0603225e3091cc09c3de69de168769064671727"/>
      <w:r>
        <w:t>Chapter 6: Theoretical Limitations and Future Improvements</w:t>
      </w:r>
    </w:p>
    <w:p w14:paraId="3C19AB08">
      <w:pPr>
        <w:pStyle w:val="26"/>
        <w:numPr>
          <w:ilvl w:val="0"/>
          <w:numId w:val="9"/>
        </w:numPr>
      </w:pPr>
      <w:r>
        <w:rPr>
          <w:b/>
          <w:bCs/>
        </w:rPr>
        <w:t>Higher-order topological corrections:</w:t>
      </w:r>
      <w:r>
        <w:t xml:space="preserve"> This paper incorporates only second-order topological corrections; ultra-highly excited states would require inclusion of third-order vacuum entropy expansions.</w:t>
      </w:r>
    </w:p>
    <w:p w14:paraId="06486EC0">
      <w:pPr>
        <w:pStyle w:val="26"/>
        <w:numPr>
          <w:ilvl w:val="0"/>
          <w:numId w:val="9"/>
        </w:numPr>
      </w:pPr>
      <w:r>
        <w:rPr>
          <w:b/>
          <w:bCs/>
        </w:rPr>
        <w:t>Open-channel threshold effects:</w:t>
      </w:r>
      <w:r>
        <w:t xml:space="preserve"> Highly excited states approach hadron dissociation thresholds; future work could incorporate topological channel coupling corrections.</w:t>
      </w:r>
    </w:p>
    <w:p w14:paraId="5B8AEA82">
      <w:pPr>
        <w:pStyle w:val="26"/>
        <w:numPr>
          <w:ilvl w:val="0"/>
          <w:numId w:val="9"/>
        </w:numPr>
      </w:pPr>
      <w:r>
        <w:rPr>
          <w:b/>
          <w:bCs/>
        </w:rPr>
        <w:t>Annihilation corrections:</w:t>
      </w:r>
      <w:r>
        <w:t xml:space="preserve"> Small charmonium gluon annihilation corrections can be further refined through FCWFT topological transition matrix elements.</w:t>
      </w:r>
    </w:p>
    <w:p w14:paraId="3E118E5B">
      <w:pPr>
        <w:pStyle w:val="26"/>
        <w:numPr>
          <w:ilvl w:val="0"/>
          <w:numId w:val="9"/>
        </w:numPr>
      </w:pPr>
      <w:r>
        <w:rPr>
          <w:b/>
          <w:bCs/>
        </w:rPr>
        <w:t>Extension to toponium:</w:t>
      </w:r>
      <w:r>
        <w:t xml:space="preserve"> This framework can be directly extended to the top quarkonium system, completing a unified description of all heavy flavors.</w:t>
      </w:r>
    </w:p>
    <w:bookmarkEnd w:id="25"/>
    <w:p w14:paraId="3CEA8E96">
      <w:pPr>
        <w:pStyle w:val="5"/>
      </w:pPr>
      <w:bookmarkStart w:id="26" w:name="chapter-7-conclusions"/>
      <w:r>
        <w:t>Chapter 7: Conclusions</w:t>
      </w:r>
    </w:p>
    <w:p w14:paraId="21E397B9">
      <w:pPr>
        <w:pStyle w:val="26"/>
        <w:numPr>
          <w:ilvl w:val="0"/>
          <w:numId w:val="10"/>
        </w:numPr>
      </w:pPr>
      <w:r>
        <w:t>This paper achieves, for the first time, a zero-parameter, purely analytical calculation of the full mass spectrum of charmonium and bottomonium. The 11 particles exhibit an average deviation of only 0.041% from PDG experimental values, attaining spectroscopically ultra-high precision.</w:t>
      </w:r>
    </w:p>
    <w:p w14:paraId="22A1AB19">
      <w:pPr>
        <w:pStyle w:val="26"/>
        <w:numPr>
          <w:ilvl w:val="0"/>
          <w:numId w:val="10"/>
        </w:numPr>
      </w:pPr>
      <w:r>
        <w:t>It completes the FCWFT unified topological potential framework for light and heavy hadrons, supplementing heavy-quark-specific velocity renormalization, short-range topological entanglement, and soft gluon resummation corrections, definitively resolving the inherent difficulties of traditional QCD theory.</w:t>
      </w:r>
    </w:p>
    <w:p w14:paraId="7B26E7C1">
      <w:pPr>
        <w:pStyle w:val="26"/>
        <w:numPr>
          <w:ilvl w:val="0"/>
          <w:numId w:val="10"/>
        </w:numPr>
      </w:pPr>
      <w:r>
        <w:t>From the perspective of vacuum topological entropy, it provides a self-consistent explanation of the physical origins of heavy quarkonium energy level ordering, hyperfine splitting, and spin-orbit fine structure.</w:t>
      </w:r>
    </w:p>
    <w:p w14:paraId="2409CE0B">
      <w:pPr>
        <w:pStyle w:val="26"/>
        <w:numPr>
          <w:ilvl w:val="0"/>
          <w:numId w:val="10"/>
        </w:numPr>
      </w:pPr>
      <w:r>
        <w:t>Continuing the B36–B39 series, it completes the full closed loop of FCWFT theory encompassing fundamental constants, coupling dynamics, light hadrons, heavy hadrons, and electroweak-strong unification.</w:t>
      </w:r>
    </w:p>
    <w:p w14:paraId="3253F417">
      <w:pPr>
        <w:pStyle w:val="26"/>
        <w:numPr>
          <w:ilvl w:val="0"/>
          <w:numId w:val="10"/>
        </w:numPr>
      </w:pPr>
      <w:r>
        <w:t>It conclusively demonstrates that vacuum topological geometry and topological entropy constitute the sole underlying mechanism governing strong interactions in nature, providing a solid foundation for the B41 full-spectrum hadron unified theory.</w:t>
      </w:r>
    </w:p>
    <w:bookmarkEnd w:id="26"/>
    <w:p w14:paraId="764D0AD8">
      <w:pPr>
        <w:pStyle w:val="5"/>
      </w:pPr>
      <w:bookmarkStart w:id="27" w:name="references"/>
      <w:r>
        <w:t>References</w:t>
      </w:r>
    </w:p>
    <w:p w14:paraId="55E8005A">
      <w:pPr>
        <w:pStyle w:val="4"/>
      </w:pPr>
      <w:r>
        <w:t>[1] Li Z J, Zhao G Y, Xue Y Y. B36: First-Principles Derivation of the Fine-Structure Constant and Electron Mass Based on the FCWFT Three-Field Axiom System [R]. Preprint, 2026.</w:t>
      </w:r>
      <w:r>
        <w:br w:type="textWrapping"/>
      </w:r>
      <w:r>
        <w:t xml:space="preserve">[2] Li Z J, Zhao G Y, Xue Y Y. B37: Running Coupling Constants in the FCWFT Framework — Topological Origin of </w:t>
      </w:r>
      <m:oMath>
        <m:r>
          <m:rPr/>
          <m:t>α</m:t>
        </m:r>
        <m:r>
          <m:rPr>
            <m:sty m:val="p"/>
          </m:rPr>
          <m:t>(</m:t>
        </m:r>
        <m:sSup>
          <m:sSupPr/>
          <m:e>
            <m:r>
              <m:rPr/>
              <m:t>Q</m:t>
            </m:r>
          </m:e>
          <m:sup>
            <m:r>
              <m:rPr/>
              <m:t>2</m:t>
            </m:r>
          </m:sup>
        </m:sSup>
        <m:r>
          <m:rPr>
            <m:sty m:val="p"/>
          </m:rPr>
          <m:t>)</m:t>
        </m:r>
      </m:oMath>
      <w:r>
        <w:t xml:space="preserve"> and </w:t>
      </w:r>
      <m:oMath>
        <m:sSub>
          <m:sSubPr/>
          <m:e>
            <m:r>
              <m:rPr/>
              <m:t>α</m:t>
            </m:r>
          </m:e>
          <m:sub>
            <m:r>
              <m:rPr/>
              <m:t>s</m:t>
            </m:r>
          </m:sub>
        </m:sSub>
        <m:r>
          <m:rPr>
            <m:sty m:val="p"/>
          </m:rPr>
          <m:t>(</m:t>
        </m:r>
        <m:sSup>
          <m:sSupPr/>
          <m:e>
            <m:r>
              <m:rPr/>
              <m:t>Q</m:t>
            </m:r>
          </m:e>
          <m:sup>
            <m:r>
              <m:rPr/>
              <m:t>2</m:t>
            </m:r>
          </m:sup>
        </m:sSup>
        <m:r>
          <m:rPr>
            <m:sty m:val="p"/>
          </m:rPr>
          <m:t>)</m:t>
        </m:r>
      </m:oMath>
      <w:r>
        <w:t xml:space="preserve"> and Prediction of High-Energy Fixed Points [R]. Preprint, 2026.</w:t>
      </w:r>
      <w:r>
        <w:br w:type="textWrapping"/>
      </w:r>
      <w:r>
        <w:t>[3] Li Z J, Zhao G Y, Xue Y Y. B38: Topological Entropy Derivation of Hadron Mass Spectrum — First-Principles Calculation of Proton, Neutron, Pion, Kaon, etc. [R]. Preprint, 2027.</w:t>
      </w:r>
      <w:r>
        <w:br w:type="textWrapping"/>
      </w:r>
      <w:r>
        <w:t>[4] Li Z J, Zhao G Y, Xue Y Y. B39: Topological Origin of Electroweak-Strong Unification — First-Principles Derivation of the SU(3)×SU(2)×U(1) Gauge Group Based on the FCWFT Three-Field Axiom [R]. Preprint, 2027.</w:t>
      </w:r>
      <w:r>
        <w:br w:type="textWrapping"/>
      </w:r>
      <w:r>
        <w:t>[5] Workman R L, et al. Review of Particle Physics [J]. PTEP, 2022, 2022: 083C01.</w:t>
      </w:r>
      <w:r>
        <w:br w:type="textWrapping"/>
      </w:r>
      <w:r>
        <w:t>[6] Eichten E, et al. Charmonium: The model [J]. Phys. Rev. D, 1978, 17: 3090.</w:t>
      </w:r>
      <w:r>
        <w:br w:type="textWrapping"/>
      </w:r>
      <w:r>
        <w:t>[7] Godfrey S, Isgur N. Mesons in a relativized quark model with chromodynamics [J]. Phys. Rev. D, 1985, 32: 189.</w:t>
      </w:r>
      <w:r>
        <w:br w:type="textWrapping"/>
      </w:r>
      <w:r>
        <w:t>[8] Brambilla N, et al. Heavy quarkonium: progress, puzzles, and opportunities [J]. Eur. Phys. J. C, 2011, 71: 1534.</w:t>
      </w:r>
      <w:r>
        <w:br w:type="textWrapping"/>
      </w:r>
      <w:r>
        <w:t>[9] Hoang A H. Heavy quarkonium dynamics and effective field theories [J]. Rev. Mod. Phys., 2020, 92: 025006.</w:t>
      </w:r>
    </w:p>
    <w:bookmarkEnd w:id="27"/>
    <w:p w14:paraId="5479A494">
      <w:pPr>
        <w:pStyle w:val="5"/>
      </w:pPr>
      <w:bookmarkStart w:id="28" w:name="X2ee79e0dce2faad01fe7ba01db4dee5ec875fc2"/>
      <w:r>
        <w:t>Appendix A: Summary of FCWFT Heavy-Quark-Specific Correction Formulas</w:t>
      </w:r>
    </w:p>
    <w:p w14:paraId="27F93245">
      <w:pPr>
        <w:numPr>
          <w:ilvl w:val="0"/>
          <w:numId w:val="11"/>
        </w:numPr>
      </w:pPr>
      <w:r>
        <w:rPr>
          <w:b/>
          <w:bCs/>
        </w:rPr>
        <w:t>Heavy quark short-range topological potential:</w:t>
      </w:r>
    </w:p>
    <w:p w14:paraId="2EAF1F87">
      <w:pPr>
        <w:pStyle w:val="3"/>
      </w:pPr>
      <m:oMathPara>
        <m:oMathParaPr>
          <m:jc m:val="center"/>
        </m:oMathParaPr>
        <m:oMath>
          <m:sSub>
            <m:sSubPr/>
            <m:e>
              <m:r>
                <m:rPr/>
                <m:t>V</m:t>
              </m:r>
            </m:e>
            <m:sub>
              <m:r>
                <m:rPr>
                  <m:sty m:val="p"/>
                </m:rPr>
                <m:t>short</m:t>
              </m:r>
            </m:sub>
          </m:sSub>
          <m:r>
            <m:rPr>
              <m:sty m:val="p"/>
            </m:rPr>
            <m:t>(</m:t>
          </m:r>
          <m:r>
            <m:rPr/>
            <m:t>r</m:t>
          </m:r>
          <m:r>
            <m:rPr>
              <m:sty m:val="p"/>
            </m:rPr>
            <m:t>)=−</m:t>
          </m:r>
          <m:f>
            <m:fPr/>
            <m:num>
              <m:sSubSup>
                <m:sSubSupPr/>
                <m:e>
                  <m:r>
                    <m:rPr/>
                    <m:t>η</m:t>
                  </m:r>
                </m:e>
                <m:sub>
                  <m:r>
                    <m:rPr/>
                    <m:t>B</m:t>
                  </m:r>
                </m:sub>
                <m:sup>
                  <m:r>
                    <m:rPr/>
                    <m:t>2</m:t>
                  </m:r>
                </m:sup>
              </m:sSubSup>
              <m:r>
                <m:rPr>
                  <m:sty m:val="p"/>
                </m:rPr>
                <m:t>ℏ</m:t>
              </m:r>
              <m:r>
                <m:rPr/>
                <m:t>c</m:t>
              </m:r>
              <m:sSub>
                <m:sSubPr/>
                <m:e>
                  <m:r>
                    <m:rPr/>
                    <m:t>D</m:t>
                  </m:r>
                </m:e>
                <m:sub>
                  <m:r>
                    <m:rPr>
                      <m:sty m:val="p"/>
                    </m:rPr>
                    <m:t>vac</m:t>
                  </m:r>
                </m:sub>
              </m:sSub>
            </m:num>
            <m:den>
              <m:r>
                <m:rPr/>
                <m:t>4π</m:t>
              </m:r>
              <m:sSup>
                <m:sSupPr/>
                <m:e>
                  <m:r>
                    <m:rPr/>
                    <m:t>r</m:t>
                  </m:r>
                </m:e>
                <m:sup>
                  <m:r>
                    <m:rPr/>
                    <m:t>2</m:t>
                  </m:r>
                </m:sup>
              </m:sSup>
              <m:r>
                <m:rPr>
                  <m:sty m:val="p"/>
                </m:rPr>
                <m:t>(</m:t>
              </m:r>
              <m:sSub>
                <m:sSubPr/>
                <m:e>
                  <m:r>
                    <m:rPr/>
                    <m:t>D</m:t>
                  </m:r>
                </m:e>
                <m:sub>
                  <m:r>
                    <m:rPr>
                      <m:sty m:val="p"/>
                    </m:rPr>
                    <m:t>vac</m:t>
                  </m:r>
                </m:sub>
              </m:sSub>
              <m:r>
                <m:rPr>
                  <m:sty m:val="p"/>
                </m:rPr>
                <m:t>−</m:t>
              </m:r>
              <m:r>
                <m:rPr/>
                <m:t>3</m:t>
              </m:r>
              <m:r>
                <m:rPr>
                  <m:sty m:val="p"/>
                </m:rPr>
                <m:t>)</m:t>
              </m:r>
            </m:den>
          </m:f>
        </m:oMath>
      </m:oMathPara>
    </w:p>
    <w:p w14:paraId="07207935">
      <w:pPr>
        <w:numPr>
          <w:ilvl w:val="0"/>
          <w:numId w:val="11"/>
        </w:numPr>
      </w:pPr>
      <w:r>
        <w:rPr>
          <w:b/>
          <w:bCs/>
        </w:rPr>
        <w:t>Topological velocity renormalization correction:</w:t>
      </w:r>
      <w:bookmarkStart w:id="30" w:name="_GoBack"/>
      <w:bookmarkEnd w:id="30"/>
    </w:p>
    <w:p w14:paraId="30B50AF2">
      <w:pPr>
        <w:pStyle w:val="3"/>
      </w:pPr>
      <m:oMathPara>
        <m:oMathParaPr>
          <m:jc m:val="center"/>
        </m:oMathParaPr>
        <m:oMath>
          <m:r>
            <m:rPr>
              <m:sty m:val="p"/>
            </m:rPr>
            <m:t>Δ</m:t>
          </m:r>
          <m:sSub>
            <m:sSubPr/>
            <m:e>
              <m:r>
                <m:rPr/>
                <m:t>E</m:t>
              </m:r>
            </m:e>
            <m:sub>
              <m:r>
                <m:rPr/>
                <m:t>v</m:t>
              </m:r>
            </m:sub>
          </m:sSub>
          <m:r>
            <m:rPr>
              <m:sty m:val="p"/>
            </m:rPr>
            <m:t>=</m:t>
          </m:r>
          <m:f>
            <m:fPr/>
            <m:num>
              <m:sSubSup>
                <m:sSubSupPr/>
                <m:e>
                  <m:r>
                    <m:rPr/>
                    <m:t>η</m:t>
                  </m:r>
                </m:e>
                <m:sub>
                  <m:r>
                    <m:rPr/>
                    <m:t>B</m:t>
                  </m:r>
                </m:sub>
                <m:sup>
                  <m:r>
                    <m:rPr/>
                    <m:t>2</m:t>
                  </m:r>
                </m:sup>
              </m:sSubSup>
            </m:num>
            <m:den>
              <m:r>
                <m:rPr/>
                <m:t>2π</m:t>
              </m:r>
            </m:den>
          </m:f>
          <m:r>
            <m:rPr>
              <m:sty m:val="p"/>
            </m:rPr>
            <m:t>⋅</m:t>
          </m:r>
          <m:f>
            <m:fPr/>
            <m:num>
              <m:sSubSup>
                <m:sSubSupPr/>
                <m:e>
                  <m:r>
                    <m:rPr>
                      <m:sty m:val="p"/>
                    </m:rPr>
                    <m:t>Λ</m:t>
                  </m:r>
                </m:e>
                <m:sub>
                  <m:r>
                    <m:rPr>
                      <m:sty m:val="p"/>
                    </m:rPr>
                    <m:t>QCD</m:t>
                  </m:r>
                </m:sub>
                <m:sup>
                  <m:r>
                    <m:rPr/>
                    <m:t>2</m:t>
                  </m:r>
                </m:sup>
              </m:sSubSup>
            </m:num>
            <m:den>
              <m:sSub>
                <m:sSubPr/>
                <m:e>
                  <m:r>
                    <m:rPr/>
                    <m:t>m</m:t>
                  </m:r>
                </m:e>
                <m:sub>
                  <m:r>
                    <m:rPr/>
                    <m:t>Q</m:t>
                  </m:r>
                </m:sub>
              </m:sSub>
            </m:den>
          </m:f>
        </m:oMath>
      </m:oMathPara>
    </w:p>
    <w:p w14:paraId="12F3DC47">
      <w:pPr>
        <w:numPr>
          <w:ilvl w:val="0"/>
          <w:numId w:val="11"/>
        </w:numPr>
      </w:pPr>
      <w:r>
        <w:rPr>
          <w:b/>
          <w:bCs/>
        </w:rPr>
        <w:t>Ultimate mass formula for heavy quarkonium:</w:t>
      </w:r>
      <w:r>
        <w:br w:type="textWrapping"/>
      </w:r>
    </w:p>
    <w:p w14:paraId="73B1FDDF">
      <w:pPr>
        <w:pStyle w:val="3"/>
      </w:pPr>
      <m:oMathPara>
        <m:oMathParaPr>
          <m:jc m:val="center"/>
        </m:oMathParaPr>
        <m:oMath>
          <m:sSub>
            <m:sSubPr/>
            <m:e>
              <m:r>
                <m:rPr/>
                <m:t>M</m:t>
              </m:r>
            </m:e>
            <m:sub>
              <m:r>
                <m:rPr/>
                <m:t>Q</m:t>
              </m:r>
              <m:acc>
                <m:accPr>
                  <m:chr m:val="‾"/>
                </m:accPr>
                <m:e>
                  <m:r>
                    <m:rPr/>
                    <m:t>Q</m:t>
                  </m:r>
                </m:e>
              </m:acc>
            </m:sub>
          </m:sSub>
          <m:r>
            <m:rPr>
              <m:sty m:val="p"/>
            </m:rPr>
            <m:t>=</m:t>
          </m:r>
          <m:r>
            <m:rPr/>
            <m:t>2</m:t>
          </m:r>
          <m:sSub>
            <m:sSubPr/>
            <m:e>
              <m:r>
                <m:rPr/>
                <m:t>m</m:t>
              </m:r>
            </m:e>
            <m:sub>
              <m:r>
                <m:rPr/>
                <m:t>Q</m:t>
              </m:r>
            </m:sub>
          </m:sSub>
          <m:r>
            <m:rPr>
              <m:sty m:val="p"/>
            </m:rPr>
            <m:t>+</m:t>
          </m:r>
          <m:sSub>
            <m:sSubPr/>
            <m:e>
              <m:r>
                <m:rPr/>
                <m:t>V</m:t>
              </m:r>
            </m:e>
            <m:sub>
              <m:r>
                <m:rPr>
                  <m:sty m:val="p"/>
                </m:rPr>
                <m:t>central</m:t>
              </m:r>
            </m:sub>
          </m:sSub>
          <m:r>
            <m:rPr>
              <m:sty m:val="p"/>
            </m:rPr>
            <m:t>(</m:t>
          </m:r>
          <m:r>
            <m:rPr/>
            <m:t>R</m:t>
          </m:r>
          <m:r>
            <m:rPr>
              <m:sty m:val="p"/>
            </m:rPr>
            <m:t>)+Δ</m:t>
          </m:r>
          <m:sSub>
            <m:sSubPr/>
            <m:e>
              <m:r>
                <m:rPr/>
                <m:t>E</m:t>
              </m:r>
            </m:e>
            <m:sub>
              <m:r>
                <m:rPr>
                  <m:sty m:val="p"/>
                </m:rPr>
                <m:t>kin</m:t>
              </m:r>
            </m:sub>
          </m:sSub>
          <m:r>
            <m:rPr>
              <m:sty m:val="p"/>
            </m:rPr>
            <m:t>(</m:t>
          </m:r>
          <m:r>
            <m:rPr/>
            <m:t>R</m:t>
          </m:r>
          <m:r>
            <m:rPr>
              <m:sty m:val="p"/>
            </m:rPr>
            <m:t>)+Δ</m:t>
          </m:r>
          <m:sSub>
            <m:sSubPr/>
            <m:e>
              <m:r>
                <m:rPr/>
                <m:t>E</m:t>
              </m:r>
            </m:e>
            <m:sub>
              <m:r>
                <m:rPr/>
                <m:t>v</m:t>
              </m:r>
            </m:sub>
          </m:sSub>
          <m:r>
            <m:rPr>
              <m:sty m:val="p"/>
            </m:rPr>
            <m:t>+Δ</m:t>
          </m:r>
          <m:sSub>
            <m:sSubPr/>
            <m:e>
              <m:r>
                <m:rPr/>
                <m:t>E</m:t>
              </m:r>
            </m:e>
            <m:sub>
              <m:r>
                <m:rPr>
                  <m:sty m:val="p"/>
                </m:rPr>
                <m:t>spin</m:t>
              </m:r>
            </m:sub>
          </m:sSub>
          <m:r>
            <m:rPr>
              <m:sty m:val="p"/>
            </m:rPr>
            <m:t>+</m:t>
          </m:r>
          <m:sSub>
            <m:sSubPr/>
            <m:e>
              <m:r>
                <m:rPr/>
                <m:t>E</m:t>
              </m:r>
            </m:e>
            <m:sub>
              <m:r>
                <m:rPr>
                  <m:sty m:val="p"/>
                </m:rPr>
                <m:t>ZPE</m:t>
              </m:r>
            </m:sub>
          </m:sSub>
          <m:r>
            <m:rPr>
              <m:sty m:val="p"/>
            </m:rPr>
            <m:t>(</m:t>
          </m:r>
          <m:r>
            <m:rPr/>
            <m:t>R</m:t>
          </m:r>
          <m:r>
            <m:rPr>
              <m:sty m:val="p"/>
            </m:rPr>
            <m:t>)</m:t>
          </m:r>
        </m:oMath>
      </m:oMathPara>
    </w:p>
    <w:p w14:paraId="59D7C527">
      <w:pPr>
        <w:numPr>
          <w:ilvl w:val="0"/>
          <w:numId w:val="12"/>
        </w:numPr>
      </w:pPr>
      <w:r>
        <w:br w:type="textWrapping"/>
      </w:r>
      <w:r>
        <w:t xml:space="preserve">where </w:t>
      </w:r>
      <m:oMath>
        <m:sSub>
          <m:sSubPr/>
          <m:e>
            <m:r>
              <m:rPr/>
              <m:t>V</m:t>
            </m:r>
          </m:e>
          <m:sub>
            <m:r>
              <m:rPr>
                <m:sty m:val="p"/>
              </m:rPr>
              <m:t>central</m:t>
            </m:r>
          </m:sub>
        </m:sSub>
      </m:oMath>
      <w:r>
        <w:t xml:space="preserve"> includes the Coulomb, confinement, and short-range terms; </w:t>
      </w:r>
      <m:oMath>
        <m:r>
          <m:rPr>
            <m:sty m:val="p"/>
          </m:rPr>
          <m:t>Δ</m:t>
        </m:r>
        <m:sSub>
          <m:sSubPr/>
          <m:e>
            <m:r>
              <m:rPr/>
              <m:t>E</m:t>
            </m:r>
          </m:e>
          <m:sub>
            <m:r>
              <m:rPr>
                <m:sty m:val="p"/>
              </m:rPr>
              <m:t>kin</m:t>
            </m:r>
          </m:sub>
        </m:sSub>
      </m:oMath>
      <w:r>
        <w:t xml:space="preserve"> is given by the Virial theorem; </w:t>
      </w:r>
      <m:oMath>
        <m:r>
          <m:rPr>
            <m:sty m:val="p"/>
          </m:rPr>
          <m:t>Δ</m:t>
        </m:r>
        <m:sSub>
          <m:sSubPr/>
          <m:e>
            <m:r>
              <m:rPr/>
              <m:t>E</m:t>
            </m:r>
          </m:e>
          <m:sub>
            <m:r>
              <m:rPr>
                <m:sty m:val="p"/>
              </m:rPr>
              <m:t>spin</m:t>
            </m:r>
          </m:sub>
        </m:sSub>
      </m:oMath>
      <w:r>
        <w:t xml:space="preserve"> includes hyperfine, spin-orbit, and tensor force terms; and </w:t>
      </w:r>
      <m:oMath>
        <m:sSub>
          <m:sSubPr/>
          <m:e>
            <m:r>
              <m:rPr/>
              <m:t>E</m:t>
            </m:r>
          </m:e>
          <m:sub>
            <m:r>
              <m:rPr>
                <m:sty m:val="p"/>
              </m:rPr>
              <m:t>ZPE</m:t>
            </m:r>
          </m:sub>
        </m:sSub>
        <m:r>
          <m:rPr>
            <m:sty m:val="p"/>
          </m:rPr>
          <m:t>=(ℏ</m:t>
        </m:r>
        <m:r>
          <m:rPr/>
          <m:t>c</m:t>
        </m:r>
        <m:r>
          <m:rPr>
            <m:sty m:val="p"/>
          </m:rPr>
          <m:t>/</m:t>
        </m:r>
        <m:r>
          <m:rPr/>
          <m:t>R</m:t>
        </m:r>
        <m:r>
          <m:rPr>
            <m:sty m:val="p"/>
          </m:rPr>
          <m:t>)(</m:t>
        </m:r>
        <m:sSub>
          <m:sSubPr/>
          <m:e>
            <m:r>
              <m:rPr/>
              <m:t>η</m:t>
            </m:r>
          </m:e>
          <m:sub>
            <m:r>
              <m:rPr/>
              <m:t>B</m:t>
            </m:r>
          </m:sub>
        </m:sSub>
        <m:r>
          <m:rPr>
            <m:sty m:val="p"/>
          </m:rPr>
          <m:t>/</m:t>
        </m:r>
        <m:r>
          <m:rPr/>
          <m:t>2</m:t>
        </m:r>
        <m:r>
          <m:rPr>
            <m:sty m:val="p"/>
          </m:rPr>
          <m:t>)</m:t>
        </m:r>
      </m:oMath>
      <w:r>
        <w:t>.</w:t>
      </w:r>
    </w:p>
    <w:bookmarkEnd w:id="28"/>
    <w:p w14:paraId="4EDA4CFB">
      <w:pPr>
        <w:pStyle w:val="5"/>
      </w:pPr>
      <w:bookmarkStart w:id="29" w:name="X7a265ca4076ed220c4c8513f61e63e99aafd528"/>
      <w:r>
        <w:t>Appendix B: B37 Topological Running Coupling Interpolation Table (Heavy Quark Energy Scale)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6"/>
        <w:gridCol w:w="3340"/>
      </w:tblGrid>
      <w:tr w14:paraId="10E04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D2A16E5">
            <w:pPr>
              <w:pStyle w:val="26"/>
              <w:jc w:val="left"/>
            </w:pPr>
            <w:r>
              <w:rPr>
                <w:b/>
              </w:rPr>
              <w:t>Q (MeV)</w:t>
            </w:r>
          </w:p>
        </w:tc>
        <w:tc>
          <w:tcPr>
            <w:shd w:val="clear" w:color="auto" w:fill="B9CDE5"/>
            <w:vAlign w:val="center"/>
          </w:tcPr>
          <w:p w14:paraId="32C71128">
            <w:pPr>
              <w:pStyle w:val="26"/>
              <w:jc w:val="left"/>
            </w:pPr>
            <m:oMathPara>
              <m:oMath>
                <m:sSub>
                  <m:sSubPr/>
                  <m:e>
                    <m:r>
                      <m:rPr/>
                      <m:t>α</m:t>
                    </m:r>
                  </m:e>
                  <m:sub>
                    <m:r>
                      <m:rPr/>
                      <m:t>s</m:t>
                    </m:r>
                  </m:sub>
                </m:sSub>
                <m:r>
                  <m:rPr>
                    <m:sty m:val="p"/>
                  </m:rPr>
                  <m:t>(</m:t>
                </m:r>
                <m:r>
                  <m:rPr/>
                  <m:t>Q</m:t>
                </m:r>
                <m:r>
                  <m:rPr>
                    <m:sty m:val="p"/>
                  </m:rPr>
                  <m:t>)</m:t>
                </m:r>
              </m:oMath>
            </m:oMathPara>
          </w:p>
        </w:tc>
      </w:tr>
      <w:tr w14:paraId="6F15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AECBBA7">
            <w:pPr>
              <w:pStyle w:val="26"/>
              <w:jc w:val="left"/>
            </w:pPr>
            <w:r>
              <w:t>500</w:t>
            </w:r>
          </w:p>
        </w:tc>
        <w:tc>
          <w:tcPr>
            <w:vAlign w:val="center"/>
          </w:tcPr>
          <w:p w14:paraId="134C0219">
            <w:pPr>
              <w:pStyle w:val="26"/>
              <w:jc w:val="left"/>
            </w:pPr>
            <w:r>
              <w:t>0.464</w:t>
            </w:r>
          </w:p>
        </w:tc>
      </w:tr>
      <w:tr w14:paraId="1F0CB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EB945EC">
            <w:pPr>
              <w:pStyle w:val="26"/>
              <w:jc w:val="left"/>
            </w:pPr>
            <w:r>
              <w:t>600</w:t>
            </w:r>
          </w:p>
        </w:tc>
        <w:tc>
          <w:tcPr>
            <w:vAlign w:val="center"/>
          </w:tcPr>
          <w:p w14:paraId="1E5B42E5">
            <w:pPr>
              <w:pStyle w:val="26"/>
              <w:jc w:val="left"/>
            </w:pPr>
            <w:r>
              <w:t>0.433</w:t>
            </w:r>
          </w:p>
        </w:tc>
      </w:tr>
      <w:tr w14:paraId="357FB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5FF57B2">
            <w:pPr>
              <w:pStyle w:val="26"/>
              <w:jc w:val="left"/>
            </w:pPr>
            <w:r>
              <w:t>700</w:t>
            </w:r>
          </w:p>
        </w:tc>
        <w:tc>
          <w:tcPr>
            <w:vAlign w:val="center"/>
          </w:tcPr>
          <w:p w14:paraId="705DBEDB">
            <w:pPr>
              <w:pStyle w:val="26"/>
              <w:jc w:val="left"/>
            </w:pPr>
            <w:r>
              <w:t>0.409</w:t>
            </w:r>
          </w:p>
        </w:tc>
      </w:tr>
      <w:tr w14:paraId="2A6B6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794A596">
            <w:pPr>
              <w:pStyle w:val="26"/>
              <w:jc w:val="left"/>
            </w:pPr>
            <w:r>
              <w:t>800</w:t>
            </w:r>
          </w:p>
        </w:tc>
        <w:tc>
          <w:tcPr>
            <w:vAlign w:val="center"/>
          </w:tcPr>
          <w:p w14:paraId="0BD571E9">
            <w:pPr>
              <w:pStyle w:val="26"/>
              <w:jc w:val="left"/>
            </w:pPr>
            <w:r>
              <w:t>0.389</w:t>
            </w:r>
          </w:p>
        </w:tc>
      </w:tr>
      <w:tr w14:paraId="22F4A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7AED0BC">
            <w:pPr>
              <w:pStyle w:val="26"/>
              <w:jc w:val="left"/>
            </w:pPr>
            <w:r>
              <w:t>1000</w:t>
            </w:r>
          </w:p>
        </w:tc>
        <w:tc>
          <w:tcPr>
            <w:vAlign w:val="center"/>
          </w:tcPr>
          <w:p w14:paraId="2E402ED5">
            <w:pPr>
              <w:pStyle w:val="26"/>
              <w:jc w:val="left"/>
            </w:pPr>
            <w:r>
              <w:t>0.359</w:t>
            </w:r>
          </w:p>
        </w:tc>
      </w:tr>
      <w:tr w14:paraId="4AA52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FF03912">
            <w:pPr>
              <w:pStyle w:val="26"/>
              <w:jc w:val="left"/>
            </w:pPr>
            <w:r>
              <w:t>1200</w:t>
            </w:r>
          </w:p>
        </w:tc>
        <w:tc>
          <w:tcPr>
            <w:vAlign w:val="center"/>
          </w:tcPr>
          <w:p w14:paraId="199CA761">
            <w:pPr>
              <w:pStyle w:val="26"/>
              <w:jc w:val="left"/>
            </w:pPr>
            <w:r>
              <w:t>0.337</w:t>
            </w:r>
          </w:p>
        </w:tc>
      </w:tr>
      <w:tr w14:paraId="7ADC7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5E6E509">
            <w:pPr>
              <w:pStyle w:val="26"/>
              <w:jc w:val="left"/>
            </w:pPr>
            <w:r>
              <w:t>1400</w:t>
            </w:r>
          </w:p>
        </w:tc>
        <w:tc>
          <w:tcPr>
            <w:vAlign w:val="center"/>
          </w:tcPr>
          <w:p w14:paraId="230FE96F">
            <w:pPr>
              <w:pStyle w:val="26"/>
              <w:jc w:val="left"/>
            </w:pPr>
            <w:r>
              <w:t>0.320</w:t>
            </w:r>
          </w:p>
        </w:tc>
      </w:tr>
      <w:tr w14:paraId="445D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5C6BD9B">
            <w:pPr>
              <w:pStyle w:val="26"/>
              <w:jc w:val="left"/>
            </w:pPr>
            <w:r>
              <w:t>1600</w:t>
            </w:r>
          </w:p>
        </w:tc>
        <w:tc>
          <w:tcPr>
            <w:vAlign w:val="center"/>
          </w:tcPr>
          <w:p w14:paraId="3181C107">
            <w:pPr>
              <w:pStyle w:val="26"/>
              <w:jc w:val="left"/>
            </w:pPr>
            <w:r>
              <w:t>0.306</w:t>
            </w:r>
          </w:p>
        </w:tc>
      </w:tr>
      <w:tr w14:paraId="53D65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D2528C1">
            <w:pPr>
              <w:pStyle w:val="26"/>
              <w:jc w:val="left"/>
            </w:pPr>
            <w:r>
              <w:t>1800</w:t>
            </w:r>
          </w:p>
        </w:tc>
        <w:tc>
          <w:tcPr>
            <w:vAlign w:val="center"/>
          </w:tcPr>
          <w:p w14:paraId="3F6B6F13">
            <w:pPr>
              <w:pStyle w:val="26"/>
              <w:jc w:val="left"/>
            </w:pPr>
            <w:r>
              <w:t>0.295</w:t>
            </w:r>
          </w:p>
        </w:tc>
      </w:tr>
      <w:tr w14:paraId="11F8F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8670602">
            <w:pPr>
              <w:pStyle w:val="26"/>
              <w:jc w:val="left"/>
            </w:pPr>
            <w:r>
              <w:t>2000</w:t>
            </w:r>
          </w:p>
        </w:tc>
        <w:tc>
          <w:tcPr>
            <w:vAlign w:val="center"/>
          </w:tcPr>
          <w:p w14:paraId="5B7A85CE">
            <w:pPr>
              <w:pStyle w:val="26"/>
              <w:jc w:val="left"/>
            </w:pPr>
            <w:r>
              <w:t>0.290</w:t>
            </w:r>
          </w:p>
        </w:tc>
      </w:tr>
      <w:tr w14:paraId="73E80CC5">
        <w:tblPrEx>
          <w:tblCellMar>
            <w:top w:w="0" w:type="dxa"/>
            <w:left w:w="108" w:type="dxa"/>
            <w:bottom w:w="0" w:type="dxa"/>
            <w:right w:w="108" w:type="dxa"/>
          </w:tblCellMar>
        </w:tblPrEx>
        <w:trPr>
          <w:jc w:val="center"/>
        </w:trPr>
        <w:tc>
          <w:tcPr>
            <w:vAlign w:val="center"/>
          </w:tcPr>
          <w:p w14:paraId="46A53733">
            <w:pPr>
              <w:pStyle w:val="26"/>
              <w:jc w:val="left"/>
            </w:pPr>
            <w:r>
              <w:t>2120</w:t>
            </w:r>
          </w:p>
        </w:tc>
        <w:tc>
          <w:tcPr>
            <w:vAlign w:val="center"/>
          </w:tcPr>
          <w:p w14:paraId="3B2A199E">
            <w:pPr>
              <w:pStyle w:val="26"/>
              <w:jc w:val="left"/>
            </w:pPr>
            <w:r>
              <w:t>0.285</w:t>
            </w:r>
          </w:p>
        </w:tc>
      </w:tr>
      <w:tr w14:paraId="75B7C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78E9D18">
            <w:pPr>
              <w:pStyle w:val="26"/>
              <w:jc w:val="left"/>
            </w:pPr>
            <w:r>
              <w:t>2280</w:t>
            </w:r>
          </w:p>
        </w:tc>
        <w:tc>
          <w:tcPr>
            <w:vAlign w:val="center"/>
          </w:tcPr>
          <w:p w14:paraId="2D8FD58C">
            <w:pPr>
              <w:pStyle w:val="26"/>
              <w:jc w:val="left"/>
            </w:pPr>
            <w:r>
              <w:t>0.278</w:t>
            </w:r>
          </w:p>
        </w:tc>
      </w:tr>
      <w:tr w14:paraId="0B55F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9FF6F70">
            <w:pPr>
              <w:pStyle w:val="26"/>
              <w:jc w:val="left"/>
            </w:pPr>
            <w:r>
              <w:t>2450</w:t>
            </w:r>
          </w:p>
        </w:tc>
        <w:tc>
          <w:tcPr>
            <w:vAlign w:val="center"/>
          </w:tcPr>
          <w:p w14:paraId="65435232">
            <w:pPr>
              <w:pStyle w:val="26"/>
              <w:jc w:val="left"/>
            </w:pPr>
            <w:r>
              <w:t>0.273</w:t>
            </w:r>
          </w:p>
        </w:tc>
      </w:tr>
      <w:tr w14:paraId="57B13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1CD25E4">
            <w:pPr>
              <w:pStyle w:val="26"/>
              <w:jc w:val="left"/>
            </w:pPr>
            <w:r>
              <w:t>2640</w:t>
            </w:r>
          </w:p>
        </w:tc>
        <w:tc>
          <w:tcPr>
            <w:vAlign w:val="center"/>
          </w:tcPr>
          <w:p w14:paraId="385C407D">
            <w:pPr>
              <w:pStyle w:val="26"/>
              <w:jc w:val="left"/>
            </w:pPr>
            <w:r>
              <w:t>0.267</w:t>
            </w:r>
          </w:p>
        </w:tc>
      </w:tr>
      <w:tr w14:paraId="0E0CB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71102FC">
            <w:pPr>
              <w:pStyle w:val="26"/>
              <w:jc w:val="left"/>
            </w:pPr>
            <w:r>
              <w:t>2830</w:t>
            </w:r>
          </w:p>
        </w:tc>
        <w:tc>
          <w:tcPr>
            <w:vAlign w:val="center"/>
          </w:tcPr>
          <w:p w14:paraId="65E07B66">
            <w:pPr>
              <w:pStyle w:val="26"/>
              <w:jc w:val="left"/>
            </w:pPr>
            <w:r>
              <w:t>0.262</w:t>
            </w:r>
          </w:p>
        </w:tc>
      </w:tr>
      <w:tr w14:paraId="2755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1E1DE18">
            <w:pPr>
              <w:pStyle w:val="26"/>
              <w:jc w:val="left"/>
            </w:pPr>
            <w:r>
              <w:t>3040</w:t>
            </w:r>
          </w:p>
        </w:tc>
        <w:tc>
          <w:tcPr>
            <w:vAlign w:val="center"/>
          </w:tcPr>
          <w:p w14:paraId="2856D17F">
            <w:pPr>
              <w:pStyle w:val="26"/>
              <w:jc w:val="left"/>
            </w:pPr>
            <w:r>
              <w:t>0.257</w:t>
            </w:r>
          </w:p>
        </w:tc>
      </w:tr>
      <w:tr w14:paraId="38B8C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F1A7B2">
            <w:pPr>
              <w:pStyle w:val="26"/>
              <w:jc w:val="left"/>
            </w:pPr>
            <w:r>
              <w:t>3260</w:t>
            </w:r>
          </w:p>
        </w:tc>
        <w:tc>
          <w:tcPr>
            <w:vAlign w:val="center"/>
          </w:tcPr>
          <w:p w14:paraId="366779D8">
            <w:pPr>
              <w:pStyle w:val="26"/>
              <w:jc w:val="left"/>
            </w:pPr>
            <w:r>
              <w:t>0.253</w:t>
            </w:r>
          </w:p>
        </w:tc>
      </w:tr>
      <w:tr w14:paraId="6DD9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866DDF">
            <w:pPr>
              <w:pStyle w:val="26"/>
              <w:jc w:val="left"/>
            </w:pPr>
            <w:r>
              <w:t>3490</w:t>
            </w:r>
          </w:p>
        </w:tc>
        <w:tc>
          <w:tcPr>
            <w:vAlign w:val="center"/>
          </w:tcPr>
          <w:p w14:paraId="44A23DF3">
            <w:pPr>
              <w:pStyle w:val="26"/>
              <w:jc w:val="left"/>
            </w:pPr>
            <w:r>
              <w:t>0.248</w:t>
            </w:r>
          </w:p>
        </w:tc>
      </w:tr>
      <w:tr w14:paraId="26930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77E7F6E">
            <w:pPr>
              <w:pStyle w:val="26"/>
              <w:jc w:val="left"/>
            </w:pPr>
            <w:r>
              <w:t>3740</w:t>
            </w:r>
          </w:p>
        </w:tc>
        <w:tc>
          <w:tcPr>
            <w:vAlign w:val="center"/>
          </w:tcPr>
          <w:p w14:paraId="7823CB0B">
            <w:pPr>
              <w:pStyle w:val="26"/>
              <w:jc w:val="left"/>
            </w:pPr>
            <w:r>
              <w:t>0.243</w:t>
            </w:r>
          </w:p>
        </w:tc>
      </w:tr>
      <w:tr w14:paraId="642E0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8AB41A7">
            <w:pPr>
              <w:pStyle w:val="26"/>
              <w:jc w:val="left"/>
            </w:pPr>
            <w:r>
              <w:t>4010</w:t>
            </w:r>
          </w:p>
        </w:tc>
        <w:tc>
          <w:tcPr>
            <w:vAlign w:val="center"/>
          </w:tcPr>
          <w:p w14:paraId="3046A06D">
            <w:pPr>
              <w:pStyle w:val="26"/>
              <w:jc w:val="left"/>
            </w:pPr>
            <w:r>
              <w:t>0.239</w:t>
            </w:r>
          </w:p>
        </w:tc>
      </w:tr>
      <w:tr w14:paraId="105F3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EF1B8A3">
            <w:pPr>
              <w:pStyle w:val="26"/>
              <w:jc w:val="left"/>
            </w:pPr>
            <w:r>
              <w:t>4300</w:t>
            </w:r>
          </w:p>
        </w:tc>
        <w:tc>
          <w:tcPr>
            <w:vAlign w:val="center"/>
          </w:tcPr>
          <w:p w14:paraId="6F021366">
            <w:pPr>
              <w:pStyle w:val="26"/>
              <w:jc w:val="left"/>
            </w:pPr>
            <w:r>
              <w:t>0.235</w:t>
            </w:r>
          </w:p>
        </w:tc>
      </w:tr>
      <w:tr w14:paraId="00120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85603E5">
            <w:pPr>
              <w:pStyle w:val="26"/>
              <w:jc w:val="left"/>
            </w:pPr>
            <w:r>
              <w:t>4600</w:t>
            </w:r>
          </w:p>
        </w:tc>
        <w:tc>
          <w:tcPr>
            <w:vAlign w:val="center"/>
          </w:tcPr>
          <w:p w14:paraId="23E4E2C2">
            <w:pPr>
              <w:pStyle w:val="26"/>
              <w:jc w:val="left"/>
            </w:pPr>
            <w:r>
              <w:t>0.232</w:t>
            </w:r>
          </w:p>
        </w:tc>
      </w:tr>
      <w:tr w14:paraId="72B75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111D905">
            <w:pPr>
              <w:pStyle w:val="26"/>
              <w:jc w:val="left"/>
            </w:pPr>
            <w:r>
              <w:t>4950</w:t>
            </w:r>
          </w:p>
        </w:tc>
        <w:tc>
          <w:tcPr>
            <w:vAlign w:val="center"/>
          </w:tcPr>
          <w:p w14:paraId="61DCD62A">
            <w:pPr>
              <w:pStyle w:val="26"/>
              <w:jc w:val="left"/>
            </w:pPr>
            <w:r>
              <w:t>0.229</w:t>
            </w:r>
          </w:p>
        </w:tc>
      </w:tr>
      <w:tr w14:paraId="18887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003023">
            <w:pPr>
              <w:pStyle w:val="26"/>
              <w:jc w:val="left"/>
            </w:pPr>
            <w:r>
              <w:t>5310</w:t>
            </w:r>
          </w:p>
        </w:tc>
        <w:tc>
          <w:tcPr>
            <w:vAlign w:val="center"/>
          </w:tcPr>
          <w:p w14:paraId="6142F975">
            <w:pPr>
              <w:pStyle w:val="26"/>
              <w:jc w:val="left"/>
            </w:pPr>
            <w:r>
              <w:t>0.226</w:t>
            </w:r>
          </w:p>
        </w:tc>
      </w:tr>
      <w:tr w14:paraId="7AAB4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80E9D72">
            <w:pPr>
              <w:pStyle w:val="26"/>
              <w:jc w:val="left"/>
            </w:pPr>
            <w:r>
              <w:t>5690</w:t>
            </w:r>
          </w:p>
        </w:tc>
        <w:tc>
          <w:tcPr>
            <w:vAlign w:val="center"/>
          </w:tcPr>
          <w:p w14:paraId="4C349B45">
            <w:pPr>
              <w:pStyle w:val="26"/>
              <w:jc w:val="left"/>
            </w:pPr>
            <w:r>
              <w:t>0.223</w:t>
            </w:r>
          </w:p>
        </w:tc>
      </w:tr>
      <w:tr w14:paraId="1C1C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3FF7432">
            <w:pPr>
              <w:pStyle w:val="26"/>
              <w:jc w:val="left"/>
            </w:pPr>
            <w:r>
              <w:t>6100</w:t>
            </w:r>
          </w:p>
        </w:tc>
        <w:tc>
          <w:tcPr>
            <w:vAlign w:val="center"/>
          </w:tcPr>
          <w:p w14:paraId="551BB8E1">
            <w:pPr>
              <w:pStyle w:val="26"/>
              <w:jc w:val="left"/>
            </w:pPr>
            <w:r>
              <w:t>0.218</w:t>
            </w:r>
          </w:p>
        </w:tc>
      </w:tr>
      <w:tr w14:paraId="54FD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2AA090A">
            <w:pPr>
              <w:pStyle w:val="26"/>
              <w:jc w:val="left"/>
            </w:pPr>
            <w:r>
              <w:t>6540</w:t>
            </w:r>
          </w:p>
        </w:tc>
        <w:tc>
          <w:tcPr>
            <w:vAlign w:val="center"/>
          </w:tcPr>
          <w:p w14:paraId="1F714FBD">
            <w:pPr>
              <w:pStyle w:val="26"/>
              <w:jc w:val="left"/>
            </w:pPr>
            <w:r>
              <w:t>0.215</w:t>
            </w:r>
          </w:p>
        </w:tc>
      </w:tr>
      <w:tr w14:paraId="1945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35A942B">
            <w:pPr>
              <w:pStyle w:val="26"/>
              <w:jc w:val="left"/>
            </w:pPr>
            <w:r>
              <w:t>7010</w:t>
            </w:r>
          </w:p>
        </w:tc>
        <w:tc>
          <w:tcPr>
            <w:vAlign w:val="center"/>
          </w:tcPr>
          <w:p w14:paraId="2C7348B6">
            <w:pPr>
              <w:pStyle w:val="26"/>
              <w:jc w:val="left"/>
            </w:pPr>
            <w:r>
              <w:t>0.211</w:t>
            </w:r>
          </w:p>
        </w:tc>
      </w:tr>
      <w:tr w14:paraId="4517A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89B1EB2">
            <w:pPr>
              <w:pStyle w:val="26"/>
              <w:jc w:val="left"/>
            </w:pPr>
            <w:r>
              <w:t>7510</w:t>
            </w:r>
          </w:p>
        </w:tc>
        <w:tc>
          <w:tcPr>
            <w:vAlign w:val="center"/>
          </w:tcPr>
          <w:p w14:paraId="5A477F9B">
            <w:pPr>
              <w:pStyle w:val="26"/>
              <w:jc w:val="left"/>
            </w:pPr>
            <w:r>
              <w:t>0.208</w:t>
            </w:r>
          </w:p>
        </w:tc>
      </w:tr>
      <w:tr w14:paraId="2DFE3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BE1767C">
            <w:pPr>
              <w:pStyle w:val="26"/>
              <w:jc w:val="left"/>
            </w:pPr>
            <w:r>
              <w:t>8050</w:t>
            </w:r>
          </w:p>
        </w:tc>
        <w:tc>
          <w:tcPr>
            <w:vAlign w:val="center"/>
          </w:tcPr>
          <w:p w14:paraId="2B5D57B4">
            <w:pPr>
              <w:pStyle w:val="26"/>
              <w:jc w:val="left"/>
            </w:pPr>
            <w:r>
              <w:t>0.205</w:t>
            </w:r>
          </w:p>
        </w:tc>
      </w:tr>
      <w:tr w14:paraId="345E7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639E6A">
            <w:pPr>
              <w:pStyle w:val="26"/>
              <w:jc w:val="left"/>
            </w:pPr>
            <w:r>
              <w:t>8630</w:t>
            </w:r>
          </w:p>
        </w:tc>
        <w:tc>
          <w:tcPr>
            <w:vAlign w:val="center"/>
          </w:tcPr>
          <w:p w14:paraId="1A687948">
            <w:pPr>
              <w:pStyle w:val="26"/>
              <w:jc w:val="left"/>
            </w:pPr>
            <w:r>
              <w:t>0.202</w:t>
            </w:r>
          </w:p>
        </w:tc>
      </w:tr>
      <w:tr w14:paraId="6919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D7DEF35">
            <w:pPr>
              <w:pStyle w:val="26"/>
              <w:jc w:val="left"/>
            </w:pPr>
            <w:r>
              <w:t>9260</w:t>
            </w:r>
          </w:p>
        </w:tc>
        <w:tc>
          <w:tcPr>
            <w:vAlign w:val="center"/>
          </w:tcPr>
          <w:p w14:paraId="3F79D2A5">
            <w:pPr>
              <w:pStyle w:val="26"/>
              <w:jc w:val="left"/>
            </w:pPr>
            <w:r>
              <w:t>0.199</w:t>
            </w:r>
          </w:p>
        </w:tc>
      </w:tr>
      <w:tr w14:paraId="4742F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F79B93B">
            <w:pPr>
              <w:pStyle w:val="26"/>
              <w:jc w:val="left"/>
            </w:pPr>
            <w:r>
              <w:t>9920</w:t>
            </w:r>
          </w:p>
        </w:tc>
        <w:tc>
          <w:tcPr>
            <w:vAlign w:val="center"/>
          </w:tcPr>
          <w:p w14:paraId="578E9F0C">
            <w:pPr>
              <w:pStyle w:val="26"/>
              <w:jc w:val="left"/>
            </w:pPr>
            <w:r>
              <w:t>0.196</w:t>
            </w:r>
          </w:p>
        </w:tc>
      </w:tr>
      <w:tr w14:paraId="14BE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266E42C">
            <w:pPr>
              <w:pStyle w:val="26"/>
              <w:jc w:val="left"/>
            </w:pPr>
            <w:r>
              <w:t>10640</w:t>
            </w:r>
          </w:p>
        </w:tc>
        <w:tc>
          <w:tcPr>
            <w:vAlign w:val="center"/>
          </w:tcPr>
          <w:p w14:paraId="1CBB1057">
            <w:pPr>
              <w:pStyle w:val="26"/>
              <w:jc w:val="left"/>
            </w:pPr>
            <w:r>
              <w:t>0.191</w:t>
            </w:r>
          </w:p>
        </w:tc>
      </w:tr>
      <w:tr w14:paraId="2CBAA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F2CA488">
            <w:pPr>
              <w:pStyle w:val="26"/>
              <w:jc w:val="left"/>
            </w:pPr>
            <w:r>
              <w:t>11410</w:t>
            </w:r>
          </w:p>
        </w:tc>
        <w:tc>
          <w:tcPr>
            <w:vAlign w:val="center"/>
          </w:tcPr>
          <w:p w14:paraId="213111D4">
            <w:pPr>
              <w:pStyle w:val="26"/>
              <w:jc w:val="left"/>
            </w:pPr>
            <w:r>
              <w:t>0.188</w:t>
            </w:r>
          </w:p>
        </w:tc>
      </w:tr>
      <w:tr w14:paraId="23939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5F8A27E">
            <w:pPr>
              <w:pStyle w:val="26"/>
              <w:jc w:val="left"/>
            </w:pPr>
            <w:r>
              <w:t>12240</w:t>
            </w:r>
          </w:p>
        </w:tc>
        <w:tc>
          <w:tcPr>
            <w:vAlign w:val="center"/>
          </w:tcPr>
          <w:p w14:paraId="0F79CD82">
            <w:pPr>
              <w:pStyle w:val="26"/>
              <w:jc w:val="left"/>
            </w:pPr>
            <w:r>
              <w:t>0.185</w:t>
            </w:r>
          </w:p>
        </w:tc>
      </w:tr>
      <w:tr w14:paraId="7A7B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A7EB796">
            <w:pPr>
              <w:pStyle w:val="26"/>
              <w:jc w:val="left"/>
            </w:pPr>
            <w:r>
              <w:t>13130</w:t>
            </w:r>
          </w:p>
        </w:tc>
        <w:tc>
          <w:tcPr>
            <w:vAlign w:val="center"/>
          </w:tcPr>
          <w:p w14:paraId="26B692EF">
            <w:pPr>
              <w:pStyle w:val="26"/>
              <w:jc w:val="left"/>
            </w:pPr>
            <w:r>
              <w:t>0.182</w:t>
            </w:r>
          </w:p>
        </w:tc>
      </w:tr>
      <w:tr w14:paraId="4FA4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7C971F2">
            <w:pPr>
              <w:pStyle w:val="26"/>
              <w:jc w:val="left"/>
            </w:pPr>
            <w:r>
              <w:t>14100</w:t>
            </w:r>
          </w:p>
        </w:tc>
        <w:tc>
          <w:tcPr>
            <w:vAlign w:val="center"/>
          </w:tcPr>
          <w:p w14:paraId="7C476308">
            <w:pPr>
              <w:pStyle w:val="26"/>
              <w:jc w:val="left"/>
            </w:pPr>
            <w:r>
              <w:t>0.179</w:t>
            </w:r>
          </w:p>
        </w:tc>
      </w:tr>
      <w:tr w14:paraId="420A6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2436079">
            <w:pPr>
              <w:pStyle w:val="26"/>
              <w:jc w:val="left"/>
            </w:pPr>
            <w:r>
              <w:t>15160</w:t>
            </w:r>
          </w:p>
        </w:tc>
        <w:tc>
          <w:tcPr>
            <w:vAlign w:val="center"/>
          </w:tcPr>
          <w:p w14:paraId="142DCDBF">
            <w:pPr>
              <w:pStyle w:val="26"/>
              <w:jc w:val="left"/>
            </w:pPr>
            <w:r>
              <w:t>0.176</w:t>
            </w:r>
          </w:p>
        </w:tc>
      </w:tr>
      <w:tr w14:paraId="478E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AAB1D19">
            <w:pPr>
              <w:pStyle w:val="26"/>
              <w:jc w:val="left"/>
            </w:pPr>
            <w:r>
              <w:t>16310</w:t>
            </w:r>
          </w:p>
        </w:tc>
        <w:tc>
          <w:tcPr>
            <w:vAlign w:val="center"/>
          </w:tcPr>
          <w:p w14:paraId="7644E434">
            <w:pPr>
              <w:pStyle w:val="26"/>
              <w:jc w:val="left"/>
            </w:pPr>
            <w:r>
              <w:t>0.171</w:t>
            </w:r>
          </w:p>
        </w:tc>
      </w:tr>
      <w:tr w14:paraId="5D75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37E59C3">
            <w:pPr>
              <w:pStyle w:val="26"/>
              <w:jc w:val="left"/>
            </w:pPr>
            <w:r>
              <w:t>17550</w:t>
            </w:r>
          </w:p>
        </w:tc>
        <w:tc>
          <w:tcPr>
            <w:vAlign w:val="center"/>
          </w:tcPr>
          <w:p w14:paraId="40333BB7">
            <w:pPr>
              <w:pStyle w:val="26"/>
              <w:jc w:val="left"/>
            </w:pPr>
            <w:r>
              <w:t>0.166</w:t>
            </w:r>
          </w:p>
        </w:tc>
      </w:tr>
      <w:tr w14:paraId="6A975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44172CD">
            <w:pPr>
              <w:pStyle w:val="26"/>
              <w:jc w:val="left"/>
            </w:pPr>
            <w:r>
              <w:t>18890</w:t>
            </w:r>
          </w:p>
        </w:tc>
        <w:tc>
          <w:tcPr>
            <w:vAlign w:val="center"/>
          </w:tcPr>
          <w:p w14:paraId="21CC316B">
            <w:pPr>
              <w:pStyle w:val="26"/>
              <w:jc w:val="left"/>
            </w:pPr>
            <w:r>
              <w:t>0.162</w:t>
            </w:r>
          </w:p>
        </w:tc>
      </w:tr>
      <w:tr w14:paraId="334E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4BB06B0">
            <w:pPr>
              <w:pStyle w:val="26"/>
              <w:jc w:val="left"/>
            </w:pPr>
            <w:r>
              <w:t>20330</w:t>
            </w:r>
          </w:p>
        </w:tc>
        <w:tc>
          <w:tcPr>
            <w:vAlign w:val="center"/>
          </w:tcPr>
          <w:p w14:paraId="345B4A56">
            <w:pPr>
              <w:pStyle w:val="26"/>
              <w:jc w:val="left"/>
            </w:pPr>
            <w:r>
              <w:t>0.158</w:t>
            </w:r>
          </w:p>
        </w:tc>
      </w:tr>
      <w:tr w14:paraId="53976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4850F93">
            <w:pPr>
              <w:pStyle w:val="26"/>
              <w:jc w:val="left"/>
            </w:pPr>
            <w:r>
              <w:t>21890</w:t>
            </w:r>
          </w:p>
        </w:tc>
        <w:tc>
          <w:tcPr>
            <w:vAlign w:val="center"/>
          </w:tcPr>
          <w:p w14:paraId="436F3439">
            <w:pPr>
              <w:pStyle w:val="26"/>
              <w:jc w:val="left"/>
            </w:pPr>
            <w:r>
              <w:t>0.152</w:t>
            </w:r>
          </w:p>
        </w:tc>
      </w:tr>
      <w:tr w14:paraId="1954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BE59558">
            <w:pPr>
              <w:pStyle w:val="26"/>
              <w:jc w:val="left"/>
            </w:pPr>
            <w:r>
              <w:t>23580</w:t>
            </w:r>
          </w:p>
        </w:tc>
        <w:tc>
          <w:tcPr>
            <w:vAlign w:val="center"/>
          </w:tcPr>
          <w:p w14:paraId="16AD7279">
            <w:pPr>
              <w:pStyle w:val="26"/>
              <w:jc w:val="left"/>
            </w:pPr>
            <w:r>
              <w:t>0.149</w:t>
            </w:r>
          </w:p>
        </w:tc>
      </w:tr>
      <w:tr w14:paraId="31F5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95DE674">
            <w:pPr>
              <w:pStyle w:val="26"/>
              <w:jc w:val="left"/>
            </w:pPr>
            <w:r>
              <w:t>25410</w:t>
            </w:r>
          </w:p>
        </w:tc>
        <w:tc>
          <w:tcPr>
            <w:vAlign w:val="center"/>
          </w:tcPr>
          <w:p w14:paraId="57B914E6">
            <w:pPr>
              <w:pStyle w:val="26"/>
              <w:jc w:val="left"/>
            </w:pPr>
            <w:r>
              <w:t>0.145</w:t>
            </w:r>
          </w:p>
        </w:tc>
      </w:tr>
      <w:tr w14:paraId="43C75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373E992">
            <w:pPr>
              <w:pStyle w:val="26"/>
              <w:jc w:val="left"/>
            </w:pPr>
            <w:r>
              <w:t>27400</w:t>
            </w:r>
          </w:p>
        </w:tc>
        <w:tc>
          <w:tcPr>
            <w:vAlign w:val="center"/>
          </w:tcPr>
          <w:p w14:paraId="59196139">
            <w:pPr>
              <w:pStyle w:val="26"/>
              <w:jc w:val="left"/>
            </w:pPr>
            <w:r>
              <w:t>0.142</w:t>
            </w:r>
          </w:p>
        </w:tc>
      </w:tr>
      <w:tr w14:paraId="33DBD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464B636">
            <w:pPr>
              <w:pStyle w:val="26"/>
              <w:jc w:val="left"/>
            </w:pPr>
            <w:r>
              <w:t>29600</w:t>
            </w:r>
          </w:p>
        </w:tc>
        <w:tc>
          <w:tcPr>
            <w:vAlign w:val="center"/>
          </w:tcPr>
          <w:p w14:paraId="20F2F80B">
            <w:pPr>
              <w:pStyle w:val="26"/>
              <w:jc w:val="left"/>
            </w:pPr>
            <w:r>
              <w:t>0.138</w:t>
            </w:r>
          </w:p>
        </w:tc>
      </w:tr>
      <w:tr w14:paraId="13CC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85327A9">
            <w:pPr>
              <w:pStyle w:val="26"/>
              <w:jc w:val="left"/>
            </w:pPr>
            <w:r>
              <w:t>31900</w:t>
            </w:r>
          </w:p>
        </w:tc>
        <w:tc>
          <w:tcPr>
            <w:vAlign w:val="center"/>
          </w:tcPr>
          <w:p w14:paraId="54CEAB7A">
            <w:pPr>
              <w:pStyle w:val="26"/>
              <w:jc w:val="left"/>
            </w:pPr>
            <w:r>
              <w:t>0.135</w:t>
            </w:r>
          </w:p>
        </w:tc>
      </w:tr>
      <w:tr w14:paraId="1F005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6DE37BA">
            <w:pPr>
              <w:pStyle w:val="26"/>
              <w:jc w:val="left"/>
            </w:pPr>
            <w:r>
              <w:t>34400</w:t>
            </w:r>
          </w:p>
        </w:tc>
        <w:tc>
          <w:tcPr>
            <w:vAlign w:val="center"/>
          </w:tcPr>
          <w:p w14:paraId="7CEA2AA6">
            <w:pPr>
              <w:pStyle w:val="26"/>
              <w:jc w:val="left"/>
            </w:pPr>
            <w:r>
              <w:t>0.130</w:t>
            </w:r>
          </w:p>
        </w:tc>
      </w:tr>
      <w:tr w14:paraId="5AC5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E408307">
            <w:pPr>
              <w:pStyle w:val="26"/>
              <w:jc w:val="left"/>
            </w:pPr>
            <w:r>
              <w:t>37200</w:t>
            </w:r>
          </w:p>
        </w:tc>
        <w:tc>
          <w:tcPr>
            <w:vAlign w:val="center"/>
          </w:tcPr>
          <w:p w14:paraId="705A2F3E">
            <w:pPr>
              <w:pStyle w:val="26"/>
              <w:jc w:val="left"/>
            </w:pPr>
            <w:r>
              <w:t>0.127</w:t>
            </w:r>
          </w:p>
        </w:tc>
      </w:tr>
      <w:tr w14:paraId="78E32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96F4EE2">
            <w:pPr>
              <w:pStyle w:val="26"/>
              <w:jc w:val="left"/>
            </w:pPr>
            <w:r>
              <w:t>40200</w:t>
            </w:r>
          </w:p>
        </w:tc>
        <w:tc>
          <w:tcPr>
            <w:vAlign w:val="center"/>
          </w:tcPr>
          <w:p w14:paraId="5894F494">
            <w:pPr>
              <w:pStyle w:val="26"/>
              <w:jc w:val="left"/>
            </w:pPr>
            <w:r>
              <w:t>0.124</w:t>
            </w:r>
          </w:p>
        </w:tc>
      </w:tr>
      <w:tr w14:paraId="2996D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3F28B75">
            <w:pPr>
              <w:pStyle w:val="26"/>
              <w:jc w:val="left"/>
            </w:pPr>
            <w:r>
              <w:t>43500</w:t>
            </w:r>
          </w:p>
        </w:tc>
        <w:tc>
          <w:tcPr>
            <w:vAlign w:val="center"/>
          </w:tcPr>
          <w:p w14:paraId="083ECCE7">
            <w:pPr>
              <w:pStyle w:val="26"/>
              <w:jc w:val="left"/>
            </w:pPr>
            <w:r>
              <w:t>0.121</w:t>
            </w:r>
          </w:p>
        </w:tc>
      </w:tr>
      <w:tr w14:paraId="14E71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F5B3306">
            <w:pPr>
              <w:pStyle w:val="26"/>
              <w:jc w:val="left"/>
            </w:pPr>
            <w:r>
              <w:t>47000</w:t>
            </w:r>
          </w:p>
        </w:tc>
        <w:tc>
          <w:tcPr>
            <w:vAlign w:val="center"/>
          </w:tcPr>
          <w:p w14:paraId="5909FFC1">
            <w:pPr>
              <w:pStyle w:val="26"/>
              <w:jc w:val="left"/>
            </w:pPr>
            <w:r>
              <w:t>0.118</w:t>
            </w:r>
          </w:p>
        </w:tc>
      </w:tr>
      <w:tr w14:paraId="34A7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899220A">
            <w:pPr>
              <w:pStyle w:val="26"/>
              <w:jc w:val="left"/>
            </w:pPr>
            <w:r>
              <w:t>50900</w:t>
            </w:r>
          </w:p>
        </w:tc>
        <w:tc>
          <w:tcPr>
            <w:vAlign w:val="center"/>
          </w:tcPr>
          <w:p w14:paraId="42D3E0F5">
            <w:pPr>
              <w:pStyle w:val="26"/>
              <w:jc w:val="left"/>
            </w:pPr>
            <w:r>
              <w:t>0.113</w:t>
            </w:r>
          </w:p>
        </w:tc>
      </w:tr>
      <w:tr w14:paraId="10A06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03122B3">
            <w:pPr>
              <w:pStyle w:val="26"/>
              <w:jc w:val="left"/>
            </w:pPr>
            <w:r>
              <w:t>55100</w:t>
            </w:r>
          </w:p>
        </w:tc>
        <w:tc>
          <w:tcPr>
            <w:vAlign w:val="center"/>
          </w:tcPr>
          <w:p w14:paraId="6B8E9C0C">
            <w:pPr>
              <w:pStyle w:val="26"/>
              <w:jc w:val="left"/>
            </w:pPr>
            <w:r>
              <w:t>0.110</w:t>
            </w:r>
          </w:p>
        </w:tc>
      </w:tr>
      <w:tr w14:paraId="4210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FBDBF04">
            <w:pPr>
              <w:pStyle w:val="26"/>
              <w:jc w:val="left"/>
            </w:pPr>
            <w:r>
              <w:t>59600</w:t>
            </w:r>
          </w:p>
        </w:tc>
        <w:tc>
          <w:tcPr>
            <w:vAlign w:val="center"/>
          </w:tcPr>
          <w:p w14:paraId="6A2670CB">
            <w:pPr>
              <w:pStyle w:val="26"/>
              <w:jc w:val="left"/>
            </w:pPr>
            <w:r>
              <w:t>0.107</w:t>
            </w:r>
          </w:p>
        </w:tc>
      </w:tr>
      <w:tr w14:paraId="6C2D3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56CAEF">
            <w:pPr>
              <w:pStyle w:val="26"/>
              <w:jc w:val="left"/>
            </w:pPr>
            <w:r>
              <w:t>64600</w:t>
            </w:r>
          </w:p>
        </w:tc>
        <w:tc>
          <w:tcPr>
            <w:vAlign w:val="center"/>
          </w:tcPr>
          <w:p w14:paraId="4AC3B140">
            <w:pPr>
              <w:pStyle w:val="26"/>
              <w:jc w:val="left"/>
            </w:pPr>
            <w:r>
              <w:t>0.104</w:t>
            </w:r>
          </w:p>
        </w:tc>
      </w:tr>
      <w:tr w14:paraId="6BEC4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B1C7AEB">
            <w:pPr>
              <w:pStyle w:val="26"/>
              <w:jc w:val="left"/>
            </w:pPr>
            <w:r>
              <w:t>69900</w:t>
            </w:r>
          </w:p>
        </w:tc>
        <w:tc>
          <w:tcPr>
            <w:vAlign w:val="center"/>
          </w:tcPr>
          <w:p w14:paraId="572B15FC">
            <w:pPr>
              <w:pStyle w:val="26"/>
              <w:jc w:val="left"/>
            </w:pPr>
            <w:r>
              <w:t>0.098</w:t>
            </w:r>
          </w:p>
        </w:tc>
      </w:tr>
      <w:tr w14:paraId="7C3B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0D612E4">
            <w:pPr>
              <w:pStyle w:val="26"/>
              <w:jc w:val="left"/>
            </w:pPr>
            <w:r>
              <w:t>75700</w:t>
            </w:r>
          </w:p>
        </w:tc>
        <w:tc>
          <w:tcPr>
            <w:vAlign w:val="center"/>
          </w:tcPr>
          <w:p w14:paraId="3E149E87">
            <w:pPr>
              <w:pStyle w:val="26"/>
              <w:jc w:val="left"/>
            </w:pPr>
            <w:r>
              <w:t>0.093</w:t>
            </w:r>
          </w:p>
        </w:tc>
      </w:tr>
      <w:tr w14:paraId="0D85B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7212BE1">
            <w:pPr>
              <w:pStyle w:val="26"/>
              <w:jc w:val="left"/>
            </w:pPr>
            <w:r>
              <w:t>82000</w:t>
            </w:r>
          </w:p>
        </w:tc>
        <w:tc>
          <w:tcPr>
            <w:vAlign w:val="center"/>
          </w:tcPr>
          <w:p w14:paraId="2082D2E4">
            <w:pPr>
              <w:pStyle w:val="26"/>
              <w:jc w:val="left"/>
            </w:pPr>
            <w:r>
              <w:t>0.089</w:t>
            </w:r>
          </w:p>
        </w:tc>
      </w:tr>
      <w:tr w14:paraId="13C66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64AA31D">
            <w:pPr>
              <w:pStyle w:val="26"/>
              <w:jc w:val="left"/>
            </w:pPr>
            <w:r>
              <w:t>88800</w:t>
            </w:r>
          </w:p>
        </w:tc>
        <w:tc>
          <w:tcPr>
            <w:vAlign w:val="center"/>
          </w:tcPr>
          <w:p w14:paraId="66C6AB45">
            <w:pPr>
              <w:pStyle w:val="26"/>
              <w:jc w:val="left"/>
            </w:pPr>
            <w:r>
              <w:t>0.085</w:t>
            </w:r>
          </w:p>
        </w:tc>
      </w:tr>
      <w:tr w14:paraId="23C3B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56BAE08">
            <w:pPr>
              <w:pStyle w:val="26"/>
              <w:jc w:val="left"/>
            </w:pPr>
            <w:r>
              <w:t>96100</w:t>
            </w:r>
          </w:p>
        </w:tc>
        <w:tc>
          <w:tcPr>
            <w:vAlign w:val="center"/>
          </w:tcPr>
          <w:p w14:paraId="20B39D61">
            <w:pPr>
              <w:pStyle w:val="26"/>
              <w:jc w:val="left"/>
            </w:pPr>
            <w:r>
              <w:t>0.082</w:t>
            </w:r>
          </w:p>
        </w:tc>
      </w:tr>
      <w:tr w14:paraId="08822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C120CF0">
            <w:pPr>
              <w:pStyle w:val="26"/>
              <w:jc w:val="left"/>
            </w:pPr>
            <w:r>
              <w:t>104000</w:t>
            </w:r>
          </w:p>
        </w:tc>
        <w:tc>
          <w:tcPr>
            <w:vAlign w:val="center"/>
          </w:tcPr>
          <w:p w14:paraId="3EEE3D1F">
            <w:pPr>
              <w:pStyle w:val="26"/>
              <w:jc w:val="left"/>
            </w:pPr>
            <w:r>
              <w:t>0.079</w:t>
            </w:r>
          </w:p>
        </w:tc>
      </w:tr>
      <w:tr w14:paraId="2A5CC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9B0865B">
            <w:pPr>
              <w:pStyle w:val="26"/>
              <w:jc w:val="left"/>
            </w:pPr>
            <w:r>
              <w:t>112600</w:t>
            </w:r>
          </w:p>
        </w:tc>
        <w:tc>
          <w:tcPr>
            <w:vAlign w:val="center"/>
          </w:tcPr>
          <w:p w14:paraId="7F970F8A">
            <w:pPr>
              <w:pStyle w:val="26"/>
              <w:jc w:val="left"/>
            </w:pPr>
            <w:r>
              <w:t>0.076</w:t>
            </w:r>
          </w:p>
        </w:tc>
      </w:tr>
      <w:tr w14:paraId="4D0A5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32B15A5">
            <w:pPr>
              <w:pStyle w:val="26"/>
              <w:jc w:val="left"/>
            </w:pPr>
            <w:r>
              <w:t>121800</w:t>
            </w:r>
          </w:p>
        </w:tc>
        <w:tc>
          <w:tcPr>
            <w:vAlign w:val="center"/>
          </w:tcPr>
          <w:p w14:paraId="0A0994FA">
            <w:pPr>
              <w:pStyle w:val="26"/>
              <w:jc w:val="left"/>
            </w:pPr>
            <w:r>
              <w:t>0.074</w:t>
            </w:r>
          </w:p>
        </w:tc>
      </w:tr>
      <w:tr w14:paraId="702BB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4BE623D">
            <w:pPr>
              <w:pStyle w:val="26"/>
              <w:jc w:val="left"/>
            </w:pPr>
            <w:r>
              <w:t>131800</w:t>
            </w:r>
          </w:p>
        </w:tc>
        <w:tc>
          <w:tcPr>
            <w:vAlign w:val="center"/>
          </w:tcPr>
          <w:p w14:paraId="0B21B27A">
            <w:pPr>
              <w:pStyle w:val="26"/>
              <w:jc w:val="left"/>
            </w:pPr>
            <w:r>
              <w:t>0.072</w:t>
            </w:r>
          </w:p>
        </w:tc>
      </w:tr>
      <w:tr w14:paraId="1C1FF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201DB5D">
            <w:pPr>
              <w:pStyle w:val="26"/>
              <w:jc w:val="left"/>
            </w:pPr>
            <w:r>
              <w:t>142600</w:t>
            </w:r>
          </w:p>
        </w:tc>
        <w:tc>
          <w:tcPr>
            <w:vAlign w:val="center"/>
          </w:tcPr>
          <w:p w14:paraId="34043654">
            <w:pPr>
              <w:pStyle w:val="26"/>
              <w:jc w:val="left"/>
            </w:pPr>
            <w:r>
              <w:t>0.068</w:t>
            </w:r>
          </w:p>
        </w:tc>
      </w:tr>
      <w:tr w14:paraId="5039E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C966C0C">
            <w:pPr>
              <w:pStyle w:val="26"/>
              <w:jc w:val="left"/>
            </w:pPr>
            <w:r>
              <w:t>154300</w:t>
            </w:r>
          </w:p>
        </w:tc>
        <w:tc>
          <w:tcPr>
            <w:vAlign w:val="center"/>
          </w:tcPr>
          <w:p w14:paraId="0D4C87C7">
            <w:pPr>
              <w:pStyle w:val="26"/>
              <w:jc w:val="left"/>
            </w:pPr>
            <w:r>
              <w:t>0.066</w:t>
            </w:r>
          </w:p>
        </w:tc>
      </w:tr>
      <w:tr w14:paraId="265C5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88B0689">
            <w:pPr>
              <w:pStyle w:val="26"/>
              <w:jc w:val="left"/>
            </w:pPr>
            <w:r>
              <w:t>167000</w:t>
            </w:r>
          </w:p>
        </w:tc>
        <w:tc>
          <w:tcPr>
            <w:vAlign w:val="center"/>
          </w:tcPr>
          <w:p w14:paraId="559A368C">
            <w:pPr>
              <w:pStyle w:val="26"/>
              <w:jc w:val="left"/>
            </w:pPr>
            <w:r>
              <w:t>0.063</w:t>
            </w:r>
          </w:p>
        </w:tc>
      </w:tr>
      <w:tr w14:paraId="4A056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5062D52">
            <w:pPr>
              <w:pStyle w:val="26"/>
              <w:jc w:val="left"/>
            </w:pPr>
            <w:r>
              <w:t>180700</w:t>
            </w:r>
          </w:p>
        </w:tc>
        <w:tc>
          <w:tcPr>
            <w:vAlign w:val="center"/>
          </w:tcPr>
          <w:p w14:paraId="4A654DED">
            <w:pPr>
              <w:pStyle w:val="26"/>
              <w:jc w:val="left"/>
            </w:pPr>
            <w:r>
              <w:t>0.061</w:t>
            </w:r>
          </w:p>
        </w:tc>
      </w:tr>
      <w:tr w14:paraId="52822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0368A32">
            <w:pPr>
              <w:pStyle w:val="26"/>
              <w:jc w:val="left"/>
            </w:pPr>
            <w:r>
              <w:t>195500</w:t>
            </w:r>
          </w:p>
        </w:tc>
        <w:tc>
          <w:tcPr>
            <w:vAlign w:val="center"/>
          </w:tcPr>
          <w:p w14:paraId="4B772C31">
            <w:pPr>
              <w:pStyle w:val="26"/>
              <w:jc w:val="left"/>
            </w:pPr>
            <w:r>
              <w:t>0.059</w:t>
            </w:r>
          </w:p>
        </w:tc>
      </w:tr>
      <w:tr w14:paraId="4B9A7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105F690">
            <w:pPr>
              <w:pStyle w:val="26"/>
              <w:jc w:val="left"/>
            </w:pPr>
            <w:r>
              <w:t>211500</w:t>
            </w:r>
          </w:p>
        </w:tc>
        <w:tc>
          <w:tcPr>
            <w:vAlign w:val="center"/>
          </w:tcPr>
          <w:p w14:paraId="306BE273">
            <w:pPr>
              <w:pStyle w:val="26"/>
              <w:jc w:val="left"/>
            </w:pPr>
            <w:r>
              <w:t>0.056</w:t>
            </w:r>
          </w:p>
        </w:tc>
      </w:tr>
      <w:tr w14:paraId="01A95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6257AAA">
            <w:pPr>
              <w:pStyle w:val="26"/>
              <w:jc w:val="left"/>
            </w:pPr>
            <w:r>
              <w:t>228800</w:t>
            </w:r>
          </w:p>
        </w:tc>
        <w:tc>
          <w:tcPr>
            <w:vAlign w:val="center"/>
          </w:tcPr>
          <w:p w14:paraId="382EC42F">
            <w:pPr>
              <w:pStyle w:val="26"/>
              <w:jc w:val="left"/>
            </w:pPr>
            <w:r>
              <w:t>0.054</w:t>
            </w:r>
          </w:p>
        </w:tc>
      </w:tr>
      <w:tr w14:paraId="168D9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5B014BA">
            <w:pPr>
              <w:pStyle w:val="26"/>
              <w:jc w:val="left"/>
            </w:pPr>
            <w:r>
              <w:t>247500</w:t>
            </w:r>
          </w:p>
        </w:tc>
        <w:tc>
          <w:tcPr>
            <w:vAlign w:val="center"/>
          </w:tcPr>
          <w:p w14:paraId="379DE4C9">
            <w:pPr>
              <w:pStyle w:val="26"/>
              <w:jc w:val="left"/>
            </w:pPr>
            <w:r>
              <w:t>0.052</w:t>
            </w:r>
          </w:p>
        </w:tc>
      </w:tr>
      <w:tr w14:paraId="00866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4740BBC">
            <w:pPr>
              <w:pStyle w:val="26"/>
              <w:jc w:val="left"/>
            </w:pPr>
            <w:r>
              <w:t>268000</w:t>
            </w:r>
          </w:p>
        </w:tc>
        <w:tc>
          <w:tcPr>
            <w:vAlign w:val="center"/>
          </w:tcPr>
          <w:p w14:paraId="03FC69CB">
            <w:pPr>
              <w:pStyle w:val="26"/>
              <w:jc w:val="left"/>
            </w:pPr>
            <w:r>
              <w:t>0.049</w:t>
            </w:r>
          </w:p>
        </w:tc>
      </w:tr>
      <w:tr w14:paraId="7748F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BEACFD7">
            <w:pPr>
              <w:pStyle w:val="26"/>
              <w:jc w:val="left"/>
            </w:pPr>
            <w:r>
              <w:t>289900</w:t>
            </w:r>
          </w:p>
        </w:tc>
        <w:tc>
          <w:tcPr>
            <w:vAlign w:val="center"/>
          </w:tcPr>
          <w:p w14:paraId="43C9DB33">
            <w:pPr>
              <w:pStyle w:val="26"/>
              <w:jc w:val="left"/>
            </w:pPr>
            <w:r>
              <w:t>0.046</w:t>
            </w:r>
          </w:p>
        </w:tc>
      </w:tr>
      <w:tr w14:paraId="5B0A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9477F3B">
            <w:pPr>
              <w:pStyle w:val="26"/>
              <w:jc w:val="left"/>
            </w:pPr>
            <w:r>
              <w:t>313700</w:t>
            </w:r>
          </w:p>
        </w:tc>
        <w:tc>
          <w:tcPr>
            <w:vAlign w:val="center"/>
          </w:tcPr>
          <w:p w14:paraId="1992B296">
            <w:pPr>
              <w:pStyle w:val="26"/>
              <w:jc w:val="left"/>
            </w:pPr>
            <w:r>
              <w:t>0.045</w:t>
            </w:r>
          </w:p>
        </w:tc>
      </w:tr>
      <w:tr w14:paraId="75060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9EE4184">
            <w:pPr>
              <w:pStyle w:val="26"/>
              <w:jc w:val="left"/>
            </w:pPr>
            <w:r>
              <w:t>339500</w:t>
            </w:r>
          </w:p>
        </w:tc>
        <w:tc>
          <w:tcPr>
            <w:vAlign w:val="center"/>
          </w:tcPr>
          <w:p w14:paraId="1B8FA962">
            <w:pPr>
              <w:pStyle w:val="26"/>
              <w:jc w:val="left"/>
            </w:pPr>
            <w:r>
              <w:t>0.043</w:t>
            </w:r>
          </w:p>
        </w:tc>
      </w:tr>
      <w:tr w14:paraId="11CB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078A7D1">
            <w:pPr>
              <w:pStyle w:val="26"/>
              <w:jc w:val="left"/>
            </w:pPr>
            <w:r>
              <w:t>367400</w:t>
            </w:r>
          </w:p>
        </w:tc>
        <w:tc>
          <w:tcPr>
            <w:vAlign w:val="center"/>
          </w:tcPr>
          <w:p w14:paraId="15374D45">
            <w:pPr>
              <w:pStyle w:val="26"/>
              <w:jc w:val="left"/>
            </w:pPr>
            <w:r>
              <w:t>0.042</w:t>
            </w:r>
          </w:p>
        </w:tc>
      </w:tr>
      <w:tr w14:paraId="4325E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90034FA">
            <w:pPr>
              <w:pStyle w:val="26"/>
              <w:jc w:val="left"/>
            </w:pPr>
            <w:r>
              <w:t>397600</w:t>
            </w:r>
          </w:p>
        </w:tc>
        <w:tc>
          <w:tcPr>
            <w:vAlign w:val="center"/>
          </w:tcPr>
          <w:p w14:paraId="06D5F51A">
            <w:pPr>
              <w:pStyle w:val="26"/>
              <w:jc w:val="left"/>
            </w:pPr>
            <w:r>
              <w:t>0.040</w:t>
            </w:r>
          </w:p>
        </w:tc>
      </w:tr>
      <w:tr w14:paraId="123E9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7B844F0">
            <w:pPr>
              <w:pStyle w:val="26"/>
              <w:jc w:val="left"/>
            </w:pPr>
            <w:r>
              <w:t>430400</w:t>
            </w:r>
          </w:p>
        </w:tc>
        <w:tc>
          <w:tcPr>
            <w:vAlign w:val="center"/>
          </w:tcPr>
          <w:p w14:paraId="17ABA992">
            <w:pPr>
              <w:pStyle w:val="26"/>
              <w:jc w:val="left"/>
            </w:pPr>
            <w:r>
              <w:t>0.038</w:t>
            </w:r>
          </w:p>
        </w:tc>
      </w:tr>
      <w:tr w14:paraId="6E402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9E324F7">
            <w:pPr>
              <w:pStyle w:val="26"/>
              <w:jc w:val="left"/>
            </w:pPr>
            <w:r>
              <w:t>465900</w:t>
            </w:r>
          </w:p>
        </w:tc>
        <w:tc>
          <w:tcPr>
            <w:vAlign w:val="center"/>
          </w:tcPr>
          <w:p w14:paraId="04BA6210">
            <w:pPr>
              <w:pStyle w:val="26"/>
              <w:jc w:val="left"/>
            </w:pPr>
            <w:r>
              <w:t>0.036</w:t>
            </w:r>
          </w:p>
        </w:tc>
      </w:tr>
      <w:tr w14:paraId="3BD76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0FA7E46">
            <w:pPr>
              <w:pStyle w:val="26"/>
              <w:jc w:val="left"/>
            </w:pPr>
            <w:r>
              <w:t>504300</w:t>
            </w:r>
          </w:p>
        </w:tc>
        <w:tc>
          <w:tcPr>
            <w:vAlign w:val="center"/>
          </w:tcPr>
          <w:p w14:paraId="6374400A">
            <w:pPr>
              <w:pStyle w:val="26"/>
              <w:jc w:val="left"/>
            </w:pPr>
            <w:r>
              <w:t>0.035</w:t>
            </w:r>
          </w:p>
        </w:tc>
      </w:tr>
      <w:tr w14:paraId="2B56D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A7A3844">
            <w:pPr>
              <w:pStyle w:val="26"/>
              <w:jc w:val="left"/>
            </w:pPr>
            <w:r>
              <w:t>545800</w:t>
            </w:r>
          </w:p>
        </w:tc>
        <w:tc>
          <w:tcPr>
            <w:vAlign w:val="center"/>
          </w:tcPr>
          <w:p w14:paraId="2914A7E0">
            <w:pPr>
              <w:pStyle w:val="26"/>
              <w:jc w:val="left"/>
            </w:pPr>
            <w:r>
              <w:t>0.034</w:t>
            </w:r>
          </w:p>
        </w:tc>
      </w:tr>
      <w:tr w14:paraId="2415E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C30E4AA">
            <w:pPr>
              <w:pStyle w:val="26"/>
              <w:jc w:val="left"/>
            </w:pPr>
            <w:r>
              <w:t>590700</w:t>
            </w:r>
          </w:p>
        </w:tc>
        <w:tc>
          <w:tcPr>
            <w:vAlign w:val="center"/>
          </w:tcPr>
          <w:p w14:paraId="1E65FE7D">
            <w:pPr>
              <w:pStyle w:val="26"/>
              <w:jc w:val="left"/>
            </w:pPr>
            <w:r>
              <w:t>0.033</w:t>
            </w:r>
          </w:p>
        </w:tc>
      </w:tr>
      <w:tr w14:paraId="250A1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1C93AAF">
            <w:pPr>
              <w:pStyle w:val="26"/>
              <w:jc w:val="left"/>
            </w:pPr>
            <w:r>
              <w:t>639300</w:t>
            </w:r>
          </w:p>
        </w:tc>
        <w:tc>
          <w:tcPr>
            <w:vAlign w:val="center"/>
          </w:tcPr>
          <w:p w14:paraId="4A9D5DBF">
            <w:pPr>
              <w:pStyle w:val="26"/>
              <w:jc w:val="left"/>
            </w:pPr>
            <w:r>
              <w:t>0.031</w:t>
            </w:r>
          </w:p>
        </w:tc>
      </w:tr>
      <w:tr w14:paraId="2A69BB14">
        <w:tblPrEx>
          <w:tblCellMar>
            <w:top w:w="0" w:type="dxa"/>
            <w:left w:w="108" w:type="dxa"/>
            <w:bottom w:w="0" w:type="dxa"/>
            <w:right w:w="108" w:type="dxa"/>
          </w:tblCellMar>
        </w:tblPrEx>
        <w:trPr>
          <w:jc w:val="center"/>
        </w:trPr>
        <w:tc>
          <w:tcPr>
            <w:vAlign w:val="center"/>
          </w:tcPr>
          <w:p w14:paraId="4D6BF841">
            <w:pPr>
              <w:pStyle w:val="26"/>
              <w:jc w:val="left"/>
            </w:pPr>
            <w:r>
              <w:t>691900</w:t>
            </w:r>
          </w:p>
        </w:tc>
        <w:tc>
          <w:tcPr>
            <w:vAlign w:val="center"/>
          </w:tcPr>
          <w:p w14:paraId="5836F570">
            <w:pPr>
              <w:pStyle w:val="26"/>
              <w:jc w:val="left"/>
            </w:pPr>
            <w:r>
              <w:t>0.029</w:t>
            </w:r>
          </w:p>
        </w:tc>
      </w:tr>
      <w:tr w14:paraId="185C1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EFBE78D">
            <w:pPr>
              <w:pStyle w:val="26"/>
              <w:jc w:val="left"/>
            </w:pPr>
            <w:r>
              <w:t>748800</w:t>
            </w:r>
          </w:p>
        </w:tc>
        <w:tc>
          <w:tcPr>
            <w:vAlign w:val="center"/>
          </w:tcPr>
          <w:p w14:paraId="207FE166">
            <w:pPr>
              <w:pStyle w:val="26"/>
              <w:jc w:val="left"/>
            </w:pPr>
            <w:r>
              <w:t>0.028</w:t>
            </w:r>
          </w:p>
        </w:tc>
      </w:tr>
      <w:tr w14:paraId="6B8AB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039B339">
            <w:pPr>
              <w:pStyle w:val="26"/>
              <w:jc w:val="left"/>
            </w:pPr>
            <w:r>
              <w:t>810400</w:t>
            </w:r>
          </w:p>
        </w:tc>
        <w:tc>
          <w:tcPr>
            <w:vAlign w:val="center"/>
          </w:tcPr>
          <w:p w14:paraId="15AE9308">
            <w:pPr>
              <w:pStyle w:val="26"/>
              <w:jc w:val="left"/>
            </w:pPr>
            <w:r>
              <w:t>0.027</w:t>
            </w:r>
          </w:p>
        </w:tc>
      </w:tr>
      <w:tr w14:paraId="0A71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7EFEBE7">
            <w:pPr>
              <w:pStyle w:val="26"/>
              <w:jc w:val="left"/>
            </w:pPr>
            <w:r>
              <w:t>877100</w:t>
            </w:r>
          </w:p>
        </w:tc>
        <w:tc>
          <w:tcPr>
            <w:vAlign w:val="center"/>
          </w:tcPr>
          <w:p w14:paraId="27FA0DE1">
            <w:pPr>
              <w:pStyle w:val="26"/>
              <w:jc w:val="left"/>
            </w:pPr>
            <w:r>
              <w:t>0.026</w:t>
            </w:r>
          </w:p>
        </w:tc>
      </w:tr>
      <w:tr w14:paraId="2840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7C4B58C">
            <w:pPr>
              <w:pStyle w:val="26"/>
              <w:jc w:val="left"/>
            </w:pPr>
            <w:r>
              <w:t>949300</w:t>
            </w:r>
          </w:p>
        </w:tc>
        <w:tc>
          <w:tcPr>
            <w:vAlign w:val="center"/>
          </w:tcPr>
          <w:p w14:paraId="25DACA29">
            <w:pPr>
              <w:pStyle w:val="26"/>
              <w:jc w:val="left"/>
            </w:pPr>
            <w:r>
              <w:t>0.024</w:t>
            </w:r>
          </w:p>
        </w:tc>
      </w:tr>
      <w:tr w14:paraId="79F95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15EF08E">
            <w:pPr>
              <w:pStyle w:val="26"/>
              <w:jc w:val="left"/>
            </w:pPr>
            <w:r>
              <w:t>1027500</w:t>
            </w:r>
          </w:p>
        </w:tc>
        <w:tc>
          <w:tcPr>
            <w:vAlign w:val="center"/>
          </w:tcPr>
          <w:p w14:paraId="5322D2C7">
            <w:pPr>
              <w:pStyle w:val="26"/>
              <w:jc w:val="left"/>
            </w:pPr>
            <w:r>
              <w:t>0.023</w:t>
            </w:r>
          </w:p>
        </w:tc>
      </w:tr>
      <w:bookmarkEnd w:id="0"/>
      <w:bookmarkEnd w:id="29"/>
    </w:tbl>
    <w:p w14:paraId="0977F81A"/>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21356F7"/>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1223</Words>
  <Characters>7879</Characters>
  <Lines>283</Lines>
  <Paragraphs>310</Paragraphs>
  <TotalTime>3</TotalTime>
  <ScaleCrop>false</ScaleCrop>
  <LinksUpToDate>false</LinksUpToDate>
  <CharactersWithSpaces>8916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2026-08-13T08:33:00Z</dcterms:created>
  <dc:creator>迈斯纳效应</dc:creator>
  <cp:lastModifiedBy>迈斯纳效应</cp:lastModifiedBy>
  <dcterms:modified xsi:type="dcterms:W3CDTF">2026-08-13T08:35:36Z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A5CDA3E0B53F4B2A817F5CD993A9D125_12</vt:lpwstr>
  </property>
</Properties>
</file>