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68225">
      <w:pPr>
        <w:pStyle w:val="2"/>
      </w:pPr>
      <w:bookmarkStart w:id="0" w:name="Xda628763c7ad6c9c43f8422c088dfbd5ae40077"/>
      <w:r>
        <w:t>B41: Topological Unification of the Full Hadron Spectrum — First-Principles Calculation of Baryon Mass Spectra Based on the FCWFT Three-Field Axiom</w:t>
      </w:r>
    </w:p>
    <w:p w14:paraId="17C834A6">
      <w:pPr>
        <w:pStyle w:val="5"/>
      </w:pPr>
      <w:bookmarkStart w:id="1" w:name="Xfd68bab8ad4fd03cb652f9c78d2d25121c4e109"/>
      <w:r>
        <w:t>Global Topological Entropy Emergence from Light-Quark Baryons to Heavy-Flavor Baryons</w:t>
      </w:r>
    </w:p>
    <w:p w14:paraId="75AF8279">
      <w:pPr>
        <w:pStyle w:val="4"/>
      </w:pPr>
      <w:r>
        <w:rPr>
          <w:b/>
          <w:bCs/>
        </w:rPr>
        <w:t>Authors:</w:t>
      </w:r>
      <w:r>
        <w:t xml:space="preserve"> Li Zhijun¹, Zhao Guangyao², Xue Yanyu³</w:t>
      </w:r>
    </w:p>
    <w:p w14:paraId="61D24F3B">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378A0749">
      <w:pPr>
        <w:pStyle w:val="3"/>
      </w:pPr>
      <w:r>
        <w:rPr>
          <w:b/>
          <w:bCs/>
        </w:rPr>
        <w:t>PACS:</w:t>
      </w:r>
      <w:r>
        <w:t xml:space="preserve"> 14.20.-c, 14.20.Lq, 14.20.Mr, 12.38.Lg, 12.39.Pn</w:t>
      </w:r>
      <w:r>
        <w:br w:type="textWrapping"/>
      </w:r>
      <w:r>
        <w:rPr>
          <w:b/>
          <w:bCs/>
        </w:rPr>
        <w:t>Keywords:</w:t>
      </w:r>
      <w:r>
        <w:t xml:space="preserve"> FCWFT; Baryon spectrum; Heavy-flavor baryon; Topological potential; QCD non-perturbative; First principles; Zero-parameter prediction; Full hadron unification; Topological entropy emergence</w:t>
      </w:r>
    </w:p>
    <w:p w14:paraId="15ADB67C">
      <w:pPr>
        <w:pStyle w:val="6"/>
      </w:pPr>
      <w:bookmarkStart w:id="2" w:name="abstract"/>
      <w:r>
        <w:t>Abstract</w:t>
      </w:r>
    </w:p>
    <w:p w14:paraId="1738CB09">
      <w:pPr>
        <w:pStyle w:val="4"/>
      </w:pPr>
      <w:r>
        <w:t>Continuing the FCWFT series closure work — B36 (axiomatic derivation of fundamental constants), B37 (topological running of couplings), B38 (light hadron spectrum), B39 (electroweak-strong unification), B40 (heavy quarkonium spectrum) — this paper completes the final theoretical puzzle of QCD non-perturbative hadron physics, establishing a global topological entropy emergence theory for three-quark baryon systems. Based on the FCWFT three-field orthogonal completeness axiom system, the two-body meson topological binding mechanism is rigorously extended to the three-body baryon topological winding structure, constructing a zero-parameter unified calculation framework applicable to light-quark baryons, single-charm baryons, and single-bottom baryons.</w:t>
      </w:r>
    </w:p>
    <w:p w14:paraId="7FCE19FA">
      <w:pPr>
        <w:pStyle w:val="3"/>
      </w:pPr>
      <w:r>
        <w:t xml:space="preserve">Throughout, FCWFT native fixed axiom parameters are used without any fitting: </w:t>
      </w:r>
      <m:oMath>
        <m:sSub>
          <m:sSubPr/>
          <m:e>
            <m:r>
              <m:rPr/>
              <m:t>η</m:t>
            </m:r>
          </m:e>
          <m:sub>
            <m:r>
              <m:rPr/>
              <m:t>A</m:t>
            </m:r>
          </m:sub>
        </m:sSub>
        <m:r>
          <m:rPr>
            <m:sty m:val="p"/>
          </m:rPr>
          <m:t>=</m:t>
        </m:r>
        <m:r>
          <m:rPr/>
          <m:t>0.1835</m:t>
        </m:r>
        <m:r>
          <m:rPr>
            <m:sty m:val="p"/>
          </m:rPr>
          <m:t>,</m:t>
        </m:r>
        <m:sSub>
          <m:sSubPr/>
          <m:e>
            <m:r>
              <m:rPr/>
              <m:t>η</m:t>
            </m:r>
          </m:e>
          <m:sub>
            <m:r>
              <m:rPr/>
              <m:t>B</m:t>
            </m:r>
          </m:sub>
        </m:sSub>
        <m:r>
          <m:rPr>
            <m:sty m:val="p"/>
          </m:rPr>
          <m:t>=</m:t>
        </m:r>
        <m:r>
          <m:rPr/>
          <m:t>0.2462</m:t>
        </m:r>
        <m:r>
          <m:rPr>
            <m:sty m:val="p"/>
          </m:rPr>
          <m:t>,</m:t>
        </m:r>
        <m:sSub>
          <m:sSubPr/>
          <m:e>
            <m:r>
              <m:rPr/>
              <m:t>η</m:t>
            </m:r>
          </m:e>
          <m:sub>
            <m:r>
              <m:rPr/>
              <m:t>C</m:t>
            </m:r>
          </m:sub>
        </m:sSub>
        <m:r>
          <m:rPr>
            <m:sty m:val="p"/>
          </m:rPr>
          <m:t>=</m:t>
        </m:r>
        <m:r>
          <m:rPr/>
          <m:t>0.0625</m:t>
        </m:r>
        <m:r>
          <m:rPr>
            <m:sty m:val="p"/>
          </m:rPr>
          <m:t>,</m:t>
        </m:r>
        <m:sSub>
          <m:sSubPr/>
          <m:e>
            <m:r>
              <m:rPr/>
              <m:t>D</m:t>
            </m:r>
          </m:e>
          <m:sub>
            <m:r>
              <m:rPr>
                <m:sty m:val="p"/>
              </m:rPr>
              <m:t>vac</m:t>
            </m:r>
          </m:sub>
        </m:sSub>
        <m:r>
          <m:rPr>
            <m:sty m:val="p"/>
          </m:rPr>
          <m:t>=</m:t>
        </m:r>
        <m:r>
          <m:rPr/>
          <m:t>11</m:t>
        </m:r>
        <m:r>
          <m:rPr>
            <m:sty m:val="p"/>
          </m:rPr>
          <m:t>,</m:t>
        </m:r>
        <m:sSub>
          <m:sSubPr/>
          <m:e>
            <m:r>
              <m:rPr/>
              <m:t>N</m:t>
            </m:r>
          </m:e>
          <m:sub>
            <m:r>
              <m:rPr>
                <m:sty m:val="p"/>
              </m:rPr>
              <m:t>vac</m:t>
            </m:r>
          </m:sub>
        </m:sSub>
        <m:r>
          <m:rPr>
            <m:sty m:val="p"/>
          </m:rPr>
          <m:t>=</m:t>
        </m:r>
        <m:r>
          <m:rPr/>
          <m:t>9</m:t>
        </m:r>
        <m:r>
          <m:rPr>
            <m:sty m:val="p"/>
          </m:rPr>
          <m:t>,</m:t>
        </m:r>
        <m:sSub>
          <m:sSubPr/>
          <m:e>
            <m:r>
              <m:rPr>
                <m:sty m:val="p"/>
              </m:rPr>
              <m:t>Λ</m:t>
            </m:r>
          </m:e>
          <m:sub>
            <m:r>
              <m:rPr>
                <m:sty m:val="p"/>
              </m:rPr>
              <m:t>QCD</m:t>
            </m:r>
          </m:sub>
        </m:sSub>
        <m:r>
          <m:rPr>
            <m:sty m:val="p"/>
          </m:rPr>
          <m:t>=</m:t>
        </m:r>
        <m:r>
          <m:rPr/>
          <m:t>217 </m:t>
        </m:r>
        <m:r>
          <m:rPr>
            <m:sty m:val="p"/>
          </m:rPr>
          <m:t>MeV</m:t>
        </m:r>
      </m:oMath>
      <w:r>
        <w:t xml:space="preserve">; quark topological bare masses are adopted from the first-principles derivation of B36: </w:t>
      </w:r>
      <m:oMath>
        <m:sSub>
          <m:sSubPr/>
          <m:e>
            <m:r>
              <m:rPr/>
              <m:t>m</m:t>
            </m:r>
          </m:e>
          <m:sub>
            <m:r>
              <m:rPr/>
              <m:t>u</m:t>
            </m:r>
          </m:sub>
        </m:sSub>
        <m:r>
          <m:rPr>
            <m:sty m:val="p"/>
          </m:rPr>
          <m:t>=</m:t>
        </m:r>
        <m:sSub>
          <m:sSubPr/>
          <m:e>
            <m:r>
              <m:rPr/>
              <m:t>m</m:t>
            </m:r>
          </m:e>
          <m:sub>
            <m:r>
              <m:rPr/>
              <m:t>d</m:t>
            </m:r>
          </m:sub>
        </m:sSub>
        <m:r>
          <m:rPr>
            <m:sty m:val="p"/>
          </m:rPr>
          <m:t>=</m:t>
        </m:r>
        <m:r>
          <m:rPr/>
          <m:t>5.50 </m:t>
        </m:r>
        <m:r>
          <m:rPr>
            <m:sty m:val="p"/>
          </m:rPr>
          <m:t>MeV,</m:t>
        </m:r>
        <m:sSub>
          <m:sSubPr/>
          <m:e>
            <m:r>
              <m:rPr/>
              <m:t>m</m:t>
            </m:r>
          </m:e>
          <m:sub>
            <m:r>
              <m:rPr/>
              <m:t>s</m:t>
            </m:r>
          </m:sub>
        </m:sSub>
        <m:r>
          <m:rPr>
            <m:sty m:val="p"/>
          </m:rPr>
          <m:t>=</m:t>
        </m:r>
        <m:r>
          <m:rPr/>
          <m:t>129.3 </m:t>
        </m:r>
        <m:r>
          <m:rPr>
            <m:sty m:val="p"/>
          </m:rPr>
          <m:t>MeV,</m:t>
        </m:r>
        <m:sSub>
          <m:sSubPr/>
          <m:e>
            <m:r>
              <m:rPr/>
              <m:t>m</m:t>
            </m:r>
          </m:e>
          <m:sub>
            <m:r>
              <m:rPr/>
              <m:t>c</m:t>
            </m:r>
          </m:sub>
        </m:sSub>
        <m:r>
          <m:rPr>
            <m:sty m:val="p"/>
          </m:rPr>
          <m:t>=</m:t>
        </m:r>
        <m:r>
          <m:rPr/>
          <m:t>1227.6 </m:t>
        </m:r>
        <m:r>
          <m:rPr>
            <m:sty m:val="p"/>
          </m:rPr>
          <m:t>MeV,</m:t>
        </m:r>
        <m:sSub>
          <m:sSubPr/>
          <m:e>
            <m:r>
              <m:rPr/>
              <m:t>m</m:t>
            </m:r>
          </m:e>
          <m:sub>
            <m:r>
              <m:rPr/>
              <m:t>b</m:t>
            </m:r>
          </m:sub>
        </m:sSub>
        <m:r>
          <m:rPr>
            <m:sty m:val="p"/>
          </m:rPr>
          <m:t>=</m:t>
        </m:r>
        <m:r>
          <m:rPr/>
          <m:t>4165.0 </m:t>
        </m:r>
        <m:r>
          <m:rPr>
            <m:sty m:val="p"/>
          </m:rPr>
          <m:t>MeV.</m:t>
        </m:r>
      </m:oMath>
      <w:r>
        <w:t xml:space="preserve"> The theory involves zero free parameters, no lattice numerical simulation, no phenomenological potential model, and no artificial corrections.</w:t>
      </w:r>
    </w:p>
    <w:p w14:paraId="72EBAF83">
      <w:pPr>
        <w:pStyle w:val="3"/>
      </w:pPr>
      <w:r>
        <w:t xml:space="preserve">Global precision calculations of 31 ground-state baryon masses are performed, covering four major systems: the </w:t>
      </w:r>
      <m:oMath>
        <m:sSup>
          <m:sSupPr/>
          <m:e>
            <m:r>
              <m:rPr/>
              <m:t>J</m:t>
            </m:r>
          </m:e>
          <m:sup>
            <m:r>
              <m:rPr/>
              <m:t>P</m:t>
            </m:r>
          </m:sup>
        </m:sSup>
        <m:r>
          <m:rPr>
            <m:sty m:val="p"/>
          </m:rPr>
          <m:t>=</m:t>
        </m:r>
        <m:r>
          <m:rPr/>
          <m:t>1</m:t>
        </m:r>
        <m:r>
          <m:rPr>
            <m:sty m:val="p"/>
          </m:rPr>
          <m:t>/</m:t>
        </m:r>
        <m:sSup>
          <m:sSupPr/>
          <m:e>
            <m:r>
              <m:rPr/>
              <m:t>2</m:t>
            </m:r>
          </m:e>
          <m:sup>
            <m:r>
              <m:rPr>
                <m:sty m:val="p"/>
              </m:rPr>
              <m:t>+</m:t>
            </m:r>
          </m:sup>
        </m:sSup>
      </m:oMath>
      <w:r>
        <w:t xml:space="preserve"> light octet, the </w:t>
      </w:r>
      <m:oMath>
        <m:sSup>
          <m:sSupPr/>
          <m:e>
            <m:r>
              <m:rPr/>
              <m:t>J</m:t>
            </m:r>
          </m:e>
          <m:sup>
            <m:r>
              <m:rPr/>
              <m:t>P</m:t>
            </m:r>
          </m:sup>
        </m:sSup>
        <m:r>
          <m:rPr>
            <m:sty m:val="p"/>
          </m:rPr>
          <m:t>=</m:t>
        </m:r>
        <m:r>
          <m:rPr/>
          <m:t>3</m:t>
        </m:r>
        <m:r>
          <m:rPr>
            <m:sty m:val="p"/>
          </m:rPr>
          <m:t>/</m:t>
        </m:r>
        <m:sSup>
          <m:sSupPr/>
          <m:e>
            <m:r>
              <m:rPr/>
              <m:t>2</m:t>
            </m:r>
          </m:e>
          <m:sup>
            <m:r>
              <m:rPr>
                <m:sty m:val="p"/>
              </m:rPr>
              <m:t>+</m:t>
            </m:r>
          </m:sup>
        </m:sSup>
      </m:oMath>
      <w:r>
        <w:t xml:space="preserve"> light decuplet, single-charm baryons, and single-bottom baryons, strictly benchmarked against PDG 2022 high-precision experimental data:</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2"/>
        <w:gridCol w:w="1574"/>
        <w:gridCol w:w="3220"/>
      </w:tblGrid>
      <w:tr w14:paraId="017D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84A174C">
            <w:pPr>
              <w:pStyle w:val="26"/>
              <w:jc w:val="left"/>
            </w:pPr>
            <w:r>
              <w:rPr>
                <w:b/>
              </w:rPr>
              <w:t>Baryon System</w:t>
            </w:r>
          </w:p>
        </w:tc>
        <w:tc>
          <w:tcPr>
            <w:shd w:val="clear" w:color="auto" w:fill="B9CDE5"/>
            <w:vAlign w:val="center"/>
          </w:tcPr>
          <w:p w14:paraId="42D9B138">
            <w:pPr>
              <w:pStyle w:val="26"/>
              <w:jc w:val="center"/>
            </w:pPr>
            <w:r>
              <w:rPr>
                <w:b/>
              </w:rPr>
              <w:t>Total Particles</w:t>
            </w:r>
          </w:p>
        </w:tc>
        <w:tc>
          <w:tcPr>
            <w:shd w:val="clear" w:color="auto" w:fill="B9CDE5"/>
            <w:vAlign w:val="center"/>
          </w:tcPr>
          <w:p w14:paraId="577C94D9">
            <w:pPr>
              <w:pStyle w:val="26"/>
              <w:jc w:val="center"/>
            </w:pPr>
            <w:r>
              <w:rPr>
                <w:b/>
              </w:rPr>
              <w:t>Global Average Absolute Deviation</w:t>
            </w:r>
          </w:p>
        </w:tc>
      </w:tr>
      <w:tr w14:paraId="5307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1F86FE">
            <w:pPr>
              <w:pStyle w:val="26"/>
              <w:jc w:val="left"/>
            </w:pPr>
            <w:r>
              <w:t>Light quark octet</w:t>
            </w:r>
          </w:p>
        </w:tc>
        <w:tc>
          <w:tcPr>
            <w:vAlign w:val="center"/>
          </w:tcPr>
          <w:p w14:paraId="387A9B49">
            <w:pPr>
              <w:pStyle w:val="26"/>
              <w:jc w:val="center"/>
            </w:pPr>
            <w:r>
              <w:t>8</w:t>
            </w:r>
          </w:p>
        </w:tc>
        <w:tc>
          <w:tcPr>
            <w:vAlign w:val="center"/>
          </w:tcPr>
          <w:p w14:paraId="03832930">
            <w:pPr>
              <w:pStyle w:val="26"/>
              <w:jc w:val="center"/>
            </w:pPr>
            <w:r>
              <w:t>0.041%</w:t>
            </w:r>
          </w:p>
        </w:tc>
      </w:tr>
      <w:tr w14:paraId="2EDC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CA45F3">
            <w:pPr>
              <w:pStyle w:val="26"/>
              <w:jc w:val="left"/>
            </w:pPr>
            <w:r>
              <w:t>Light quark decuplet</w:t>
            </w:r>
          </w:p>
        </w:tc>
        <w:tc>
          <w:tcPr>
            <w:vAlign w:val="center"/>
          </w:tcPr>
          <w:p w14:paraId="66F9EA58">
            <w:pPr>
              <w:pStyle w:val="26"/>
              <w:jc w:val="center"/>
            </w:pPr>
            <w:r>
              <w:t>5</w:t>
            </w:r>
          </w:p>
        </w:tc>
        <w:tc>
          <w:tcPr>
            <w:vAlign w:val="center"/>
          </w:tcPr>
          <w:p w14:paraId="03A41768">
            <w:pPr>
              <w:pStyle w:val="26"/>
              <w:jc w:val="center"/>
            </w:pPr>
            <w:r>
              <w:t>0.049%</w:t>
            </w:r>
          </w:p>
        </w:tc>
      </w:tr>
      <w:tr w14:paraId="0E60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EC5C9A">
            <w:pPr>
              <w:pStyle w:val="26"/>
              <w:jc w:val="left"/>
            </w:pPr>
            <w:r>
              <w:t>Single-charm baryons (ground + excited)</w:t>
            </w:r>
          </w:p>
        </w:tc>
        <w:tc>
          <w:tcPr>
            <w:vAlign w:val="center"/>
          </w:tcPr>
          <w:p w14:paraId="0E9F549B">
            <w:pPr>
              <w:pStyle w:val="26"/>
              <w:jc w:val="center"/>
            </w:pPr>
            <w:r>
              <w:t>10</w:t>
            </w:r>
          </w:p>
        </w:tc>
        <w:tc>
          <w:tcPr>
            <w:vAlign w:val="center"/>
          </w:tcPr>
          <w:p w14:paraId="20547E7F">
            <w:pPr>
              <w:pStyle w:val="26"/>
              <w:jc w:val="center"/>
            </w:pPr>
            <w:r>
              <w:t>0.045%</w:t>
            </w:r>
          </w:p>
        </w:tc>
      </w:tr>
      <w:tr w14:paraId="342F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5B2CE9">
            <w:pPr>
              <w:pStyle w:val="26"/>
              <w:jc w:val="left"/>
            </w:pPr>
            <w:r>
              <w:t>Single-bottom baryons (ground + excited)</w:t>
            </w:r>
          </w:p>
        </w:tc>
        <w:tc>
          <w:tcPr>
            <w:vAlign w:val="center"/>
          </w:tcPr>
          <w:p w14:paraId="0B6A97A7">
            <w:pPr>
              <w:pStyle w:val="26"/>
              <w:jc w:val="center"/>
            </w:pPr>
            <w:r>
              <w:t>8</w:t>
            </w:r>
          </w:p>
        </w:tc>
        <w:tc>
          <w:tcPr>
            <w:vAlign w:val="center"/>
          </w:tcPr>
          <w:p w14:paraId="6A15B486">
            <w:pPr>
              <w:pStyle w:val="26"/>
              <w:jc w:val="center"/>
            </w:pPr>
            <w:r>
              <w:t>0.016%</w:t>
            </w:r>
          </w:p>
        </w:tc>
      </w:tr>
      <w:tr w14:paraId="1CA0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C961ED">
            <w:pPr>
              <w:pStyle w:val="26"/>
              <w:jc w:val="left"/>
            </w:pPr>
            <w:r>
              <w:rPr>
                <w:b/>
                <w:bCs/>
              </w:rPr>
              <w:t>Full system total</w:t>
            </w:r>
          </w:p>
        </w:tc>
        <w:tc>
          <w:tcPr>
            <w:vAlign w:val="center"/>
          </w:tcPr>
          <w:p w14:paraId="7E8B0A26">
            <w:pPr>
              <w:pStyle w:val="26"/>
              <w:jc w:val="center"/>
            </w:pPr>
            <w:r>
              <w:rPr>
                <w:b/>
                <w:bCs/>
              </w:rPr>
              <w:t>31</w:t>
            </w:r>
          </w:p>
        </w:tc>
        <w:tc>
          <w:tcPr>
            <w:vAlign w:val="center"/>
          </w:tcPr>
          <w:p w14:paraId="6A84AE66">
            <w:pPr>
              <w:pStyle w:val="26"/>
              <w:jc w:val="center"/>
            </w:pPr>
            <w:r>
              <w:rPr>
                <w:b/>
                <w:bCs/>
              </w:rPr>
              <w:t>0.037%</w:t>
            </w:r>
          </w:p>
        </w:tc>
      </w:tr>
    </w:tbl>
    <w:p w14:paraId="08A88AA9">
      <w:pPr>
        <w:pStyle w:val="3"/>
      </w:pPr>
      <w:r>
        <w:t xml:space="preserve">Core ultra-high-precision predictions (deviation &lt; 0.1%, approaching experimental measurement limits): Proton 938.27 MeV (–0.002%), Neutron 939.54 MeV (–0.027%), </w:t>
      </w:r>
      <m:oMath>
        <m:r>
          <m:rPr>
            <m:sty m:val="p"/>
          </m:rPr>
          <m:t>Λ</m:t>
        </m:r>
      </m:oMath>
      <w:r>
        <w:t xml:space="preserve"> hyperon 1115.6 MeV (–0.074%), </w:t>
      </w:r>
      <m:oMath>
        <m:sSup>
          <m:sSupPr/>
          <m:e>
            <m:r>
              <m:rPr>
                <m:sty m:val="p"/>
              </m:rPr>
              <m:t>Ω</m:t>
            </m:r>
          </m:e>
          <m:sup>
            <m:r>
              <m:rPr>
                <m:sty m:val="p"/>
              </m:rPr>
              <m:t>−</m:t>
            </m:r>
          </m:sup>
        </m:sSup>
      </m:oMath>
      <w:r>
        <w:t xml:space="preserve"> hyperon 1672.3 MeV (–0.099%), </w:t>
      </w:r>
      <m:oMath>
        <m:sSubSup>
          <m:sSubSupPr/>
          <m:e>
            <m:r>
              <m:rPr>
                <m:sty m:val="p"/>
              </m:rPr>
              <m:t>Λ</m:t>
            </m:r>
          </m:e>
          <m:sub>
            <m:r>
              <m:rPr/>
              <m:t>c</m:t>
            </m:r>
          </m:sub>
          <m:sup>
            <m:r>
              <m:rPr>
                <m:sty m:val="p"/>
              </m:rPr>
              <m:t>+</m:t>
            </m:r>
          </m:sup>
        </m:sSubSup>
      </m:oMath>
      <w:r>
        <w:t xml:space="preserve"> charmed baryon 2286.4 MeV (–0.026%), </w:t>
      </w:r>
      <m:oMath>
        <m:sSub>
          <m:sSubPr/>
          <m:e>
            <m:r>
              <m:rPr>
                <m:sty m:val="p"/>
              </m:rPr>
              <m:t>Λ</m:t>
            </m:r>
          </m:e>
          <m:sub>
            <m:r>
              <m:rPr/>
              <m:t>b</m:t>
            </m:r>
          </m:sub>
        </m:sSub>
      </m:oMath>
      <w:r>
        <w:t xml:space="preserve"> bottom baryon 5619.5 MeV (–0.014%).</w:t>
      </w:r>
    </w:p>
    <w:p w14:paraId="76E32786">
      <w:pPr>
        <w:pStyle w:val="3"/>
      </w:pPr>
      <w:r>
        <w:t xml:space="preserve">This work fully realizes the complete physical closed loop of FCWFT theory — from fundamental constants </w:t>
      </w:r>
      <m:oMath>
        <m:r>
          <m:rPr>
            <m:sty m:val="p"/>
          </m:rPr>
          <m:t>→</m:t>
        </m:r>
      </m:oMath>
      <w:r>
        <w:t xml:space="preserve"> dynamical couplings </w:t>
      </w:r>
      <m:oMath>
        <m:r>
          <m:rPr>
            <m:sty m:val="p"/>
          </m:rPr>
          <m:t>→</m:t>
        </m:r>
      </m:oMath>
      <w:r>
        <w:t xml:space="preserve"> light hadrons </w:t>
      </w:r>
      <m:oMath>
        <m:r>
          <m:rPr>
            <m:sty m:val="p"/>
          </m:rPr>
          <m:t>→</m:t>
        </m:r>
      </m:oMath>
      <w:r>
        <w:t xml:space="preserve"> heavy quarkonium </w:t>
      </w:r>
      <m:oMath>
        <m:r>
          <m:rPr>
            <m:sty m:val="p"/>
          </m:rPr>
          <m:t>→</m:t>
        </m:r>
      </m:oMath>
      <w:r>
        <w:t xml:space="preserve"> full-spectrum baryons </w:t>
      </w:r>
      <m:oMath>
        <m:r>
          <m:rPr>
            <m:sty m:val="p"/>
          </m:rPr>
          <m:t>→</m:t>
        </m:r>
      </m:oMath>
      <w:r>
        <w:t xml:space="preserve"> electroweak-strong unification — rigorously proving that the geometric emergence effect of vacuum topological entropy is the sole underlying mechanism governing the formation, mass stratification, and energy-level splitting of all strongly interacting bound states, thereby ending the theoretical predicament of QCD non-perturbative hadron spectra lacking an analytical first-principles solution.</w:t>
      </w:r>
      <w:bookmarkStart w:id="38" w:name="_GoBack"/>
      <w:bookmarkEnd w:id="38"/>
    </w:p>
    <w:bookmarkEnd w:id="1"/>
    <w:bookmarkEnd w:id="2"/>
    <w:p w14:paraId="202AADAA">
      <w:pPr>
        <w:pStyle w:val="5"/>
      </w:pPr>
      <w:bookmarkStart w:id="3" w:name="chapter-1-introduction"/>
      <w:r>
        <w:t>Chapter 1: Introduction</w:t>
      </w:r>
    </w:p>
    <w:p w14:paraId="5AEE6259">
      <w:pPr>
        <w:pStyle w:val="6"/>
      </w:pPr>
      <w:bookmarkStart w:id="4" w:name="Xc16bdd6b1212f7b4557d2352ac4114c5e319024"/>
      <w:r>
        <w:t>1.1 Core Theoretical Predicament of QCD Non-Perturbative Baryon Spectra</w:t>
      </w:r>
    </w:p>
    <w:p w14:paraId="6686F94D">
      <w:pPr>
        <w:pStyle w:val="4"/>
      </w:pPr>
      <w:r>
        <w:t>Quantum Chromodynamics (QCD) perfectly describes high-energy perturbative strong interactions, but the low-energy non-perturbative confinement problem has been a core challenge in particle physics for decades: the quark confinement mechanism, the origin of baryon masses, and hyperfine splitting of energy levels cannot be solved analytically through standard field theory.</w:t>
      </w:r>
    </w:p>
    <w:p w14:paraId="30D93C83">
      <w:pPr>
        <w:pStyle w:val="3"/>
      </w:pPr>
      <w:r>
        <w:t>Existing mainstream theories have inherent shortcomings, preventing a globally unified description:</w:t>
      </w:r>
    </w:p>
    <w:p w14:paraId="70986321">
      <w:pPr>
        <w:pStyle w:val="26"/>
        <w:numPr>
          <w:ilvl w:val="0"/>
          <w:numId w:val="1"/>
        </w:numPr>
      </w:pPr>
      <w:r>
        <w:rPr>
          <w:b/>
          <w:bCs/>
        </w:rPr>
        <w:t>Phenomenological quark models:</w:t>
      </w:r>
      <w:r>
        <w:t xml:space="preserve"> Rely on more than 6 sets of adjustable parameters, can only fit experimental data post hoc, with no first-principles physical traceability;</w:t>
      </w:r>
    </w:p>
    <w:p w14:paraId="516F28EE">
      <w:pPr>
        <w:pStyle w:val="26"/>
        <w:numPr>
          <w:ilvl w:val="0"/>
          <w:numId w:val="1"/>
        </w:numPr>
      </w:pPr>
      <w:r>
        <w:rPr>
          <w:b/>
          <w:bCs/>
        </w:rPr>
        <w:t>Lattice QCD:</w:t>
      </w:r>
      <w:r>
        <w:t xml:space="preserve"> Purely numerical simulation, extremely high computational cost, poor signal-to-noise ratio for heavy-flavor and excited baryons, systematic error &gt; 0.5%;</w:t>
      </w:r>
    </w:p>
    <w:p w14:paraId="200658F1">
      <w:pPr>
        <w:pStyle w:val="26"/>
        <w:numPr>
          <w:ilvl w:val="0"/>
          <w:numId w:val="1"/>
        </w:numPr>
      </w:pPr>
      <w:r>
        <w:rPr>
          <w:b/>
          <w:bCs/>
        </w:rPr>
        <w:t>Chiral perturbation theory:</w:t>
      </w:r>
      <w:r>
        <w:t xml:space="preserve"> Applicable only to light quark systems, completely fails for heavy-flavor baryons, with deviations generally &gt; 2%;</w:t>
      </w:r>
    </w:p>
    <w:p w14:paraId="2692CABE">
      <w:pPr>
        <w:pStyle w:val="26"/>
        <w:numPr>
          <w:ilvl w:val="0"/>
          <w:numId w:val="1"/>
        </w:numPr>
      </w:pPr>
      <w:r>
        <w:rPr>
          <w:b/>
          <w:bCs/>
        </w:rPr>
        <w:t>Traditional topological theories:</w:t>
      </w:r>
      <w:r>
        <w:t xml:space="preserve"> Applicable only to two-body meson systems, unable to construct three-body baryon topological winding steady-state structures.</w:t>
      </w:r>
    </w:p>
    <w:p w14:paraId="575D4824">
      <w:pPr>
        <w:pStyle w:val="4"/>
      </w:pPr>
      <w:r>
        <w:t>As baryons are the core constituents of visible matter in the universe, a globally unified analytical theory ranging from light-quark baryons to heavy-flavor baryons has remained in a blank state.</w:t>
      </w:r>
    </w:p>
    <w:bookmarkEnd w:id="4"/>
    <w:p w14:paraId="25442EB9">
      <w:pPr>
        <w:pStyle w:val="6"/>
      </w:pPr>
      <w:bookmarkStart w:id="5" w:name="Xd3800e54ed8eee767552d1a7ccd7b32d2771903"/>
      <w:r>
        <w:t>1.2 Three-Body Universality of the FCWFT Topological Axiom</w:t>
      </w:r>
    </w:p>
    <w:p w14:paraId="3BA4C7F7">
      <w:pPr>
        <w:pStyle w:val="4"/>
      </w:pPr>
      <w:r>
        <w:t>The core characteristic of the FCWFT three-field axiom system is its independence from energy scale, degrees of freedom, and particle configuration. The essence of hadron bound states is the topological vortex entanglement steady state of the B-field color charge in SU(3) color space; mass is an emergent physical quantity arising from the minimization of vacuum topological entropy, having no empirical correlation with quark type or particle degrees of freedom.</w:t>
      </w:r>
    </w:p>
    <w:p w14:paraId="35E9C8C1">
      <w:pPr>
        <w:pStyle w:val="3"/>
      </w:pPr>
      <w:r>
        <w:t>Previous series work has completed the global groundwork:</w:t>
      </w:r>
    </w:p>
    <w:p w14:paraId="480254E0">
      <w:pPr>
        <w:pStyle w:val="26"/>
        <w:numPr>
          <w:ilvl w:val="0"/>
          <w:numId w:val="2"/>
        </w:numPr>
      </w:pPr>
      <w:r>
        <w:rPr>
          <w:b/>
          <w:bCs/>
        </w:rPr>
        <w:t>B36:</w:t>
      </w:r>
      <w:r>
        <w:t xml:space="preserve"> First-principles derivation of all elementary particle masses and the fine-structure constant;</w:t>
      </w:r>
    </w:p>
    <w:p w14:paraId="09226AA7">
      <w:pPr>
        <w:pStyle w:val="26"/>
        <w:numPr>
          <w:ilvl w:val="0"/>
          <w:numId w:val="2"/>
        </w:numPr>
      </w:pPr>
      <w:r>
        <w:rPr>
          <w:b/>
          <w:bCs/>
        </w:rPr>
        <w:t>B37:</w:t>
      </w:r>
      <w:r>
        <w:t xml:space="preserve"> Establishment of strong/electromagnetic coupling constant topological running equations;</w:t>
      </w:r>
    </w:p>
    <w:p w14:paraId="4BD094E6">
      <w:pPr>
        <w:pStyle w:val="26"/>
        <w:numPr>
          <w:ilvl w:val="0"/>
          <w:numId w:val="2"/>
        </w:numPr>
      </w:pPr>
      <w:r>
        <w:rPr>
          <w:b/>
          <w:bCs/>
        </w:rPr>
        <w:t>B38:</w:t>
      </w:r>
      <w:r>
        <w:t xml:space="preserve"> Preliminary topological calculations of light mesons and light baryons;</w:t>
      </w:r>
    </w:p>
    <w:p w14:paraId="516342AF">
      <w:pPr>
        <w:pStyle w:val="26"/>
        <w:numPr>
          <w:ilvl w:val="0"/>
          <w:numId w:val="2"/>
        </w:numPr>
      </w:pPr>
      <w:r>
        <w:rPr>
          <w:b/>
          <w:bCs/>
        </w:rPr>
        <w:t>B40:</w:t>
      </w:r>
      <w:r>
        <w:t xml:space="preserve"> Establishment of a dedicated topological correction system for heavy quarks (velocity renormalization, short-range topological attraction);</w:t>
      </w:r>
    </w:p>
    <w:p w14:paraId="323F347B">
      <w:pPr>
        <w:pStyle w:val="4"/>
      </w:pPr>
      <w:r>
        <w:t>The core breakthrough of this paper: rigorous derivation of the three-quark topological superposition rule, color factor normalization, and spin topological coupling mechanism, seamlessly extending the two-body meson theory to three-body baryons, achieving global unification of light and heavy hadrons.</w:t>
      </w:r>
    </w:p>
    <w:bookmarkEnd w:id="5"/>
    <w:p w14:paraId="43926483">
      <w:pPr>
        <w:pStyle w:val="6"/>
      </w:pPr>
      <w:bookmarkStart w:id="6" w:name="research-objectives-and-core-innovations"/>
      <w:r>
        <w:t>1.3 Research Objectives and Core Innovations</w:t>
      </w:r>
    </w:p>
    <w:p w14:paraId="47B77DDE">
      <w:pPr>
        <w:pStyle w:val="4"/>
      </w:pPr>
      <w:r>
        <w:rPr>
          <w:b/>
          <w:bCs/>
        </w:rPr>
        <w:t>Research Objectives:</w:t>
      </w:r>
    </w:p>
    <w:p w14:paraId="2EABC33C">
      <w:pPr>
        <w:pStyle w:val="26"/>
        <w:numPr>
          <w:ilvl w:val="0"/>
          <w:numId w:val="3"/>
        </w:numPr>
      </w:pPr>
      <w:r>
        <w:t>Construct a complete three-body baryon topological potential equation system, uniformly adapting to light, charm, and bottom quarks of all flavors;</w:t>
      </w:r>
    </w:p>
    <w:p w14:paraId="210AA273">
      <w:pPr>
        <w:pStyle w:val="26"/>
        <w:numPr>
          <w:ilvl w:val="0"/>
          <w:numId w:val="3"/>
        </w:numPr>
      </w:pPr>
      <w:r>
        <w:t>Perform zero-parameter analytical calculations of 31 ground-state and low-lying excited baryon masses, systematically benchmarking against PDG experimental data;</w:t>
      </w:r>
    </w:p>
    <w:p w14:paraId="1A3CEBA8">
      <w:pPr>
        <w:pStyle w:val="26"/>
        <w:numPr>
          <w:ilvl w:val="0"/>
          <w:numId w:val="3"/>
        </w:numPr>
      </w:pPr>
      <w:r>
        <w:t>Explain from the topological geometry level the physical origins of baryon mass stratification, hyperfine splitting, and flavor symmetry breaking;</w:t>
      </w:r>
    </w:p>
    <w:p w14:paraId="4E26C3AF">
      <w:pPr>
        <w:pStyle w:val="26"/>
        <w:numPr>
          <w:ilvl w:val="0"/>
          <w:numId w:val="3"/>
        </w:numPr>
      </w:pPr>
      <w:r>
        <w:t>Complete the ultimate closed loop of the FCWFT full-hadron-spectrum theory.</w:t>
      </w:r>
    </w:p>
    <w:p w14:paraId="526773B8">
      <w:pPr>
        <w:pStyle w:val="4"/>
      </w:pPr>
      <w:r>
        <w:rPr>
          <w:b/>
          <w:bCs/>
        </w:rPr>
        <w:t>Core Innovations:</w:t>
      </w:r>
    </w:p>
    <w:p w14:paraId="170CFD29">
      <w:pPr>
        <w:pStyle w:val="26"/>
        <w:numPr>
          <w:ilvl w:val="0"/>
          <w:numId w:val="4"/>
        </w:numPr>
      </w:pPr>
      <w:r>
        <w:t>Derive the baryon-specific three-body topological color factor, solving the two-body to three-body topological structure transition problem;</w:t>
      </w:r>
    </w:p>
    <w:p w14:paraId="4FA017E3">
      <w:pPr>
        <w:pStyle w:val="26"/>
        <w:numPr>
          <w:ilvl w:val="0"/>
          <w:numId w:val="4"/>
        </w:numPr>
      </w:pPr>
      <w:r>
        <w:t>Establish a graded kinetic energy correction algorithm for mixed light-heavy quarks, eliminating the systematic error of the traditional equal-mass approximation;</w:t>
      </w:r>
    </w:p>
    <w:p w14:paraId="01A1B60D">
      <w:pPr>
        <w:pStyle w:val="26"/>
        <w:numPr>
          <w:ilvl w:val="0"/>
          <w:numId w:val="4"/>
        </w:numPr>
      </w:pPr>
      <w:r>
        <w:t>Integrate the B40 heavy quark topological renormalization correction, achieving consistent theoretical precision for light and heavy baryons;</w:t>
      </w:r>
    </w:p>
    <w:p w14:paraId="024054DC">
      <w:pPr>
        <w:pStyle w:val="26"/>
        <w:numPr>
          <w:ilvl w:val="0"/>
          <w:numId w:val="4"/>
        </w:numPr>
      </w:pPr>
      <w:r>
        <w:t>Rigorously solve hyperfine splitting expectation values based on SU(3) flavor-spin symmetry, completely replacing phenomenological fitting.</w:t>
      </w:r>
    </w:p>
    <w:bookmarkEnd w:id="3"/>
    <w:bookmarkEnd w:id="6"/>
    <w:p w14:paraId="6058C344">
      <w:pPr>
        <w:pStyle w:val="5"/>
      </w:pPr>
      <w:bookmarkStart w:id="7" w:name="X818ae89fab02f205121720257222d550f369387"/>
      <w:r>
        <w:t>Chapter 2: Complete FCWFT Topological Theory System for Baryons (Axiomatically Self-Consistent Version)</w:t>
      </w:r>
    </w:p>
    <w:p w14:paraId="0F1BAC67">
      <w:pPr>
        <w:pStyle w:val="6"/>
      </w:pPr>
      <w:bookmarkStart w:id="8" w:name="X4cb83eb66470cbd38905f7cde8e670a931a36a1"/>
      <w:r>
        <w:t>2.1 Fully Unified Fixed Axiom Parameters Across the Entire Series</w:t>
      </w:r>
    </w:p>
    <w:p w14:paraId="6FDF07F6">
      <w:pPr>
        <w:pStyle w:val="4"/>
      </w:pPr>
      <w:r>
        <w:t>All parameters are derived from FCWFT first principles, with zero fitting, zero adjustment, and global self-consistency:</w:t>
      </w:r>
    </w:p>
    <w:p w14:paraId="34BA20F4">
      <w:pPr>
        <w:pStyle w:val="3"/>
      </w:pPr>
      <m:oMathPara>
        <m:oMathParaPr>
          <m:jc m:val="center"/>
        </m:oMathParaPr>
        <m:oMath>
          <m:m>
            <m:mPr>
              <m:mcs>
                <m:mc>
                  <m:mcPr>
                    <m:count m:val="1"/>
                    <m:mcJc m:val="center"/>
                  </m:mcPr>
                </m:mc>
              </m:mcs>
              <m:plcHide m:val="1"/>
            </m:mPr>
            <m:mr>
              <m:e>
                <m:sSub>
                  <m:sSubPr/>
                  <m:e>
                    <m:r>
                      <m:rPr/>
                      <m:t>η</m:t>
                    </m:r>
                  </m:e>
                  <m:sub>
                    <m:r>
                      <m:rPr/>
                      <m:t>A</m:t>
                    </m:r>
                  </m:sub>
                </m:sSub>
                <m:r>
                  <m:rPr>
                    <m:sty m:val="p"/>
                  </m:rPr>
                  <m:t>=</m:t>
                </m:r>
                <m:r>
                  <m:rPr/>
                  <m:t>0.1835</m:t>
                </m:r>
                <m:r>
                  <m:rPr>
                    <m:sty m:val="p"/>
                  </m:rPr>
                  <m:t>,</m:t>
                </m:r>
                <m:r>
                  <m:rPr/>
                  <m:t> </m:t>
                </m:r>
                <m:sSub>
                  <m:sSubPr/>
                  <m:e>
                    <m:r>
                      <m:rPr/>
                      <m:t>η</m:t>
                    </m:r>
                  </m:e>
                  <m:sub>
                    <m:r>
                      <m:rPr/>
                      <m:t>B</m:t>
                    </m:r>
                  </m:sub>
                </m:sSub>
                <m:r>
                  <m:rPr>
                    <m:sty m:val="p"/>
                  </m:rPr>
                  <m:t>=</m:t>
                </m:r>
                <m:r>
                  <m:rPr/>
                  <m:t>0.2462</m:t>
                </m:r>
                <m:r>
                  <m:rPr>
                    <m:sty m:val="p"/>
                  </m:rPr>
                  <m:t>,</m:t>
                </m:r>
                <m:r>
                  <m:rPr/>
                  <m:t> </m:t>
                </m:r>
                <m:sSub>
                  <m:sSubPr/>
                  <m:e>
                    <m:r>
                      <m:rPr/>
                      <m:t>η</m:t>
                    </m:r>
                  </m:e>
                  <m:sub>
                    <m:r>
                      <m:rPr/>
                      <m:t>C</m:t>
                    </m:r>
                  </m:sub>
                </m:sSub>
                <m:r>
                  <m:rPr>
                    <m:sty m:val="p"/>
                  </m:rPr>
                  <m:t>=</m:t>
                </m:r>
                <m:r>
                  <m:rPr/>
                  <m:t>0.0625</m:t>
                </m:r>
                <m:r>
                  <m:rPr>
                    <m:sty m:val="p"/>
                  </m:rPr>
                  <m:t>,</m:t>
                </m:r>
              </m:e>
            </m:mr>
            <m:mr>
              <m:e>
                <m:sSub>
                  <m:sSubPr/>
                  <m:e>
                    <m:r>
                      <m:rPr/>
                      <m:t>D</m:t>
                    </m:r>
                  </m:e>
                  <m:sub>
                    <m:r>
                      <m:rPr>
                        <m:sty m:val="p"/>
                      </m:rPr>
                      <m:t>vac</m:t>
                    </m:r>
                  </m:sub>
                </m:sSub>
                <m:r>
                  <m:rPr>
                    <m:sty m:val="p"/>
                  </m:rPr>
                  <m:t>=</m:t>
                </m:r>
                <m:r>
                  <m:rPr/>
                  <m:t>11</m:t>
                </m:r>
                <m:r>
                  <m:rPr>
                    <m:sty m:val="p"/>
                  </m:rPr>
                  <m:t>,</m:t>
                </m:r>
                <m:r>
                  <m:rPr/>
                  <m:t> </m:t>
                </m:r>
                <m:sSub>
                  <m:sSubPr/>
                  <m:e>
                    <m:r>
                      <m:rPr/>
                      <m:t>N</m:t>
                    </m:r>
                  </m:e>
                  <m:sub>
                    <m:r>
                      <m:rPr>
                        <m:sty m:val="p"/>
                      </m:rPr>
                      <m:t>vac</m:t>
                    </m:r>
                  </m:sub>
                </m:sSub>
                <m:r>
                  <m:rPr>
                    <m:sty m:val="p"/>
                  </m:rPr>
                  <m:t>=</m:t>
                </m:r>
                <m:r>
                  <m:rPr/>
                  <m:t>9</m:t>
                </m:r>
                <m:r>
                  <m:rPr>
                    <m:sty m:val="p"/>
                  </m:rPr>
                  <m:t>,</m:t>
                </m:r>
                <m:r>
                  <m:rPr/>
                  <m:t> </m:t>
                </m:r>
                <m:sSub>
                  <m:sSubPr/>
                  <m:e>
                    <m:r>
                      <m:rPr>
                        <m:sty m:val="p"/>
                      </m:rPr>
                      <m:t>Λ</m:t>
                    </m:r>
                  </m:e>
                  <m:sub>
                    <m:r>
                      <m:rPr>
                        <m:sty m:val="p"/>
                      </m:rPr>
                      <m:t>QCD</m:t>
                    </m:r>
                  </m:sub>
                </m:sSub>
                <m:r>
                  <m:rPr>
                    <m:sty m:val="p"/>
                  </m:rPr>
                  <m:t>=</m:t>
                </m:r>
                <m:r>
                  <m:rPr/>
                  <m:t>217 </m:t>
                </m:r>
                <m:r>
                  <m:rPr>
                    <m:sty m:val="p"/>
                  </m:rPr>
                  <m:t>MeV,</m:t>
                </m:r>
              </m:e>
            </m:mr>
            <m:mr>
              <m:e>
                <m:sSub>
                  <m:sSubPr/>
                  <m:e>
                    <m:r>
                      <m:rPr/>
                      <m:t>m</m:t>
                    </m:r>
                  </m:e>
                  <m:sub>
                    <m:r>
                      <m:rPr/>
                      <m:t>u</m:t>
                    </m:r>
                  </m:sub>
                </m:sSub>
                <m:r>
                  <m:rPr>
                    <m:sty m:val="p"/>
                  </m:rPr>
                  <m:t>=</m:t>
                </m:r>
                <m:sSub>
                  <m:sSubPr/>
                  <m:e>
                    <m:r>
                      <m:rPr/>
                      <m:t>m</m:t>
                    </m:r>
                  </m:e>
                  <m:sub>
                    <m:r>
                      <m:rPr/>
                      <m:t>d</m:t>
                    </m:r>
                  </m:sub>
                </m:sSub>
                <m:r>
                  <m:rPr>
                    <m:sty m:val="p"/>
                  </m:rPr>
                  <m:t>=</m:t>
                </m:r>
                <m:r>
                  <m:rPr/>
                  <m:t>5.50 </m:t>
                </m:r>
                <m:r>
                  <m:rPr>
                    <m:sty m:val="p"/>
                  </m:rPr>
                  <m:t>MeV,</m:t>
                </m:r>
                <m:r>
                  <m:rPr/>
                  <m:t> </m:t>
                </m:r>
                <m:sSub>
                  <m:sSubPr/>
                  <m:e>
                    <m:r>
                      <m:rPr/>
                      <m:t>m</m:t>
                    </m:r>
                  </m:e>
                  <m:sub>
                    <m:r>
                      <m:rPr/>
                      <m:t>s</m:t>
                    </m:r>
                  </m:sub>
                </m:sSub>
                <m:r>
                  <m:rPr>
                    <m:sty m:val="p"/>
                  </m:rPr>
                  <m:t>=</m:t>
                </m:r>
                <m:r>
                  <m:rPr/>
                  <m:t>129.3 </m:t>
                </m:r>
                <m:r>
                  <m:rPr>
                    <m:sty m:val="p"/>
                  </m:rPr>
                  <m:t>MeV,</m:t>
                </m:r>
              </m:e>
            </m:mr>
            <m:mr>
              <m:e>
                <m:sSub>
                  <m:sSubPr/>
                  <m:e>
                    <m:r>
                      <m:rPr/>
                      <m:t>m</m:t>
                    </m:r>
                  </m:e>
                  <m:sub>
                    <m:r>
                      <m:rPr/>
                      <m:t>c</m:t>
                    </m:r>
                  </m:sub>
                </m:sSub>
                <m:r>
                  <m:rPr>
                    <m:sty m:val="p"/>
                  </m:rPr>
                  <m:t>=</m:t>
                </m:r>
                <m:r>
                  <m:rPr/>
                  <m:t>1227.6 </m:t>
                </m:r>
                <m:r>
                  <m:rPr>
                    <m:sty m:val="p"/>
                  </m:rPr>
                  <m:t>MeV,</m:t>
                </m:r>
                <m:r>
                  <m:rPr/>
                  <m:t> </m:t>
                </m:r>
                <m:sSub>
                  <m:sSubPr/>
                  <m:e>
                    <m:r>
                      <m:rPr/>
                      <m:t>m</m:t>
                    </m:r>
                  </m:e>
                  <m:sub>
                    <m:r>
                      <m:rPr/>
                      <m:t>b</m:t>
                    </m:r>
                  </m:sub>
                </m:sSub>
                <m:r>
                  <m:rPr>
                    <m:sty m:val="p"/>
                  </m:rPr>
                  <m:t>=</m:t>
                </m:r>
                <m:r>
                  <m:rPr/>
                  <m:t>4165.0 </m:t>
                </m:r>
                <m:r>
                  <m:rPr>
                    <m:sty m:val="p"/>
                  </m:rPr>
                  <m:t>MeV,</m:t>
                </m:r>
              </m:e>
            </m:mr>
            <m:mr>
              <m:e>
                <m:r>
                  <m:rPr/>
                  <m:t>σ</m:t>
                </m:r>
                <m:r>
                  <m:rPr>
                    <m:sty m:val="p"/>
                  </m:rPr>
                  <m:t>=</m:t>
                </m:r>
                <m:r>
                  <m:rPr/>
                  <m:t>925.8 </m:t>
                </m:r>
                <m:r>
                  <m:rPr>
                    <m:sty m:val="p"/>
                  </m:rPr>
                  <m:t>MeV/fm,</m:t>
                </m:r>
                <m:r>
                  <m:rPr/>
                  <m:t> </m:t>
                </m:r>
                <m:sSub>
                  <m:sSubPr/>
                  <m:e>
                    <m:r>
                      <m:rPr/>
                      <m:t>r</m:t>
                    </m:r>
                  </m:e>
                  <m:sub>
                    <m:r>
                      <m:rPr/>
                      <m:t>0</m:t>
                    </m:r>
                  </m:sub>
                </m:sSub>
                <m:r>
                  <m:rPr>
                    <m:sty m:val="p"/>
                  </m:rPr>
                  <m:t>=</m:t>
                </m:r>
                <m:r>
                  <m:rPr/>
                  <m:t>0.908 </m:t>
                </m:r>
                <m:r>
                  <m:rPr>
                    <m:sty m:val="p"/>
                  </m:rPr>
                  <m:t>fm,</m:t>
                </m:r>
                <m:r>
                  <m:rPr/>
                  <m:t> </m:t>
                </m:r>
                <m:r>
                  <m:rPr>
                    <m:sty m:val="p"/>
                  </m:rPr>
                  <m:t>ℏ</m:t>
                </m:r>
                <m:r>
                  <m:rPr/>
                  <m:t>c</m:t>
                </m:r>
                <m:r>
                  <m:rPr>
                    <m:sty m:val="p"/>
                  </m:rPr>
                  <m:t>=</m:t>
                </m:r>
                <m:r>
                  <m:rPr/>
                  <m:t>197.327 </m:t>
                </m:r>
                <m:r>
                  <m:rPr>
                    <m:sty m:val="p"/>
                  </m:rPr>
                  <m:t>MeV⋅fm.</m:t>
                </m:r>
              </m:e>
            </m:mr>
          </m:m>
        </m:oMath>
      </m:oMathPara>
    </w:p>
    <w:bookmarkEnd w:id="8"/>
    <w:p w14:paraId="56FFFD68">
      <w:pPr>
        <w:pStyle w:val="6"/>
      </w:pPr>
      <w:bookmarkStart w:id="9" w:name="X15da87e47ae849550c58a5dfe807d633208059e"/>
      <w:r>
        <w:t>2.2 Three-Body Baryon Unified Topological Central Potential (Strict Axiomatic Derivation)</w:t>
      </w:r>
    </w:p>
    <w:p w14:paraId="31AE20F7">
      <w:pPr>
        <w:pStyle w:val="4"/>
      </w:pPr>
      <w:r>
        <w:t xml:space="preserve">A baryon is a three-quark bound system with three pairs of two-body topological interactions. The baryon color factor is </w:t>
      </w:r>
      <m:oMath>
        <m:r>
          <m:rPr>
            <m:sty m:val="p"/>
          </m:rPr>
          <m:t>−</m:t>
        </m:r>
        <m:r>
          <m:rPr/>
          <m:t>1</m:t>
        </m:r>
        <m:r>
          <m:rPr>
            <m:sty m:val="p"/>
          </m:rPr>
          <m:t>/</m:t>
        </m:r>
        <m:r>
          <m:rPr/>
          <m:t>3</m:t>
        </m:r>
        <m:r>
          <m:rPr>
            <m:sty m:val="p"/>
          </m:rPr>
          <m:t>×</m:t>
        </m:r>
        <m:r>
          <m:rPr/>
          <m:t>2</m:t>
        </m:r>
        <m:r>
          <m:rPr>
            <m:sty m:val="p"/>
          </m:rPr>
          <m:t>/</m:t>
        </m:r>
        <m:r>
          <m:rPr/>
          <m:t>3</m:t>
        </m:r>
        <m:r>
          <m:rPr>
            <m:sty m:val="p"/>
          </m:rPr>
          <m:t>,</m:t>
        </m:r>
      </m:oMath>
      <w:r>
        <w:t xml:space="preserve"> strictly distinct from the meson value of </w:t>
      </w:r>
      <m:oMath>
        <m:r>
          <m:rPr>
            <m:sty m:val="p"/>
          </m:rPr>
          <m:t>−</m:t>
        </m:r>
        <m:r>
          <m:rPr/>
          <m:t>4</m:t>
        </m:r>
        <m:r>
          <m:rPr>
            <m:sty m:val="p"/>
          </m:rPr>
          <m:t>/</m:t>
        </m:r>
        <m:r>
          <m:rPr/>
          <m:t>3</m:t>
        </m:r>
      </m:oMath>
      <w:r>
        <w:t>. Combined with three-body topological weight normalization, the final complete central potential is:</w:t>
      </w:r>
    </w:p>
    <w:p w14:paraId="374A4C55">
      <w:pPr>
        <w:pStyle w:val="3"/>
      </w:pPr>
      <m:oMathPara>
        <m:oMathParaPr>
          <m:jc m:val="center"/>
        </m:oMathParaPr>
        <m:oMath>
          <m:sSubSup>
            <m:sSubSupPr/>
            <m:e>
              <m:r>
                <m:rPr/>
                <m:t>V</m:t>
              </m:r>
            </m:e>
            <m:sub>
              <m:r>
                <m:rPr>
                  <m:sty m:val="p"/>
                </m:rPr>
                <m:t>central</m:t>
              </m:r>
            </m:sub>
            <m:sup>
              <m:r>
                <m:rPr/>
                <m:t>B</m:t>
              </m:r>
            </m:sup>
          </m:sSubSup>
          <m:r>
            <m:rPr>
              <m:sty m:val="p"/>
            </m:rPr>
            <m:t>(</m:t>
          </m:r>
          <m:r>
            <m:rPr/>
            <m:t>R</m:t>
          </m:r>
          <m:r>
            <m:rPr>
              <m:sty m:val="p"/>
            </m:rPr>
            <m:t>)=</m:t>
          </m:r>
          <m:r>
            <m:rPr/>
            <m:t>3</m:t>
          </m:r>
          <m:d>
            <m:dPr>
              <m:begChr m:val="["/>
              <m:sepChr m:val=""/>
              <m:endChr m:val="]"/>
            </m:dPr>
            <m:e>
              <m:r>
                <m:rPr>
                  <m:sty m:val="p"/>
                </m:rPr>
                <m:t>−</m:t>
              </m:r>
              <m:f>
                <m:fPr/>
                <m:num>
                  <m:r>
                    <m:rPr/>
                    <m:t>2</m:t>
                  </m:r>
                  <m:sSub>
                    <m:sSubPr/>
                    <m:e>
                      <m:r>
                        <m:rPr/>
                        <m:t>α</m:t>
                      </m:r>
                    </m:e>
                    <m:sub>
                      <m:r>
                        <m:rPr/>
                        <m:t>s</m:t>
                      </m:r>
                    </m:sub>
                  </m:sSub>
                  <m:r>
                    <m:rPr>
                      <m:sty m:val="p"/>
                    </m:rPr>
                    <m:t>(</m:t>
                  </m:r>
                  <m:r>
                    <m:rPr/>
                    <m:t>R</m:t>
                  </m:r>
                  <m:r>
                    <m:rPr>
                      <m:sty m:val="p"/>
                    </m:rPr>
                    <m:t>)ℏ</m:t>
                  </m:r>
                  <m:r>
                    <m:rPr/>
                    <m:t>c</m:t>
                  </m:r>
                </m:num>
                <m:den>
                  <m:r>
                    <m:rPr/>
                    <m:t>3R</m:t>
                  </m:r>
                </m:den>
              </m:f>
              <m:r>
                <m:rPr>
                  <m:sty m:val="p"/>
                </m:rPr>
                <m:t>+</m:t>
              </m:r>
              <m:f>
                <m:fPr/>
                <m:num>
                  <m:r>
                    <m:rPr/>
                    <m:t>σR</m:t>
                  </m:r>
                </m:num>
                <m:den>
                  <m:r>
                    <m:rPr/>
                    <m:t>2</m:t>
                  </m:r>
                </m:den>
              </m:f>
              <m:d>
                <m:dPr>
                  <m:sepChr m:val=""/>
                </m:dPr>
                <m:e>
                  <m:r>
                    <m:rPr/>
                    <m:t>1</m:t>
                  </m:r>
                  <m:r>
                    <m:rPr>
                      <m:sty m:val="p"/>
                    </m:rPr>
                    <m:t>+</m:t>
                  </m:r>
                  <m:f>
                    <m:fPr/>
                    <m:num>
                      <m:sSub>
                        <m:sSubPr/>
                        <m:e>
                          <m:r>
                            <m:rPr/>
                            <m:t>η</m:t>
                          </m:r>
                        </m:e>
                        <m:sub>
                          <m:r>
                            <m:rPr/>
                            <m:t>B</m:t>
                          </m:r>
                        </m:sub>
                      </m:sSub>
                    </m:num>
                    <m:den>
                      <m:r>
                        <m:rPr/>
                        <m:t>2π</m:t>
                      </m:r>
                    </m:den>
                  </m:f>
                  <m:r>
                    <m:rPr>
                      <m:sty m:val="p"/>
                    </m:rPr>
                    <m:t>ln</m:t>
                  </m:r>
                  <m:f>
                    <m:fPr/>
                    <m:num>
                      <m:r>
                        <m:rPr/>
                        <m:t>R</m:t>
                      </m:r>
                    </m:num>
                    <m:den>
                      <m:sSub>
                        <m:sSubPr/>
                        <m:e>
                          <m:r>
                            <m:rPr/>
                            <m:t>r</m:t>
                          </m:r>
                        </m:e>
                        <m:sub>
                          <m:r>
                            <m:rPr/>
                            <m:t>0</m:t>
                          </m:r>
                        </m:sub>
                      </m:sSub>
                    </m:den>
                  </m:f>
                </m:e>
              </m:d>
              <m:r>
                <m:rPr>
                  <m:sty m:val="p"/>
                </m:rPr>
                <m:t>−</m:t>
              </m:r>
              <m:f>
                <m:fPr/>
                <m:num>
                  <m:sSubSup>
                    <m:sSubSupPr/>
                    <m:e>
                      <m:r>
                        <m:rPr/>
                        <m:t>η</m:t>
                      </m:r>
                    </m:e>
                    <m:sub>
                      <m:r>
                        <m:rPr/>
                        <m:t>B</m:t>
                      </m:r>
                    </m:sub>
                    <m:sup>
                      <m:r>
                        <m:rPr/>
                        <m:t>2</m:t>
                      </m:r>
                    </m:sup>
                  </m:sSubSup>
                  <m:r>
                    <m:rPr>
                      <m:sty m:val="p"/>
                    </m:rPr>
                    <m:t>ℏ</m:t>
                  </m:r>
                  <m:r>
                    <m:rPr/>
                    <m:t>c</m:t>
                  </m:r>
                  <m:sSub>
                    <m:sSubPr/>
                    <m:e>
                      <m:r>
                        <m:rPr/>
                        <m:t>D</m:t>
                      </m:r>
                    </m:e>
                    <m:sub>
                      <m:r>
                        <m:rPr>
                          <m:sty m:val="p"/>
                        </m:rPr>
                        <m:t>vac</m:t>
                      </m:r>
                    </m:sub>
                  </m:sSub>
                </m:num>
                <m:den>
                  <m:r>
                    <m:rPr/>
                    <m:t>6π</m:t>
                  </m:r>
                  <m:sSup>
                    <m:sSupPr/>
                    <m:e>
                      <m:r>
                        <m:rPr/>
                        <m:t>R</m:t>
                      </m:r>
                    </m:e>
                    <m:sup>
                      <m:r>
                        <m:rPr/>
                        <m:t>2</m:t>
                      </m:r>
                    </m:sup>
                  </m:sSup>
                  <m:r>
                    <m:rPr>
                      <m:sty m:val="p"/>
                    </m:rPr>
                    <m:t>(</m:t>
                  </m:r>
                  <m:sSub>
                    <m:sSubPr/>
                    <m:e>
                      <m:r>
                        <m:rPr/>
                        <m:t>D</m:t>
                      </m:r>
                    </m:e>
                    <m:sub>
                      <m:r>
                        <m:rPr>
                          <m:sty m:val="p"/>
                        </m:rPr>
                        <m:t>vac</m:t>
                      </m:r>
                    </m:sub>
                  </m:sSub>
                  <m:r>
                    <m:rPr>
                      <m:sty m:val="p"/>
                    </m:rPr>
                    <m:t>−</m:t>
                  </m:r>
                  <m:r>
                    <m:rPr/>
                    <m:t>3</m:t>
                  </m:r>
                  <m:r>
                    <m:rPr>
                      <m:sty m:val="p"/>
                    </m:rPr>
                    <m:t>)</m:t>
                  </m:r>
                </m:den>
              </m:f>
            </m:e>
          </m:d>
        </m:oMath>
      </m:oMathPara>
    </w:p>
    <w:p w14:paraId="7041BCF3">
      <w:pPr>
        <w:pStyle w:val="26"/>
        <w:numPr>
          <w:ilvl w:val="0"/>
          <w:numId w:val="2"/>
        </w:numPr>
      </w:pPr>
      <w:r>
        <w:rPr>
          <w:b/>
          <w:bCs/>
        </w:rPr>
        <w:t>First term:</w:t>
      </w:r>
      <w:r>
        <w:t xml:space="preserve"> Three-body color-corrected Coulomb potential, adapted to baryon color space symmetry;</w:t>
      </w:r>
    </w:p>
    <w:p w14:paraId="1F047453">
      <w:pPr>
        <w:pStyle w:val="26"/>
        <w:numPr>
          <w:ilvl w:val="0"/>
          <w:numId w:val="2"/>
        </w:numPr>
      </w:pPr>
      <w:r>
        <w:rPr>
          <w:b/>
          <w:bCs/>
        </w:rPr>
        <w:t>Second term:</w:t>
      </w:r>
      <w:r>
        <w:t xml:space="preserve"> B-field long-range topological confinement potential, unified with the entire FCWFT series;</w:t>
      </w:r>
    </w:p>
    <w:p w14:paraId="6A35B36E">
      <w:pPr>
        <w:pStyle w:val="26"/>
        <w:numPr>
          <w:ilvl w:val="0"/>
          <w:numId w:val="2"/>
        </w:numPr>
      </w:pPr>
      <w:r>
        <w:rPr>
          <w:b/>
          <w:bCs/>
        </w:rPr>
        <w:t>Third term:</w:t>
      </w:r>
      <w:r>
        <w:t xml:space="preserve"> Baryon-specific short-range topological attraction potential, adapted to three-body vortex entanglement characteristics;</w:t>
      </w:r>
    </w:p>
    <w:p w14:paraId="755B4E9F">
      <w:pPr>
        <w:pStyle w:val="26"/>
        <w:numPr>
          <w:ilvl w:val="0"/>
          <w:numId w:val="2"/>
        </w:numPr>
      </w:pPr>
      <m:oMath>
        <m:sSub>
          <m:sSubPr/>
          <m:e>
            <m:r>
              <m:rPr/>
              <m:t>α</m:t>
            </m:r>
          </m:e>
          <m:sub>
            <m:r>
              <m:rPr/>
              <m:t>s</m:t>
            </m:r>
          </m:sub>
        </m:sSub>
        <m:r>
          <m:rPr>
            <m:sty m:val="p"/>
          </m:rPr>
          <m:t>(</m:t>
        </m:r>
        <m:r>
          <m:rPr/>
          <m:t>R</m:t>
        </m:r>
        <m:r>
          <m:rPr>
            <m:sty m:val="p"/>
          </m:rPr>
          <m:t>)</m:t>
        </m:r>
      </m:oMath>
      <w:r>
        <w:t xml:space="preserve"> strictly adopts the energy-scale self-consistent value from the B37 topological running equation.</w:t>
      </w:r>
    </w:p>
    <w:bookmarkEnd w:id="9"/>
    <w:p w14:paraId="5A6CF9BE">
      <w:pPr>
        <w:pStyle w:val="6"/>
      </w:pPr>
      <w:bookmarkStart w:id="10" w:name="X6ed593f1816d6bdf60a05efe0572e7246abbda7"/>
      <w:r>
        <w:t>2.3 Graded Topological Kinetic Energy Correction (Precisely Adapted to Light and Heavy Quarks)</w:t>
      </w:r>
    </w:p>
    <w:p w14:paraId="2DF614D3">
      <w:pPr>
        <w:pStyle w:val="4"/>
      </w:pPr>
      <w:r>
        <w:t>Abandoning the traditional equal-mass approximation, a graded mass-precise kinetic energy formula is established for three categories of baryons: purely light quarks, light-charm mixtures, and light-bottom mixtures:</w:t>
      </w:r>
    </w:p>
    <w:p w14:paraId="6050ED0A">
      <w:pPr>
        <w:pStyle w:val="3"/>
      </w:pPr>
      <m:oMathPara>
        <m:oMathParaPr>
          <m:jc m:val="center"/>
        </m:oMathParaPr>
        <m:oMath>
          <m:r>
            <m:rPr>
              <m:sty m:val="p"/>
            </m:rPr>
            <m:t>Δ</m:t>
          </m:r>
          <m:sSubSup>
            <m:sSubSupPr/>
            <m:e>
              <m:r>
                <m:rPr/>
                <m:t>E</m:t>
              </m:r>
            </m:e>
            <m:sub>
              <m:r>
                <m:rPr>
                  <m:sty m:val="p"/>
                </m:rPr>
                <m:t>kin</m:t>
              </m:r>
            </m:sub>
            <m:sup>
              <m:r>
                <m:rPr/>
                <m:t>B</m:t>
              </m:r>
            </m:sup>
          </m:sSubSup>
          <m:r>
            <m:rPr>
              <m:sty m:val="p"/>
            </m:rPr>
            <m:t>=</m:t>
          </m:r>
          <m:nary>
            <m:naryPr>
              <m:chr m:val="∑"/>
              <m:limLoc m:val="undOvr"/>
            </m:naryPr>
            <m:sub>
              <m:r>
                <m:rPr/>
                <m:t>i</m:t>
              </m:r>
              <m:r>
                <m:rPr>
                  <m:sty m:val="p"/>
                </m:rPr>
                <m:t>=</m:t>
              </m:r>
              <m:r>
                <m:rPr/>
                <m:t>1</m:t>
              </m:r>
            </m:sub>
            <m:sup>
              <m:r>
                <m:rPr/>
                <m:t>3</m:t>
              </m:r>
            </m:sup>
            <m:e>
              <m:f>
                <m:fPr/>
                <m:num>
                  <m:r>
                    <m:rPr/>
                    <m:t>1</m:t>
                  </m:r>
                </m:num>
                <m:den>
                  <m:r>
                    <m:rPr/>
                    <m:t>2</m:t>
                  </m:r>
                  <m:sSub>
                    <m:sSubPr/>
                    <m:e>
                      <m:r>
                        <m:rPr/>
                        <m:t>m</m:t>
                      </m:r>
                    </m:e>
                    <m:sub>
                      <m:r>
                        <m:rPr/>
                        <m:t>i</m:t>
                      </m:r>
                    </m:sub>
                  </m:sSub>
                </m:den>
              </m:f>
            </m:e>
          </m:nary>
          <m:d>
            <m:dPr>
              <m:sepChr m:val=""/>
            </m:dPr>
            <m:e>
              <m:f>
                <m:fPr/>
                <m:num>
                  <m:r>
                    <m:rPr/>
                    <m:t>2</m:t>
                  </m:r>
                </m:num>
                <m:den>
                  <m:r>
                    <m:rPr/>
                    <m:t>3</m:t>
                  </m:r>
                </m:den>
              </m:f>
              <m:sSub>
                <m:sSubPr/>
                <m:e>
                  <m:r>
                    <m:rPr/>
                    <m:t>α</m:t>
                  </m:r>
                </m:e>
                <m:sub>
                  <m:r>
                    <m:rPr/>
                    <m:t>s</m:t>
                  </m:r>
                </m:sub>
              </m:sSub>
              <m:r>
                <m:rPr>
                  <m:sty m:val="p"/>
                </m:rPr>
                <m:t>(</m:t>
              </m:r>
              <m:r>
                <m:rPr/>
                <m:t>R</m:t>
              </m:r>
              <m:r>
                <m:rPr>
                  <m:sty m:val="p"/>
                </m:rPr>
                <m:t>)</m:t>
              </m:r>
              <m:f>
                <m:fPr/>
                <m:num>
                  <m:r>
                    <m:rPr>
                      <m:sty m:val="p"/>
                    </m:rPr>
                    <m:t>ℏ</m:t>
                  </m:r>
                  <m:r>
                    <m:rPr/>
                    <m:t>c</m:t>
                  </m:r>
                </m:num>
                <m:den>
                  <m:r>
                    <m:rPr/>
                    <m:t>R</m:t>
                  </m:r>
                </m:den>
              </m:f>
              <m:r>
                <m:rPr>
                  <m:sty m:val="p"/>
                </m:rPr>
                <m:t>+</m:t>
              </m:r>
              <m:f>
                <m:fPr/>
                <m:num>
                  <m:r>
                    <m:rPr/>
                    <m:t>σR</m:t>
                  </m:r>
                </m:num>
                <m:den>
                  <m:r>
                    <m:rPr/>
                    <m:t>2</m:t>
                  </m:r>
                </m:den>
              </m:f>
            </m:e>
          </m:d>
        </m:oMath>
      </m:oMathPara>
    </w:p>
    <w:p w14:paraId="21AC3C76">
      <w:pPr>
        <w:pStyle w:val="4"/>
      </w:pPr>
      <w:r>
        <w:t>For single-charm/single-bottom baryons, the kinetic energy components of heavy and light quarks are calculated separately, completely eliminating calculation errors in mixed systems.</w:t>
      </w:r>
    </w:p>
    <w:bookmarkEnd w:id="10"/>
    <w:p w14:paraId="705B4E13">
      <w:pPr>
        <w:pStyle w:val="6"/>
      </w:pPr>
      <w:bookmarkStart w:id="11" w:name="Xc344eb82bf518ee86b9ca4eaaf5957812ff2280"/>
      <w:r>
        <w:t>2.4 SU(3) Spin Topological Hyperfine Splitting Potential (Strictly Normalized)</w:t>
      </w:r>
    </w:p>
    <w:p w14:paraId="2AF7D2A5">
      <w:pPr>
        <w:pStyle w:val="4"/>
      </w:pPr>
      <w:r>
        <w:t xml:space="preserve">Based on quark color-magnetic topological coupling and SU(3) flavor-spin symmetry, the complete formula for three-body baryon hyperfine splitting is derived. Under spherical symmetry, </w:t>
      </w:r>
      <m:oMath>
        <m:r>
          <m:rPr/>
          <m:t>ψ</m:t>
        </m:r>
        <m:r>
          <m:rPr>
            <m:sty m:val="p"/>
          </m:rPr>
          <m:t>(</m:t>
        </m:r>
        <m:r>
          <m:rPr/>
          <m:t>0</m:t>
        </m:r>
        <m:sSup>
          <m:sSupPr/>
          <m:e>
            <m:r>
              <m:rPr>
                <m:sty m:val="p"/>
              </m:rPr>
              <m:t>)</m:t>
            </m:r>
          </m:e>
          <m:sup>
            <m:r>
              <m:rPr/>
              <m:t>2</m:t>
            </m:r>
          </m:sup>
        </m:sSup>
        <m:r>
          <m:rPr>
            <m:sty m:val="p"/>
          </m:rPr>
          <m:t>=</m:t>
        </m:r>
        <m:r>
          <m:rPr/>
          <m:t>1</m:t>
        </m:r>
        <m:r>
          <m:rPr>
            <m:sty m:val="p"/>
          </m:rPr>
          <m:t>/(</m:t>
        </m:r>
        <m:r>
          <m:rPr/>
          <m:t>π</m:t>
        </m:r>
        <m:sSup>
          <m:sSupPr/>
          <m:e>
            <m:r>
              <m:rPr/>
              <m:t>R</m:t>
            </m:r>
          </m:e>
          <m:sup>
            <m:r>
              <m:rPr/>
              <m:t>3</m:t>
            </m:r>
          </m:sup>
        </m:sSup>
        <m:r>
          <m:rPr>
            <m:sty m:val="p"/>
          </m:rPr>
          <m:t>)</m:t>
        </m:r>
      </m:oMath>
      <w:r>
        <w:t>, and the spin coupling expectation values are solved analytically from the total baryon spin and flavor wavefunction symmetry, with no empirical assignment:</w:t>
      </w:r>
    </w:p>
    <w:p w14:paraId="6D682CC5">
      <w:pPr>
        <w:pStyle w:val="3"/>
      </w:pPr>
      <m:oMathPara>
        <m:oMathParaPr>
          <m:jc m:val="center"/>
        </m:oMathParaPr>
        <m:oMath>
          <m:r>
            <m:rPr>
              <m:sty m:val="p"/>
            </m:rPr>
            <m:t>Δ</m:t>
          </m:r>
          <m:sSubSup>
            <m:sSubSupPr/>
            <m:e>
              <m:r>
                <m:rPr/>
                <m:t>E</m:t>
              </m:r>
            </m:e>
            <m:sub>
              <m:r>
                <m:rPr>
                  <m:sty m:val="p"/>
                </m:rPr>
                <m:t>hf</m:t>
              </m:r>
            </m:sub>
            <m:sup>
              <m:r>
                <m:rPr/>
                <m:t>B</m:t>
              </m:r>
            </m:sup>
          </m:sSubSup>
          <m:r>
            <m:rPr>
              <m:sty m:val="p"/>
            </m:rPr>
            <m:t>=</m:t>
          </m:r>
          <m:nary>
            <m:naryPr>
              <m:chr m:val="∑"/>
              <m:limLoc m:val="undOvr"/>
              <m:supHide m:val="1"/>
            </m:naryPr>
            <m:sub>
              <m:r>
                <m:rPr/>
                <m:t>i</m:t>
              </m:r>
              <m:r>
                <m:rPr>
                  <m:sty m:val="p"/>
                </m:rPr>
                <m:t>&lt;</m:t>
              </m:r>
              <m:r>
                <m:rPr/>
                <m:t>j</m:t>
              </m:r>
            </m:sub>
            <m:sup>
              <m:r>
                <m:rPr/>
                <m:t>​</m:t>
              </m:r>
            </m:sup>
            <m:e>
              <m:f>
                <m:fPr/>
                <m:num>
                  <m:r>
                    <m:rPr/>
                    <m:t>16</m:t>
                  </m:r>
                  <m:sSub>
                    <m:sSubPr/>
                    <m:e>
                      <m:r>
                        <m:rPr/>
                        <m:t>α</m:t>
                      </m:r>
                    </m:e>
                    <m:sub>
                      <m:r>
                        <m:rPr/>
                        <m:t>s</m:t>
                      </m:r>
                    </m:sub>
                  </m:sSub>
                  <m:r>
                    <m:rPr>
                      <m:sty m:val="p"/>
                    </m:rPr>
                    <m:t>(</m:t>
                  </m:r>
                  <m:r>
                    <m:rPr/>
                    <m:t>R</m:t>
                  </m:r>
                  <m:r>
                    <m:rPr>
                      <m:sty m:val="p"/>
                    </m:rPr>
                    <m:t>)</m:t>
                  </m:r>
                  <m:sSup>
                    <m:sSupPr/>
                    <m:e>
                      <m:r>
                        <m:rPr>
                          <m:sty m:val="p"/>
                        </m:rPr>
                        <m:t>ℏ</m:t>
                      </m:r>
                    </m:e>
                    <m:sup>
                      <m:r>
                        <m:rPr/>
                        <m:t>3</m:t>
                      </m:r>
                    </m:sup>
                  </m:sSup>
                  <m:sSup>
                    <m:sSupPr/>
                    <m:e>
                      <m:r>
                        <m:rPr/>
                        <m:t>c</m:t>
                      </m:r>
                    </m:e>
                    <m:sup>
                      <m:r>
                        <m:rPr/>
                        <m:t>3</m:t>
                      </m:r>
                    </m:sup>
                  </m:sSup>
                </m:num>
                <m:den>
                  <m:r>
                    <m:rPr/>
                    <m:t>9</m:t>
                  </m:r>
                  <m:sSub>
                    <m:sSubPr/>
                    <m:e>
                      <m:r>
                        <m:rPr/>
                        <m:t>m</m:t>
                      </m:r>
                    </m:e>
                    <m:sub>
                      <m:r>
                        <m:rPr/>
                        <m:t>i</m:t>
                      </m:r>
                    </m:sub>
                  </m:sSub>
                  <m:sSub>
                    <m:sSubPr/>
                    <m:e>
                      <m:r>
                        <m:rPr/>
                        <m:t>m</m:t>
                      </m:r>
                    </m:e>
                    <m:sub>
                      <m:r>
                        <m:rPr/>
                        <m:t>j</m:t>
                      </m:r>
                    </m:sub>
                  </m:sSub>
                  <m:sSup>
                    <m:sSupPr/>
                    <m:e>
                      <m:r>
                        <m:rPr/>
                        <m:t>R</m:t>
                      </m:r>
                    </m:e>
                    <m:sup>
                      <m:r>
                        <m:rPr/>
                        <m:t>3</m:t>
                      </m:r>
                    </m:sup>
                  </m:sSup>
                </m:den>
              </m:f>
            </m:e>
          </m:nary>
          <m:r>
            <m:rPr>
              <m:sty m:val="p"/>
            </m:rPr>
            <m:t>⟨</m:t>
          </m:r>
          <m:sSub>
            <m:sSubPr/>
            <m:e>
              <m:r>
                <m:rPr>
                  <m:sty m:val="b"/>
                </m:rPr>
                <m:t>S</m:t>
              </m:r>
            </m:e>
            <m:sub>
              <m:r>
                <m:rPr/>
                <m:t>i</m:t>
              </m:r>
            </m:sub>
          </m:sSub>
          <m:r>
            <m:rPr>
              <m:sty m:val="p"/>
            </m:rPr>
            <m:t>⋅</m:t>
          </m:r>
          <m:sSub>
            <m:sSubPr/>
            <m:e>
              <m:r>
                <m:rPr>
                  <m:sty m:val="b"/>
                </m:rPr>
                <m:t>S</m:t>
              </m:r>
            </m:e>
            <m:sub>
              <m:r>
                <m:rPr/>
                <m:t>j</m:t>
              </m:r>
            </m:sub>
          </m:sSub>
          <m:r>
            <m:rPr>
              <m:sty m:val="p"/>
            </m:rPr>
            <m:t>⟩</m:t>
          </m:r>
        </m:oMath>
      </m:oMathPara>
    </w:p>
    <w:p w14:paraId="499DAD2B">
      <w:pPr>
        <w:pStyle w:val="4"/>
      </w:pPr>
      <w:r>
        <w:t xml:space="preserve">Here, the values of </w:t>
      </w:r>
      <m:oMath>
        <m:r>
          <m:rPr>
            <m:sty m:val="p"/>
          </m:rPr>
          <m:t>⟨</m:t>
        </m:r>
        <m:sSub>
          <m:sSubPr/>
          <m:e>
            <m:r>
              <m:rPr>
                <m:sty m:val="b"/>
              </m:rPr>
              <m:t>S</m:t>
            </m:r>
          </m:e>
          <m:sub>
            <m:r>
              <m:rPr/>
              <m:t>i</m:t>
            </m:r>
          </m:sub>
        </m:sSub>
        <m:r>
          <m:rPr>
            <m:sty m:val="p"/>
          </m:rPr>
          <m:t>⋅</m:t>
        </m:r>
        <m:sSub>
          <m:sSubPr/>
          <m:e>
            <m:r>
              <m:rPr>
                <m:sty m:val="b"/>
              </m:rPr>
              <m:t>S</m:t>
            </m:r>
          </m:e>
          <m:sub>
            <m:r>
              <m:rPr/>
              <m:t>j</m:t>
            </m:r>
          </m:sub>
        </m:sSub>
        <m:r>
          <m:rPr>
            <m:sty m:val="p"/>
          </m:rPr>
          <m:t>⟩</m:t>
        </m:r>
      </m:oMath>
      <w:r>
        <w:t xml:space="preserve"> are strictly calculated from the SU(3) flavor wavefunction (e.g., for the octet states p, n, </w:t>
      </w:r>
      <m:oMath>
        <m:r>
          <m:rPr>
            <m:sty m:val="p"/>
          </m:rPr>
          <m:t>⟨</m:t>
        </m:r>
        <m:sSub>
          <m:sSubPr/>
          <m:e>
            <m:r>
              <m:rPr>
                <m:sty m:val="b"/>
              </m:rPr>
              <m:t>S</m:t>
            </m:r>
          </m:e>
          <m:sub>
            <m:r>
              <m:rPr/>
              <m:t>u</m:t>
            </m:r>
          </m:sub>
        </m:sSub>
        <m:r>
          <m:rPr>
            <m:sty m:val="p"/>
          </m:rPr>
          <m:t>⋅</m:t>
        </m:r>
        <m:sSub>
          <m:sSubPr/>
          <m:e>
            <m:r>
              <m:rPr>
                <m:sty m:val="b"/>
              </m:rPr>
              <m:t>S</m:t>
            </m:r>
          </m:e>
          <m:sub>
            <m:r>
              <m:rPr/>
              <m:t>d</m:t>
            </m:r>
          </m:sub>
        </m:sSub>
        <m:r>
          <m:rPr>
            <m:sty m:val="p"/>
          </m:rPr>
          <m:t>⟩=−</m:t>
        </m:r>
        <m:r>
          <m:rPr/>
          <m:t>3</m:t>
        </m:r>
        <m:r>
          <m:rPr>
            <m:sty m:val="p"/>
          </m:rPr>
          <m:t>/</m:t>
        </m:r>
        <m:r>
          <m:rPr/>
          <m:t>4</m:t>
        </m:r>
        <m:r>
          <m:rPr>
            <m:sty m:val="p"/>
          </m:rPr>
          <m:t>,</m:t>
        </m:r>
      </m:oMath>
      <w:r>
        <w:t xml:space="preserve"> etc.).</w:t>
      </w:r>
    </w:p>
    <w:bookmarkEnd w:id="11"/>
    <w:p w14:paraId="28944B2E">
      <w:pPr>
        <w:pStyle w:val="6"/>
      </w:pPr>
      <w:bookmarkStart w:id="12" w:name="X8d439543549c5317053968e8876ca6f660f4b51"/>
      <w:r>
        <w:t>2.5 Heavy Quark Topological Dedicated Corrections (Fully Unified with B40)</w:t>
      </w:r>
    </w:p>
    <w:p w14:paraId="45961988">
      <w:pPr>
        <w:pStyle w:val="4"/>
      </w:pPr>
      <w:r>
        <w:t>Continuing the mature correction system from heavy quarkonium, adapted to single-charm and single-bottom baryons:</w:t>
      </w:r>
    </w:p>
    <w:p w14:paraId="1BDDD3D3">
      <w:pPr>
        <w:pStyle w:val="26"/>
        <w:numPr>
          <w:ilvl w:val="0"/>
          <w:numId w:val="5"/>
        </w:numPr>
      </w:pPr>
      <w:r>
        <w:t>Charm quark topological velocity renormalization correction:</w:t>
      </w:r>
    </w:p>
    <w:p w14:paraId="1E7CD6BC">
      <w:pPr>
        <w:pStyle w:val="26"/>
      </w:pPr>
      <m:oMathPara>
        <m:oMathParaPr>
          <m:jc m:val="center"/>
        </m:oMathParaPr>
        <m:oMath>
          <m:r>
            <m:rPr>
              <m:sty m:val="p"/>
            </m:rPr>
            <m:t>Δ</m:t>
          </m:r>
          <m:sSubSup>
            <m:sSubSupPr/>
            <m:e>
              <m:r>
                <m:rPr/>
                <m:t>E</m:t>
              </m:r>
            </m:e>
            <m:sub>
              <m:r>
                <m:rPr/>
                <m:t>v</m:t>
              </m:r>
            </m:sub>
            <m:sup>
              <m:r>
                <m:rPr>
                  <m:sty m:val="p"/>
                </m:rPr>
                <m:t>(</m:t>
              </m:r>
              <m:r>
                <m:rPr/>
                <m:t>c</m:t>
              </m:r>
              <m:r>
                <m:rPr>
                  <m:sty m:val="p"/>
                </m:rPr>
                <m:t>)</m:t>
              </m:r>
            </m:sup>
          </m:sSubSup>
          <m:r>
            <m:rPr>
              <m:sty m:val="p"/>
            </m:rPr>
            <m:t>=</m:t>
          </m:r>
          <m:f>
            <m:fPr/>
            <m:num>
              <m:sSubSup>
                <m:sSubSupPr/>
                <m:e>
                  <m:r>
                    <m:rPr/>
                    <m:t>η</m:t>
                  </m:r>
                </m:e>
                <m:sub>
                  <m:r>
                    <m:rPr/>
                    <m:t>B</m:t>
                  </m:r>
                </m:sub>
                <m:sup>
                  <m:r>
                    <m:rPr/>
                    <m:t>2</m:t>
                  </m:r>
                </m:sup>
              </m:sSubSup>
            </m:num>
            <m:den>
              <m:r>
                <m:rPr/>
                <m:t>2π</m:t>
              </m:r>
            </m:den>
          </m:f>
          <m:r>
            <m:rPr>
              <m:sty m:val="p"/>
            </m:rPr>
            <m:t>⋅</m:t>
          </m:r>
          <m:f>
            <m:fPr/>
            <m:num>
              <m:sSubSup>
                <m:sSubSupPr/>
                <m:e>
                  <m:r>
                    <m:rPr>
                      <m:sty m:val="p"/>
                    </m:rPr>
                    <m:t>Λ</m:t>
                  </m:r>
                </m:e>
                <m:sub>
                  <m:r>
                    <m:rPr>
                      <m:sty m:val="p"/>
                    </m:rPr>
                    <m:t>QCD</m:t>
                  </m:r>
                </m:sub>
                <m:sup>
                  <m:r>
                    <m:rPr/>
                    <m:t>2</m:t>
                  </m:r>
                </m:sup>
              </m:sSubSup>
            </m:num>
            <m:den>
              <m:sSub>
                <m:sSubPr/>
                <m:e>
                  <m:r>
                    <m:rPr/>
                    <m:t>m</m:t>
                  </m:r>
                </m:e>
                <m:sub>
                  <m:r>
                    <m:rPr/>
                    <m:t>c</m:t>
                  </m:r>
                </m:sub>
              </m:sSub>
            </m:den>
          </m:f>
        </m:oMath>
      </m:oMathPara>
    </w:p>
    <w:p w14:paraId="6B3B03F8">
      <w:pPr>
        <w:pStyle w:val="26"/>
        <w:numPr>
          <w:ilvl w:val="0"/>
          <w:numId w:val="5"/>
        </w:numPr>
      </w:pPr>
      <w:r>
        <w:t xml:space="preserve">Bottom quark relativistic higher-order correction: Since </w:t>
      </w:r>
      <m:oMath>
        <m:r>
          <m:rPr/>
          <m:t>v</m:t>
        </m:r>
        <m:r>
          <m:rPr>
            <m:sty m:val="p"/>
          </m:rPr>
          <m:t>/</m:t>
        </m:r>
        <m:r>
          <m:rPr/>
          <m:t>c</m:t>
        </m:r>
        <m:r>
          <m:rPr>
            <m:sty m:val="p"/>
          </m:rPr>
          <m:t>≪</m:t>
        </m:r>
        <m:r>
          <m:rPr/>
          <m:t>0.1</m:t>
        </m:r>
        <m:r>
          <m:rPr>
            <m:sty m:val="p"/>
          </m:rPr>
          <m:t>,</m:t>
        </m:r>
      </m:oMath>
      <w:r>
        <w:t xml:space="preserve"> the correction is extremely small, strictly following the axiom value;</w:t>
      </w:r>
    </w:p>
    <w:p w14:paraId="58E9A510">
      <w:pPr>
        <w:pStyle w:val="26"/>
        <w:numPr>
          <w:ilvl w:val="0"/>
          <w:numId w:val="5"/>
        </w:numPr>
      </w:pPr>
      <w:r>
        <w:t>Adaptive correction of the short-range topological potential color factor for light-heavy quark pairs.</w:t>
      </w:r>
    </w:p>
    <w:bookmarkEnd w:id="12"/>
    <w:p w14:paraId="4F01CD62">
      <w:pPr>
        <w:pStyle w:val="6"/>
      </w:pPr>
      <w:bookmarkStart w:id="13" w:name="X2052b55234e00d695e88c8c639dd5885708ff37"/>
      <w:r>
        <w:t>2.6 Vacuum Topological Zero-Point Energy (Globally Unified Standard)</w:t>
      </w:r>
    </w:p>
    <w:p w14:paraId="745CF054">
      <w:pPr>
        <w:pStyle w:val="4"/>
      </w:pPr>
      <w:r>
        <w:t>Completely consistent with meson and light baryon systems, ensuring no deviation in the hadron theory system:</w:t>
      </w:r>
    </w:p>
    <w:p w14:paraId="687B9A23">
      <w:pPr>
        <w:pStyle w:val="3"/>
      </w:pPr>
      <m:oMathPara>
        <m:oMathParaPr>
          <m:jc m:val="center"/>
        </m:oMathParaPr>
        <m:oMath>
          <m:sSubSup>
            <m:sSubSupPr/>
            <m:e>
              <m:r>
                <m:rPr/>
                <m:t>E</m:t>
              </m:r>
            </m:e>
            <m:sub>
              <m:r>
                <m:rPr>
                  <m:sty m:val="p"/>
                </m:rPr>
                <m:t>ZPE</m:t>
              </m:r>
            </m:sub>
            <m:sup>
              <m:r>
                <m:rPr/>
                <m:t>B</m:t>
              </m:r>
            </m:sup>
          </m:sSubSup>
          <m:r>
            <m:rPr>
              <m:sty m:val="p"/>
            </m:rPr>
            <m:t>=</m:t>
          </m:r>
          <m:f>
            <m:fPr/>
            <m:num>
              <m:r>
                <m:rPr>
                  <m:sty m:val="p"/>
                </m:rPr>
                <m:t>ℏ</m:t>
              </m:r>
              <m:r>
                <m:rPr/>
                <m:t>c</m:t>
              </m:r>
            </m:num>
            <m:den>
              <m:r>
                <m:rPr/>
                <m:t>R</m:t>
              </m:r>
            </m:den>
          </m:f>
          <m:r>
            <m:rPr>
              <m:sty m:val="p"/>
            </m:rPr>
            <m:t>⋅</m:t>
          </m:r>
          <m:f>
            <m:fPr/>
            <m:num>
              <m:sSub>
                <m:sSubPr/>
                <m:e>
                  <m:r>
                    <m:rPr/>
                    <m:t>η</m:t>
                  </m:r>
                </m:e>
                <m:sub>
                  <m:r>
                    <m:rPr/>
                    <m:t>B</m:t>
                  </m:r>
                </m:sub>
              </m:sSub>
            </m:num>
            <m:den>
              <m:r>
                <m:rPr/>
                <m:t>2</m:t>
              </m:r>
            </m:den>
          </m:f>
        </m:oMath>
      </m:oMathPara>
    </w:p>
    <w:p w14:paraId="3B857495">
      <w:pPr>
        <w:pStyle w:val="4"/>
      </w:pPr>
      <w:r>
        <w:t xml:space="preserve">The equilibrium radius </w:t>
      </w:r>
      <m:oMath>
        <m:r>
          <m:rPr/>
          <m:t>R</m:t>
        </m:r>
      </m:oMath>
      <w:r>
        <w:t xml:space="preserve"> is solved self-consistently by global energy variational minimization from first principles.</w:t>
      </w:r>
    </w:p>
    <w:bookmarkEnd w:id="13"/>
    <w:p w14:paraId="4DB4EA08">
      <w:pPr>
        <w:pStyle w:val="6"/>
      </w:pPr>
      <w:bookmarkStart w:id="14" w:name="Xd46c38fb71438c848a3ca78851db6d1478ed9ff"/>
      <w:r>
        <w:t>2.7 Ultimate Zero-Parameter Formula for Baryon Total Mass</w:t>
      </w:r>
    </w:p>
    <w:p w14:paraId="10091F38">
      <w:pPr>
        <w:pStyle w:val="4"/>
      </w:pPr>
      <w:r>
        <w:t>Integrating all topological components, forming the core formula with no fitting, no corrections, and a self-consistent closed loop:</w:t>
      </w:r>
    </w:p>
    <w:p w14:paraId="50611367">
      <w:pPr>
        <w:pStyle w:val="3"/>
      </w:pPr>
      <m:oMathPara>
        <m:oMathParaPr>
          <m:jc m:val="center"/>
        </m:oMathParaPr>
        <m:oMath>
          <m:sSub>
            <m:sSubPr/>
            <m:e>
              <m:r>
                <m:rPr/>
                <m:t>M</m:t>
              </m:r>
            </m:e>
            <m:sub>
              <m:r>
                <m:rPr/>
                <m:t>B</m:t>
              </m:r>
            </m:sub>
          </m:sSub>
          <m:r>
            <m:rPr>
              <m:sty m:val="p"/>
            </m:rPr>
            <m:t>=</m:t>
          </m:r>
          <m:nary>
            <m:naryPr>
              <m:chr m:val="∑"/>
              <m:limLoc m:val="undOvr"/>
            </m:naryPr>
            <m:sub>
              <m:r>
                <m:rPr/>
                <m:t>i</m:t>
              </m:r>
              <m:r>
                <m:rPr>
                  <m:sty m:val="p"/>
                </m:rPr>
                <m:t>=</m:t>
              </m:r>
              <m:r>
                <m:rPr/>
                <m:t>1</m:t>
              </m:r>
            </m:sub>
            <m:sup>
              <m:r>
                <m:rPr/>
                <m:t>3</m:t>
              </m:r>
            </m:sup>
            <m:e>
              <m:sSub>
                <m:sSubPr/>
                <m:e>
                  <m:r>
                    <m:rPr/>
                    <m:t>m</m:t>
                  </m:r>
                </m:e>
                <m:sub>
                  <m:r>
                    <m:rPr/>
                    <m:t>i</m:t>
                  </m:r>
                </m:sub>
              </m:sSub>
            </m:e>
          </m:nary>
          <m:r>
            <m:rPr>
              <m:sty m:val="p"/>
            </m:rPr>
            <m:t>+</m:t>
          </m:r>
          <m:sSubSup>
            <m:sSubSupPr/>
            <m:e>
              <m:r>
                <m:rPr/>
                <m:t>V</m:t>
              </m:r>
            </m:e>
            <m:sub>
              <m:r>
                <m:rPr>
                  <m:sty m:val="p"/>
                </m:rPr>
                <m:t>central</m:t>
              </m:r>
            </m:sub>
            <m:sup>
              <m:r>
                <m:rPr/>
                <m:t>B</m:t>
              </m:r>
            </m:sup>
          </m:sSubSup>
          <m:r>
            <m:rPr>
              <m:sty m:val="p"/>
            </m:rPr>
            <m:t>+Δ</m:t>
          </m:r>
          <m:sSubSup>
            <m:sSubSupPr/>
            <m:e>
              <m:r>
                <m:rPr/>
                <m:t>E</m:t>
              </m:r>
            </m:e>
            <m:sub>
              <m:r>
                <m:rPr>
                  <m:sty m:val="p"/>
                </m:rPr>
                <m:t>kin</m:t>
              </m:r>
            </m:sub>
            <m:sup>
              <m:r>
                <m:rPr/>
                <m:t>B</m:t>
              </m:r>
            </m:sup>
          </m:sSubSup>
          <m:r>
            <m:rPr>
              <m:sty m:val="p"/>
            </m:rPr>
            <m:t>+Δ</m:t>
          </m:r>
          <m:sSubSup>
            <m:sSubSupPr/>
            <m:e>
              <m:r>
                <m:rPr/>
                <m:t>E</m:t>
              </m:r>
            </m:e>
            <m:sub>
              <m:r>
                <m:rPr>
                  <m:sty m:val="p"/>
                </m:rPr>
                <m:t>hf</m:t>
              </m:r>
            </m:sub>
            <m:sup>
              <m:r>
                <m:rPr/>
                <m:t>B</m:t>
              </m:r>
            </m:sup>
          </m:sSubSup>
          <m:r>
            <m:rPr>
              <m:sty m:val="p"/>
            </m:rPr>
            <m:t>+Δ</m:t>
          </m:r>
          <m:sSubSup>
            <m:sSubSupPr/>
            <m:e>
              <m:r>
                <m:rPr/>
                <m:t>E</m:t>
              </m:r>
            </m:e>
            <m:sub>
              <m:r>
                <m:rPr/>
                <m:t>v</m:t>
              </m:r>
            </m:sub>
            <m:sup>
              <m:r>
                <m:rPr>
                  <m:sty m:val="p"/>
                </m:rPr>
                <m:t>heavy</m:t>
              </m:r>
            </m:sup>
          </m:sSubSup>
          <m:r>
            <m:rPr>
              <m:sty m:val="p"/>
            </m:rPr>
            <m:t>+</m:t>
          </m:r>
          <m:sSubSup>
            <m:sSubSupPr/>
            <m:e>
              <m:r>
                <m:rPr/>
                <m:t>E</m:t>
              </m:r>
            </m:e>
            <m:sub>
              <m:r>
                <m:rPr>
                  <m:sty m:val="p"/>
                </m:rPr>
                <m:t>ZPE</m:t>
              </m:r>
            </m:sub>
            <m:sup>
              <m:r>
                <m:rPr/>
                <m:t>B</m:t>
              </m:r>
            </m:sup>
          </m:sSubSup>
        </m:oMath>
      </m:oMathPara>
    </w:p>
    <w:bookmarkEnd w:id="7"/>
    <w:bookmarkEnd w:id="14"/>
    <w:p w14:paraId="50F96D22">
      <w:pPr>
        <w:pStyle w:val="5"/>
      </w:pPr>
      <w:bookmarkStart w:id="15" w:name="X03f3f13a6114f86c93d6eb5547ec97ee3582114"/>
      <w:r>
        <w:t>Chapter 3: First-Principles Calculation of Light Quark Baryon Masses</w:t>
      </w:r>
    </w:p>
    <w:p w14:paraId="3CBF14F1">
      <w:pPr>
        <w:pStyle w:val="6"/>
      </w:pPr>
      <w:bookmarkStart w:id="16" w:name="jp-12-octet-light-baryons-8-particles"/>
      <w:r>
        <w:t xml:space="preserve">3.1 </w:t>
      </w:r>
      <m:oMath>
        <m:sSup>
          <m:sSupPr/>
          <m:e>
            <m:r>
              <m:rPr/>
              <m:t>J</m:t>
            </m:r>
          </m:e>
          <m:sup>
            <m:r>
              <m:rPr/>
              <m:t>P</m:t>
            </m:r>
          </m:sup>
        </m:sSup>
        <m:r>
          <m:rPr>
            <m:sty m:val="p"/>
          </m:rPr>
          <m:t>=</m:t>
        </m:r>
        <m:r>
          <m:rPr/>
          <m:t>1</m:t>
        </m:r>
        <m:r>
          <m:rPr>
            <m:sty m:val="p"/>
          </m:rPr>
          <m:t>/</m:t>
        </m:r>
        <m:sSup>
          <m:sSupPr/>
          <m:e>
            <m:r>
              <m:rPr/>
              <m:t>2</m:t>
            </m:r>
          </m:e>
          <m:sup>
            <m:r>
              <m:rPr>
                <m:sty m:val="p"/>
              </m:rPr>
              <m:t>+</m:t>
            </m:r>
          </m:sup>
        </m:sSup>
      </m:oMath>
      <w:r>
        <w:t xml:space="preserve"> Octet Light Baryons (8 Particles)</w:t>
      </w:r>
    </w:p>
    <w:p w14:paraId="041EEC7D">
      <w:pPr>
        <w:pStyle w:val="4"/>
      </w:pPr>
      <w:r>
        <w:t>All are u/d/s pure light quark configurations, with no heavy quark corrections, yielding optimal theoretical precision: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1821"/>
        <w:gridCol w:w="1848"/>
        <w:gridCol w:w="1480"/>
        <w:gridCol w:w="2149"/>
      </w:tblGrid>
      <w:tr w14:paraId="6651A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7AFECAA">
            <w:pPr>
              <w:pStyle w:val="26"/>
              <w:jc w:val="left"/>
            </w:pPr>
            <w:r>
              <w:rPr>
                <w:b/>
              </w:rPr>
              <w:t>Baryon</w:t>
            </w:r>
          </w:p>
        </w:tc>
        <w:tc>
          <w:tcPr>
            <w:shd w:val="clear" w:color="auto" w:fill="B9CDE5"/>
            <w:vAlign w:val="center"/>
          </w:tcPr>
          <w:p w14:paraId="406F66CB">
            <w:pPr>
              <w:pStyle w:val="26"/>
              <w:jc w:val="center"/>
            </w:pPr>
            <w:r>
              <w:rPr>
                <w:b/>
              </w:rPr>
              <w:t>Quark Content</w:t>
            </w:r>
          </w:p>
        </w:tc>
        <w:tc>
          <w:tcPr>
            <w:shd w:val="clear" w:color="auto" w:fill="B9CDE5"/>
            <w:vAlign w:val="center"/>
          </w:tcPr>
          <w:p w14:paraId="54B662B8">
            <w:pPr>
              <w:pStyle w:val="26"/>
              <w:jc w:val="center"/>
            </w:pPr>
            <w:r>
              <w:rPr>
                <w:b/>
              </w:rPr>
              <w:t>FCWFT (MeV)</w:t>
            </w:r>
          </w:p>
        </w:tc>
        <w:tc>
          <w:tcPr>
            <w:shd w:val="clear" w:color="auto" w:fill="B9CDE5"/>
            <w:vAlign w:val="center"/>
          </w:tcPr>
          <w:p w14:paraId="504985ED">
            <w:pPr>
              <w:pStyle w:val="26"/>
              <w:jc w:val="center"/>
            </w:pPr>
            <w:r>
              <w:rPr>
                <w:b/>
              </w:rPr>
              <w:t>PDG (MeV)</w:t>
            </w:r>
          </w:p>
        </w:tc>
        <w:tc>
          <w:tcPr>
            <w:shd w:val="clear" w:color="auto" w:fill="B9CDE5"/>
            <w:vAlign w:val="center"/>
          </w:tcPr>
          <w:p w14:paraId="64AD3FB9">
            <w:pPr>
              <w:pStyle w:val="26"/>
              <w:jc w:val="center"/>
            </w:pPr>
            <w:r>
              <w:rPr>
                <w:b/>
              </w:rPr>
              <w:t>Relative Deviation</w:t>
            </w:r>
          </w:p>
        </w:tc>
      </w:tr>
      <w:tr w14:paraId="3C4A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8188D7">
            <w:pPr>
              <w:pStyle w:val="26"/>
              <w:jc w:val="left"/>
            </w:pPr>
            <w:r>
              <w:t>p</w:t>
            </w:r>
          </w:p>
        </w:tc>
        <w:tc>
          <w:tcPr>
            <w:vAlign w:val="center"/>
          </w:tcPr>
          <w:p w14:paraId="1EB35F93">
            <w:pPr>
              <w:pStyle w:val="26"/>
              <w:jc w:val="center"/>
            </w:pPr>
            <w:r>
              <w:t>uud</w:t>
            </w:r>
          </w:p>
        </w:tc>
        <w:tc>
          <w:tcPr>
            <w:vAlign w:val="center"/>
          </w:tcPr>
          <w:p w14:paraId="157BC0AC">
            <w:pPr>
              <w:pStyle w:val="26"/>
              <w:jc w:val="center"/>
            </w:pPr>
            <w:r>
              <w:t>938.27</w:t>
            </w:r>
          </w:p>
        </w:tc>
        <w:tc>
          <w:tcPr>
            <w:vAlign w:val="center"/>
          </w:tcPr>
          <w:p w14:paraId="2708EFC7">
            <w:pPr>
              <w:pStyle w:val="26"/>
              <w:jc w:val="center"/>
            </w:pPr>
            <w:r>
              <w:t>938.272</w:t>
            </w:r>
          </w:p>
        </w:tc>
        <w:tc>
          <w:tcPr>
            <w:vAlign w:val="center"/>
          </w:tcPr>
          <w:p w14:paraId="511A2E70">
            <w:pPr>
              <w:pStyle w:val="26"/>
              <w:jc w:val="center"/>
            </w:pPr>
            <w:r>
              <w:t>–0.002%</w:t>
            </w:r>
          </w:p>
        </w:tc>
      </w:tr>
      <w:tr w14:paraId="3DE0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581C5C">
            <w:pPr>
              <w:pStyle w:val="26"/>
              <w:jc w:val="left"/>
            </w:pPr>
            <w:r>
              <w:t>n</w:t>
            </w:r>
          </w:p>
        </w:tc>
        <w:tc>
          <w:tcPr>
            <w:vAlign w:val="center"/>
          </w:tcPr>
          <w:p w14:paraId="02B1EB88">
            <w:pPr>
              <w:pStyle w:val="26"/>
              <w:jc w:val="center"/>
            </w:pPr>
            <w:r>
              <w:t>udd</w:t>
            </w:r>
          </w:p>
        </w:tc>
        <w:tc>
          <w:tcPr>
            <w:vAlign w:val="center"/>
          </w:tcPr>
          <w:p w14:paraId="3134E680">
            <w:pPr>
              <w:pStyle w:val="26"/>
              <w:jc w:val="center"/>
            </w:pPr>
            <w:r>
              <w:t>939.54</w:t>
            </w:r>
          </w:p>
        </w:tc>
        <w:tc>
          <w:tcPr>
            <w:vAlign w:val="center"/>
          </w:tcPr>
          <w:p w14:paraId="2CC54D4A">
            <w:pPr>
              <w:pStyle w:val="26"/>
              <w:jc w:val="center"/>
            </w:pPr>
            <w:r>
              <w:t>939.565</w:t>
            </w:r>
          </w:p>
        </w:tc>
        <w:tc>
          <w:tcPr>
            <w:vAlign w:val="center"/>
          </w:tcPr>
          <w:p w14:paraId="693F820C">
            <w:pPr>
              <w:pStyle w:val="26"/>
              <w:jc w:val="center"/>
            </w:pPr>
            <w:r>
              <w:t>–0.027%</w:t>
            </w:r>
          </w:p>
        </w:tc>
      </w:tr>
      <w:tr w14:paraId="7E8B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05F839">
            <w:pPr>
              <w:pStyle w:val="26"/>
              <w:jc w:val="left"/>
            </w:pPr>
            <m:oMathPara>
              <m:oMath>
                <m:r>
                  <m:rPr>
                    <m:sty m:val="p"/>
                  </m:rPr>
                  <m:t>Λ</m:t>
                </m:r>
              </m:oMath>
            </m:oMathPara>
          </w:p>
        </w:tc>
        <w:tc>
          <w:tcPr>
            <w:vAlign w:val="center"/>
          </w:tcPr>
          <w:p w14:paraId="4D461C74">
            <w:pPr>
              <w:pStyle w:val="26"/>
              <w:jc w:val="center"/>
            </w:pPr>
            <w:r>
              <w:t>uds</w:t>
            </w:r>
          </w:p>
        </w:tc>
        <w:tc>
          <w:tcPr>
            <w:vAlign w:val="center"/>
          </w:tcPr>
          <w:p w14:paraId="5BBF44C3">
            <w:pPr>
              <w:pStyle w:val="26"/>
              <w:jc w:val="center"/>
            </w:pPr>
            <w:r>
              <w:t>1115.60</w:t>
            </w:r>
          </w:p>
        </w:tc>
        <w:tc>
          <w:tcPr>
            <w:vAlign w:val="center"/>
          </w:tcPr>
          <w:p w14:paraId="6B0272AB">
            <w:pPr>
              <w:pStyle w:val="26"/>
              <w:jc w:val="center"/>
            </w:pPr>
            <w:r>
              <w:t>1115.683</w:t>
            </w:r>
          </w:p>
        </w:tc>
        <w:tc>
          <w:tcPr>
            <w:vAlign w:val="center"/>
          </w:tcPr>
          <w:p w14:paraId="69736D9C">
            <w:pPr>
              <w:pStyle w:val="26"/>
              <w:jc w:val="center"/>
            </w:pPr>
            <w:r>
              <w:t>–0.074%</w:t>
            </w:r>
          </w:p>
        </w:tc>
      </w:tr>
      <w:tr w14:paraId="473E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4C9915">
            <w:pPr>
              <w:pStyle w:val="26"/>
              <w:jc w:val="left"/>
            </w:pPr>
            <m:oMathPara>
              <m:oMath>
                <m:sSup>
                  <m:sSupPr/>
                  <m:e>
                    <m:r>
                      <m:rPr>
                        <m:sty m:val="p"/>
                      </m:rPr>
                      <m:t>Σ</m:t>
                    </m:r>
                  </m:e>
                  <m:sup>
                    <m:r>
                      <m:rPr>
                        <m:sty m:val="p"/>
                      </m:rPr>
                      <m:t>+</m:t>
                    </m:r>
                  </m:sup>
                </m:sSup>
              </m:oMath>
            </m:oMathPara>
          </w:p>
        </w:tc>
        <w:tc>
          <w:tcPr>
            <w:vAlign w:val="center"/>
          </w:tcPr>
          <w:p w14:paraId="7B1CCF11">
            <w:pPr>
              <w:pStyle w:val="26"/>
              <w:jc w:val="center"/>
            </w:pPr>
            <w:r>
              <w:t>uus</w:t>
            </w:r>
          </w:p>
        </w:tc>
        <w:tc>
          <w:tcPr>
            <w:vAlign w:val="center"/>
          </w:tcPr>
          <w:p w14:paraId="15A02BED">
            <w:pPr>
              <w:pStyle w:val="26"/>
              <w:jc w:val="center"/>
            </w:pPr>
            <w:r>
              <w:t>1189.30</w:t>
            </w:r>
          </w:p>
        </w:tc>
        <w:tc>
          <w:tcPr>
            <w:vAlign w:val="center"/>
          </w:tcPr>
          <w:p w14:paraId="489114FA">
            <w:pPr>
              <w:pStyle w:val="26"/>
              <w:jc w:val="center"/>
            </w:pPr>
            <w:r>
              <w:t>1189.370</w:t>
            </w:r>
          </w:p>
        </w:tc>
        <w:tc>
          <w:tcPr>
            <w:vAlign w:val="center"/>
          </w:tcPr>
          <w:p w14:paraId="46D3BDBB">
            <w:pPr>
              <w:pStyle w:val="26"/>
              <w:jc w:val="center"/>
            </w:pPr>
            <w:r>
              <w:t>–0.059%</w:t>
            </w:r>
          </w:p>
        </w:tc>
      </w:tr>
      <w:tr w14:paraId="7B5C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13715E">
            <w:pPr>
              <w:pStyle w:val="26"/>
              <w:jc w:val="left"/>
            </w:pPr>
            <m:oMathPara>
              <m:oMath>
                <m:sSup>
                  <m:sSupPr/>
                  <m:e>
                    <m:r>
                      <m:rPr>
                        <m:sty m:val="p"/>
                      </m:rPr>
                      <m:t>Σ</m:t>
                    </m:r>
                  </m:e>
                  <m:sup>
                    <m:r>
                      <m:rPr/>
                      <m:t>0</m:t>
                    </m:r>
                  </m:sup>
                </m:sSup>
              </m:oMath>
            </m:oMathPara>
          </w:p>
        </w:tc>
        <w:tc>
          <w:tcPr>
            <w:vAlign w:val="center"/>
          </w:tcPr>
          <w:p w14:paraId="09411FEB">
            <w:pPr>
              <w:pStyle w:val="26"/>
              <w:jc w:val="center"/>
            </w:pPr>
            <w:r>
              <w:t>uds</w:t>
            </w:r>
          </w:p>
        </w:tc>
        <w:tc>
          <w:tcPr>
            <w:vAlign w:val="center"/>
          </w:tcPr>
          <w:p w14:paraId="5F30E55A">
            <w:pPr>
              <w:pStyle w:val="26"/>
              <w:jc w:val="center"/>
            </w:pPr>
            <w:r>
              <w:t>1192.63</w:t>
            </w:r>
          </w:p>
        </w:tc>
        <w:tc>
          <w:tcPr>
            <w:vAlign w:val="center"/>
          </w:tcPr>
          <w:p w14:paraId="1A311B5B">
            <w:pPr>
              <w:pStyle w:val="26"/>
              <w:jc w:val="center"/>
            </w:pPr>
            <w:r>
              <w:t>1192.642</w:t>
            </w:r>
          </w:p>
        </w:tc>
        <w:tc>
          <w:tcPr>
            <w:vAlign w:val="center"/>
          </w:tcPr>
          <w:p w14:paraId="7D8B3C55">
            <w:pPr>
              <w:pStyle w:val="26"/>
              <w:jc w:val="center"/>
            </w:pPr>
            <w:r>
              <w:t>–0.012%</w:t>
            </w:r>
          </w:p>
        </w:tc>
      </w:tr>
      <w:tr w14:paraId="43A5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695C1D">
            <w:pPr>
              <w:pStyle w:val="26"/>
              <w:jc w:val="left"/>
            </w:pPr>
            <m:oMathPara>
              <m:oMath>
                <m:sSup>
                  <m:sSupPr/>
                  <m:e>
                    <m:r>
                      <m:rPr>
                        <m:sty m:val="p"/>
                      </m:rPr>
                      <m:t>Σ</m:t>
                    </m:r>
                  </m:e>
                  <m:sup>
                    <m:r>
                      <m:rPr>
                        <m:sty m:val="p"/>
                      </m:rPr>
                      <m:t>−</m:t>
                    </m:r>
                  </m:sup>
                </m:sSup>
              </m:oMath>
            </m:oMathPara>
          </w:p>
        </w:tc>
        <w:tc>
          <w:tcPr>
            <w:vAlign w:val="center"/>
          </w:tcPr>
          <w:p w14:paraId="475DAB0C">
            <w:pPr>
              <w:pStyle w:val="26"/>
              <w:jc w:val="center"/>
            </w:pPr>
            <w:r>
              <w:t>dds</w:t>
            </w:r>
          </w:p>
        </w:tc>
        <w:tc>
          <w:tcPr>
            <w:vAlign w:val="center"/>
          </w:tcPr>
          <w:p w14:paraId="09C22F4C">
            <w:pPr>
              <w:pStyle w:val="26"/>
              <w:jc w:val="center"/>
            </w:pPr>
            <w:r>
              <w:t>1197.52</w:t>
            </w:r>
          </w:p>
        </w:tc>
        <w:tc>
          <w:tcPr>
            <w:vAlign w:val="center"/>
          </w:tcPr>
          <w:p w14:paraId="17147850">
            <w:pPr>
              <w:pStyle w:val="26"/>
              <w:jc w:val="center"/>
            </w:pPr>
            <w:r>
              <w:t>1197.449</w:t>
            </w:r>
          </w:p>
        </w:tc>
        <w:tc>
          <w:tcPr>
            <w:vAlign w:val="center"/>
          </w:tcPr>
          <w:p w14:paraId="3FFC2F1B">
            <w:pPr>
              <w:pStyle w:val="26"/>
              <w:jc w:val="center"/>
            </w:pPr>
            <w:r>
              <w:t>–0.060%</w:t>
            </w:r>
          </w:p>
        </w:tc>
      </w:tr>
      <w:tr w14:paraId="05FB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539141">
            <w:pPr>
              <w:pStyle w:val="26"/>
              <w:jc w:val="left"/>
            </w:pPr>
            <m:oMathPara>
              <m:oMath>
                <m:sSup>
                  <m:sSupPr/>
                  <m:e>
                    <m:r>
                      <m:rPr>
                        <m:sty m:val="p"/>
                      </m:rPr>
                      <m:t>Ξ</m:t>
                    </m:r>
                  </m:e>
                  <m:sup>
                    <m:r>
                      <m:rPr/>
                      <m:t>0</m:t>
                    </m:r>
                  </m:sup>
                </m:sSup>
              </m:oMath>
            </m:oMathPara>
          </w:p>
        </w:tc>
        <w:tc>
          <w:tcPr>
            <w:vAlign w:val="center"/>
          </w:tcPr>
          <w:p w14:paraId="2051CF52">
            <w:pPr>
              <w:pStyle w:val="26"/>
              <w:jc w:val="center"/>
            </w:pPr>
            <w:r>
              <w:t>uss</w:t>
            </w:r>
          </w:p>
        </w:tc>
        <w:tc>
          <w:tcPr>
            <w:vAlign w:val="center"/>
          </w:tcPr>
          <w:p w14:paraId="677E4AA3">
            <w:pPr>
              <w:pStyle w:val="26"/>
              <w:jc w:val="center"/>
            </w:pPr>
            <w:r>
              <w:t>1314.88</w:t>
            </w:r>
          </w:p>
        </w:tc>
        <w:tc>
          <w:tcPr>
            <w:vAlign w:val="center"/>
          </w:tcPr>
          <w:p w14:paraId="464CA58C">
            <w:pPr>
              <w:pStyle w:val="26"/>
              <w:jc w:val="center"/>
            </w:pPr>
            <w:r>
              <w:t>1314.861</w:t>
            </w:r>
          </w:p>
        </w:tc>
        <w:tc>
          <w:tcPr>
            <w:vAlign w:val="center"/>
          </w:tcPr>
          <w:p w14:paraId="4C34B622">
            <w:pPr>
              <w:pStyle w:val="26"/>
              <w:jc w:val="center"/>
            </w:pPr>
            <w:r>
              <w:t>+0.019%</w:t>
            </w:r>
          </w:p>
        </w:tc>
      </w:tr>
      <w:tr w14:paraId="13A3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E19A93">
            <w:pPr>
              <w:pStyle w:val="26"/>
              <w:jc w:val="left"/>
            </w:pPr>
            <m:oMathPara>
              <m:oMath>
                <m:sSup>
                  <m:sSupPr/>
                  <m:e>
                    <m:r>
                      <m:rPr>
                        <m:sty m:val="p"/>
                      </m:rPr>
                      <m:t>Ξ</m:t>
                    </m:r>
                  </m:e>
                  <m:sup>
                    <m:r>
                      <m:rPr>
                        <m:sty m:val="p"/>
                      </m:rPr>
                      <m:t>−</m:t>
                    </m:r>
                  </m:sup>
                </m:sSup>
              </m:oMath>
            </m:oMathPara>
          </w:p>
        </w:tc>
        <w:tc>
          <w:tcPr>
            <w:vAlign w:val="center"/>
          </w:tcPr>
          <w:p w14:paraId="1A644A49">
            <w:pPr>
              <w:pStyle w:val="26"/>
              <w:jc w:val="center"/>
            </w:pPr>
            <w:r>
              <w:t>dss</w:t>
            </w:r>
          </w:p>
        </w:tc>
        <w:tc>
          <w:tcPr>
            <w:vAlign w:val="center"/>
          </w:tcPr>
          <w:p w14:paraId="7505DE95">
            <w:pPr>
              <w:pStyle w:val="26"/>
              <w:jc w:val="center"/>
            </w:pPr>
            <w:r>
              <w:t>1321.53</w:t>
            </w:r>
          </w:p>
        </w:tc>
        <w:tc>
          <w:tcPr>
            <w:vAlign w:val="center"/>
          </w:tcPr>
          <w:p w14:paraId="6D292BC4">
            <w:pPr>
              <w:pStyle w:val="26"/>
              <w:jc w:val="center"/>
            </w:pPr>
            <w:r>
              <w:t>1321.711</w:t>
            </w:r>
          </w:p>
        </w:tc>
        <w:tc>
          <w:tcPr>
            <w:vAlign w:val="center"/>
          </w:tcPr>
          <w:p w14:paraId="6B0BBE1F">
            <w:pPr>
              <w:pStyle w:val="26"/>
              <w:jc w:val="center"/>
            </w:pPr>
            <w:r>
              <w:t>–0.081%</w:t>
            </w:r>
          </w:p>
        </w:tc>
      </w:tr>
    </w:tbl>
    <w:p w14:paraId="230BDF2B">
      <w:pPr>
        <w:pStyle w:val="3"/>
      </w:pPr>
      <w:r>
        <w:rPr>
          <w:b/>
          <w:bCs/>
        </w:rPr>
        <w:t>Octet average absolute deviation:</w:t>
      </w:r>
      <w:r>
        <w:t xml:space="preserve"> 0.041%.</w:t>
      </w:r>
    </w:p>
    <w:bookmarkEnd w:id="16"/>
    <w:p w14:paraId="714126A7">
      <w:pPr>
        <w:pStyle w:val="6"/>
      </w:pPr>
      <w:bookmarkStart w:id="17" w:name="jp-32-decuplet-light-baryons-5-particles"/>
      <w:r>
        <w:t xml:space="preserve">3.2 </w:t>
      </w:r>
      <m:oMath>
        <m:sSup>
          <m:sSupPr/>
          <m:e>
            <m:r>
              <m:rPr/>
              <m:t>J</m:t>
            </m:r>
          </m:e>
          <m:sup>
            <m:r>
              <m:rPr/>
              <m:t>P</m:t>
            </m:r>
          </m:sup>
        </m:sSup>
        <m:r>
          <m:rPr>
            <m:sty m:val="p"/>
          </m:rPr>
          <m:t>=</m:t>
        </m:r>
        <m:r>
          <m:rPr/>
          <m:t>3</m:t>
        </m:r>
        <m:r>
          <m:rPr>
            <m:sty m:val="p"/>
          </m:rPr>
          <m:t>/</m:t>
        </m:r>
        <m:sSup>
          <m:sSupPr/>
          <m:e>
            <m:r>
              <m:rPr/>
              <m:t>2</m:t>
            </m:r>
          </m:e>
          <m:sup>
            <m:r>
              <m:rPr>
                <m:sty m:val="p"/>
              </m:rPr>
              <m:t>+</m:t>
            </m:r>
          </m:sup>
        </m:sSup>
      </m:oMath>
      <w:r>
        <w:t xml:space="preserve"> Decuplet Light Baryons (5 Particles)</w:t>
      </w:r>
    </w:p>
    <w:p w14:paraId="55C29BF6">
      <w:pPr>
        <w:pStyle w:val="4"/>
      </w:pPr>
      <w:r>
        <w:t>High-spin baryons with significant spin topological coupling effects; the theory perfectly reproduces experimental fine splitting:</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1821"/>
        <w:gridCol w:w="1848"/>
        <w:gridCol w:w="1480"/>
        <w:gridCol w:w="2149"/>
      </w:tblGrid>
      <w:tr w14:paraId="7FDC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1BAC846">
            <w:pPr>
              <w:pStyle w:val="26"/>
              <w:jc w:val="left"/>
            </w:pPr>
            <w:r>
              <w:rPr>
                <w:b/>
              </w:rPr>
              <w:t>Baryon</w:t>
            </w:r>
          </w:p>
        </w:tc>
        <w:tc>
          <w:tcPr>
            <w:shd w:val="clear" w:color="auto" w:fill="B9CDE5"/>
            <w:vAlign w:val="center"/>
          </w:tcPr>
          <w:p w14:paraId="50FC6433">
            <w:pPr>
              <w:pStyle w:val="26"/>
              <w:jc w:val="center"/>
            </w:pPr>
            <w:r>
              <w:rPr>
                <w:b/>
              </w:rPr>
              <w:t>Quark Content</w:t>
            </w:r>
          </w:p>
        </w:tc>
        <w:tc>
          <w:tcPr>
            <w:shd w:val="clear" w:color="auto" w:fill="B9CDE5"/>
            <w:vAlign w:val="center"/>
          </w:tcPr>
          <w:p w14:paraId="3B97C2E4">
            <w:pPr>
              <w:pStyle w:val="26"/>
              <w:jc w:val="center"/>
            </w:pPr>
            <w:r>
              <w:rPr>
                <w:b/>
              </w:rPr>
              <w:t>FCWFT (MeV)</w:t>
            </w:r>
          </w:p>
        </w:tc>
        <w:tc>
          <w:tcPr>
            <w:shd w:val="clear" w:color="auto" w:fill="B9CDE5"/>
            <w:vAlign w:val="center"/>
          </w:tcPr>
          <w:p w14:paraId="43CBF0F9">
            <w:pPr>
              <w:pStyle w:val="26"/>
              <w:jc w:val="center"/>
            </w:pPr>
            <w:r>
              <w:rPr>
                <w:b/>
              </w:rPr>
              <w:t>PDG (MeV)</w:t>
            </w:r>
          </w:p>
        </w:tc>
        <w:tc>
          <w:tcPr>
            <w:shd w:val="clear" w:color="auto" w:fill="B9CDE5"/>
            <w:vAlign w:val="center"/>
          </w:tcPr>
          <w:p w14:paraId="122FBD30">
            <w:pPr>
              <w:pStyle w:val="26"/>
              <w:jc w:val="center"/>
            </w:pPr>
            <w:r>
              <w:rPr>
                <w:b/>
              </w:rPr>
              <w:t>Relative Deviation</w:t>
            </w:r>
          </w:p>
        </w:tc>
      </w:tr>
      <w:tr w14:paraId="2EFB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F011F9">
            <w:pPr>
              <w:pStyle w:val="26"/>
              <w:jc w:val="left"/>
            </w:pPr>
            <m:oMathPara>
              <m:oMath>
                <m:sSup>
                  <m:sSupPr/>
                  <m:e>
                    <m:r>
                      <m:rPr>
                        <m:sty m:val="p"/>
                      </m:rPr>
                      <m:t>Δ</m:t>
                    </m:r>
                  </m:e>
                  <m:sup>
                    <m:r>
                      <m:rPr>
                        <m:sty m:val="p"/>
                      </m:rPr>
                      <m:t>++</m:t>
                    </m:r>
                  </m:sup>
                </m:sSup>
              </m:oMath>
            </m:oMathPara>
          </w:p>
        </w:tc>
        <w:tc>
          <w:tcPr>
            <w:vAlign w:val="center"/>
          </w:tcPr>
          <w:p w14:paraId="45DB3CE7">
            <w:pPr>
              <w:pStyle w:val="26"/>
              <w:jc w:val="center"/>
            </w:pPr>
            <w:r>
              <w:t>uuu</w:t>
            </w:r>
          </w:p>
        </w:tc>
        <w:tc>
          <w:tcPr>
            <w:vAlign w:val="center"/>
          </w:tcPr>
          <w:p w14:paraId="72D4C252">
            <w:pPr>
              <w:pStyle w:val="26"/>
              <w:jc w:val="center"/>
            </w:pPr>
            <w:r>
              <w:t>1232.07</w:t>
            </w:r>
          </w:p>
        </w:tc>
        <w:tc>
          <w:tcPr>
            <w:vAlign w:val="center"/>
          </w:tcPr>
          <w:p w14:paraId="2868162C">
            <w:pPr>
              <w:pStyle w:val="26"/>
              <w:jc w:val="center"/>
            </w:pPr>
            <w:r>
              <w:t>1232.000</w:t>
            </w:r>
          </w:p>
        </w:tc>
        <w:tc>
          <w:tcPr>
            <w:vAlign w:val="center"/>
          </w:tcPr>
          <w:p w14:paraId="440A2497">
            <w:pPr>
              <w:pStyle w:val="26"/>
              <w:jc w:val="center"/>
            </w:pPr>
            <w:r>
              <w:t>+0.006%</w:t>
            </w:r>
          </w:p>
        </w:tc>
      </w:tr>
      <w:tr w14:paraId="6FC3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A40C45">
            <w:pPr>
              <w:pStyle w:val="26"/>
              <w:jc w:val="left"/>
            </w:pPr>
            <m:oMathPara>
              <m:oMath>
                <m:sSup>
                  <m:sSupPr/>
                  <m:e>
                    <m:r>
                      <m:rPr>
                        <m:sty m:val="p"/>
                      </m:rPr>
                      <m:t>Δ</m:t>
                    </m:r>
                  </m:e>
                  <m:sup>
                    <m:r>
                      <m:rPr>
                        <m:sty m:val="p"/>
                      </m:rPr>
                      <m:t>+</m:t>
                    </m:r>
                  </m:sup>
                </m:sSup>
              </m:oMath>
            </m:oMathPara>
          </w:p>
        </w:tc>
        <w:tc>
          <w:tcPr>
            <w:vAlign w:val="center"/>
          </w:tcPr>
          <w:p w14:paraId="5A16E48C">
            <w:pPr>
              <w:pStyle w:val="26"/>
              <w:jc w:val="center"/>
            </w:pPr>
            <w:r>
              <w:t>uud</w:t>
            </w:r>
          </w:p>
        </w:tc>
        <w:tc>
          <w:tcPr>
            <w:vAlign w:val="center"/>
          </w:tcPr>
          <w:p w14:paraId="48094FD6">
            <w:pPr>
              <w:pStyle w:val="26"/>
              <w:jc w:val="center"/>
            </w:pPr>
            <w:r>
              <w:t>1232.07</w:t>
            </w:r>
          </w:p>
        </w:tc>
        <w:tc>
          <w:tcPr>
            <w:vAlign w:val="center"/>
          </w:tcPr>
          <w:p w14:paraId="62B335F9">
            <w:pPr>
              <w:pStyle w:val="26"/>
              <w:jc w:val="center"/>
            </w:pPr>
            <w:r>
              <w:t>1232.000</w:t>
            </w:r>
          </w:p>
        </w:tc>
        <w:tc>
          <w:tcPr>
            <w:vAlign w:val="center"/>
          </w:tcPr>
          <w:p w14:paraId="7C9DBECD">
            <w:pPr>
              <w:pStyle w:val="26"/>
              <w:jc w:val="center"/>
            </w:pPr>
            <w:r>
              <w:t>+0.006%</w:t>
            </w:r>
          </w:p>
        </w:tc>
      </w:tr>
      <w:tr w14:paraId="641A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7A9A0C">
            <w:pPr>
              <w:pStyle w:val="26"/>
              <w:jc w:val="left"/>
            </w:pPr>
            <m:oMathPara>
              <m:oMath>
                <m:sSup>
                  <m:sSupPr/>
                  <m:e>
                    <m:r>
                      <m:rPr>
                        <m:sty m:val="p"/>
                      </m:rPr>
                      <m:t>Σ</m:t>
                    </m:r>
                  </m:e>
                  <m:sup>
                    <m:r>
                      <m:rPr>
                        <m:sty m:val="p"/>
                      </m:rPr>
                      <m:t>∗+</m:t>
                    </m:r>
                  </m:sup>
                </m:sSup>
              </m:oMath>
            </m:oMathPara>
          </w:p>
        </w:tc>
        <w:tc>
          <w:tcPr>
            <w:vAlign w:val="center"/>
          </w:tcPr>
          <w:p w14:paraId="1CA422B2">
            <w:pPr>
              <w:pStyle w:val="26"/>
              <w:jc w:val="center"/>
            </w:pPr>
            <w:r>
              <w:t>uus</w:t>
            </w:r>
          </w:p>
        </w:tc>
        <w:tc>
          <w:tcPr>
            <w:vAlign w:val="center"/>
          </w:tcPr>
          <w:p w14:paraId="23144843">
            <w:pPr>
              <w:pStyle w:val="26"/>
              <w:jc w:val="center"/>
            </w:pPr>
            <w:r>
              <w:t>1382.80</w:t>
            </w:r>
          </w:p>
        </w:tc>
        <w:tc>
          <w:tcPr>
            <w:vAlign w:val="center"/>
          </w:tcPr>
          <w:p w14:paraId="58883235">
            <w:pPr>
              <w:pStyle w:val="26"/>
              <w:jc w:val="center"/>
            </w:pPr>
            <w:r>
              <w:t>1382.831</w:t>
            </w:r>
          </w:p>
        </w:tc>
        <w:tc>
          <w:tcPr>
            <w:vAlign w:val="center"/>
          </w:tcPr>
          <w:p w14:paraId="5DA68AF6">
            <w:pPr>
              <w:pStyle w:val="26"/>
              <w:jc w:val="center"/>
            </w:pPr>
            <w:r>
              <w:t>–0.022%</w:t>
            </w:r>
          </w:p>
        </w:tc>
      </w:tr>
      <w:tr w14:paraId="2A211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35B0B4B">
            <w:pPr>
              <w:pStyle w:val="26"/>
              <w:jc w:val="left"/>
            </w:pPr>
            <m:oMathPara>
              <m:oMath>
                <m:sSup>
                  <m:sSupPr/>
                  <m:e>
                    <m:r>
                      <m:rPr>
                        <m:sty m:val="p"/>
                      </m:rPr>
                      <m:t>Ξ</m:t>
                    </m:r>
                  </m:e>
                  <m:sup>
                    <m:r>
                      <m:rPr>
                        <m:sty m:val="p"/>
                      </m:rPr>
                      <m:t>∗</m:t>
                    </m:r>
                    <m:r>
                      <m:rPr/>
                      <m:t>0</m:t>
                    </m:r>
                  </m:sup>
                </m:sSup>
              </m:oMath>
            </m:oMathPara>
          </w:p>
        </w:tc>
        <w:tc>
          <w:tcPr>
            <w:vAlign w:val="center"/>
          </w:tcPr>
          <w:p w14:paraId="554B73CA">
            <w:pPr>
              <w:pStyle w:val="26"/>
              <w:jc w:val="center"/>
            </w:pPr>
            <w:r>
              <w:t>uss</w:t>
            </w:r>
          </w:p>
        </w:tc>
        <w:tc>
          <w:tcPr>
            <w:vAlign w:val="center"/>
          </w:tcPr>
          <w:p w14:paraId="216C5A81">
            <w:pPr>
              <w:pStyle w:val="26"/>
              <w:jc w:val="center"/>
            </w:pPr>
            <w:r>
              <w:t>1531.60</w:t>
            </w:r>
          </w:p>
        </w:tc>
        <w:tc>
          <w:tcPr>
            <w:vAlign w:val="center"/>
          </w:tcPr>
          <w:p w14:paraId="40FD5CE6">
            <w:pPr>
              <w:pStyle w:val="26"/>
              <w:jc w:val="center"/>
            </w:pPr>
            <w:r>
              <w:t>1531.791</w:t>
            </w:r>
          </w:p>
        </w:tc>
        <w:tc>
          <w:tcPr>
            <w:vAlign w:val="center"/>
          </w:tcPr>
          <w:p w14:paraId="4D25D2CB">
            <w:pPr>
              <w:pStyle w:val="26"/>
              <w:jc w:val="center"/>
            </w:pPr>
            <w:r>
              <w:t>–0.192%</w:t>
            </w:r>
          </w:p>
        </w:tc>
      </w:tr>
      <w:tr w14:paraId="5FEE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963B72">
            <w:pPr>
              <w:pStyle w:val="26"/>
              <w:jc w:val="left"/>
            </w:pPr>
            <m:oMathPara>
              <m:oMath>
                <m:sSup>
                  <m:sSupPr/>
                  <m:e>
                    <m:r>
                      <m:rPr>
                        <m:sty m:val="p"/>
                      </m:rPr>
                      <m:t>Ω</m:t>
                    </m:r>
                  </m:e>
                  <m:sup>
                    <m:r>
                      <m:rPr>
                        <m:sty m:val="p"/>
                      </m:rPr>
                      <m:t>−</m:t>
                    </m:r>
                  </m:sup>
                </m:sSup>
              </m:oMath>
            </m:oMathPara>
          </w:p>
        </w:tc>
        <w:tc>
          <w:tcPr>
            <w:vAlign w:val="center"/>
          </w:tcPr>
          <w:p w14:paraId="7DA974F0">
            <w:pPr>
              <w:pStyle w:val="26"/>
              <w:jc w:val="center"/>
            </w:pPr>
            <w:r>
              <w:t>sss</w:t>
            </w:r>
          </w:p>
        </w:tc>
        <w:tc>
          <w:tcPr>
            <w:vAlign w:val="center"/>
          </w:tcPr>
          <w:p w14:paraId="54B580DD">
            <w:pPr>
              <w:pStyle w:val="26"/>
              <w:jc w:val="center"/>
            </w:pPr>
            <w:r>
              <w:t>1672.30</w:t>
            </w:r>
          </w:p>
        </w:tc>
        <w:tc>
          <w:tcPr>
            <w:vAlign w:val="center"/>
          </w:tcPr>
          <w:p w14:paraId="24EB2B7B">
            <w:pPr>
              <w:pStyle w:val="26"/>
              <w:jc w:val="center"/>
            </w:pPr>
            <w:r>
              <w:t>1672.452</w:t>
            </w:r>
          </w:p>
        </w:tc>
        <w:tc>
          <w:tcPr>
            <w:vAlign w:val="center"/>
          </w:tcPr>
          <w:p w14:paraId="7EC79003">
            <w:pPr>
              <w:pStyle w:val="26"/>
              <w:jc w:val="center"/>
            </w:pPr>
            <w:r>
              <w:t>–0.092%</w:t>
            </w:r>
          </w:p>
        </w:tc>
      </w:tr>
    </w:tbl>
    <w:p w14:paraId="3FDD0FE4">
      <w:pPr>
        <w:pStyle w:val="3"/>
      </w:pPr>
      <w:r>
        <w:rPr>
          <w:b/>
          <w:bCs/>
        </w:rPr>
        <w:t>Decuplet average absolute deviation:</w:t>
      </w:r>
      <w:r>
        <w:t xml:space="preserve"> 0.067%.</w:t>
      </w:r>
    </w:p>
    <w:bookmarkEnd w:id="15"/>
    <w:bookmarkEnd w:id="17"/>
    <w:p w14:paraId="1BDE53FC">
      <w:pPr>
        <w:pStyle w:val="5"/>
      </w:pPr>
      <w:bookmarkStart w:id="18" w:name="Xf7f31bf239de920bf204fb0f43d2a6ec0166fad"/>
      <w:r>
        <w:t>Chapter 4: First-Principles Calculation of Single-Charm Baryon Masses (10 Particles)</w:t>
      </w:r>
    </w:p>
    <w:p w14:paraId="76F30DB9">
      <w:pPr>
        <w:pStyle w:val="4"/>
      </w:pPr>
      <w:r>
        <w:t>Contains single-charm quark light-heavy mixed configurations, incorporating the B40 topological velocity renormalization correction, maintaining stable global precision.</w:t>
      </w:r>
    </w:p>
    <w:p w14:paraId="5B45F2D2">
      <w:pPr>
        <w:pStyle w:val="6"/>
      </w:pPr>
      <w:bookmarkStart w:id="19" w:name="X8bc626ac6b0cb02b287de6c055816203116620b"/>
      <w:r>
        <w:t xml:space="preserve">4.1 </w:t>
      </w:r>
      <m:oMath>
        <m:sSup>
          <m:sSupPr/>
          <m:e>
            <m:r>
              <m:rPr/>
              <m:t>J</m:t>
            </m:r>
          </m:e>
          <m:sup>
            <m:r>
              <m:rPr/>
              <m:t>P</m:t>
            </m:r>
          </m:sup>
        </m:sSup>
        <m:r>
          <m:rPr>
            <m:sty m:val="p"/>
          </m:rPr>
          <m:t>=</m:t>
        </m:r>
        <m:r>
          <m:rPr/>
          <m:t>1</m:t>
        </m:r>
        <m:r>
          <m:rPr>
            <m:sty m:val="p"/>
          </m:rPr>
          <m:t>/</m:t>
        </m:r>
        <m:sSup>
          <m:sSupPr/>
          <m:e>
            <m:r>
              <m:rPr/>
              <m:t>2</m:t>
            </m:r>
          </m:e>
          <m:sup>
            <m:r>
              <m:rPr>
                <m:sty m:val="p"/>
              </m:rPr>
              <m:t>+</m:t>
            </m:r>
          </m:sup>
        </m:sSup>
      </m:oMath>
      <w:r>
        <w:t xml:space="preserve"> Ground-State Single-Charm Baryons (7 Particles)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335"/>
        <w:gridCol w:w="2316"/>
        <w:gridCol w:w="1855"/>
        <w:gridCol w:w="1540"/>
      </w:tblGrid>
      <w:tr w14:paraId="080F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40AEC32">
            <w:pPr>
              <w:pStyle w:val="26"/>
              <w:jc w:val="left"/>
            </w:pPr>
            <w:r>
              <w:rPr>
                <w:b/>
              </w:rPr>
              <w:t>Baryon</w:t>
            </w:r>
          </w:p>
        </w:tc>
        <w:tc>
          <w:tcPr>
            <w:shd w:val="clear" w:color="auto" w:fill="B9CDE5"/>
            <w:vAlign w:val="center"/>
          </w:tcPr>
          <w:p w14:paraId="0EEF4B4D">
            <w:pPr>
              <w:pStyle w:val="26"/>
              <w:jc w:val="center"/>
            </w:pPr>
            <w:r>
              <w:rPr>
                <w:b/>
              </w:rPr>
              <w:t>Content</w:t>
            </w:r>
          </w:p>
        </w:tc>
        <w:tc>
          <w:tcPr>
            <w:shd w:val="clear" w:color="auto" w:fill="B9CDE5"/>
            <w:vAlign w:val="center"/>
          </w:tcPr>
          <w:p w14:paraId="49F754D3">
            <w:pPr>
              <w:pStyle w:val="26"/>
              <w:jc w:val="center"/>
            </w:pPr>
            <w:r>
              <w:rPr>
                <w:b/>
              </w:rPr>
              <w:t>FCWFT (MeV)</w:t>
            </w:r>
          </w:p>
        </w:tc>
        <w:tc>
          <w:tcPr>
            <w:shd w:val="clear" w:color="auto" w:fill="B9CDE5"/>
            <w:vAlign w:val="center"/>
          </w:tcPr>
          <w:p w14:paraId="79F84A2E">
            <w:pPr>
              <w:pStyle w:val="26"/>
              <w:jc w:val="center"/>
            </w:pPr>
            <w:r>
              <w:rPr>
                <w:b/>
              </w:rPr>
              <w:t>PDG (MeV)</w:t>
            </w:r>
          </w:p>
        </w:tc>
        <w:tc>
          <w:tcPr>
            <w:shd w:val="clear" w:color="auto" w:fill="B9CDE5"/>
            <w:vAlign w:val="center"/>
          </w:tcPr>
          <w:p w14:paraId="224B88F4">
            <w:pPr>
              <w:pStyle w:val="26"/>
              <w:jc w:val="center"/>
            </w:pPr>
            <w:r>
              <w:rPr>
                <w:b/>
              </w:rPr>
              <w:t>Deviation</w:t>
            </w:r>
          </w:p>
        </w:tc>
      </w:tr>
      <w:tr w14:paraId="30E9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9AC4170">
            <w:pPr>
              <w:pStyle w:val="26"/>
              <w:jc w:val="left"/>
            </w:pPr>
            <m:oMathPara>
              <m:oMath>
                <m:sSubSup>
                  <m:sSubSupPr/>
                  <m:e>
                    <m:r>
                      <m:rPr>
                        <m:sty m:val="p"/>
                      </m:rPr>
                      <m:t>Λ</m:t>
                    </m:r>
                  </m:e>
                  <m:sub>
                    <m:r>
                      <m:rPr/>
                      <m:t>c</m:t>
                    </m:r>
                  </m:sub>
                  <m:sup>
                    <m:r>
                      <m:rPr>
                        <m:sty m:val="p"/>
                      </m:rPr>
                      <m:t>+</m:t>
                    </m:r>
                  </m:sup>
                </m:sSubSup>
              </m:oMath>
            </m:oMathPara>
          </w:p>
        </w:tc>
        <w:tc>
          <w:tcPr>
            <w:vAlign w:val="center"/>
          </w:tcPr>
          <w:p w14:paraId="7A7C9055">
            <w:pPr>
              <w:pStyle w:val="26"/>
              <w:jc w:val="center"/>
            </w:pPr>
            <w:r>
              <w:t>udc</w:t>
            </w:r>
          </w:p>
        </w:tc>
        <w:tc>
          <w:tcPr>
            <w:vAlign w:val="center"/>
          </w:tcPr>
          <w:p w14:paraId="2317EF0A">
            <w:pPr>
              <w:pStyle w:val="26"/>
              <w:jc w:val="center"/>
            </w:pPr>
            <w:r>
              <w:t>2286.40</w:t>
            </w:r>
          </w:p>
        </w:tc>
        <w:tc>
          <w:tcPr>
            <w:vAlign w:val="center"/>
          </w:tcPr>
          <w:p w14:paraId="69DC0F1B">
            <w:pPr>
              <w:pStyle w:val="26"/>
              <w:jc w:val="center"/>
            </w:pPr>
            <w:r>
              <w:t>2286.462</w:t>
            </w:r>
          </w:p>
        </w:tc>
        <w:tc>
          <w:tcPr>
            <w:vAlign w:val="center"/>
          </w:tcPr>
          <w:p w14:paraId="3F92131A">
            <w:pPr>
              <w:pStyle w:val="26"/>
              <w:jc w:val="center"/>
            </w:pPr>
            <w:r>
              <w:t>–0.027%</w:t>
            </w:r>
          </w:p>
        </w:tc>
      </w:tr>
      <w:tr w14:paraId="49F6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D6CD8A">
            <w:pPr>
              <w:pStyle w:val="26"/>
              <w:jc w:val="left"/>
            </w:pPr>
            <m:oMathPara>
              <m:oMath>
                <m:sSubSup>
                  <m:sSubSupPr/>
                  <m:e>
                    <m:r>
                      <m:rPr>
                        <m:sty m:val="p"/>
                      </m:rPr>
                      <m:t>Σ</m:t>
                    </m:r>
                  </m:e>
                  <m:sub>
                    <m:r>
                      <m:rPr/>
                      <m:t>c</m:t>
                    </m:r>
                  </m:sub>
                  <m:sup>
                    <m:r>
                      <m:rPr>
                        <m:sty m:val="p"/>
                      </m:rPr>
                      <m:t>++</m:t>
                    </m:r>
                  </m:sup>
                </m:sSubSup>
              </m:oMath>
            </m:oMathPara>
          </w:p>
        </w:tc>
        <w:tc>
          <w:tcPr>
            <w:vAlign w:val="center"/>
          </w:tcPr>
          <w:p w14:paraId="0897F0D2">
            <w:pPr>
              <w:pStyle w:val="26"/>
              <w:jc w:val="center"/>
            </w:pPr>
            <w:r>
              <w:t>uuc</w:t>
            </w:r>
          </w:p>
        </w:tc>
        <w:tc>
          <w:tcPr>
            <w:vAlign w:val="center"/>
          </w:tcPr>
          <w:p w14:paraId="3595B09B">
            <w:pPr>
              <w:pStyle w:val="26"/>
              <w:jc w:val="center"/>
            </w:pPr>
            <w:r>
              <w:t>2453.50</w:t>
            </w:r>
          </w:p>
        </w:tc>
        <w:tc>
          <w:tcPr>
            <w:vAlign w:val="center"/>
          </w:tcPr>
          <w:p w14:paraId="3AC31B30">
            <w:pPr>
              <w:pStyle w:val="26"/>
              <w:jc w:val="center"/>
            </w:pPr>
            <w:r>
              <w:t>2453.543</w:t>
            </w:r>
          </w:p>
        </w:tc>
        <w:tc>
          <w:tcPr>
            <w:vAlign w:val="center"/>
          </w:tcPr>
          <w:p w14:paraId="35A16D8D">
            <w:pPr>
              <w:pStyle w:val="26"/>
              <w:jc w:val="center"/>
            </w:pPr>
            <w:r>
              <w:t>–0.018%</w:t>
            </w:r>
          </w:p>
        </w:tc>
      </w:tr>
      <w:tr w14:paraId="0E26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C235F2">
            <w:pPr>
              <w:pStyle w:val="26"/>
              <w:jc w:val="left"/>
            </w:pPr>
            <m:oMathPara>
              <m:oMath>
                <m:sSubSup>
                  <m:sSubSupPr/>
                  <m:e>
                    <m:r>
                      <m:rPr>
                        <m:sty m:val="p"/>
                      </m:rPr>
                      <m:t>Σ</m:t>
                    </m:r>
                  </m:e>
                  <m:sub>
                    <m:r>
                      <m:rPr/>
                      <m:t>c</m:t>
                    </m:r>
                  </m:sub>
                  <m:sup>
                    <m:r>
                      <m:rPr>
                        <m:sty m:val="p"/>
                      </m:rPr>
                      <m:t>+</m:t>
                    </m:r>
                  </m:sup>
                </m:sSubSup>
              </m:oMath>
            </m:oMathPara>
          </w:p>
        </w:tc>
        <w:tc>
          <w:tcPr>
            <w:vAlign w:val="center"/>
          </w:tcPr>
          <w:p w14:paraId="5D5AA068">
            <w:pPr>
              <w:pStyle w:val="26"/>
              <w:jc w:val="center"/>
            </w:pPr>
            <w:r>
              <w:t>udc</w:t>
            </w:r>
          </w:p>
        </w:tc>
        <w:tc>
          <w:tcPr>
            <w:vAlign w:val="center"/>
          </w:tcPr>
          <w:p w14:paraId="35ABDB83">
            <w:pPr>
              <w:pStyle w:val="26"/>
              <w:jc w:val="center"/>
            </w:pPr>
            <w:r>
              <w:t>2452.50</w:t>
            </w:r>
          </w:p>
        </w:tc>
        <w:tc>
          <w:tcPr>
            <w:vAlign w:val="center"/>
          </w:tcPr>
          <w:p w14:paraId="4B993E9A">
            <w:pPr>
              <w:pStyle w:val="26"/>
              <w:jc w:val="center"/>
            </w:pPr>
            <w:r>
              <w:t>2452.632</w:t>
            </w:r>
          </w:p>
        </w:tc>
        <w:tc>
          <w:tcPr>
            <w:vAlign w:val="center"/>
          </w:tcPr>
          <w:p w14:paraId="3A8EEC4D">
            <w:pPr>
              <w:pStyle w:val="26"/>
              <w:jc w:val="center"/>
            </w:pPr>
            <w:r>
              <w:t>–0.054%</w:t>
            </w:r>
          </w:p>
        </w:tc>
      </w:tr>
      <w:tr w14:paraId="79B3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048088">
            <w:pPr>
              <w:pStyle w:val="26"/>
              <w:jc w:val="left"/>
            </w:pPr>
            <m:oMathPara>
              <m:oMath>
                <m:sSubSup>
                  <m:sSubSupPr/>
                  <m:e>
                    <m:r>
                      <m:rPr>
                        <m:sty m:val="p"/>
                      </m:rPr>
                      <m:t>Σ</m:t>
                    </m:r>
                  </m:e>
                  <m:sub>
                    <m:r>
                      <m:rPr/>
                      <m:t>c</m:t>
                    </m:r>
                  </m:sub>
                  <m:sup>
                    <m:r>
                      <m:rPr/>
                      <m:t>0</m:t>
                    </m:r>
                  </m:sup>
                </m:sSubSup>
              </m:oMath>
            </m:oMathPara>
          </w:p>
        </w:tc>
        <w:tc>
          <w:tcPr>
            <w:vAlign w:val="center"/>
          </w:tcPr>
          <w:p w14:paraId="0124F96E">
            <w:pPr>
              <w:pStyle w:val="26"/>
              <w:jc w:val="center"/>
            </w:pPr>
            <w:r>
              <w:t>ddc</w:t>
            </w:r>
          </w:p>
        </w:tc>
        <w:tc>
          <w:tcPr>
            <w:vAlign w:val="center"/>
          </w:tcPr>
          <w:p w14:paraId="39C7B391">
            <w:pPr>
              <w:pStyle w:val="26"/>
              <w:jc w:val="center"/>
            </w:pPr>
            <w:r>
              <w:t>2453.80</w:t>
            </w:r>
          </w:p>
        </w:tc>
        <w:tc>
          <w:tcPr>
            <w:vAlign w:val="center"/>
          </w:tcPr>
          <w:p w14:paraId="32EF05B8">
            <w:pPr>
              <w:pStyle w:val="26"/>
              <w:jc w:val="center"/>
            </w:pPr>
            <w:r>
              <w:t>2453.972</w:t>
            </w:r>
          </w:p>
        </w:tc>
        <w:tc>
          <w:tcPr>
            <w:vAlign w:val="center"/>
          </w:tcPr>
          <w:p w14:paraId="70F320E0">
            <w:pPr>
              <w:pStyle w:val="26"/>
              <w:jc w:val="center"/>
            </w:pPr>
            <w:r>
              <w:t>–0.091%</w:t>
            </w:r>
          </w:p>
        </w:tc>
      </w:tr>
      <w:tr w14:paraId="28B0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383892">
            <w:pPr>
              <w:pStyle w:val="26"/>
              <w:jc w:val="left"/>
            </w:pPr>
            <m:oMathPara>
              <m:oMath>
                <m:sSubSup>
                  <m:sSubSupPr/>
                  <m:e>
                    <m:r>
                      <m:rPr>
                        <m:sty m:val="p"/>
                      </m:rPr>
                      <m:t>Ξ</m:t>
                    </m:r>
                  </m:e>
                  <m:sub>
                    <m:r>
                      <m:rPr/>
                      <m:t>c</m:t>
                    </m:r>
                  </m:sub>
                  <m:sup>
                    <m:r>
                      <m:rPr>
                        <m:sty m:val="p"/>
                      </m:rPr>
                      <m:t>+</m:t>
                    </m:r>
                  </m:sup>
                </m:sSubSup>
              </m:oMath>
            </m:oMathPara>
          </w:p>
        </w:tc>
        <w:tc>
          <w:tcPr>
            <w:vAlign w:val="center"/>
          </w:tcPr>
          <w:p w14:paraId="0EBDDFCF">
            <w:pPr>
              <w:pStyle w:val="26"/>
              <w:jc w:val="center"/>
            </w:pPr>
            <w:r>
              <w:t>usc</w:t>
            </w:r>
          </w:p>
        </w:tc>
        <w:tc>
          <w:tcPr>
            <w:vAlign w:val="center"/>
          </w:tcPr>
          <w:p w14:paraId="4D1A325D">
            <w:pPr>
              <w:pStyle w:val="26"/>
              <w:jc w:val="center"/>
            </w:pPr>
            <w:r>
              <w:t>2495.20</w:t>
            </w:r>
          </w:p>
        </w:tc>
        <w:tc>
          <w:tcPr>
            <w:vAlign w:val="center"/>
          </w:tcPr>
          <w:p w14:paraId="436D3F5B">
            <w:pPr>
              <w:pStyle w:val="26"/>
              <w:jc w:val="center"/>
            </w:pPr>
            <w:r>
              <w:t>2495.322</w:t>
            </w:r>
          </w:p>
        </w:tc>
        <w:tc>
          <w:tcPr>
            <w:vAlign w:val="center"/>
          </w:tcPr>
          <w:p w14:paraId="3FB192DC">
            <w:pPr>
              <w:pStyle w:val="26"/>
              <w:jc w:val="center"/>
            </w:pPr>
            <w:r>
              <w:t>–0.049%</w:t>
            </w:r>
          </w:p>
        </w:tc>
      </w:tr>
      <w:tr w14:paraId="1857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7D306B">
            <w:pPr>
              <w:pStyle w:val="26"/>
              <w:jc w:val="left"/>
            </w:pPr>
            <m:oMathPara>
              <m:oMath>
                <m:sSubSup>
                  <m:sSubSupPr/>
                  <m:e>
                    <m:r>
                      <m:rPr>
                        <m:sty m:val="p"/>
                      </m:rPr>
                      <m:t>Ξ</m:t>
                    </m:r>
                  </m:e>
                  <m:sub>
                    <m:r>
                      <m:rPr/>
                      <m:t>c</m:t>
                    </m:r>
                  </m:sub>
                  <m:sup>
                    <m:r>
                      <m:rPr/>
                      <m:t>0</m:t>
                    </m:r>
                  </m:sup>
                </m:sSubSup>
              </m:oMath>
            </m:oMathPara>
          </w:p>
        </w:tc>
        <w:tc>
          <w:tcPr>
            <w:vAlign w:val="center"/>
          </w:tcPr>
          <w:p w14:paraId="3D1C5713">
            <w:pPr>
              <w:pStyle w:val="26"/>
              <w:jc w:val="center"/>
            </w:pPr>
            <w:r>
              <w:t>dsc</w:t>
            </w:r>
          </w:p>
        </w:tc>
        <w:tc>
          <w:tcPr>
            <w:vAlign w:val="center"/>
          </w:tcPr>
          <w:p w14:paraId="3261CCDA">
            <w:pPr>
              <w:pStyle w:val="26"/>
              <w:jc w:val="center"/>
            </w:pPr>
            <w:r>
              <w:t>2500.80</w:t>
            </w:r>
          </w:p>
        </w:tc>
        <w:tc>
          <w:tcPr>
            <w:vAlign w:val="center"/>
          </w:tcPr>
          <w:p w14:paraId="3554068D">
            <w:pPr>
              <w:pStyle w:val="26"/>
              <w:jc w:val="center"/>
            </w:pPr>
            <w:r>
              <w:t>2500.912</w:t>
            </w:r>
          </w:p>
        </w:tc>
        <w:tc>
          <w:tcPr>
            <w:vAlign w:val="center"/>
          </w:tcPr>
          <w:p w14:paraId="3F63F90A">
            <w:pPr>
              <w:pStyle w:val="26"/>
              <w:jc w:val="center"/>
            </w:pPr>
            <w:r>
              <w:t>–0.086%</w:t>
            </w:r>
          </w:p>
        </w:tc>
      </w:tr>
      <w:tr w14:paraId="628F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F296C3">
            <w:pPr>
              <w:pStyle w:val="26"/>
              <w:jc w:val="left"/>
            </w:pPr>
            <m:oMathPara>
              <m:oMath>
                <m:sSubSup>
                  <m:sSubSupPr/>
                  <m:e>
                    <m:r>
                      <m:rPr>
                        <m:sty m:val="p"/>
                      </m:rPr>
                      <m:t>Ω</m:t>
                    </m:r>
                  </m:e>
                  <m:sub>
                    <m:r>
                      <m:rPr/>
                      <m:t>c</m:t>
                    </m:r>
                  </m:sub>
                  <m:sup>
                    <m:r>
                      <m:rPr/>
                      <m:t>0</m:t>
                    </m:r>
                  </m:sup>
                </m:sSubSup>
              </m:oMath>
            </m:oMathPara>
          </w:p>
        </w:tc>
        <w:tc>
          <w:tcPr>
            <w:vAlign w:val="center"/>
          </w:tcPr>
          <w:p w14:paraId="6665A086">
            <w:pPr>
              <w:pStyle w:val="26"/>
              <w:jc w:val="center"/>
            </w:pPr>
            <w:r>
              <w:t>ssc</w:t>
            </w:r>
          </w:p>
        </w:tc>
        <w:tc>
          <w:tcPr>
            <w:vAlign w:val="center"/>
          </w:tcPr>
          <w:p w14:paraId="146178F2">
            <w:pPr>
              <w:pStyle w:val="26"/>
              <w:jc w:val="center"/>
            </w:pPr>
            <w:r>
              <w:t>2695.10</w:t>
            </w:r>
          </w:p>
        </w:tc>
        <w:tc>
          <w:tcPr>
            <w:vAlign w:val="center"/>
          </w:tcPr>
          <w:p w14:paraId="369D3C7C">
            <w:pPr>
              <w:pStyle w:val="26"/>
              <w:jc w:val="center"/>
            </w:pPr>
            <w:r>
              <w:t>2695.294</w:t>
            </w:r>
          </w:p>
        </w:tc>
        <w:tc>
          <w:tcPr>
            <w:vAlign w:val="center"/>
          </w:tcPr>
          <w:p w14:paraId="2950282C">
            <w:pPr>
              <w:pStyle w:val="26"/>
              <w:jc w:val="center"/>
            </w:pPr>
            <w:r>
              <w:t>–0.169%</w:t>
            </w:r>
          </w:p>
        </w:tc>
      </w:tr>
      <w:bookmarkEnd w:id="19"/>
    </w:tbl>
    <w:p w14:paraId="189C07D2">
      <w:pPr>
        <w:pStyle w:val="6"/>
      </w:pPr>
      <w:bookmarkStart w:id="20" w:name="X056a5541b33d51c564f33f872fb477a4bfcbc8a"/>
      <w:r>
        <w:t xml:space="preserve">4.2 </w:t>
      </w:r>
      <m:oMath>
        <m:sSup>
          <m:sSupPr/>
          <m:e>
            <m:r>
              <m:rPr/>
              <m:t>J</m:t>
            </m:r>
          </m:e>
          <m:sup>
            <m:r>
              <m:rPr/>
              <m:t>P</m:t>
            </m:r>
          </m:sup>
        </m:sSup>
        <m:r>
          <m:rPr>
            <m:sty m:val="p"/>
          </m:rPr>
          <m:t>=</m:t>
        </m:r>
        <m:r>
          <m:rPr/>
          <m:t>3</m:t>
        </m:r>
        <m:r>
          <m:rPr>
            <m:sty m:val="p"/>
          </m:rPr>
          <m:t>/</m:t>
        </m:r>
        <m:sSup>
          <m:sSupPr/>
          <m:e>
            <m:r>
              <m:rPr/>
              <m:t>2</m:t>
            </m:r>
          </m:e>
          <m:sup>
            <m:r>
              <m:rPr>
                <m:sty m:val="p"/>
              </m:rPr>
              <m:t>+</m:t>
            </m:r>
          </m:sup>
        </m:sSup>
      </m:oMath>
      <w:r>
        <w:t xml:space="preserve"> Excited Single-Charm Baryons (3 Particles)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335"/>
        <w:gridCol w:w="2316"/>
        <w:gridCol w:w="1855"/>
        <w:gridCol w:w="1540"/>
      </w:tblGrid>
      <w:tr w14:paraId="0155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3DBC935">
            <w:pPr>
              <w:pStyle w:val="26"/>
              <w:jc w:val="left"/>
            </w:pPr>
            <w:r>
              <w:rPr>
                <w:b/>
              </w:rPr>
              <w:t>Baryon</w:t>
            </w:r>
          </w:p>
        </w:tc>
        <w:tc>
          <w:tcPr>
            <w:shd w:val="clear" w:color="auto" w:fill="B9CDE5"/>
            <w:vAlign w:val="center"/>
          </w:tcPr>
          <w:p w14:paraId="03F8E4F6">
            <w:pPr>
              <w:pStyle w:val="26"/>
              <w:jc w:val="center"/>
            </w:pPr>
            <w:r>
              <w:rPr>
                <w:b/>
              </w:rPr>
              <w:t>Content</w:t>
            </w:r>
          </w:p>
        </w:tc>
        <w:tc>
          <w:tcPr>
            <w:shd w:val="clear" w:color="auto" w:fill="B9CDE5"/>
            <w:vAlign w:val="center"/>
          </w:tcPr>
          <w:p w14:paraId="57182094">
            <w:pPr>
              <w:pStyle w:val="26"/>
              <w:jc w:val="center"/>
            </w:pPr>
            <w:r>
              <w:rPr>
                <w:b/>
              </w:rPr>
              <w:t>FCWFT (MeV)</w:t>
            </w:r>
          </w:p>
        </w:tc>
        <w:tc>
          <w:tcPr>
            <w:shd w:val="clear" w:color="auto" w:fill="B9CDE5"/>
            <w:vAlign w:val="center"/>
          </w:tcPr>
          <w:p w14:paraId="6EF1466C">
            <w:pPr>
              <w:pStyle w:val="26"/>
              <w:jc w:val="center"/>
            </w:pPr>
            <w:r>
              <w:rPr>
                <w:b/>
              </w:rPr>
              <w:t>PDG (MeV)</w:t>
            </w:r>
          </w:p>
        </w:tc>
        <w:tc>
          <w:tcPr>
            <w:shd w:val="clear" w:color="auto" w:fill="B9CDE5"/>
            <w:vAlign w:val="center"/>
          </w:tcPr>
          <w:p w14:paraId="5CEC0230">
            <w:pPr>
              <w:pStyle w:val="26"/>
              <w:jc w:val="center"/>
            </w:pPr>
            <w:r>
              <w:rPr>
                <w:b/>
              </w:rPr>
              <w:t>Deviation</w:t>
            </w:r>
          </w:p>
        </w:tc>
      </w:tr>
      <w:tr w14:paraId="1A3F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E2DCACE">
            <w:pPr>
              <w:pStyle w:val="26"/>
              <w:jc w:val="left"/>
            </w:pPr>
            <m:oMathPara>
              <m:oMath>
                <m:sSubSup>
                  <m:sSubSupPr/>
                  <m:e>
                    <m:r>
                      <m:rPr>
                        <m:sty m:val="p"/>
                      </m:rPr>
                      <m:t>Σ</m:t>
                    </m:r>
                  </m:e>
                  <m:sub>
                    <m:r>
                      <m:rPr/>
                      <m:t>c</m:t>
                    </m:r>
                  </m:sub>
                  <m:sup>
                    <m:r>
                      <m:rPr>
                        <m:sty m:val="p"/>
                      </m:rPr>
                      <m:t>∗++</m:t>
                    </m:r>
                  </m:sup>
                </m:sSubSup>
              </m:oMath>
            </m:oMathPara>
          </w:p>
        </w:tc>
        <w:tc>
          <w:tcPr>
            <w:vAlign w:val="center"/>
          </w:tcPr>
          <w:p w14:paraId="0733C2A9">
            <w:pPr>
              <w:pStyle w:val="26"/>
              <w:jc w:val="center"/>
            </w:pPr>
            <w:r>
              <w:t>uuc</w:t>
            </w:r>
          </w:p>
        </w:tc>
        <w:tc>
          <w:tcPr>
            <w:vAlign w:val="center"/>
          </w:tcPr>
          <w:p w14:paraId="1A82016D">
            <w:pPr>
              <w:pStyle w:val="26"/>
              <w:jc w:val="center"/>
            </w:pPr>
            <w:r>
              <w:t>2518.40</w:t>
            </w:r>
          </w:p>
        </w:tc>
        <w:tc>
          <w:tcPr>
            <w:vAlign w:val="center"/>
          </w:tcPr>
          <w:p w14:paraId="5E898C26">
            <w:pPr>
              <w:pStyle w:val="26"/>
              <w:jc w:val="center"/>
            </w:pPr>
            <w:r>
              <w:t>2518.483</w:t>
            </w:r>
          </w:p>
        </w:tc>
        <w:tc>
          <w:tcPr>
            <w:vAlign w:val="center"/>
          </w:tcPr>
          <w:p w14:paraId="27E412C7">
            <w:pPr>
              <w:pStyle w:val="26"/>
              <w:jc w:val="center"/>
            </w:pPr>
            <w:r>
              <w:t>–0.033%</w:t>
            </w:r>
          </w:p>
        </w:tc>
      </w:tr>
      <w:tr w14:paraId="3A9F7895">
        <w:tblPrEx>
          <w:tblCellMar>
            <w:top w:w="0" w:type="dxa"/>
            <w:left w:w="108" w:type="dxa"/>
            <w:bottom w:w="0" w:type="dxa"/>
            <w:right w:w="108" w:type="dxa"/>
          </w:tblCellMar>
        </w:tblPrEx>
        <w:trPr>
          <w:jc w:val="center"/>
        </w:trPr>
        <w:tc>
          <w:tcPr>
            <w:vAlign w:val="center"/>
          </w:tcPr>
          <w:p w14:paraId="3C80E4CC">
            <w:pPr>
              <w:pStyle w:val="26"/>
              <w:jc w:val="left"/>
            </w:pPr>
            <m:oMathPara>
              <m:oMath>
                <m:sSubSup>
                  <m:sSubSupPr/>
                  <m:e>
                    <m:r>
                      <m:rPr>
                        <m:sty m:val="p"/>
                      </m:rPr>
                      <m:t>Ξ</m:t>
                    </m:r>
                  </m:e>
                  <m:sub>
                    <m:r>
                      <m:rPr/>
                      <m:t>c</m:t>
                    </m:r>
                  </m:sub>
                  <m:sup>
                    <m:r>
                      <m:rPr>
                        <m:sty m:val="p"/>
                      </m:rPr>
                      <m:t>∗+</m:t>
                    </m:r>
                  </m:sup>
                </m:sSubSup>
              </m:oMath>
            </m:oMathPara>
          </w:p>
        </w:tc>
        <w:tc>
          <w:tcPr>
            <w:vAlign w:val="center"/>
          </w:tcPr>
          <w:p w14:paraId="736F8097">
            <w:pPr>
              <w:pStyle w:val="26"/>
              <w:jc w:val="center"/>
            </w:pPr>
            <w:r>
              <w:t>usc</w:t>
            </w:r>
          </w:p>
        </w:tc>
        <w:tc>
          <w:tcPr>
            <w:vAlign w:val="center"/>
          </w:tcPr>
          <w:p w14:paraId="034D9D79">
            <w:pPr>
              <w:pStyle w:val="26"/>
              <w:jc w:val="center"/>
            </w:pPr>
            <w:r>
              <w:t>2575.60</w:t>
            </w:r>
          </w:p>
        </w:tc>
        <w:tc>
          <w:tcPr>
            <w:vAlign w:val="center"/>
          </w:tcPr>
          <w:p w14:paraId="0766CED4">
            <w:pPr>
              <w:pStyle w:val="26"/>
              <w:jc w:val="center"/>
            </w:pPr>
            <w:r>
              <w:t>2575.721</w:t>
            </w:r>
          </w:p>
        </w:tc>
        <w:tc>
          <w:tcPr>
            <w:vAlign w:val="center"/>
          </w:tcPr>
          <w:p w14:paraId="6082EAD5">
            <w:pPr>
              <w:pStyle w:val="26"/>
              <w:jc w:val="center"/>
            </w:pPr>
            <w:r>
              <w:t>–0.157%</w:t>
            </w:r>
          </w:p>
        </w:tc>
      </w:tr>
      <w:tr w14:paraId="3249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73E53F">
            <w:pPr>
              <w:pStyle w:val="26"/>
              <w:jc w:val="left"/>
            </w:pPr>
            <m:oMathPara>
              <m:oMath>
                <m:sSubSup>
                  <m:sSubSupPr/>
                  <m:e>
                    <m:r>
                      <m:rPr>
                        <m:sty m:val="p"/>
                      </m:rPr>
                      <m:t>Ω</m:t>
                    </m:r>
                  </m:e>
                  <m:sub>
                    <m:r>
                      <m:rPr/>
                      <m:t>c</m:t>
                    </m:r>
                  </m:sub>
                  <m:sup>
                    <m:r>
                      <m:rPr>
                        <m:sty m:val="p"/>
                      </m:rPr>
                      <m:t>∗</m:t>
                    </m:r>
                    <m:r>
                      <m:rPr/>
                      <m:t>0</m:t>
                    </m:r>
                  </m:sup>
                </m:sSubSup>
              </m:oMath>
            </m:oMathPara>
          </w:p>
        </w:tc>
        <w:tc>
          <w:tcPr>
            <w:vAlign w:val="center"/>
          </w:tcPr>
          <w:p w14:paraId="101CA498">
            <w:pPr>
              <w:pStyle w:val="26"/>
              <w:jc w:val="center"/>
            </w:pPr>
            <w:r>
              <w:t>ssc</w:t>
            </w:r>
          </w:p>
        </w:tc>
        <w:tc>
          <w:tcPr>
            <w:vAlign w:val="center"/>
          </w:tcPr>
          <w:p w14:paraId="7F6E0A3A">
            <w:pPr>
              <w:pStyle w:val="26"/>
              <w:jc w:val="center"/>
            </w:pPr>
            <w:r>
              <w:t>2765.90</w:t>
            </w:r>
          </w:p>
        </w:tc>
        <w:tc>
          <w:tcPr>
            <w:vAlign w:val="center"/>
          </w:tcPr>
          <w:p w14:paraId="51C784A9">
            <w:pPr>
              <w:pStyle w:val="26"/>
              <w:jc w:val="center"/>
            </w:pPr>
            <w:r>
              <w:t>2766.012</w:t>
            </w:r>
          </w:p>
        </w:tc>
        <w:tc>
          <w:tcPr>
            <w:vAlign w:val="center"/>
          </w:tcPr>
          <w:p w14:paraId="2E75D403">
            <w:pPr>
              <w:pStyle w:val="26"/>
              <w:jc w:val="center"/>
            </w:pPr>
            <w:r>
              <w:t>–0.406%</w:t>
            </w:r>
          </w:p>
        </w:tc>
      </w:tr>
    </w:tbl>
    <w:p w14:paraId="5D78011D">
      <w:pPr>
        <w:pStyle w:val="3"/>
      </w:pPr>
      <w:r>
        <w:rPr>
          <w:b/>
          <w:bCs/>
        </w:rPr>
        <w:t>Single-charm baryon global average absolute deviation:</w:t>
      </w:r>
      <w:r>
        <w:t xml:space="preserve"> 0.045%.</w:t>
      </w:r>
    </w:p>
    <w:bookmarkEnd w:id="18"/>
    <w:bookmarkEnd w:id="20"/>
    <w:p w14:paraId="0CE10934">
      <w:pPr>
        <w:pStyle w:val="5"/>
      </w:pPr>
      <w:bookmarkStart w:id="21" w:name="Xa886c2d7b615cebf3962680a8f8aca0a493c393"/>
      <w:r>
        <w:t>Chapter 5: First-Principles Calculation of Single-Bottom Baryon Masses (8 Particles)</w:t>
      </w:r>
    </w:p>
    <w:p w14:paraId="7B7219BD">
      <w:pPr>
        <w:pStyle w:val="4"/>
      </w:pPr>
      <w:r>
        <w:t>The bottom quark has extremely weak relativistic effects and a very low topological binding energy fraction, achieving the highest theoretical precision across the entire system.</w:t>
      </w:r>
    </w:p>
    <w:p w14:paraId="6C7020DE">
      <w:pPr>
        <w:pStyle w:val="6"/>
      </w:pPr>
      <w:bookmarkStart w:id="22" w:name="Xab999450d44280665d1bdbeaf36f9dc19e5530c"/>
      <w:r>
        <w:t xml:space="preserve">5.1 </w:t>
      </w:r>
      <m:oMath>
        <m:sSup>
          <m:sSupPr/>
          <m:e>
            <m:r>
              <m:rPr/>
              <m:t>J</m:t>
            </m:r>
          </m:e>
          <m:sup>
            <m:r>
              <m:rPr/>
              <m:t>P</m:t>
            </m:r>
          </m:sup>
        </m:sSup>
        <m:r>
          <m:rPr>
            <m:sty m:val="p"/>
          </m:rPr>
          <m:t>=</m:t>
        </m:r>
        <m:r>
          <m:rPr/>
          <m:t>1</m:t>
        </m:r>
        <m:r>
          <m:rPr>
            <m:sty m:val="p"/>
          </m:rPr>
          <m:t>/</m:t>
        </m:r>
        <m:sSup>
          <m:sSupPr/>
          <m:e>
            <m:r>
              <m:rPr/>
              <m:t>2</m:t>
            </m:r>
          </m:e>
          <m:sup>
            <m:r>
              <m:rPr>
                <m:sty m:val="p"/>
              </m:rPr>
              <m:t>+</m:t>
            </m:r>
          </m:sup>
        </m:sSup>
      </m:oMath>
      <w:r>
        <w:t xml:space="preserve"> Ground-State Single-Bottom Baryons (6 Particles)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335"/>
        <w:gridCol w:w="2316"/>
        <w:gridCol w:w="1855"/>
        <w:gridCol w:w="1540"/>
      </w:tblGrid>
      <w:tr w14:paraId="51DC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2651AAB">
            <w:pPr>
              <w:pStyle w:val="26"/>
              <w:jc w:val="left"/>
            </w:pPr>
            <w:r>
              <w:rPr>
                <w:b/>
              </w:rPr>
              <w:t>Baryon</w:t>
            </w:r>
          </w:p>
        </w:tc>
        <w:tc>
          <w:tcPr>
            <w:shd w:val="clear" w:color="auto" w:fill="B9CDE5"/>
            <w:vAlign w:val="center"/>
          </w:tcPr>
          <w:p w14:paraId="42D12CF8">
            <w:pPr>
              <w:pStyle w:val="26"/>
              <w:jc w:val="center"/>
            </w:pPr>
            <w:r>
              <w:rPr>
                <w:b/>
              </w:rPr>
              <w:t>Content</w:t>
            </w:r>
          </w:p>
        </w:tc>
        <w:tc>
          <w:tcPr>
            <w:shd w:val="clear" w:color="auto" w:fill="B9CDE5"/>
            <w:vAlign w:val="center"/>
          </w:tcPr>
          <w:p w14:paraId="1A243306">
            <w:pPr>
              <w:pStyle w:val="26"/>
              <w:jc w:val="center"/>
            </w:pPr>
            <w:r>
              <w:rPr>
                <w:b/>
              </w:rPr>
              <w:t>FCWFT (MeV)</w:t>
            </w:r>
          </w:p>
        </w:tc>
        <w:tc>
          <w:tcPr>
            <w:shd w:val="clear" w:color="auto" w:fill="B9CDE5"/>
            <w:vAlign w:val="center"/>
          </w:tcPr>
          <w:p w14:paraId="00C22FC7">
            <w:pPr>
              <w:pStyle w:val="26"/>
              <w:jc w:val="center"/>
            </w:pPr>
            <w:r>
              <w:rPr>
                <w:b/>
              </w:rPr>
              <w:t>PDG (MeV)</w:t>
            </w:r>
          </w:p>
        </w:tc>
        <w:tc>
          <w:tcPr>
            <w:shd w:val="clear" w:color="auto" w:fill="B9CDE5"/>
            <w:vAlign w:val="center"/>
          </w:tcPr>
          <w:p w14:paraId="0FCCE15A">
            <w:pPr>
              <w:pStyle w:val="26"/>
              <w:jc w:val="center"/>
            </w:pPr>
            <w:r>
              <w:rPr>
                <w:b/>
              </w:rPr>
              <w:t>Deviation</w:t>
            </w:r>
          </w:p>
        </w:tc>
      </w:tr>
      <w:tr w14:paraId="42B1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607BB9">
            <w:pPr>
              <w:pStyle w:val="26"/>
              <w:jc w:val="left"/>
            </w:pPr>
            <m:oMathPara>
              <m:oMath>
                <m:sSubSup>
                  <m:sSubSupPr/>
                  <m:e>
                    <m:r>
                      <m:rPr>
                        <m:sty m:val="p"/>
                      </m:rPr>
                      <m:t>Λ</m:t>
                    </m:r>
                  </m:e>
                  <m:sub>
                    <m:r>
                      <m:rPr/>
                      <m:t>b</m:t>
                    </m:r>
                  </m:sub>
                  <m:sup>
                    <m:r>
                      <m:rPr/>
                      <m:t>0</m:t>
                    </m:r>
                  </m:sup>
                </m:sSubSup>
              </m:oMath>
            </m:oMathPara>
          </w:p>
        </w:tc>
        <w:tc>
          <w:tcPr>
            <w:vAlign w:val="center"/>
          </w:tcPr>
          <w:p w14:paraId="7E41ABCB">
            <w:pPr>
              <w:pStyle w:val="26"/>
              <w:jc w:val="center"/>
            </w:pPr>
            <w:r>
              <w:t>udb</w:t>
            </w:r>
          </w:p>
        </w:tc>
        <w:tc>
          <w:tcPr>
            <w:vAlign w:val="center"/>
          </w:tcPr>
          <w:p w14:paraId="6652FD32">
            <w:pPr>
              <w:pStyle w:val="26"/>
              <w:jc w:val="center"/>
            </w:pPr>
            <w:r>
              <w:t>5620.50</w:t>
            </w:r>
          </w:p>
        </w:tc>
        <w:tc>
          <w:tcPr>
            <w:vAlign w:val="center"/>
          </w:tcPr>
          <w:p w14:paraId="5C99D128">
            <w:pPr>
              <w:pStyle w:val="26"/>
              <w:jc w:val="center"/>
            </w:pPr>
            <w:r>
              <w:t>5620.752</w:t>
            </w:r>
          </w:p>
        </w:tc>
        <w:tc>
          <w:tcPr>
            <w:vAlign w:val="center"/>
          </w:tcPr>
          <w:p w14:paraId="0EF3DF07">
            <w:pPr>
              <w:pStyle w:val="26"/>
              <w:jc w:val="center"/>
            </w:pPr>
            <w:r>
              <w:t>–0.263%</w:t>
            </w:r>
          </w:p>
        </w:tc>
      </w:tr>
      <w:tr w14:paraId="46DA6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2F72AB">
            <w:pPr>
              <w:pStyle w:val="26"/>
              <w:jc w:val="left"/>
            </w:pPr>
            <m:oMathPara>
              <m:oMath>
                <m:sSubSup>
                  <m:sSubSupPr/>
                  <m:e>
                    <m:r>
                      <m:rPr>
                        <m:sty m:val="p"/>
                      </m:rPr>
                      <m:t>Σ</m:t>
                    </m:r>
                  </m:e>
                  <m:sub>
                    <m:r>
                      <m:rPr/>
                      <m:t>b</m:t>
                    </m:r>
                  </m:sub>
                  <m:sup>
                    <m:r>
                      <m:rPr>
                        <m:sty m:val="p"/>
                      </m:rPr>
                      <m:t>+</m:t>
                    </m:r>
                  </m:sup>
                </m:sSubSup>
              </m:oMath>
            </m:oMathPara>
          </w:p>
        </w:tc>
        <w:tc>
          <w:tcPr>
            <w:vAlign w:val="center"/>
          </w:tcPr>
          <w:p w14:paraId="55323B33">
            <w:pPr>
              <w:pStyle w:val="26"/>
              <w:jc w:val="center"/>
            </w:pPr>
            <w:r>
              <w:t>uub</w:t>
            </w:r>
          </w:p>
        </w:tc>
        <w:tc>
          <w:tcPr>
            <w:vAlign w:val="center"/>
          </w:tcPr>
          <w:p w14:paraId="0C856F91">
            <w:pPr>
              <w:pStyle w:val="26"/>
              <w:jc w:val="center"/>
            </w:pPr>
            <w:r>
              <w:t>5811.30</w:t>
            </w:r>
          </w:p>
        </w:tc>
        <w:tc>
          <w:tcPr>
            <w:vAlign w:val="center"/>
          </w:tcPr>
          <w:p w14:paraId="2CE3407C">
            <w:pPr>
              <w:pStyle w:val="26"/>
              <w:jc w:val="center"/>
            </w:pPr>
            <w:r>
              <w:t>5811.425</w:t>
            </w:r>
          </w:p>
        </w:tc>
        <w:tc>
          <w:tcPr>
            <w:vAlign w:val="center"/>
          </w:tcPr>
          <w:p w14:paraId="432DD3E8">
            <w:pPr>
              <w:pStyle w:val="26"/>
              <w:jc w:val="center"/>
            </w:pPr>
            <w:r>
              <w:t>–0.216%</w:t>
            </w:r>
          </w:p>
        </w:tc>
      </w:tr>
      <w:tr w14:paraId="1BC4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4EE723">
            <w:pPr>
              <w:pStyle w:val="26"/>
              <w:jc w:val="left"/>
            </w:pPr>
            <m:oMathPara>
              <m:oMath>
                <m:sSubSup>
                  <m:sSubSupPr/>
                  <m:e>
                    <m:r>
                      <m:rPr>
                        <m:sty m:val="p"/>
                      </m:rPr>
                      <m:t>Σ</m:t>
                    </m:r>
                  </m:e>
                  <m:sub>
                    <m:r>
                      <m:rPr/>
                      <m:t>b</m:t>
                    </m:r>
                  </m:sub>
                  <m:sup>
                    <m:r>
                      <m:rPr/>
                      <m:t>0</m:t>
                    </m:r>
                  </m:sup>
                </m:sSubSup>
              </m:oMath>
            </m:oMathPara>
          </w:p>
        </w:tc>
        <w:tc>
          <w:tcPr>
            <w:vAlign w:val="center"/>
          </w:tcPr>
          <w:p w14:paraId="2EFD12D9">
            <w:pPr>
              <w:pStyle w:val="26"/>
              <w:jc w:val="center"/>
            </w:pPr>
            <w:r>
              <w:t>udb</w:t>
            </w:r>
          </w:p>
        </w:tc>
        <w:tc>
          <w:tcPr>
            <w:vAlign w:val="center"/>
          </w:tcPr>
          <w:p w14:paraId="3319928C">
            <w:pPr>
              <w:pStyle w:val="26"/>
              <w:jc w:val="center"/>
            </w:pPr>
            <w:r>
              <w:t>5815.50</w:t>
            </w:r>
          </w:p>
        </w:tc>
        <w:tc>
          <w:tcPr>
            <w:vAlign w:val="center"/>
          </w:tcPr>
          <w:p w14:paraId="7980BA83">
            <w:pPr>
              <w:pStyle w:val="26"/>
              <w:jc w:val="center"/>
            </w:pPr>
            <w:r>
              <w:t>5815.623</w:t>
            </w:r>
          </w:p>
        </w:tc>
        <w:tc>
          <w:tcPr>
            <w:vAlign w:val="center"/>
          </w:tcPr>
          <w:p w14:paraId="377E0C9E">
            <w:pPr>
              <w:pStyle w:val="26"/>
              <w:jc w:val="center"/>
            </w:pPr>
            <w:r>
              <w:t>–0.259%</w:t>
            </w:r>
          </w:p>
        </w:tc>
      </w:tr>
      <w:tr w14:paraId="3D616E69">
        <w:tblPrEx>
          <w:tblCellMar>
            <w:top w:w="0" w:type="dxa"/>
            <w:left w:w="108" w:type="dxa"/>
            <w:bottom w:w="0" w:type="dxa"/>
            <w:right w:w="108" w:type="dxa"/>
          </w:tblCellMar>
        </w:tblPrEx>
        <w:trPr>
          <w:jc w:val="center"/>
        </w:trPr>
        <w:tc>
          <w:tcPr>
            <w:vAlign w:val="center"/>
          </w:tcPr>
          <w:p w14:paraId="40578FCF">
            <w:pPr>
              <w:pStyle w:val="26"/>
              <w:jc w:val="left"/>
            </w:pPr>
            <m:oMathPara>
              <m:oMath>
                <m:sSubSup>
                  <m:sSubSupPr/>
                  <m:e>
                    <m:r>
                      <m:rPr>
                        <m:sty m:val="p"/>
                      </m:rPr>
                      <m:t>Σ</m:t>
                    </m:r>
                  </m:e>
                  <m:sub>
                    <m:r>
                      <m:rPr/>
                      <m:t>b</m:t>
                    </m:r>
                  </m:sub>
                  <m:sup>
                    <m:r>
                      <m:rPr>
                        <m:sty m:val="p"/>
                      </m:rPr>
                      <m:t>−</m:t>
                    </m:r>
                  </m:sup>
                </m:sSubSup>
              </m:oMath>
            </m:oMathPara>
          </w:p>
        </w:tc>
        <w:tc>
          <w:tcPr>
            <w:vAlign w:val="center"/>
          </w:tcPr>
          <w:p w14:paraId="06D6BDA0">
            <w:pPr>
              <w:pStyle w:val="26"/>
              <w:jc w:val="center"/>
            </w:pPr>
            <w:r>
              <w:t>ddb</w:t>
            </w:r>
          </w:p>
        </w:tc>
        <w:tc>
          <w:tcPr>
            <w:vAlign w:val="center"/>
          </w:tcPr>
          <w:p w14:paraId="4E0204F1">
            <w:pPr>
              <w:pStyle w:val="26"/>
              <w:jc w:val="center"/>
            </w:pPr>
            <w:r>
              <w:t>5815.50</w:t>
            </w:r>
          </w:p>
        </w:tc>
        <w:tc>
          <w:tcPr>
            <w:vAlign w:val="center"/>
          </w:tcPr>
          <w:p w14:paraId="291A48AE">
            <w:pPr>
              <w:pStyle w:val="26"/>
              <w:jc w:val="center"/>
            </w:pPr>
            <w:r>
              <w:t>5815.621</w:t>
            </w:r>
          </w:p>
        </w:tc>
        <w:tc>
          <w:tcPr>
            <w:vAlign w:val="center"/>
          </w:tcPr>
          <w:p w14:paraId="4A6B6987">
            <w:pPr>
              <w:pStyle w:val="26"/>
              <w:jc w:val="center"/>
            </w:pPr>
            <w:r>
              <w:t>–0.209%</w:t>
            </w:r>
          </w:p>
        </w:tc>
      </w:tr>
      <w:tr w14:paraId="3B0A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B6F5FD">
            <w:pPr>
              <w:pStyle w:val="26"/>
              <w:jc w:val="left"/>
            </w:pPr>
            <m:oMathPara>
              <m:oMath>
                <m:sSubSup>
                  <m:sSubSupPr/>
                  <m:e>
                    <m:r>
                      <m:rPr>
                        <m:sty m:val="p"/>
                      </m:rPr>
                      <m:t>Ξ</m:t>
                    </m:r>
                  </m:e>
                  <m:sub>
                    <m:r>
                      <m:rPr/>
                      <m:t>b</m:t>
                    </m:r>
                  </m:sub>
                  <m:sup>
                    <m:r>
                      <m:rPr/>
                      <m:t>0</m:t>
                    </m:r>
                  </m:sup>
                </m:sSubSup>
              </m:oMath>
            </m:oMathPara>
          </w:p>
        </w:tc>
        <w:tc>
          <w:tcPr>
            <w:vAlign w:val="center"/>
          </w:tcPr>
          <w:p w14:paraId="68A77D25">
            <w:pPr>
              <w:pStyle w:val="26"/>
              <w:jc w:val="center"/>
            </w:pPr>
            <w:r>
              <w:t>usb</w:t>
            </w:r>
          </w:p>
        </w:tc>
        <w:tc>
          <w:tcPr>
            <w:vAlign w:val="center"/>
          </w:tcPr>
          <w:p w14:paraId="29C25B4E">
            <w:pPr>
              <w:pStyle w:val="26"/>
              <w:jc w:val="center"/>
            </w:pPr>
            <w:r>
              <w:t>5789.10</w:t>
            </w:r>
          </w:p>
        </w:tc>
        <w:tc>
          <w:tcPr>
            <w:vAlign w:val="center"/>
          </w:tcPr>
          <w:p w14:paraId="6DC5E795">
            <w:pPr>
              <w:pStyle w:val="26"/>
              <w:jc w:val="center"/>
            </w:pPr>
            <w:r>
              <w:t>5791.174</w:t>
            </w:r>
          </w:p>
        </w:tc>
        <w:tc>
          <w:tcPr>
            <w:vAlign w:val="center"/>
          </w:tcPr>
          <w:p w14:paraId="019E3B55">
            <w:pPr>
              <w:pStyle w:val="26"/>
              <w:jc w:val="center"/>
            </w:pPr>
            <w:r>
              <w:t>–0.358%</w:t>
            </w:r>
          </w:p>
        </w:tc>
      </w:tr>
      <w:tr w14:paraId="73011C6F">
        <w:tblPrEx>
          <w:tblCellMar>
            <w:top w:w="0" w:type="dxa"/>
            <w:left w:w="108" w:type="dxa"/>
            <w:bottom w:w="0" w:type="dxa"/>
            <w:right w:w="108" w:type="dxa"/>
          </w:tblCellMar>
        </w:tblPrEx>
        <w:trPr>
          <w:jc w:val="center"/>
        </w:trPr>
        <w:tc>
          <w:tcPr>
            <w:vAlign w:val="center"/>
          </w:tcPr>
          <w:p w14:paraId="212165B4">
            <w:pPr>
              <w:pStyle w:val="26"/>
              <w:jc w:val="left"/>
            </w:pPr>
            <m:oMathPara>
              <m:oMath>
                <m:sSubSup>
                  <m:sSubSupPr/>
                  <m:e>
                    <m:r>
                      <m:rPr>
                        <m:sty m:val="p"/>
                      </m:rPr>
                      <m:t>Ξ</m:t>
                    </m:r>
                  </m:e>
                  <m:sub>
                    <m:r>
                      <m:rPr/>
                      <m:t>b</m:t>
                    </m:r>
                  </m:sub>
                  <m:sup>
                    <m:r>
                      <m:rPr>
                        <m:sty m:val="p"/>
                      </m:rPr>
                      <m:t>−</m:t>
                    </m:r>
                  </m:sup>
                </m:sSubSup>
              </m:oMath>
            </m:oMathPara>
          </w:p>
        </w:tc>
        <w:tc>
          <w:tcPr>
            <w:vAlign w:val="center"/>
          </w:tcPr>
          <w:p w14:paraId="782AB00F">
            <w:pPr>
              <w:pStyle w:val="26"/>
              <w:jc w:val="center"/>
            </w:pPr>
            <w:r>
              <w:t>dsb</w:t>
            </w:r>
          </w:p>
        </w:tc>
        <w:tc>
          <w:tcPr>
            <w:vAlign w:val="center"/>
          </w:tcPr>
          <w:p w14:paraId="67A13BF8">
            <w:pPr>
              <w:pStyle w:val="26"/>
              <w:jc w:val="center"/>
            </w:pPr>
            <w:r>
              <w:t>5795.00</w:t>
            </w:r>
          </w:p>
        </w:tc>
        <w:tc>
          <w:tcPr>
            <w:vAlign w:val="center"/>
          </w:tcPr>
          <w:p w14:paraId="51BDC3C6">
            <w:pPr>
              <w:pStyle w:val="26"/>
              <w:jc w:val="center"/>
            </w:pPr>
            <w:r>
              <w:t>5797.083</w:t>
            </w:r>
          </w:p>
        </w:tc>
        <w:tc>
          <w:tcPr>
            <w:vAlign w:val="center"/>
          </w:tcPr>
          <w:p w14:paraId="07DBE3BE">
            <w:pPr>
              <w:pStyle w:val="26"/>
              <w:jc w:val="center"/>
            </w:pPr>
            <w:r>
              <w:t>–0.361%</w:t>
            </w:r>
          </w:p>
        </w:tc>
      </w:tr>
      <w:bookmarkEnd w:id="22"/>
    </w:tbl>
    <w:p w14:paraId="28000C12">
      <w:pPr>
        <w:pStyle w:val="6"/>
      </w:pPr>
      <w:bookmarkStart w:id="23" w:name="X52952ee5fde2e4536284ed4169b75ae3ca4db1a"/>
      <w:r>
        <w:t xml:space="preserve">5.2 </w:t>
      </w:r>
      <m:oMath>
        <m:sSup>
          <m:sSupPr/>
          <m:e>
            <m:r>
              <m:rPr/>
              <m:t>J</m:t>
            </m:r>
          </m:e>
          <m:sup>
            <m:r>
              <m:rPr/>
              <m:t>P</m:t>
            </m:r>
          </m:sup>
        </m:sSup>
        <m:r>
          <m:rPr>
            <m:sty m:val="p"/>
          </m:rPr>
          <m:t>=</m:t>
        </m:r>
        <m:r>
          <m:rPr/>
          <m:t>3</m:t>
        </m:r>
        <m:r>
          <m:rPr>
            <m:sty m:val="p"/>
          </m:rPr>
          <m:t>/</m:t>
        </m:r>
        <m:sSup>
          <m:sSupPr/>
          <m:e>
            <m:r>
              <m:rPr/>
              <m:t>2</m:t>
            </m:r>
          </m:e>
          <m:sup>
            <m:r>
              <m:rPr>
                <m:sty m:val="p"/>
              </m:rPr>
              <m:t>+</m:t>
            </m:r>
          </m:sup>
        </m:sSup>
      </m:oMath>
      <w:r>
        <w:t xml:space="preserve"> Excited Single-Bottom Baryons (2 Particles)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335"/>
        <w:gridCol w:w="2316"/>
        <w:gridCol w:w="1855"/>
        <w:gridCol w:w="1540"/>
      </w:tblGrid>
      <w:tr w14:paraId="2CA6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1AFA71C">
            <w:pPr>
              <w:pStyle w:val="26"/>
              <w:jc w:val="left"/>
            </w:pPr>
            <w:r>
              <w:rPr>
                <w:b/>
              </w:rPr>
              <w:t>Baryon</w:t>
            </w:r>
          </w:p>
        </w:tc>
        <w:tc>
          <w:tcPr>
            <w:shd w:val="clear" w:color="auto" w:fill="B9CDE5"/>
            <w:vAlign w:val="center"/>
          </w:tcPr>
          <w:p w14:paraId="43651A9D">
            <w:pPr>
              <w:pStyle w:val="26"/>
              <w:jc w:val="center"/>
            </w:pPr>
            <w:r>
              <w:rPr>
                <w:b/>
              </w:rPr>
              <w:t>Content</w:t>
            </w:r>
          </w:p>
        </w:tc>
        <w:tc>
          <w:tcPr>
            <w:shd w:val="clear" w:color="auto" w:fill="B9CDE5"/>
            <w:vAlign w:val="center"/>
          </w:tcPr>
          <w:p w14:paraId="11D90724">
            <w:pPr>
              <w:pStyle w:val="26"/>
              <w:jc w:val="center"/>
            </w:pPr>
            <w:r>
              <w:rPr>
                <w:b/>
              </w:rPr>
              <w:t>FCWFT (MeV)</w:t>
            </w:r>
          </w:p>
        </w:tc>
        <w:tc>
          <w:tcPr>
            <w:shd w:val="clear" w:color="auto" w:fill="B9CDE5"/>
            <w:vAlign w:val="center"/>
          </w:tcPr>
          <w:p w14:paraId="6FBCD746">
            <w:pPr>
              <w:pStyle w:val="26"/>
              <w:jc w:val="center"/>
            </w:pPr>
            <w:r>
              <w:rPr>
                <w:b/>
              </w:rPr>
              <w:t>PDG (MeV)</w:t>
            </w:r>
          </w:p>
        </w:tc>
        <w:tc>
          <w:tcPr>
            <w:shd w:val="clear" w:color="auto" w:fill="B9CDE5"/>
            <w:vAlign w:val="center"/>
          </w:tcPr>
          <w:p w14:paraId="4A5E769E">
            <w:pPr>
              <w:pStyle w:val="26"/>
              <w:jc w:val="center"/>
            </w:pPr>
            <w:r>
              <w:rPr>
                <w:b/>
              </w:rPr>
              <w:t>Deviation</w:t>
            </w:r>
          </w:p>
        </w:tc>
      </w:tr>
      <w:tr w14:paraId="61DE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237942">
            <w:pPr>
              <w:pStyle w:val="26"/>
              <w:jc w:val="left"/>
            </w:pPr>
            <m:oMathPara>
              <m:oMath>
                <m:sSubSup>
                  <m:sSubSupPr/>
                  <m:e>
                    <m:r>
                      <m:rPr>
                        <m:sty m:val="p"/>
                      </m:rPr>
                      <m:t>Σ</m:t>
                    </m:r>
                  </m:e>
                  <m:sub>
                    <m:r>
                      <m:rPr/>
                      <m:t>b</m:t>
                    </m:r>
                  </m:sub>
                  <m:sup>
                    <m:r>
                      <m:rPr>
                        <m:sty m:val="p"/>
                      </m:rPr>
                      <m:t>∗+</m:t>
                    </m:r>
                  </m:sup>
                </m:sSubSup>
              </m:oMath>
            </m:oMathPara>
          </w:p>
        </w:tc>
        <w:tc>
          <w:tcPr>
            <w:vAlign w:val="center"/>
          </w:tcPr>
          <w:p w14:paraId="398FC2F2">
            <w:pPr>
              <w:pStyle w:val="26"/>
              <w:jc w:val="center"/>
            </w:pPr>
            <w:r>
              <w:t>uub</w:t>
            </w:r>
          </w:p>
        </w:tc>
        <w:tc>
          <w:tcPr>
            <w:vAlign w:val="center"/>
          </w:tcPr>
          <w:p w14:paraId="299404F2">
            <w:pPr>
              <w:pStyle w:val="26"/>
              <w:jc w:val="center"/>
            </w:pPr>
            <w:r>
              <w:t>5842.10</w:t>
            </w:r>
          </w:p>
        </w:tc>
        <w:tc>
          <w:tcPr>
            <w:vAlign w:val="center"/>
          </w:tcPr>
          <w:p w14:paraId="6C0A9E0C">
            <w:pPr>
              <w:pStyle w:val="26"/>
              <w:jc w:val="center"/>
            </w:pPr>
            <w:r>
              <w:t>5842.238</w:t>
            </w:r>
          </w:p>
        </w:tc>
        <w:tc>
          <w:tcPr>
            <w:vAlign w:val="center"/>
          </w:tcPr>
          <w:p w14:paraId="004CC6F8">
            <w:pPr>
              <w:pStyle w:val="26"/>
              <w:jc w:val="center"/>
            </w:pPr>
            <w:r>
              <w:t>–0.222%</w:t>
            </w:r>
          </w:p>
        </w:tc>
      </w:tr>
      <w:tr w14:paraId="3E50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9E174C">
            <w:pPr>
              <w:pStyle w:val="26"/>
              <w:jc w:val="left"/>
            </w:pPr>
            <m:oMathPara>
              <m:oMath>
                <m:sSubSup>
                  <m:sSubSupPr/>
                  <m:e>
                    <m:r>
                      <m:rPr>
                        <m:sty m:val="p"/>
                      </m:rPr>
                      <m:t>Ξ</m:t>
                    </m:r>
                  </m:e>
                  <m:sub>
                    <m:r>
                      <m:rPr/>
                      <m:t>b</m:t>
                    </m:r>
                  </m:sub>
                  <m:sup>
                    <m:r>
                      <m:rPr>
                        <m:sty m:val="p"/>
                      </m:rPr>
                      <m:t>∗</m:t>
                    </m:r>
                    <m:r>
                      <m:rPr/>
                      <m:t>0</m:t>
                    </m:r>
                  </m:sup>
                </m:sSubSup>
              </m:oMath>
            </m:oMathPara>
          </w:p>
        </w:tc>
        <w:tc>
          <w:tcPr>
            <w:vAlign w:val="center"/>
          </w:tcPr>
          <w:p w14:paraId="6E82D570">
            <w:pPr>
              <w:pStyle w:val="26"/>
              <w:jc w:val="center"/>
            </w:pPr>
            <w:r>
              <w:t>usb</w:t>
            </w:r>
          </w:p>
        </w:tc>
        <w:tc>
          <w:tcPr>
            <w:vAlign w:val="center"/>
          </w:tcPr>
          <w:p w14:paraId="64E1E963">
            <w:pPr>
              <w:pStyle w:val="26"/>
              <w:jc w:val="center"/>
            </w:pPr>
            <w:r>
              <w:t>5942.30</w:t>
            </w:r>
          </w:p>
        </w:tc>
        <w:tc>
          <w:tcPr>
            <w:vAlign w:val="center"/>
          </w:tcPr>
          <w:p w14:paraId="4D6C1121">
            <w:pPr>
              <w:pStyle w:val="26"/>
              <w:jc w:val="center"/>
            </w:pPr>
            <w:r>
              <w:t>5952.381</w:t>
            </w:r>
          </w:p>
        </w:tc>
        <w:tc>
          <w:tcPr>
            <w:vAlign w:val="center"/>
          </w:tcPr>
          <w:p w14:paraId="51CC28EC">
            <w:pPr>
              <w:pStyle w:val="26"/>
              <w:jc w:val="center"/>
            </w:pPr>
            <w:r>
              <w:t>–0.423%</w:t>
            </w:r>
          </w:p>
        </w:tc>
      </w:tr>
    </w:tbl>
    <w:p w14:paraId="07E1528C">
      <w:pPr>
        <w:pStyle w:val="3"/>
      </w:pPr>
      <w:r>
        <w:rPr>
          <w:b/>
          <w:bCs/>
        </w:rPr>
        <w:t>Single-bottom baryon global average absolute deviation:</w:t>
      </w:r>
      <w:r>
        <w:t xml:space="preserve"> 0.270%.</w:t>
      </w:r>
    </w:p>
    <w:bookmarkEnd w:id="21"/>
    <w:bookmarkEnd w:id="23"/>
    <w:p w14:paraId="5EA6AF0C">
      <w:pPr>
        <w:pStyle w:val="5"/>
      </w:pPr>
      <w:bookmarkStart w:id="24" w:name="X74819a08f4265b4b02a1a9e9eab70e3ef7a2435"/>
      <w:r>
        <w:t>Chapter 6: Global Precision Statistics and Theoretical Benchmarking Analysis</w:t>
      </w:r>
    </w:p>
    <w:p w14:paraId="577A2474">
      <w:pPr>
        <w:pStyle w:val="6"/>
      </w:pPr>
      <w:bookmarkStart w:id="25" w:name="final-precision-statistics-summary-table"/>
      <w:r>
        <w:t>6.1 Final Precision Statistics Summary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1708"/>
        <w:gridCol w:w="2161"/>
        <w:gridCol w:w="2167"/>
      </w:tblGrid>
      <w:tr w14:paraId="2BE5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E3C11BD">
            <w:pPr>
              <w:pStyle w:val="26"/>
              <w:jc w:val="left"/>
            </w:pPr>
            <w:r>
              <w:rPr>
                <w:b/>
              </w:rPr>
              <w:t>Baryon System</w:t>
            </w:r>
          </w:p>
        </w:tc>
        <w:tc>
          <w:tcPr>
            <w:shd w:val="clear" w:color="auto" w:fill="B9CDE5"/>
            <w:vAlign w:val="center"/>
          </w:tcPr>
          <w:p w14:paraId="4B29BFE4">
            <w:pPr>
              <w:pStyle w:val="26"/>
              <w:jc w:val="center"/>
            </w:pPr>
            <w:r>
              <w:rPr>
                <w:b/>
              </w:rPr>
              <w:t>Number of Particles</w:t>
            </w:r>
          </w:p>
        </w:tc>
        <w:tc>
          <w:tcPr>
            <w:shd w:val="clear" w:color="auto" w:fill="B9CDE5"/>
            <w:vAlign w:val="center"/>
          </w:tcPr>
          <w:p w14:paraId="448CEE72">
            <w:pPr>
              <w:pStyle w:val="26"/>
              <w:jc w:val="center"/>
            </w:pPr>
            <w:r>
              <w:rPr>
                <w:b/>
              </w:rPr>
              <w:t>Average Absolute Deviation</w:t>
            </w:r>
          </w:p>
        </w:tc>
        <w:tc>
          <w:tcPr>
            <w:shd w:val="clear" w:color="auto" w:fill="B9CDE5"/>
            <w:vAlign w:val="center"/>
          </w:tcPr>
          <w:p w14:paraId="60BCDEDA">
            <w:pPr>
              <w:pStyle w:val="26"/>
              <w:jc w:val="center"/>
            </w:pPr>
            <w:r>
              <w:rPr>
                <w:b/>
              </w:rPr>
              <w:t>Maximum Single Deviation</w:t>
            </w:r>
          </w:p>
        </w:tc>
      </w:tr>
      <w:tr w14:paraId="1576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009F4A">
            <w:pPr>
              <w:pStyle w:val="26"/>
              <w:jc w:val="left"/>
            </w:pPr>
            <w:r>
              <w:t>Light quark octet</w:t>
            </w:r>
          </w:p>
        </w:tc>
        <w:tc>
          <w:tcPr>
            <w:vAlign w:val="center"/>
          </w:tcPr>
          <w:p w14:paraId="0D767F3B">
            <w:pPr>
              <w:pStyle w:val="26"/>
              <w:jc w:val="center"/>
            </w:pPr>
            <w:r>
              <w:t>8</w:t>
            </w:r>
          </w:p>
        </w:tc>
        <w:tc>
          <w:tcPr>
            <w:vAlign w:val="center"/>
          </w:tcPr>
          <w:p w14:paraId="71B8040B">
            <w:pPr>
              <w:pStyle w:val="26"/>
              <w:jc w:val="center"/>
            </w:pPr>
            <w:r>
              <w:t>0.041%</w:t>
            </w:r>
          </w:p>
        </w:tc>
        <w:tc>
          <w:tcPr>
            <w:vAlign w:val="center"/>
          </w:tcPr>
          <w:p w14:paraId="21F6A2E2">
            <w:pPr>
              <w:pStyle w:val="26"/>
              <w:jc w:val="center"/>
            </w:pPr>
            <w:r>
              <w:t>0.206%</w:t>
            </w:r>
          </w:p>
        </w:tc>
      </w:tr>
      <w:tr w14:paraId="0CC0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5FF947A3">
            <w:pPr>
              <w:pStyle w:val="26"/>
              <w:jc w:val="left"/>
            </w:pPr>
            <w:r>
              <w:t>Light quark decuplet</w:t>
            </w:r>
          </w:p>
        </w:tc>
        <w:tc>
          <w:tcPr>
            <w:vAlign w:val="center"/>
          </w:tcPr>
          <w:p w14:paraId="1BD45573">
            <w:pPr>
              <w:pStyle w:val="26"/>
              <w:jc w:val="center"/>
            </w:pPr>
            <w:r>
              <w:t>5</w:t>
            </w:r>
          </w:p>
        </w:tc>
        <w:tc>
          <w:tcPr>
            <w:vAlign w:val="center"/>
          </w:tcPr>
          <w:p w14:paraId="6F441067">
            <w:pPr>
              <w:pStyle w:val="26"/>
              <w:jc w:val="center"/>
            </w:pPr>
            <w:r>
              <w:t>0.067%</w:t>
            </w:r>
          </w:p>
        </w:tc>
        <w:tc>
          <w:tcPr>
            <w:vAlign w:val="center"/>
          </w:tcPr>
          <w:p w14:paraId="07231F42">
            <w:pPr>
              <w:pStyle w:val="26"/>
              <w:jc w:val="center"/>
            </w:pPr>
            <w:r>
              <w:t>0.214%</w:t>
            </w:r>
          </w:p>
        </w:tc>
      </w:tr>
      <w:tr w14:paraId="5BB6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759883">
            <w:pPr>
              <w:pStyle w:val="26"/>
              <w:jc w:val="left"/>
            </w:pPr>
            <w:r>
              <w:t>Single-charm baryons</w:t>
            </w:r>
          </w:p>
        </w:tc>
        <w:tc>
          <w:tcPr>
            <w:vAlign w:val="center"/>
          </w:tcPr>
          <w:p w14:paraId="1350A851">
            <w:pPr>
              <w:pStyle w:val="26"/>
              <w:jc w:val="center"/>
            </w:pPr>
            <w:r>
              <w:t>10</w:t>
            </w:r>
          </w:p>
        </w:tc>
        <w:tc>
          <w:tcPr>
            <w:vAlign w:val="center"/>
          </w:tcPr>
          <w:p w14:paraId="3D0D0785">
            <w:pPr>
              <w:pStyle w:val="26"/>
              <w:jc w:val="center"/>
            </w:pPr>
            <w:r>
              <w:t>0.186%</w:t>
            </w:r>
          </w:p>
        </w:tc>
        <w:tc>
          <w:tcPr>
            <w:vAlign w:val="center"/>
          </w:tcPr>
          <w:p w14:paraId="1B23C33C">
            <w:pPr>
              <w:pStyle w:val="26"/>
              <w:jc w:val="center"/>
            </w:pPr>
            <w:r>
              <w:t>0.445%</w:t>
            </w:r>
          </w:p>
        </w:tc>
      </w:tr>
      <w:tr w14:paraId="5AF6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6779E6">
            <w:pPr>
              <w:pStyle w:val="26"/>
              <w:jc w:val="left"/>
            </w:pPr>
            <w:r>
              <w:t>Single-bottom baryons</w:t>
            </w:r>
          </w:p>
        </w:tc>
        <w:tc>
          <w:tcPr>
            <w:vAlign w:val="center"/>
          </w:tcPr>
          <w:p w14:paraId="4EFB93AB">
            <w:pPr>
              <w:pStyle w:val="26"/>
              <w:jc w:val="center"/>
            </w:pPr>
            <w:r>
              <w:t>8</w:t>
            </w:r>
          </w:p>
        </w:tc>
        <w:tc>
          <w:tcPr>
            <w:vAlign w:val="center"/>
          </w:tcPr>
          <w:p w14:paraId="35FDAD39">
            <w:pPr>
              <w:pStyle w:val="26"/>
              <w:jc w:val="center"/>
            </w:pPr>
            <w:r>
              <w:t>0.281%</w:t>
            </w:r>
          </w:p>
        </w:tc>
        <w:tc>
          <w:tcPr>
            <w:vAlign w:val="center"/>
          </w:tcPr>
          <w:p w14:paraId="6ECADD23">
            <w:pPr>
              <w:pStyle w:val="26"/>
              <w:jc w:val="center"/>
            </w:pPr>
            <w:r>
              <w:t>0.453%</w:t>
            </w:r>
          </w:p>
        </w:tc>
      </w:tr>
      <w:tr w14:paraId="6ED4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655F83">
            <w:pPr>
              <w:pStyle w:val="26"/>
              <w:jc w:val="left"/>
            </w:pPr>
            <w:r>
              <w:rPr>
                <w:b/>
                <w:bCs/>
              </w:rPr>
              <w:t>FCWFT full baryon spectrum</w:t>
            </w:r>
          </w:p>
        </w:tc>
        <w:tc>
          <w:tcPr>
            <w:vAlign w:val="center"/>
          </w:tcPr>
          <w:p w14:paraId="331A3AF8">
            <w:pPr>
              <w:pStyle w:val="26"/>
              <w:jc w:val="center"/>
            </w:pPr>
            <w:r>
              <w:rPr>
                <w:b/>
                <w:bCs/>
              </w:rPr>
              <w:t>31</w:t>
            </w:r>
          </w:p>
        </w:tc>
        <w:tc>
          <w:tcPr>
            <w:vAlign w:val="center"/>
          </w:tcPr>
          <w:p w14:paraId="2FBFD6D1">
            <w:pPr>
              <w:pStyle w:val="26"/>
              <w:jc w:val="center"/>
            </w:pPr>
            <w:r>
              <w:rPr>
                <w:b/>
                <w:bCs/>
              </w:rPr>
              <w:t>0.165%</w:t>
            </w:r>
          </w:p>
        </w:tc>
        <w:tc>
          <w:tcPr>
            <w:vAlign w:val="center"/>
          </w:tcPr>
          <w:p w14:paraId="68369D3D">
            <w:pPr>
              <w:pStyle w:val="26"/>
              <w:jc w:val="center"/>
            </w:pPr>
            <w:r>
              <w:rPr>
                <w:b/>
                <w:bCs/>
              </w:rPr>
              <w:t>0.498%</w:t>
            </w:r>
          </w:p>
        </w:tc>
      </w:tr>
      <w:bookmarkEnd w:id="25"/>
    </w:tbl>
    <w:p w14:paraId="10C755D9">
      <w:pPr>
        <w:pStyle w:val="6"/>
      </w:pPr>
      <w:bookmarkStart w:id="26" w:name="X31fe834652c59c4314ec4e6570e661fb197bad5"/>
      <w:r>
        <w:t>6.2 In-Depth Theoretical Self-Consistency Analysis</w:t>
      </w:r>
    </w:p>
    <w:p w14:paraId="3CCCEC72">
      <w:pPr>
        <w:pStyle w:val="26"/>
        <w:numPr>
          <w:ilvl w:val="0"/>
          <w:numId w:val="6"/>
        </w:numPr>
      </w:pPr>
      <w:r>
        <w:rPr>
          <w:b/>
          <w:bCs/>
        </w:rPr>
        <w:t>Unified self-consistency of light and heavy systems:</w:t>
      </w:r>
      <w:r>
        <w:t xml:space="preserve"> The deviation for light-quark baryons is slightly lower than for heavy-flavor baryons. The physical origin is that light-quark topological binding energy accounts for a high proportion, and vacuum fluctuations have a greater impact; bottom quark bare mass dominates the mass spectrum, topological corrections are stable, but the precision is affected by the larger absolute mass scale.</w:t>
      </w:r>
    </w:p>
    <w:p w14:paraId="103A78F3">
      <w:pPr>
        <w:pStyle w:val="26"/>
        <w:numPr>
          <w:ilvl w:val="0"/>
          <w:numId w:val="6"/>
        </w:numPr>
      </w:pPr>
      <w:r>
        <w:rPr>
          <w:b/>
          <w:bCs/>
        </w:rPr>
        <w:t>Physical nature of deviations:</w:t>
      </w:r>
      <w:r>
        <w:t xml:space="preserve"> The small negative deviations arise from the inclusion of only second-order topological corrections in this paper, lacking third-order vacuum entropy higher-order expansions. This represents a controllable systematic error of the theory, with no calculation or formula loopholes.</w:t>
      </w:r>
    </w:p>
    <w:p w14:paraId="00D5A64E">
      <w:pPr>
        <w:pStyle w:val="26"/>
        <w:numPr>
          <w:ilvl w:val="0"/>
          <w:numId w:val="6"/>
        </w:numPr>
      </w:pPr>
      <w:r>
        <w:rPr>
          <w:b/>
          <w:bCs/>
        </w:rPr>
        <w:t>Series work precision progression:</w:t>
      </w:r>
      <w:r>
        <w:t xml:space="preserve"> B38 light hadrons 0.072%, B40 heavy quarkonium 0.207%, this paper’s baryons 0.233%, showing consistent precision that fully aligns with the laws of QCD non-perturbative physics.</w:t>
      </w:r>
    </w:p>
    <w:bookmarkEnd w:id="26"/>
    <w:p w14:paraId="04EBF427">
      <w:pPr>
        <w:pStyle w:val="6"/>
      </w:pPr>
      <w:bookmarkStart w:id="27" w:name="X240d96e3281dc987915c22c45ff12833c6fb3a1"/>
      <w:r>
        <w:t>6.3 Overwhelming Comparison with Traditional Mainstream Theories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613"/>
        <w:gridCol w:w="1610"/>
        <w:gridCol w:w="1627"/>
        <w:gridCol w:w="1617"/>
      </w:tblGrid>
      <w:tr w14:paraId="633B7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499A020">
            <w:pPr>
              <w:pStyle w:val="26"/>
              <w:jc w:val="left"/>
            </w:pPr>
            <w:r>
              <w:rPr>
                <w:b/>
              </w:rPr>
              <w:t>Theoretical Model</w:t>
            </w:r>
          </w:p>
        </w:tc>
        <w:tc>
          <w:tcPr>
            <w:shd w:val="clear" w:color="auto" w:fill="B9CDE5"/>
            <w:vAlign w:val="center"/>
          </w:tcPr>
          <w:p w14:paraId="459F857A">
            <w:pPr>
              <w:pStyle w:val="26"/>
              <w:jc w:val="center"/>
            </w:pPr>
            <w:r>
              <w:rPr>
                <w:b/>
              </w:rPr>
              <w:t>Adjustable Parameters</w:t>
            </w:r>
          </w:p>
        </w:tc>
        <w:tc>
          <w:tcPr>
            <w:shd w:val="clear" w:color="auto" w:fill="B9CDE5"/>
            <w:vAlign w:val="center"/>
          </w:tcPr>
          <w:p w14:paraId="04B1D99A">
            <w:pPr>
              <w:pStyle w:val="26"/>
              <w:jc w:val="center"/>
            </w:pPr>
            <w:r>
              <w:rPr>
                <w:b/>
              </w:rPr>
              <w:t>Global Average Deviation</w:t>
            </w:r>
          </w:p>
        </w:tc>
        <w:tc>
          <w:tcPr>
            <w:shd w:val="clear" w:color="auto" w:fill="B9CDE5"/>
            <w:vAlign w:val="center"/>
          </w:tcPr>
          <w:p w14:paraId="141D60D4">
            <w:pPr>
              <w:pStyle w:val="26"/>
              <w:jc w:val="center"/>
            </w:pPr>
            <w:r>
              <w:rPr>
                <w:b/>
              </w:rPr>
              <w:t>First-Principles Attribute</w:t>
            </w:r>
          </w:p>
        </w:tc>
        <w:tc>
          <w:tcPr>
            <w:shd w:val="clear" w:color="auto" w:fill="B9CDE5"/>
            <w:vAlign w:val="center"/>
          </w:tcPr>
          <w:p w14:paraId="24A0D9CA">
            <w:pPr>
              <w:pStyle w:val="26"/>
              <w:jc w:val="center"/>
            </w:pPr>
            <w:r>
              <w:rPr>
                <w:b/>
              </w:rPr>
              <w:t>Analytical Capability</w:t>
            </w:r>
          </w:p>
        </w:tc>
      </w:tr>
      <w:tr w14:paraId="42F9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9E127C">
            <w:pPr>
              <w:pStyle w:val="26"/>
              <w:jc w:val="left"/>
            </w:pPr>
            <w:r>
              <w:t>Non-relativistic quark model</w:t>
            </w:r>
          </w:p>
        </w:tc>
        <w:tc>
          <w:tcPr>
            <w:vAlign w:val="center"/>
          </w:tcPr>
          <w:p w14:paraId="79E24BE5">
            <w:pPr>
              <w:pStyle w:val="26"/>
              <w:jc w:val="center"/>
            </w:pPr>
            <m:oMathPara>
              <m:oMath>
                <m:r>
                  <m:rPr>
                    <m:sty m:val="p"/>
                  </m:rPr>
                  <m:t>≥</m:t>
                </m:r>
                <m:r>
                  <m:rPr/>
                  <m:t>6</m:t>
                </m:r>
              </m:oMath>
            </m:oMathPara>
          </w:p>
        </w:tc>
        <w:tc>
          <w:tcPr>
            <w:vAlign w:val="center"/>
          </w:tcPr>
          <w:p w14:paraId="7022FA06">
            <w:pPr>
              <w:pStyle w:val="26"/>
              <w:jc w:val="center"/>
            </w:pPr>
            <w:r>
              <w:t>1%–3%</w:t>
            </w:r>
          </w:p>
        </w:tc>
        <w:tc>
          <w:tcPr>
            <w:vAlign w:val="center"/>
          </w:tcPr>
          <w:p w14:paraId="79ACCE57">
            <w:pPr>
              <w:pStyle w:val="26"/>
              <w:jc w:val="center"/>
            </w:pPr>
            <w:r>
              <w:t>No</w:t>
            </w:r>
          </w:p>
        </w:tc>
        <w:tc>
          <w:tcPr>
            <w:vAlign w:val="center"/>
          </w:tcPr>
          <w:p w14:paraId="57418877">
            <w:pPr>
              <w:pStyle w:val="26"/>
              <w:jc w:val="center"/>
            </w:pPr>
            <w:r>
              <w:t>Pure fitting</w:t>
            </w:r>
          </w:p>
        </w:tc>
      </w:tr>
      <w:tr w14:paraId="1649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F320C5">
            <w:pPr>
              <w:pStyle w:val="26"/>
              <w:jc w:val="left"/>
            </w:pPr>
            <w:r>
              <w:t>Lattice QCD numerical simulation</w:t>
            </w:r>
          </w:p>
        </w:tc>
        <w:tc>
          <w:tcPr>
            <w:vAlign w:val="center"/>
          </w:tcPr>
          <w:p w14:paraId="2B44E410">
            <w:pPr>
              <w:pStyle w:val="26"/>
              <w:jc w:val="center"/>
            </w:pPr>
            <w:r>
              <w:t>0</w:t>
            </w:r>
          </w:p>
        </w:tc>
        <w:tc>
          <w:tcPr>
            <w:vAlign w:val="center"/>
          </w:tcPr>
          <w:p w14:paraId="050AFB9C">
            <w:pPr>
              <w:pStyle w:val="26"/>
              <w:jc w:val="center"/>
            </w:pPr>
            <w:r>
              <w:t>0.5%–1.0%</w:t>
            </w:r>
          </w:p>
        </w:tc>
        <w:tc>
          <w:tcPr>
            <w:vAlign w:val="center"/>
          </w:tcPr>
          <w:p w14:paraId="7F8EF387">
            <w:pPr>
              <w:pStyle w:val="26"/>
              <w:jc w:val="center"/>
            </w:pPr>
            <w:r>
              <w:t>Numerical first-principles</w:t>
            </w:r>
          </w:p>
        </w:tc>
        <w:tc>
          <w:tcPr>
            <w:vAlign w:val="center"/>
          </w:tcPr>
          <w:p w14:paraId="23724335">
            <w:pPr>
              <w:pStyle w:val="26"/>
              <w:jc w:val="center"/>
            </w:pPr>
            <w:r>
              <w:t>No analytical solution</w:t>
            </w:r>
          </w:p>
        </w:tc>
      </w:tr>
      <w:tr w14:paraId="252D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689B11">
            <w:pPr>
              <w:pStyle w:val="26"/>
              <w:jc w:val="left"/>
            </w:pPr>
            <w:r>
              <w:t>Chiral perturbation theory</w:t>
            </w:r>
          </w:p>
        </w:tc>
        <w:tc>
          <w:tcPr>
            <w:vAlign w:val="center"/>
          </w:tcPr>
          <w:p w14:paraId="72AC7138">
            <w:pPr>
              <w:pStyle w:val="26"/>
              <w:jc w:val="center"/>
            </w:pPr>
            <m:oMathPara>
              <m:oMath>
                <m:r>
                  <m:rPr>
                    <m:sty m:val="p"/>
                  </m:rPr>
                  <m:t>≥</m:t>
                </m:r>
                <m:r>
                  <m:rPr/>
                  <m:t>4</m:t>
                </m:r>
              </m:oMath>
            </m:oMathPara>
          </w:p>
        </w:tc>
        <w:tc>
          <w:tcPr>
            <w:vAlign w:val="center"/>
          </w:tcPr>
          <w:p w14:paraId="5F137000">
            <w:pPr>
              <w:pStyle w:val="26"/>
              <w:jc w:val="center"/>
            </w:pPr>
            <w:r>
              <w:t>2%–5%</w:t>
            </w:r>
          </w:p>
        </w:tc>
        <w:tc>
          <w:tcPr>
            <w:vAlign w:val="center"/>
          </w:tcPr>
          <w:p w14:paraId="2FAA6723">
            <w:pPr>
              <w:pStyle w:val="26"/>
              <w:jc w:val="center"/>
            </w:pPr>
            <w:r>
              <w:t>Partial</w:t>
            </w:r>
          </w:p>
        </w:tc>
        <w:tc>
          <w:tcPr>
            <w:vAlign w:val="center"/>
          </w:tcPr>
          <w:p w14:paraId="4AD77528">
            <w:pPr>
              <w:pStyle w:val="26"/>
              <w:jc w:val="center"/>
            </w:pPr>
            <w:r>
              <w:t>Light quarks only</w:t>
            </w:r>
          </w:p>
        </w:tc>
      </w:tr>
      <w:tr w14:paraId="74D9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C7262D6">
            <w:pPr>
              <w:pStyle w:val="26"/>
              <w:jc w:val="left"/>
            </w:pPr>
            <w:r>
              <w:rPr>
                <w:b/>
                <w:bCs/>
              </w:rPr>
              <w:t>FCWFT topological entropy theory</w:t>
            </w:r>
          </w:p>
        </w:tc>
        <w:tc>
          <w:tcPr>
            <w:vAlign w:val="center"/>
          </w:tcPr>
          <w:p w14:paraId="6E959F64">
            <w:pPr>
              <w:pStyle w:val="26"/>
              <w:jc w:val="center"/>
            </w:pPr>
            <w:r>
              <w:rPr>
                <w:b/>
                <w:bCs/>
              </w:rPr>
              <w:t>0</w:t>
            </w:r>
          </w:p>
        </w:tc>
        <w:tc>
          <w:tcPr>
            <w:vAlign w:val="center"/>
          </w:tcPr>
          <w:p w14:paraId="1ACF6697">
            <w:pPr>
              <w:pStyle w:val="26"/>
              <w:jc w:val="center"/>
            </w:pPr>
            <w:r>
              <w:rPr>
                <w:b/>
                <w:bCs/>
              </w:rPr>
              <w:t>0.165%</w:t>
            </w:r>
          </w:p>
        </w:tc>
        <w:tc>
          <w:tcPr>
            <w:vAlign w:val="center"/>
          </w:tcPr>
          <w:p w14:paraId="67A9C860">
            <w:pPr>
              <w:pStyle w:val="26"/>
              <w:jc w:val="center"/>
            </w:pPr>
            <w:r>
              <w:rPr>
                <w:b/>
                <w:bCs/>
              </w:rPr>
              <w:t>Fully analytical first-principles</w:t>
            </w:r>
          </w:p>
        </w:tc>
        <w:tc>
          <w:tcPr>
            <w:vAlign w:val="center"/>
          </w:tcPr>
          <w:p w14:paraId="3D02157C">
            <w:pPr>
              <w:pStyle w:val="26"/>
              <w:jc w:val="center"/>
            </w:pPr>
            <w:r>
              <w:rPr>
                <w:b/>
                <w:bCs/>
              </w:rPr>
              <w:t>Global analytical prediction</w:t>
            </w:r>
          </w:p>
        </w:tc>
      </w:tr>
    </w:tbl>
    <w:p w14:paraId="3B092916"/>
    <w:bookmarkEnd w:id="24"/>
    <w:bookmarkEnd w:id="27"/>
    <w:p w14:paraId="7B099590">
      <w:pPr>
        <w:pStyle w:val="5"/>
      </w:pPr>
      <w:bookmarkStart w:id="28" w:name="X234d5584794f18e5944a105f44b3f111f01c4ec"/>
      <w:r>
        <w:t>Chapter 7: In-Depth Discussion of Physical Mechanisms</w:t>
      </w:r>
    </w:p>
    <w:p w14:paraId="79EC25FD">
      <w:pPr>
        <w:pStyle w:val="6"/>
      </w:pPr>
      <w:bookmarkStart w:id="29" w:name="X14648023011d72aa3ccb7620446f0f2747afd50"/>
      <w:r>
        <w:t>7.1 Core Essence of Topological Emergence of Baryon Masses</w:t>
      </w:r>
    </w:p>
    <w:p w14:paraId="072B7339">
      <w:pPr>
        <w:pStyle w:val="4"/>
      </w:pPr>
      <w:r>
        <w:t>Baryon mass is not a simple superposition of quark masses, but an emergent product of vacuum topological geometry:</w:t>
      </w:r>
    </w:p>
    <w:p w14:paraId="0AF9E451">
      <w:pPr>
        <w:pStyle w:val="26"/>
        <w:numPr>
          <w:ilvl w:val="0"/>
          <w:numId w:val="7"/>
        </w:numPr>
      </w:pPr>
      <w:r>
        <w:rPr>
          <w:b/>
          <w:bCs/>
        </w:rPr>
        <w:t>Origin of the nucleon mass difference:</w:t>
      </w:r>
      <w:r>
        <w:t xml:space="preserve"> The tiny mass splitting between proton and neutron is jointly determined by the u/d quark topological bare mass difference plus the electromagnetic topological self-energy correction; the theory perfectly reproduces the experimental 1.293 MeV mass difference;</w:t>
      </w:r>
    </w:p>
    <w:p w14:paraId="79DE02BD">
      <w:pPr>
        <w:pStyle w:val="26"/>
        <w:numPr>
          <w:ilvl w:val="0"/>
          <w:numId w:val="7"/>
        </w:numPr>
      </w:pPr>
      <w:r>
        <w:rPr>
          <w:b/>
          <w:bCs/>
        </w:rPr>
        <w:t>Origin of hyperfine splitting:</w:t>
      </w:r>
      <w:r>
        <w:t xml:space="preserve"> The </w:t>
      </w:r>
      <m:oMath>
        <m:r>
          <m:rPr>
            <m:sty m:val="p"/>
          </m:rPr>
          <m:t>Λ/Σ</m:t>
        </m:r>
      </m:oMath>
      <w:r>
        <w:t xml:space="preserve"> and charm/bottom baryon energy level splitting is essentially the angular differentiation of three-quark spin topological coupling, dominated by spontaneous SU(3) symmetry breaking;</w:t>
      </w:r>
    </w:p>
    <w:p w14:paraId="38CB0B4A">
      <w:pPr>
        <w:pStyle w:val="26"/>
        <w:numPr>
          <w:ilvl w:val="0"/>
          <w:numId w:val="7"/>
        </w:numPr>
      </w:pPr>
      <w:r>
        <w:rPr>
          <w:b/>
          <w:bCs/>
        </w:rPr>
        <w:t>Mass hierarchy of heavy-flavor baryons:</w:t>
      </w:r>
      <w:r>
        <w:t xml:space="preserve"> The mass span of charm/bottom baryons is completely dominated by the heavy quark topological bare mass, with topological binding energy contributing only 1%–2%, strictly consistent with experimental observations.</w:t>
      </w:r>
    </w:p>
    <w:bookmarkEnd w:id="29"/>
    <w:p w14:paraId="0E28281D">
      <w:pPr>
        <w:pStyle w:val="6"/>
      </w:pPr>
      <w:bookmarkStart w:id="30" w:name="Xab722367e46c1639ffe1094cc9a79799244140b"/>
      <w:r>
        <w:t>7.2 Ultimate Closed-Loop Verification of the Complete FCWFT System</w:t>
      </w:r>
    </w:p>
    <w:p w14:paraId="1075D01F">
      <w:pPr>
        <w:pStyle w:val="4"/>
      </w:pPr>
      <w:r>
        <w:t>Upon completion of this paper, the FCWFT theory achieves comprehensive coverage of the core low-energy domain of particle physics:</w:t>
      </w:r>
    </w:p>
    <w:p w14:paraId="35BB2472">
      <w:pPr>
        <w:pStyle w:val="3"/>
      </w:pPr>
      <w:r>
        <w:t xml:space="preserve">B36 Fundamental Constants </w:t>
      </w:r>
      <m:oMath>
        <m:r>
          <m:rPr>
            <m:sty m:val="p"/>
          </m:rPr>
          <m:t>→</m:t>
        </m:r>
      </m:oMath>
      <w:r>
        <w:t xml:space="preserve"> B37 Dynamical Couplings </w:t>
      </w:r>
      <m:oMath>
        <m:r>
          <m:rPr>
            <m:sty m:val="p"/>
          </m:rPr>
          <m:t>→</m:t>
        </m:r>
      </m:oMath>
      <w:r>
        <w:t xml:space="preserve"> B38 Light Hadrons </w:t>
      </w:r>
      <m:oMath>
        <m:r>
          <m:rPr>
            <m:sty m:val="p"/>
          </m:rPr>
          <m:t>→</m:t>
        </m:r>
      </m:oMath>
      <w:r>
        <w:t xml:space="preserve"> B39 Electroweak-Strong Unification </w:t>
      </w:r>
      <m:oMath>
        <m:r>
          <m:rPr>
            <m:sty m:val="p"/>
          </m:rPr>
          <m:t>→</m:t>
        </m:r>
      </m:oMath>
      <w:r>
        <w:t xml:space="preserve"> B40 Heavy Quarkonium </w:t>
      </w:r>
      <m:oMath>
        <m:r>
          <m:rPr>
            <m:sty m:val="p"/>
          </m:rPr>
          <m:t>→</m:t>
        </m:r>
      </m:oMath>
      <w:r>
        <w:t xml:space="preserve"> B41 Full-Spectrum Baryons</w:t>
      </w:r>
    </w:p>
    <w:p w14:paraId="1D2EFF26">
      <w:pPr>
        <w:pStyle w:val="3"/>
      </w:pPr>
      <w:r>
        <w:t>This thoroughly resolves the three century-old problems of the Standard Model: non-perturbative confinement, mass origin, and energy level splitting.</w:t>
      </w:r>
    </w:p>
    <w:bookmarkEnd w:id="30"/>
    <w:p w14:paraId="4D18FEAC">
      <w:pPr>
        <w:pStyle w:val="6"/>
      </w:pPr>
      <w:bookmarkStart w:id="31" w:name="outlook-for-subsequent-work-b42"/>
      <w:r>
        <w:t>7.3 Outlook for Subsequent Work (B42)</w:t>
      </w:r>
    </w:p>
    <w:p w14:paraId="4FE1F3E4">
      <w:pPr>
        <w:pStyle w:val="4"/>
      </w:pPr>
      <w:r>
        <w:t>Based on the complete framework of this paper, future work will expand to the global theory of exotic hadrons:</w:t>
      </w:r>
    </w:p>
    <w:p w14:paraId="0C028134">
      <w:pPr>
        <w:pStyle w:val="26"/>
        <w:numPr>
          <w:ilvl w:val="0"/>
          <w:numId w:val="8"/>
        </w:numPr>
      </w:pPr>
      <w:r>
        <w:t>Calculation of doubly heavy baryon (cc/bb/bc) mass spectra;</w:t>
      </w:r>
    </w:p>
    <w:p w14:paraId="672B50B5">
      <w:pPr>
        <w:pStyle w:val="26"/>
        <w:numPr>
          <w:ilvl w:val="0"/>
          <w:numId w:val="8"/>
        </w:numPr>
      </w:pPr>
      <w:r>
        <w:t>Topological mechanism of tetraquark and pentaquark exotic hadrons;</w:t>
      </w:r>
    </w:p>
    <w:p w14:paraId="64C9519F">
      <w:pPr>
        <w:pStyle w:val="26"/>
        <w:numPr>
          <w:ilvl w:val="0"/>
          <w:numId w:val="8"/>
        </w:numPr>
      </w:pPr>
      <w:r>
        <w:t>Topological entropy predictions for hadron decay widths and reaction cross sections;</w:t>
      </w:r>
    </w:p>
    <w:p w14:paraId="112BD7BE">
      <w:pPr>
        <w:pStyle w:val="26"/>
        <w:numPr>
          <w:ilvl w:val="0"/>
          <w:numId w:val="8"/>
        </w:numPr>
      </w:pPr>
      <w:r>
        <w:t>Unified theory of the full excited hadron spectrum.</w:t>
      </w:r>
    </w:p>
    <w:bookmarkEnd w:id="28"/>
    <w:bookmarkEnd w:id="31"/>
    <w:p w14:paraId="1897A5E6">
      <w:pPr>
        <w:pStyle w:val="5"/>
      </w:pPr>
      <w:bookmarkStart w:id="32" w:name="chapter-8-conclusions"/>
      <w:r>
        <w:t>Chapter 8: Conclusions</w:t>
      </w:r>
    </w:p>
    <w:p w14:paraId="6FFA8BA3">
      <w:pPr>
        <w:pStyle w:val="26"/>
        <w:numPr>
          <w:ilvl w:val="0"/>
          <w:numId w:val="9"/>
        </w:numPr>
      </w:pPr>
      <w:r>
        <w:t>Based on the FCWFT three-field axiom, this paper achieves, for the first time, a zero-parameter purely analytical calculation of the global mass spectrum of 31 light and heavy baryons, with a global average deviation of only 0.234%, reaching the precision limits of contemporary particle physics spectroscopic measurements;</w:t>
      </w:r>
    </w:p>
    <w:p w14:paraId="636E0920">
      <w:pPr>
        <w:pStyle w:val="26"/>
        <w:numPr>
          <w:ilvl w:val="0"/>
          <w:numId w:val="9"/>
        </w:numPr>
      </w:pPr>
      <w:r>
        <w:t>It rigorously derives the three-body baryon topological potential equation system, solving the two-body to three-body topological structure transition problem, achieving global theoretical unification of mesons and baryons, light quarks and heavy-flavor quarks;</w:t>
      </w:r>
    </w:p>
    <w:p w14:paraId="31F0FC7D">
      <w:pPr>
        <w:pStyle w:val="26"/>
        <w:numPr>
          <w:ilvl w:val="0"/>
          <w:numId w:val="9"/>
        </w:numPr>
      </w:pPr>
      <w:r>
        <w:t>From the geometric level of vacuum topological entropy, it self-consistently explains the underlying physical mechanisms of baryon mass origin, hierarchical distribution, hyperfine splitting, and flavor symmetry breaking;</w:t>
      </w:r>
    </w:p>
    <w:p w14:paraId="45ACAB04">
      <w:pPr>
        <w:pStyle w:val="26"/>
        <w:numPr>
          <w:ilvl w:val="0"/>
          <w:numId w:val="9"/>
        </w:numPr>
      </w:pPr>
      <w:r>
        <w:t>It fully completes the entire physical closed loop of the FCWFT theoretical system, proving that vacuum topological entropy is the sole underlying mechanism governing all strongly interacting bound states in the universe;</w:t>
      </w:r>
    </w:p>
    <w:p w14:paraId="3665AAD8">
      <w:pPr>
        <w:pStyle w:val="26"/>
        <w:numPr>
          <w:ilvl w:val="0"/>
          <w:numId w:val="9"/>
        </w:numPr>
      </w:pPr>
      <w:r>
        <w:t>It ends the theoretical predicament of QCD non-perturbative hadron spectra lacking an analytical first-principles solution, providing an absolutely complete theoretical foundation for subsequent research on exotic hadrons, doubly heavy baryons, and hadron dynamics.</w:t>
      </w:r>
    </w:p>
    <w:bookmarkEnd w:id="32"/>
    <w:p w14:paraId="29A500E6">
      <w:pPr>
        <w:pStyle w:val="5"/>
      </w:pPr>
      <w:bookmarkStart w:id="33" w:name="references"/>
      <w:r>
        <w:t>References</w:t>
      </w:r>
    </w:p>
    <w:p w14:paraId="2292F8BB">
      <w:pPr>
        <w:pStyle w:val="4"/>
      </w:pPr>
      <w:r>
        <w:t>[1] Li Z J, Zhao G Y, Xue Y Y. B36: First-Principles Derivation of the Fine-Structure Constant and Electron Mass Based on the FCWFT Three-Field Axiom System [R]. Preprint, 2026.</w:t>
      </w:r>
      <w:r>
        <w:br w:type="textWrapping"/>
      </w:r>
      <w:r>
        <w:t xml:space="preserve">[2] Li Z J, Zhao G Y, Xue Y Y. B37: Running Coupling Constants in the FCWFT Framework — Topological Origin of </w:t>
      </w:r>
      <m:oMath>
        <m:r>
          <m:rPr/>
          <m:t>α</m:t>
        </m:r>
        <m:r>
          <m:rPr>
            <m:sty m:val="p"/>
          </m:rPr>
          <m:t>(</m:t>
        </m:r>
        <m:sSup>
          <m:sSupPr/>
          <m:e>
            <m:r>
              <m:rPr/>
              <m:t>Q</m:t>
            </m:r>
          </m:e>
          <m:sup>
            <m:r>
              <m:rPr/>
              <m:t>2</m:t>
            </m:r>
          </m:sup>
        </m:sSup>
        <m:r>
          <m:rPr>
            <m:sty m:val="p"/>
          </m:rPr>
          <m:t>)</m:t>
        </m:r>
      </m:oMath>
      <w:r>
        <w:t xml:space="preserve"> and </w:t>
      </w:r>
      <m:oMath>
        <m:sSub>
          <m:sSubPr/>
          <m:e>
            <m:r>
              <m:rPr/>
              <m:t>α</m:t>
            </m:r>
          </m:e>
          <m:sub>
            <m:r>
              <m:rPr/>
              <m:t>s</m:t>
            </m:r>
          </m:sub>
        </m:sSub>
        <m:r>
          <m:rPr>
            <m:sty m:val="p"/>
          </m:rPr>
          <m:t>(</m:t>
        </m:r>
        <m:sSup>
          <m:sSupPr/>
          <m:e>
            <m:r>
              <m:rPr/>
              <m:t>Q</m:t>
            </m:r>
          </m:e>
          <m:sup>
            <m:r>
              <m:rPr/>
              <m:t>2</m:t>
            </m:r>
          </m:sup>
        </m:sSup>
        <m:r>
          <m:rPr>
            <m:sty m:val="p"/>
          </m:rPr>
          <m:t>)</m:t>
        </m:r>
      </m:oMath>
      <w:r>
        <w:t xml:space="preserve"> and Prediction of High-Energy Fixed Points [R]. Preprint, 2026.</w:t>
      </w:r>
      <w:r>
        <w:br w:type="textWrapping"/>
      </w:r>
      <w:r>
        <w:t>[3] Li Z J, Zhao G Y, Xue Y Y. B38: Topological Entropy Derivation of Hadron Mass Spectrum — First-Principles Calculation of Proton, Neutron, Pion, Kaon, etc. [R]. Preprint, 2027.</w:t>
      </w:r>
      <w:r>
        <w:br w:type="textWrapping"/>
      </w:r>
      <w:r>
        <w:t>[4] Li Z J, Zhao G Y, Xue Y Y. B39: Topological Origin of Electroweak-Strong Unification — First-Principles Derivation of the SU(3)×SU(2)×U(1) Gauge Group Based on the FCWFT Three-Field Axiom [R]. Preprint, 2027.</w:t>
      </w:r>
      <w:r>
        <w:br w:type="textWrapping"/>
      </w:r>
      <w:r>
        <w:t xml:space="preserve">[5] Li Z J, Zhao G Y, Xue Y Y. B40: Topological Entropy Derivation of Heavy Quarkonium Mass Spectrum — First-Principles Calculation of </w:t>
      </w:r>
      <m:oMath>
        <m:r>
          <m:rPr/>
          <m:t>J</m:t>
        </m:r>
        <m:r>
          <m:rPr>
            <m:sty m:val="p"/>
          </m:rPr>
          <m:t>/</m:t>
        </m:r>
        <m:r>
          <m:rPr/>
          <m:t>ψ</m:t>
        </m:r>
      </m:oMath>
      <w:r>
        <w:t xml:space="preserve">, </w:t>
      </w:r>
      <m:oMath>
        <m:r>
          <m:rPr/>
          <m:t>ψ</m:t>
        </m:r>
        <m:r>
          <m:rPr>
            <m:sty m:val="p"/>
          </m:rPr>
          <m:t>(</m:t>
        </m:r>
        <m:r>
          <m:rPr/>
          <m:t>2S</m:t>
        </m:r>
        <m:r>
          <m:rPr>
            <m:sty m:val="p"/>
          </m:rPr>
          <m:t>)</m:t>
        </m:r>
      </m:oMath>
      <w:r>
        <w:t xml:space="preserve">, </w:t>
      </w:r>
      <m:oMath>
        <m:r>
          <m:rPr>
            <m:sty m:val="p"/>
          </m:rPr>
          <m:t>Υ(</m:t>
        </m:r>
        <m:r>
          <m:rPr/>
          <m:t>1S</m:t>
        </m:r>
        <m:r>
          <m:rPr>
            <m:sty m:val="p"/>
          </m:rPr>
          <m:t>)</m:t>
        </m:r>
      </m:oMath>
      <w:r>
        <w:t xml:space="preserve">, </w:t>
      </w:r>
      <m:oMath>
        <m:r>
          <m:rPr>
            <m:sty m:val="p"/>
          </m:rPr>
          <m:t>Υ(</m:t>
        </m:r>
        <m:r>
          <m:rPr/>
          <m:t>2S</m:t>
        </m:r>
        <m:r>
          <m:rPr>
            <m:sty m:val="p"/>
          </m:rPr>
          <m:t>)</m:t>
        </m:r>
      </m:oMath>
      <w:r>
        <w:t>, etc. [R]. Preprint, 2027.</w:t>
      </w:r>
      <w:r>
        <w:br w:type="textWrapping"/>
      </w:r>
      <w:r>
        <w:t>[6] Workman R L, et al. Review of Particle Physics [J]. PTEP, 2022, 2022: 083C01.</w:t>
      </w:r>
      <w:r>
        <w:br w:type="textWrapping"/>
      </w:r>
      <w:r>
        <w:t>[7] Capstick S, Isgur N. Baryons in a relativized quark model with chromodynamics [J]. Phys. Rev. D, 1986, 34: 2809.</w:t>
      </w:r>
      <w:r>
        <w:br w:type="textWrapping"/>
      </w:r>
      <w:r>
        <w:t>[8] Roberts W, Silvestre-Brac B. General method for the calculation of baryon masses in a quark model [J]. Few-Body Syst., 1992, 11: 171.</w:t>
      </w:r>
      <w:r>
        <w:br w:type="textWrapping"/>
      </w:r>
      <w:r>
        <w:t>[9] Brambilla N, et al. QCD and strongly coupled gauge theories [J]. Rev. Mod. Phys., 2020, 92: 045004.</w:t>
      </w:r>
    </w:p>
    <w:bookmarkEnd w:id="33"/>
    <w:p w14:paraId="4A158BD1">
      <w:pPr>
        <w:pStyle w:val="5"/>
      </w:pPr>
      <w:bookmarkStart w:id="34" w:name="X0e2b2ae7076f93796eca4c420d5f2160f365e4e"/>
      <w:r>
        <w:t>Appendix A: Complete Baryon Topological Parameter Data Tables (Self-Consistent and Complete)</w:t>
      </w:r>
    </w:p>
    <w:p w14:paraId="3EC6D964">
      <w:pPr>
        <w:pStyle w:val="6"/>
      </w:pPr>
      <w:bookmarkStart w:id="35" w:name="Xab8b479b1cabc4466071b05fc20233972dd140c"/>
      <w:r>
        <w:t>A.1 Light Quark Octet Core Topological Parameters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966"/>
        <w:gridCol w:w="1687"/>
        <w:gridCol w:w="1576"/>
        <w:gridCol w:w="1494"/>
        <w:gridCol w:w="1513"/>
      </w:tblGrid>
      <w:tr w14:paraId="0502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09989F0">
            <w:pPr>
              <w:pStyle w:val="26"/>
              <w:jc w:val="left"/>
            </w:pPr>
            <w:r>
              <w:rPr>
                <w:b/>
              </w:rPr>
              <w:t>Baryon</w:t>
            </w:r>
          </w:p>
        </w:tc>
        <w:tc>
          <w:tcPr>
            <w:shd w:val="clear" w:color="auto" w:fill="B9CDE5"/>
            <w:vAlign w:val="center"/>
          </w:tcPr>
          <w:p w14:paraId="5ACEB385">
            <w:pPr>
              <w:pStyle w:val="26"/>
              <w:jc w:val="center"/>
            </w:pPr>
            <w:r>
              <w:rPr>
                <w:b/>
              </w:rPr>
              <w:t>R (fm)</w:t>
            </w:r>
          </w:p>
        </w:tc>
        <w:tc>
          <w:tcPr>
            <w:shd w:val="clear" w:color="auto" w:fill="B9CDE5"/>
            <w:vAlign w:val="center"/>
          </w:tcPr>
          <w:p w14:paraId="2E4AD7CF">
            <w:pPr>
              <w:pStyle w:val="26"/>
              <w:jc w:val="center"/>
            </w:pPr>
            <m:oMath>
              <m:sSub>
                <m:sSubPr/>
                <m:e>
                  <m:r>
                    <m:rPr/>
                    <m:t>V</m:t>
                  </m:r>
                </m:e>
                <m:sub>
                  <m:r>
                    <m:rPr>
                      <m:sty m:val="p"/>
                    </m:rPr>
                    <m:t>central</m:t>
                  </m:r>
                </m:sub>
              </m:sSub>
            </m:oMath>
            <w:r>
              <w:rPr>
                <w:b/>
              </w:rPr>
              <w:t xml:space="preserve"> (MeV)</w:t>
            </w:r>
          </w:p>
        </w:tc>
        <w:tc>
          <w:tcPr>
            <w:shd w:val="clear" w:color="auto" w:fill="B9CDE5"/>
            <w:vAlign w:val="center"/>
          </w:tcPr>
          <w:p w14:paraId="27AD0585">
            <w:pPr>
              <w:pStyle w:val="26"/>
              <w:jc w:val="center"/>
            </w:pPr>
            <m:oMath>
              <m:r>
                <m:rPr>
                  <m:sty m:val="p"/>
                </m:rPr>
                <m:t>Δ</m:t>
              </m:r>
              <m:sSub>
                <m:sSubPr/>
                <m:e>
                  <m:r>
                    <m:rPr/>
                    <m:t>E</m:t>
                  </m:r>
                </m:e>
                <m:sub>
                  <m:r>
                    <m:rPr>
                      <m:sty m:val="p"/>
                    </m:rPr>
                    <m:t>kin</m:t>
                  </m:r>
                </m:sub>
              </m:sSub>
            </m:oMath>
            <w:r>
              <w:rPr>
                <w:b/>
              </w:rPr>
              <w:t xml:space="preserve"> (MeV)</w:t>
            </w:r>
          </w:p>
        </w:tc>
        <w:tc>
          <w:tcPr>
            <w:shd w:val="clear" w:color="auto" w:fill="B9CDE5"/>
            <w:vAlign w:val="center"/>
          </w:tcPr>
          <w:p w14:paraId="28C1FFF2">
            <w:pPr>
              <w:pStyle w:val="26"/>
              <w:jc w:val="center"/>
            </w:pPr>
            <m:oMath>
              <m:r>
                <m:rPr>
                  <m:sty m:val="p"/>
                </m:rPr>
                <m:t>Δ</m:t>
              </m:r>
              <m:sSub>
                <m:sSubPr/>
                <m:e>
                  <m:r>
                    <m:rPr/>
                    <m:t>E</m:t>
                  </m:r>
                </m:e>
                <m:sub>
                  <m:r>
                    <m:rPr>
                      <m:sty m:val="p"/>
                    </m:rPr>
                    <m:t>hf</m:t>
                  </m:r>
                </m:sub>
              </m:sSub>
            </m:oMath>
            <w:r>
              <w:rPr>
                <w:b/>
              </w:rPr>
              <w:t xml:space="preserve"> (MeV)</w:t>
            </w:r>
          </w:p>
        </w:tc>
        <w:tc>
          <w:tcPr>
            <w:shd w:val="clear" w:color="auto" w:fill="B9CDE5"/>
            <w:vAlign w:val="center"/>
          </w:tcPr>
          <w:p w14:paraId="739C102B">
            <w:pPr>
              <w:pStyle w:val="26"/>
              <w:jc w:val="center"/>
            </w:pPr>
            <m:oMath>
              <m:sSub>
                <m:sSubPr/>
                <m:e>
                  <m:r>
                    <m:rPr/>
                    <m:t>E</m:t>
                  </m:r>
                </m:e>
                <m:sub>
                  <m:r>
                    <m:rPr>
                      <m:sty m:val="p"/>
                    </m:rPr>
                    <m:t>ZPE</m:t>
                  </m:r>
                </m:sub>
              </m:sSub>
            </m:oMath>
            <w:r>
              <w:rPr>
                <w:b/>
              </w:rPr>
              <w:t xml:space="preserve"> (MeV)</w:t>
            </w:r>
          </w:p>
        </w:tc>
      </w:tr>
      <w:tr w14:paraId="3B65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A3B3A6">
            <w:pPr>
              <w:pStyle w:val="26"/>
              <w:jc w:val="left"/>
            </w:pPr>
            <w:r>
              <w:t>p</w:t>
            </w:r>
          </w:p>
        </w:tc>
        <w:tc>
          <w:tcPr>
            <w:vAlign w:val="center"/>
          </w:tcPr>
          <w:p w14:paraId="07FE79F3">
            <w:pPr>
              <w:pStyle w:val="26"/>
              <w:jc w:val="center"/>
            </w:pPr>
            <w:r>
              <w:t>0.589</w:t>
            </w:r>
          </w:p>
        </w:tc>
        <w:tc>
          <w:tcPr>
            <w:vAlign w:val="center"/>
          </w:tcPr>
          <w:p w14:paraId="727F2218">
            <w:pPr>
              <w:pStyle w:val="26"/>
              <w:jc w:val="center"/>
            </w:pPr>
            <w:r>
              <w:t>–312.8</w:t>
            </w:r>
          </w:p>
        </w:tc>
        <w:tc>
          <w:tcPr>
            <w:vAlign w:val="center"/>
          </w:tcPr>
          <w:p w14:paraId="74F062D4">
            <w:pPr>
              <w:pStyle w:val="26"/>
              <w:jc w:val="center"/>
            </w:pPr>
            <w:r>
              <w:t>266.1</w:t>
            </w:r>
          </w:p>
        </w:tc>
        <w:tc>
          <w:tcPr>
            <w:vAlign w:val="center"/>
          </w:tcPr>
          <w:p w14:paraId="57ED21F8">
            <w:pPr>
              <w:pStyle w:val="26"/>
              <w:jc w:val="center"/>
            </w:pPr>
            <w:r>
              <w:t>–18.4</w:t>
            </w:r>
          </w:p>
        </w:tc>
        <w:tc>
          <w:tcPr>
            <w:vAlign w:val="center"/>
          </w:tcPr>
          <w:p w14:paraId="2411BBC7">
            <w:pPr>
              <w:pStyle w:val="26"/>
              <w:jc w:val="center"/>
            </w:pPr>
            <w:r>
              <w:t>82.6</w:t>
            </w:r>
          </w:p>
        </w:tc>
      </w:tr>
      <w:tr w14:paraId="7DFB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8AC56F">
            <w:pPr>
              <w:pStyle w:val="26"/>
              <w:jc w:val="left"/>
            </w:pPr>
            <w:r>
              <w:t>n</w:t>
            </w:r>
          </w:p>
        </w:tc>
        <w:tc>
          <w:tcPr>
            <w:vAlign w:val="center"/>
          </w:tcPr>
          <w:p w14:paraId="5A33CF15">
            <w:pPr>
              <w:pStyle w:val="26"/>
              <w:jc w:val="center"/>
            </w:pPr>
            <w:r>
              <w:t>0.591</w:t>
            </w:r>
          </w:p>
        </w:tc>
        <w:tc>
          <w:tcPr>
            <w:vAlign w:val="center"/>
          </w:tcPr>
          <w:p w14:paraId="4FFF8BF9">
            <w:pPr>
              <w:pStyle w:val="26"/>
              <w:jc w:val="center"/>
            </w:pPr>
            <w:r>
              <w:t>–311.5</w:t>
            </w:r>
          </w:p>
        </w:tc>
        <w:tc>
          <w:tcPr>
            <w:vAlign w:val="center"/>
          </w:tcPr>
          <w:p w14:paraId="458EBE2E">
            <w:pPr>
              <w:pStyle w:val="26"/>
              <w:jc w:val="center"/>
            </w:pPr>
            <w:r>
              <w:t>265.4</w:t>
            </w:r>
          </w:p>
        </w:tc>
        <w:tc>
          <w:tcPr>
            <w:vAlign w:val="center"/>
          </w:tcPr>
          <w:p w14:paraId="7D558BDA">
            <w:pPr>
              <w:pStyle w:val="26"/>
              <w:jc w:val="center"/>
            </w:pPr>
            <w:r>
              <w:t>–18.6</w:t>
            </w:r>
          </w:p>
        </w:tc>
        <w:tc>
          <w:tcPr>
            <w:vAlign w:val="center"/>
          </w:tcPr>
          <w:p w14:paraId="70643EF4">
            <w:pPr>
              <w:pStyle w:val="26"/>
              <w:jc w:val="center"/>
            </w:pPr>
            <w:r>
              <w:t>82.3</w:t>
            </w:r>
          </w:p>
        </w:tc>
      </w:tr>
      <w:tr w14:paraId="3334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7B8F98">
            <w:pPr>
              <w:pStyle w:val="26"/>
              <w:jc w:val="left"/>
            </w:pPr>
            <m:oMathPara>
              <m:oMath>
                <m:r>
                  <m:rPr>
                    <m:sty m:val="p"/>
                  </m:rPr>
                  <m:t>Λ</m:t>
                </m:r>
              </m:oMath>
            </m:oMathPara>
          </w:p>
        </w:tc>
        <w:tc>
          <w:tcPr>
            <w:vAlign w:val="center"/>
          </w:tcPr>
          <w:p w14:paraId="06120ED1">
            <w:pPr>
              <w:pStyle w:val="26"/>
              <w:jc w:val="center"/>
            </w:pPr>
            <w:r>
              <w:t>0.518</w:t>
            </w:r>
          </w:p>
        </w:tc>
        <w:tc>
          <w:tcPr>
            <w:vAlign w:val="center"/>
          </w:tcPr>
          <w:p w14:paraId="6CEAA923">
            <w:pPr>
              <w:pStyle w:val="26"/>
              <w:jc w:val="center"/>
            </w:pPr>
            <w:r>
              <w:t>–348.7</w:t>
            </w:r>
          </w:p>
        </w:tc>
        <w:tc>
          <w:tcPr>
            <w:vAlign w:val="center"/>
          </w:tcPr>
          <w:p w14:paraId="4757C005">
            <w:pPr>
              <w:pStyle w:val="26"/>
              <w:jc w:val="center"/>
            </w:pPr>
            <w:r>
              <w:t>282.8</w:t>
            </w:r>
          </w:p>
        </w:tc>
        <w:tc>
          <w:tcPr>
            <w:vAlign w:val="center"/>
          </w:tcPr>
          <w:p w14:paraId="624F278E">
            <w:pPr>
              <w:pStyle w:val="26"/>
              <w:jc w:val="center"/>
            </w:pPr>
            <w:r>
              <w:t>–21.8</w:t>
            </w:r>
          </w:p>
        </w:tc>
        <w:tc>
          <w:tcPr>
            <w:vAlign w:val="center"/>
          </w:tcPr>
          <w:p w14:paraId="1440C85E">
            <w:pPr>
              <w:pStyle w:val="26"/>
              <w:jc w:val="center"/>
            </w:pPr>
            <w:r>
              <w:t>93.9</w:t>
            </w:r>
          </w:p>
        </w:tc>
      </w:tr>
      <w:tr w14:paraId="5EB3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0869AF">
            <w:pPr>
              <w:pStyle w:val="26"/>
              <w:jc w:val="left"/>
            </w:pPr>
            <m:oMathPara>
              <m:oMath>
                <m:sSup>
                  <m:sSupPr/>
                  <m:e>
                    <m:r>
                      <m:rPr>
                        <m:sty m:val="p"/>
                      </m:rPr>
                      <m:t>Σ</m:t>
                    </m:r>
                  </m:e>
                  <m:sup>
                    <m:r>
                      <m:rPr>
                        <m:sty m:val="p"/>
                      </m:rPr>
                      <m:t>+</m:t>
                    </m:r>
                  </m:sup>
                </m:sSup>
              </m:oMath>
            </m:oMathPara>
          </w:p>
        </w:tc>
        <w:tc>
          <w:tcPr>
            <w:vAlign w:val="center"/>
          </w:tcPr>
          <w:p w14:paraId="311C6168">
            <w:pPr>
              <w:pStyle w:val="26"/>
              <w:jc w:val="center"/>
            </w:pPr>
            <w:r>
              <w:t>0.508</w:t>
            </w:r>
          </w:p>
        </w:tc>
        <w:tc>
          <w:tcPr>
            <w:vAlign w:val="center"/>
          </w:tcPr>
          <w:p w14:paraId="51B15682">
            <w:pPr>
              <w:pStyle w:val="26"/>
              <w:jc w:val="center"/>
            </w:pPr>
            <w:r>
              <w:t>–353.1</w:t>
            </w:r>
          </w:p>
        </w:tc>
        <w:tc>
          <w:tcPr>
            <w:vAlign w:val="center"/>
          </w:tcPr>
          <w:p w14:paraId="0FE75304">
            <w:pPr>
              <w:pStyle w:val="26"/>
              <w:jc w:val="center"/>
            </w:pPr>
            <w:r>
              <w:t>285.2</w:t>
            </w:r>
          </w:p>
        </w:tc>
        <w:tc>
          <w:tcPr>
            <w:vAlign w:val="center"/>
          </w:tcPr>
          <w:p w14:paraId="676617DF">
            <w:pPr>
              <w:pStyle w:val="26"/>
              <w:jc w:val="center"/>
            </w:pPr>
            <w:r>
              <w:t>+8.2</w:t>
            </w:r>
          </w:p>
        </w:tc>
        <w:tc>
          <w:tcPr>
            <w:vAlign w:val="center"/>
          </w:tcPr>
          <w:p w14:paraId="3248506D">
            <w:pPr>
              <w:pStyle w:val="26"/>
              <w:jc w:val="center"/>
            </w:pPr>
            <w:r>
              <w:t>95.7</w:t>
            </w:r>
          </w:p>
        </w:tc>
      </w:tr>
      <w:bookmarkEnd w:id="35"/>
    </w:tbl>
    <w:p w14:paraId="623DEE00">
      <w:pPr>
        <w:pStyle w:val="6"/>
      </w:pPr>
      <w:bookmarkStart w:id="36" w:name="X7e148b5f713411f70f9749b7f2e48e8e5f8805c"/>
      <w:r>
        <w:t>A.2 Single-Charm/Single-Bottom Baryon Core Topological Parameters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858"/>
        <w:gridCol w:w="1394"/>
        <w:gridCol w:w="1316"/>
        <w:gridCol w:w="1258"/>
        <w:gridCol w:w="1221"/>
        <w:gridCol w:w="1272"/>
      </w:tblGrid>
      <w:tr w14:paraId="7D01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03BD199">
            <w:pPr>
              <w:pStyle w:val="26"/>
              <w:jc w:val="left"/>
            </w:pPr>
            <w:r>
              <w:rPr>
                <w:b/>
              </w:rPr>
              <w:t>Baryon</w:t>
            </w:r>
          </w:p>
        </w:tc>
        <w:tc>
          <w:tcPr>
            <w:shd w:val="clear" w:color="auto" w:fill="B9CDE5"/>
            <w:vAlign w:val="center"/>
          </w:tcPr>
          <w:p w14:paraId="2267A0DF">
            <w:pPr>
              <w:pStyle w:val="26"/>
              <w:jc w:val="center"/>
            </w:pPr>
            <w:r>
              <w:rPr>
                <w:b/>
              </w:rPr>
              <w:t>R (fm)</w:t>
            </w:r>
          </w:p>
        </w:tc>
        <w:tc>
          <w:tcPr>
            <w:shd w:val="clear" w:color="auto" w:fill="B9CDE5"/>
            <w:vAlign w:val="center"/>
          </w:tcPr>
          <w:p w14:paraId="52F67872">
            <w:pPr>
              <w:pStyle w:val="26"/>
              <w:jc w:val="center"/>
            </w:pPr>
            <m:oMath>
              <m:sSub>
                <m:sSubPr/>
                <m:e>
                  <m:r>
                    <m:rPr/>
                    <m:t>V</m:t>
                  </m:r>
                </m:e>
                <m:sub>
                  <m:r>
                    <m:rPr>
                      <m:sty m:val="p"/>
                    </m:rPr>
                    <m:t>central</m:t>
                  </m:r>
                </m:sub>
              </m:sSub>
            </m:oMath>
            <w:r>
              <w:rPr>
                <w:b/>
              </w:rPr>
              <w:t xml:space="preserve"> (MeV)</w:t>
            </w:r>
          </w:p>
        </w:tc>
        <w:tc>
          <w:tcPr>
            <w:shd w:val="clear" w:color="auto" w:fill="B9CDE5"/>
            <w:vAlign w:val="center"/>
          </w:tcPr>
          <w:p w14:paraId="7924C3F2">
            <w:pPr>
              <w:pStyle w:val="26"/>
              <w:jc w:val="center"/>
            </w:pPr>
            <m:oMath>
              <m:r>
                <m:rPr>
                  <m:sty m:val="p"/>
                </m:rPr>
                <m:t>Δ</m:t>
              </m:r>
              <m:sSub>
                <m:sSubPr/>
                <m:e>
                  <m:r>
                    <m:rPr/>
                    <m:t>E</m:t>
                  </m:r>
                </m:e>
                <m:sub>
                  <m:r>
                    <m:rPr>
                      <m:sty m:val="p"/>
                    </m:rPr>
                    <m:t>kin</m:t>
                  </m:r>
                </m:sub>
              </m:sSub>
            </m:oMath>
            <w:r>
              <w:rPr>
                <w:b/>
              </w:rPr>
              <w:t xml:space="preserve"> (MeV)</w:t>
            </w:r>
          </w:p>
        </w:tc>
        <w:tc>
          <w:tcPr>
            <w:shd w:val="clear" w:color="auto" w:fill="B9CDE5"/>
            <w:vAlign w:val="center"/>
          </w:tcPr>
          <w:p w14:paraId="270B5E32">
            <w:pPr>
              <w:pStyle w:val="26"/>
              <w:jc w:val="center"/>
            </w:pPr>
            <m:oMath>
              <m:r>
                <m:rPr>
                  <m:sty m:val="p"/>
                </m:rPr>
                <m:t>Δ</m:t>
              </m:r>
              <m:sSub>
                <m:sSubPr/>
                <m:e>
                  <m:r>
                    <m:rPr/>
                    <m:t>E</m:t>
                  </m:r>
                </m:e>
                <m:sub>
                  <m:r>
                    <m:rPr>
                      <m:sty m:val="p"/>
                    </m:rPr>
                    <m:t>hf</m:t>
                  </m:r>
                </m:sub>
              </m:sSub>
            </m:oMath>
            <w:r>
              <w:rPr>
                <w:b/>
              </w:rPr>
              <w:t xml:space="preserve"> (MeV)</w:t>
            </w:r>
          </w:p>
        </w:tc>
        <w:tc>
          <w:tcPr>
            <w:shd w:val="clear" w:color="auto" w:fill="B9CDE5"/>
            <w:vAlign w:val="center"/>
          </w:tcPr>
          <w:p w14:paraId="7FD797B8">
            <w:pPr>
              <w:pStyle w:val="26"/>
              <w:jc w:val="center"/>
            </w:pPr>
            <m:oMath>
              <m:r>
                <m:rPr>
                  <m:sty m:val="p"/>
                </m:rPr>
                <m:t>Δ</m:t>
              </m:r>
              <m:sSub>
                <m:sSubPr/>
                <m:e>
                  <m:r>
                    <m:rPr/>
                    <m:t>E</m:t>
                  </m:r>
                </m:e>
                <m:sub>
                  <m:r>
                    <m:rPr/>
                    <m:t>v</m:t>
                  </m:r>
                </m:sub>
              </m:sSub>
            </m:oMath>
            <w:r>
              <w:rPr>
                <w:b/>
              </w:rPr>
              <w:t xml:space="preserve"> (MeV)</w:t>
            </w:r>
          </w:p>
        </w:tc>
        <w:tc>
          <w:tcPr>
            <w:shd w:val="clear" w:color="auto" w:fill="B9CDE5"/>
            <w:vAlign w:val="center"/>
          </w:tcPr>
          <w:p w14:paraId="0BB7EB62">
            <w:pPr>
              <w:pStyle w:val="26"/>
              <w:jc w:val="center"/>
            </w:pPr>
            <m:oMath>
              <m:sSub>
                <m:sSubPr/>
                <m:e>
                  <m:r>
                    <m:rPr/>
                    <m:t>E</m:t>
                  </m:r>
                </m:e>
                <m:sub>
                  <m:r>
                    <m:rPr>
                      <m:sty m:val="p"/>
                    </m:rPr>
                    <m:t>ZPE</m:t>
                  </m:r>
                </m:sub>
              </m:sSub>
            </m:oMath>
            <w:r>
              <w:rPr>
                <w:b/>
              </w:rPr>
              <w:t xml:space="preserve"> (MeV)</w:t>
            </w:r>
          </w:p>
        </w:tc>
      </w:tr>
      <w:tr w14:paraId="6BE0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E75B76">
            <w:pPr>
              <w:pStyle w:val="26"/>
              <w:jc w:val="left"/>
            </w:pPr>
            <m:oMathPara>
              <m:oMath>
                <m:sSubSup>
                  <m:sSubSupPr/>
                  <m:e>
                    <m:r>
                      <m:rPr>
                        <m:sty m:val="p"/>
                      </m:rPr>
                      <m:t>Λ</m:t>
                    </m:r>
                  </m:e>
                  <m:sub>
                    <m:r>
                      <m:rPr/>
                      <m:t>c</m:t>
                    </m:r>
                  </m:sub>
                  <m:sup>
                    <m:r>
                      <m:rPr>
                        <m:sty m:val="p"/>
                      </m:rPr>
                      <m:t>+</m:t>
                    </m:r>
                  </m:sup>
                </m:sSubSup>
              </m:oMath>
            </m:oMathPara>
          </w:p>
        </w:tc>
        <w:tc>
          <w:tcPr>
            <w:vAlign w:val="center"/>
          </w:tcPr>
          <w:p w14:paraId="4FB11BDD">
            <w:pPr>
              <w:pStyle w:val="26"/>
              <w:jc w:val="center"/>
            </w:pPr>
            <w:r>
              <w:t>0.385</w:t>
            </w:r>
          </w:p>
        </w:tc>
        <w:tc>
          <w:tcPr>
            <w:vAlign w:val="center"/>
          </w:tcPr>
          <w:p w14:paraId="0796A0C0">
            <w:pPr>
              <w:pStyle w:val="26"/>
              <w:jc w:val="center"/>
            </w:pPr>
            <w:r>
              <w:t>–425.8</w:t>
            </w:r>
          </w:p>
        </w:tc>
        <w:tc>
          <w:tcPr>
            <w:vAlign w:val="center"/>
          </w:tcPr>
          <w:p w14:paraId="26424413">
            <w:pPr>
              <w:pStyle w:val="26"/>
              <w:jc w:val="center"/>
            </w:pPr>
            <w:r>
              <w:t>151.2</w:t>
            </w:r>
          </w:p>
        </w:tc>
        <w:tc>
          <w:tcPr>
            <w:vAlign w:val="center"/>
          </w:tcPr>
          <w:p w14:paraId="173660E2">
            <w:pPr>
              <w:pStyle w:val="26"/>
              <w:jc w:val="center"/>
            </w:pPr>
            <w:r>
              <w:t>–12.5</w:t>
            </w:r>
          </w:p>
        </w:tc>
        <w:tc>
          <w:tcPr>
            <w:vAlign w:val="center"/>
          </w:tcPr>
          <w:p w14:paraId="7BC8BC09">
            <w:pPr>
              <w:pStyle w:val="26"/>
              <w:jc w:val="center"/>
            </w:pPr>
            <w:r>
              <w:t>8.6</w:t>
            </w:r>
          </w:p>
        </w:tc>
        <w:tc>
          <w:tcPr>
            <w:vAlign w:val="center"/>
          </w:tcPr>
          <w:p w14:paraId="6180EB79">
            <w:pPr>
              <w:pStyle w:val="26"/>
              <w:jc w:val="center"/>
            </w:pPr>
            <w:r>
              <w:t>141.2</w:t>
            </w:r>
          </w:p>
        </w:tc>
      </w:tr>
      <w:tr w14:paraId="6715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562E1B0">
            <w:pPr>
              <w:pStyle w:val="26"/>
              <w:jc w:val="left"/>
            </w:pPr>
            <m:oMathPara>
              <m:oMath>
                <m:sSubSup>
                  <m:sSubSupPr/>
                  <m:e>
                    <m:r>
                      <m:rPr>
                        <m:sty m:val="p"/>
                      </m:rPr>
                      <m:t>Σ</m:t>
                    </m:r>
                  </m:e>
                  <m:sub>
                    <m:r>
                      <m:rPr/>
                      <m:t>c</m:t>
                    </m:r>
                  </m:sub>
                  <m:sup>
                    <m:r>
                      <m:rPr>
                        <m:sty m:val="p"/>
                      </m:rPr>
                      <m:t>++</m:t>
                    </m:r>
                  </m:sup>
                </m:sSubSup>
              </m:oMath>
            </m:oMathPara>
          </w:p>
        </w:tc>
        <w:tc>
          <w:tcPr>
            <w:vAlign w:val="center"/>
          </w:tcPr>
          <w:p w14:paraId="09E95FE8">
            <w:pPr>
              <w:pStyle w:val="26"/>
              <w:jc w:val="center"/>
            </w:pPr>
            <w:r>
              <w:t>0.379</w:t>
            </w:r>
          </w:p>
        </w:tc>
        <w:tc>
          <w:tcPr>
            <w:vAlign w:val="center"/>
          </w:tcPr>
          <w:p w14:paraId="47C5DDDC">
            <w:pPr>
              <w:pStyle w:val="26"/>
              <w:jc w:val="center"/>
            </w:pPr>
            <w:r>
              <w:t>–429.5</w:t>
            </w:r>
          </w:p>
        </w:tc>
        <w:tc>
          <w:tcPr>
            <w:vAlign w:val="center"/>
          </w:tcPr>
          <w:p w14:paraId="759F1D79">
            <w:pPr>
              <w:pStyle w:val="26"/>
              <w:jc w:val="center"/>
            </w:pPr>
            <w:r>
              <w:t>153.8</w:t>
            </w:r>
          </w:p>
        </w:tc>
        <w:tc>
          <w:tcPr>
            <w:vAlign w:val="center"/>
          </w:tcPr>
          <w:p w14:paraId="6CD123DE">
            <w:pPr>
              <w:pStyle w:val="26"/>
              <w:jc w:val="center"/>
            </w:pPr>
            <w:r>
              <w:t>+5.2</w:t>
            </w:r>
          </w:p>
        </w:tc>
        <w:tc>
          <w:tcPr>
            <w:vAlign w:val="center"/>
          </w:tcPr>
          <w:p w14:paraId="3AB358D8">
            <w:pPr>
              <w:pStyle w:val="26"/>
              <w:jc w:val="center"/>
            </w:pPr>
            <w:r>
              <w:t>8.6</w:t>
            </w:r>
          </w:p>
        </w:tc>
        <w:tc>
          <w:tcPr>
            <w:vAlign w:val="center"/>
          </w:tcPr>
          <w:p w14:paraId="20F84C03">
            <w:pPr>
              <w:pStyle w:val="26"/>
              <w:jc w:val="center"/>
            </w:pPr>
            <w:r>
              <w:t>143.5</w:t>
            </w:r>
          </w:p>
        </w:tc>
      </w:tr>
      <w:tr w14:paraId="29FD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19F65C">
            <w:pPr>
              <w:pStyle w:val="26"/>
              <w:jc w:val="left"/>
            </w:pPr>
            <m:oMathPara>
              <m:oMath>
                <m:sSubSup>
                  <m:sSubSupPr/>
                  <m:e>
                    <m:r>
                      <m:rPr>
                        <m:sty m:val="p"/>
                      </m:rPr>
                      <m:t>Λ</m:t>
                    </m:r>
                  </m:e>
                  <m:sub>
                    <m:r>
                      <m:rPr/>
                      <m:t>b</m:t>
                    </m:r>
                  </m:sub>
                  <m:sup>
                    <m:r>
                      <m:rPr/>
                      <m:t>0</m:t>
                    </m:r>
                  </m:sup>
                </m:sSubSup>
              </m:oMath>
            </m:oMathPara>
          </w:p>
        </w:tc>
        <w:tc>
          <w:tcPr>
            <w:vAlign w:val="center"/>
          </w:tcPr>
          <w:p w14:paraId="201C417C">
            <w:pPr>
              <w:pStyle w:val="26"/>
              <w:jc w:val="center"/>
            </w:pPr>
            <w:r>
              <w:t>0.298</w:t>
            </w:r>
          </w:p>
        </w:tc>
        <w:tc>
          <w:tcPr>
            <w:vAlign w:val="center"/>
          </w:tcPr>
          <w:p w14:paraId="7851FD7F">
            <w:pPr>
              <w:pStyle w:val="26"/>
              <w:jc w:val="center"/>
            </w:pPr>
            <w:r>
              <w:t>–532.5</w:t>
            </w:r>
          </w:p>
        </w:tc>
        <w:tc>
          <w:tcPr>
            <w:vAlign w:val="center"/>
          </w:tcPr>
          <w:p w14:paraId="2F09F4AD">
            <w:pPr>
              <w:pStyle w:val="26"/>
              <w:jc w:val="center"/>
            </w:pPr>
            <w:r>
              <w:t>47.8</w:t>
            </w:r>
          </w:p>
        </w:tc>
        <w:tc>
          <w:tcPr>
            <w:vAlign w:val="center"/>
          </w:tcPr>
          <w:p w14:paraId="5CCA0A55">
            <w:pPr>
              <w:pStyle w:val="26"/>
              <w:jc w:val="center"/>
            </w:pPr>
            <w:r>
              <w:t>–3.2</w:t>
            </w:r>
          </w:p>
        </w:tc>
        <w:tc>
          <w:tcPr>
            <w:vAlign w:val="center"/>
          </w:tcPr>
          <w:p w14:paraId="051CF168">
            <w:pPr>
              <w:pStyle w:val="26"/>
              <w:jc w:val="center"/>
            </w:pPr>
            <w:r>
              <w:t>2.5</w:t>
            </w:r>
          </w:p>
        </w:tc>
        <w:tc>
          <w:tcPr>
            <w:vAlign w:val="center"/>
          </w:tcPr>
          <w:p w14:paraId="1A803297">
            <w:pPr>
              <w:pStyle w:val="26"/>
              <w:jc w:val="center"/>
            </w:pPr>
            <w:r>
              <w:t>163.5</w:t>
            </w:r>
          </w:p>
        </w:tc>
      </w:tr>
      <w:tr w14:paraId="64F5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B4E64D">
            <w:pPr>
              <w:pStyle w:val="26"/>
              <w:jc w:val="left"/>
            </w:pPr>
            <m:oMathPara>
              <m:oMath>
                <m:sSubSup>
                  <m:sSubSupPr/>
                  <m:e>
                    <m:r>
                      <m:rPr>
                        <m:sty m:val="p"/>
                      </m:rPr>
                      <m:t>Σ</m:t>
                    </m:r>
                  </m:e>
                  <m:sub>
                    <m:r>
                      <m:rPr/>
                      <m:t>b</m:t>
                    </m:r>
                  </m:sub>
                  <m:sup>
                    <m:r>
                      <m:rPr>
                        <m:sty m:val="p"/>
                      </m:rPr>
                      <m:t>+</m:t>
                    </m:r>
                  </m:sup>
                </m:sSubSup>
              </m:oMath>
            </m:oMathPara>
          </w:p>
        </w:tc>
        <w:tc>
          <w:tcPr>
            <w:vAlign w:val="center"/>
          </w:tcPr>
          <w:p w14:paraId="5E9B1827">
            <w:pPr>
              <w:pStyle w:val="26"/>
              <w:jc w:val="center"/>
            </w:pPr>
            <w:r>
              <w:t>0.294</w:t>
            </w:r>
          </w:p>
        </w:tc>
        <w:tc>
          <w:tcPr>
            <w:vAlign w:val="center"/>
          </w:tcPr>
          <w:p w14:paraId="565CA2BB">
            <w:pPr>
              <w:pStyle w:val="26"/>
              <w:jc w:val="center"/>
            </w:pPr>
            <w:r>
              <w:t>–535.8</w:t>
            </w:r>
          </w:p>
        </w:tc>
        <w:tc>
          <w:tcPr>
            <w:vAlign w:val="center"/>
          </w:tcPr>
          <w:p w14:paraId="40858E6F">
            <w:pPr>
              <w:pStyle w:val="26"/>
              <w:jc w:val="center"/>
            </w:pPr>
            <w:r>
              <w:t>48.5</w:t>
            </w:r>
          </w:p>
        </w:tc>
        <w:tc>
          <w:tcPr>
            <w:vAlign w:val="center"/>
          </w:tcPr>
          <w:p w14:paraId="54797E5F">
            <w:pPr>
              <w:pStyle w:val="26"/>
              <w:jc w:val="center"/>
            </w:pPr>
            <w:r>
              <w:t>+1.8</w:t>
            </w:r>
          </w:p>
        </w:tc>
        <w:tc>
          <w:tcPr>
            <w:vAlign w:val="center"/>
          </w:tcPr>
          <w:p w14:paraId="6A4FD1DB">
            <w:pPr>
              <w:pStyle w:val="26"/>
              <w:jc w:val="center"/>
            </w:pPr>
            <w:r>
              <w:t>2.5</w:t>
            </w:r>
          </w:p>
        </w:tc>
        <w:tc>
          <w:tcPr>
            <w:vAlign w:val="center"/>
          </w:tcPr>
          <w:p w14:paraId="3D8D7C7F">
            <w:pPr>
              <w:pStyle w:val="26"/>
              <w:jc w:val="center"/>
            </w:pPr>
            <w:r>
              <w:t>165.8</w:t>
            </w:r>
          </w:p>
        </w:tc>
      </w:tr>
    </w:tbl>
    <w:p w14:paraId="6D05F24C"/>
    <w:bookmarkEnd w:id="34"/>
    <w:bookmarkEnd w:id="36"/>
    <w:p w14:paraId="52E35495">
      <w:pPr>
        <w:pStyle w:val="5"/>
      </w:pPr>
      <w:bookmarkStart w:id="37" w:name="X476e9e5ed2f7ec499ef79bdd77ab518cffc54fa"/>
      <w:r>
        <w:t>Appendix B: Summary of FCWFT Baryon Ultimate Formulas (Standardized)</w:t>
      </w:r>
    </w:p>
    <w:p w14:paraId="2B214567">
      <w:pPr>
        <w:numPr>
          <w:ilvl w:val="0"/>
          <w:numId w:val="10"/>
        </w:numPr>
      </w:pPr>
      <w:r>
        <w:rPr>
          <w:b/>
          <w:bCs/>
        </w:rPr>
        <w:t>Three-body topological central potential:</w:t>
      </w:r>
    </w:p>
    <w:p w14:paraId="158A9B1F">
      <w:pPr>
        <w:pStyle w:val="3"/>
      </w:pPr>
      <m:oMathPara>
        <m:oMathParaPr>
          <m:jc m:val="center"/>
        </m:oMathParaPr>
        <m:oMath>
          <m:sSubSup>
            <m:sSubSupPr/>
            <m:e>
              <m:r>
                <m:rPr/>
                <m:t>V</m:t>
              </m:r>
            </m:e>
            <m:sub>
              <m:r>
                <m:rPr>
                  <m:sty m:val="p"/>
                </m:rPr>
                <m:t>central</m:t>
              </m:r>
            </m:sub>
            <m:sup>
              <m:r>
                <m:rPr/>
                <m:t>B</m:t>
              </m:r>
            </m:sup>
          </m:sSubSup>
          <m:r>
            <m:rPr>
              <m:sty m:val="p"/>
            </m:rPr>
            <m:t>(</m:t>
          </m:r>
          <m:r>
            <m:rPr/>
            <m:t>R</m:t>
          </m:r>
          <m:r>
            <m:rPr>
              <m:sty m:val="p"/>
            </m:rPr>
            <m:t>)=</m:t>
          </m:r>
          <m:r>
            <m:rPr/>
            <m:t>3</m:t>
          </m:r>
          <m:d>
            <m:dPr>
              <m:begChr m:val="["/>
              <m:sepChr m:val=""/>
              <m:endChr m:val="]"/>
            </m:dPr>
            <m:e>
              <m:r>
                <m:rPr>
                  <m:sty m:val="p"/>
                </m:rPr>
                <m:t>−</m:t>
              </m:r>
              <m:f>
                <m:fPr/>
                <m:num>
                  <m:r>
                    <m:rPr/>
                    <m:t>2</m:t>
                  </m:r>
                  <m:sSub>
                    <m:sSubPr/>
                    <m:e>
                      <m:r>
                        <m:rPr/>
                        <m:t>α</m:t>
                      </m:r>
                    </m:e>
                    <m:sub>
                      <m:r>
                        <m:rPr/>
                        <m:t>s</m:t>
                      </m:r>
                    </m:sub>
                  </m:sSub>
                  <m:r>
                    <m:rPr>
                      <m:sty m:val="p"/>
                    </m:rPr>
                    <m:t>(</m:t>
                  </m:r>
                  <m:r>
                    <m:rPr/>
                    <m:t>R</m:t>
                  </m:r>
                  <m:r>
                    <m:rPr>
                      <m:sty m:val="p"/>
                    </m:rPr>
                    <m:t>)ℏ</m:t>
                  </m:r>
                  <m:r>
                    <m:rPr/>
                    <m:t>c</m:t>
                  </m:r>
                </m:num>
                <m:den>
                  <m:r>
                    <m:rPr/>
                    <m:t>3R</m:t>
                  </m:r>
                </m:den>
              </m:f>
              <m:r>
                <m:rPr>
                  <m:sty m:val="p"/>
                </m:rPr>
                <m:t>+</m:t>
              </m:r>
              <m:f>
                <m:fPr/>
                <m:num>
                  <m:r>
                    <m:rPr/>
                    <m:t>σR</m:t>
                  </m:r>
                </m:num>
                <m:den>
                  <m:r>
                    <m:rPr/>
                    <m:t>2</m:t>
                  </m:r>
                </m:den>
              </m:f>
              <m:d>
                <m:dPr>
                  <m:sepChr m:val=""/>
                </m:dPr>
                <m:e>
                  <m:r>
                    <m:rPr/>
                    <m:t>1</m:t>
                  </m:r>
                  <m:r>
                    <m:rPr>
                      <m:sty m:val="p"/>
                    </m:rPr>
                    <m:t>+</m:t>
                  </m:r>
                  <m:f>
                    <m:fPr/>
                    <m:num>
                      <m:sSub>
                        <m:sSubPr/>
                        <m:e>
                          <m:r>
                            <m:rPr/>
                            <m:t>η</m:t>
                          </m:r>
                        </m:e>
                        <m:sub>
                          <m:r>
                            <m:rPr/>
                            <m:t>B</m:t>
                          </m:r>
                        </m:sub>
                      </m:sSub>
                    </m:num>
                    <m:den>
                      <m:r>
                        <m:rPr/>
                        <m:t>2π</m:t>
                      </m:r>
                    </m:den>
                  </m:f>
                  <m:r>
                    <m:rPr>
                      <m:sty m:val="p"/>
                    </m:rPr>
                    <m:t>ln</m:t>
                  </m:r>
                  <m:f>
                    <m:fPr/>
                    <m:num>
                      <m:r>
                        <m:rPr/>
                        <m:t>R</m:t>
                      </m:r>
                    </m:num>
                    <m:den>
                      <m:sSub>
                        <m:sSubPr/>
                        <m:e>
                          <m:r>
                            <m:rPr/>
                            <m:t>r</m:t>
                          </m:r>
                        </m:e>
                        <m:sub>
                          <m:r>
                            <m:rPr/>
                            <m:t>0</m:t>
                          </m:r>
                        </m:sub>
                      </m:sSub>
                    </m:den>
                  </m:f>
                </m:e>
              </m:d>
              <m:r>
                <m:rPr>
                  <m:sty m:val="p"/>
                </m:rPr>
                <m:t>−</m:t>
              </m:r>
              <m:f>
                <m:fPr/>
                <m:num>
                  <m:sSubSup>
                    <m:sSubSupPr/>
                    <m:e>
                      <m:r>
                        <m:rPr/>
                        <m:t>η</m:t>
                      </m:r>
                    </m:e>
                    <m:sub>
                      <m:r>
                        <m:rPr/>
                        <m:t>B</m:t>
                      </m:r>
                    </m:sub>
                    <m:sup>
                      <m:r>
                        <m:rPr/>
                        <m:t>2</m:t>
                      </m:r>
                    </m:sup>
                  </m:sSubSup>
                  <m:r>
                    <m:rPr>
                      <m:sty m:val="p"/>
                    </m:rPr>
                    <m:t>ℏ</m:t>
                  </m:r>
                  <m:r>
                    <m:rPr/>
                    <m:t>c</m:t>
                  </m:r>
                  <m:sSub>
                    <m:sSubPr/>
                    <m:e>
                      <m:r>
                        <m:rPr/>
                        <m:t>D</m:t>
                      </m:r>
                    </m:e>
                    <m:sub>
                      <m:r>
                        <m:rPr>
                          <m:sty m:val="p"/>
                        </m:rPr>
                        <m:t>vac</m:t>
                      </m:r>
                    </m:sub>
                  </m:sSub>
                </m:num>
                <m:den>
                  <m:r>
                    <m:rPr/>
                    <m:t>6π</m:t>
                  </m:r>
                  <m:sSup>
                    <m:sSupPr/>
                    <m:e>
                      <m:r>
                        <m:rPr/>
                        <m:t>R</m:t>
                      </m:r>
                    </m:e>
                    <m:sup>
                      <m:r>
                        <m:rPr/>
                        <m:t>2</m:t>
                      </m:r>
                    </m:sup>
                  </m:sSup>
                  <m:r>
                    <m:rPr>
                      <m:sty m:val="p"/>
                    </m:rPr>
                    <m:t>(</m:t>
                  </m:r>
                  <m:sSub>
                    <m:sSubPr/>
                    <m:e>
                      <m:r>
                        <m:rPr/>
                        <m:t>D</m:t>
                      </m:r>
                    </m:e>
                    <m:sub>
                      <m:r>
                        <m:rPr>
                          <m:sty m:val="p"/>
                        </m:rPr>
                        <m:t>vac</m:t>
                      </m:r>
                    </m:sub>
                  </m:sSub>
                  <m:r>
                    <m:rPr>
                      <m:sty m:val="p"/>
                    </m:rPr>
                    <m:t>−</m:t>
                  </m:r>
                  <m:r>
                    <m:rPr/>
                    <m:t>3</m:t>
                  </m:r>
                  <m:r>
                    <m:rPr>
                      <m:sty m:val="p"/>
                    </m:rPr>
                    <m:t>)</m:t>
                  </m:r>
                </m:den>
              </m:f>
            </m:e>
          </m:d>
        </m:oMath>
      </m:oMathPara>
    </w:p>
    <w:p w14:paraId="5B636179">
      <w:pPr>
        <w:numPr>
          <w:ilvl w:val="0"/>
          <w:numId w:val="10"/>
        </w:numPr>
      </w:pPr>
      <w:r>
        <w:rPr>
          <w:b/>
          <w:bCs/>
        </w:rPr>
        <w:t>Graded kinetic energy correction:</w:t>
      </w:r>
    </w:p>
    <w:p w14:paraId="60BDE9B0">
      <w:pPr>
        <w:pStyle w:val="3"/>
      </w:pPr>
      <m:oMathPara>
        <m:oMathParaPr>
          <m:jc m:val="center"/>
        </m:oMathParaPr>
        <m:oMath>
          <m:r>
            <m:rPr>
              <m:sty m:val="p"/>
            </m:rPr>
            <m:t>Δ</m:t>
          </m:r>
          <m:sSubSup>
            <m:sSubSupPr/>
            <m:e>
              <m:r>
                <m:rPr/>
                <m:t>E</m:t>
              </m:r>
            </m:e>
            <m:sub>
              <m:r>
                <m:rPr>
                  <m:sty m:val="p"/>
                </m:rPr>
                <m:t>kin</m:t>
              </m:r>
            </m:sub>
            <m:sup>
              <m:r>
                <m:rPr/>
                <m:t>B</m:t>
              </m:r>
            </m:sup>
          </m:sSubSup>
          <m:r>
            <m:rPr>
              <m:sty m:val="p"/>
            </m:rPr>
            <m:t>=</m:t>
          </m:r>
          <m:nary>
            <m:naryPr>
              <m:chr m:val="∑"/>
              <m:limLoc m:val="undOvr"/>
            </m:naryPr>
            <m:sub>
              <m:r>
                <m:rPr/>
                <m:t>i</m:t>
              </m:r>
              <m:r>
                <m:rPr>
                  <m:sty m:val="p"/>
                </m:rPr>
                <m:t>=</m:t>
              </m:r>
              <m:r>
                <m:rPr/>
                <m:t>1</m:t>
              </m:r>
            </m:sub>
            <m:sup>
              <m:r>
                <m:rPr/>
                <m:t>3</m:t>
              </m:r>
            </m:sup>
            <m:e>
              <m:f>
                <m:fPr/>
                <m:num>
                  <m:r>
                    <m:rPr/>
                    <m:t>1</m:t>
                  </m:r>
                </m:num>
                <m:den>
                  <m:r>
                    <m:rPr/>
                    <m:t>2</m:t>
                  </m:r>
                  <m:sSub>
                    <m:sSubPr/>
                    <m:e>
                      <m:r>
                        <m:rPr/>
                        <m:t>m</m:t>
                      </m:r>
                    </m:e>
                    <m:sub>
                      <m:r>
                        <m:rPr/>
                        <m:t>i</m:t>
                      </m:r>
                    </m:sub>
                  </m:sSub>
                </m:den>
              </m:f>
            </m:e>
          </m:nary>
          <m:d>
            <m:dPr>
              <m:sepChr m:val=""/>
            </m:dPr>
            <m:e>
              <m:f>
                <m:fPr/>
                <m:num>
                  <m:r>
                    <m:rPr/>
                    <m:t>2</m:t>
                  </m:r>
                </m:num>
                <m:den>
                  <m:r>
                    <m:rPr/>
                    <m:t>3</m:t>
                  </m:r>
                </m:den>
              </m:f>
              <m:sSub>
                <m:sSubPr/>
                <m:e>
                  <m:r>
                    <m:rPr/>
                    <m:t>α</m:t>
                  </m:r>
                </m:e>
                <m:sub>
                  <m:r>
                    <m:rPr/>
                    <m:t>s</m:t>
                  </m:r>
                </m:sub>
              </m:sSub>
              <m:r>
                <m:rPr>
                  <m:sty m:val="p"/>
                </m:rPr>
                <m:t>(</m:t>
              </m:r>
              <m:r>
                <m:rPr/>
                <m:t>R</m:t>
              </m:r>
              <m:r>
                <m:rPr>
                  <m:sty m:val="p"/>
                </m:rPr>
                <m:t>)</m:t>
              </m:r>
              <m:f>
                <m:fPr/>
                <m:num>
                  <m:r>
                    <m:rPr>
                      <m:sty m:val="p"/>
                    </m:rPr>
                    <m:t>ℏ</m:t>
                  </m:r>
                  <m:r>
                    <m:rPr/>
                    <m:t>c</m:t>
                  </m:r>
                </m:num>
                <m:den>
                  <m:r>
                    <m:rPr/>
                    <m:t>R</m:t>
                  </m:r>
                </m:den>
              </m:f>
              <m:r>
                <m:rPr>
                  <m:sty m:val="p"/>
                </m:rPr>
                <m:t>+</m:t>
              </m:r>
              <m:f>
                <m:fPr/>
                <m:num>
                  <m:r>
                    <m:rPr/>
                    <m:t>σR</m:t>
                  </m:r>
                </m:num>
                <m:den>
                  <m:r>
                    <m:rPr/>
                    <m:t>2</m:t>
                  </m:r>
                </m:den>
              </m:f>
            </m:e>
          </m:d>
        </m:oMath>
      </m:oMathPara>
    </w:p>
    <w:p w14:paraId="6B854062">
      <w:pPr>
        <w:numPr>
          <w:ilvl w:val="0"/>
          <w:numId w:val="10"/>
        </w:numPr>
      </w:pPr>
      <w:r>
        <w:rPr>
          <w:b/>
          <w:bCs/>
        </w:rPr>
        <w:t>Spin hyperfine splitting potential:</w:t>
      </w:r>
    </w:p>
    <w:p w14:paraId="2C51A17A">
      <w:pPr>
        <w:pStyle w:val="3"/>
      </w:pPr>
      <m:oMathPara>
        <m:oMathParaPr>
          <m:jc m:val="center"/>
        </m:oMathParaPr>
        <m:oMath>
          <m:r>
            <m:rPr>
              <m:sty m:val="p"/>
            </m:rPr>
            <m:t>Δ</m:t>
          </m:r>
          <m:sSubSup>
            <m:sSubSupPr/>
            <m:e>
              <m:r>
                <m:rPr/>
                <m:t>E</m:t>
              </m:r>
            </m:e>
            <m:sub>
              <m:r>
                <m:rPr>
                  <m:sty m:val="p"/>
                </m:rPr>
                <m:t>hf</m:t>
              </m:r>
            </m:sub>
            <m:sup>
              <m:r>
                <m:rPr/>
                <m:t>B</m:t>
              </m:r>
            </m:sup>
          </m:sSubSup>
          <m:r>
            <m:rPr>
              <m:sty m:val="p"/>
            </m:rPr>
            <m:t>=</m:t>
          </m:r>
          <m:nary>
            <m:naryPr>
              <m:chr m:val="∑"/>
              <m:limLoc m:val="undOvr"/>
              <m:supHide m:val="1"/>
            </m:naryPr>
            <m:sub>
              <m:r>
                <m:rPr/>
                <m:t>i</m:t>
              </m:r>
              <m:r>
                <m:rPr>
                  <m:sty m:val="p"/>
                </m:rPr>
                <m:t>&lt;</m:t>
              </m:r>
              <m:r>
                <m:rPr/>
                <m:t>j</m:t>
              </m:r>
            </m:sub>
            <m:sup>
              <m:r>
                <m:rPr/>
                <m:t>​</m:t>
              </m:r>
            </m:sup>
            <m:e>
              <m:f>
                <m:fPr/>
                <m:num>
                  <m:r>
                    <m:rPr/>
                    <m:t>16</m:t>
                  </m:r>
                  <m:sSub>
                    <m:sSubPr/>
                    <m:e>
                      <m:r>
                        <m:rPr/>
                        <m:t>α</m:t>
                      </m:r>
                    </m:e>
                    <m:sub>
                      <m:r>
                        <m:rPr/>
                        <m:t>s</m:t>
                      </m:r>
                    </m:sub>
                  </m:sSub>
                  <m:r>
                    <m:rPr>
                      <m:sty m:val="p"/>
                    </m:rPr>
                    <m:t>(</m:t>
                  </m:r>
                  <m:r>
                    <m:rPr/>
                    <m:t>R</m:t>
                  </m:r>
                  <m:r>
                    <m:rPr>
                      <m:sty m:val="p"/>
                    </m:rPr>
                    <m:t>)</m:t>
                  </m:r>
                  <m:sSup>
                    <m:sSupPr/>
                    <m:e>
                      <m:r>
                        <m:rPr>
                          <m:sty m:val="p"/>
                        </m:rPr>
                        <m:t>ℏ</m:t>
                      </m:r>
                    </m:e>
                    <m:sup>
                      <m:r>
                        <m:rPr/>
                        <m:t>3</m:t>
                      </m:r>
                    </m:sup>
                  </m:sSup>
                  <m:sSup>
                    <m:sSupPr/>
                    <m:e>
                      <m:r>
                        <m:rPr/>
                        <m:t>c</m:t>
                      </m:r>
                    </m:e>
                    <m:sup>
                      <m:r>
                        <m:rPr/>
                        <m:t>3</m:t>
                      </m:r>
                    </m:sup>
                  </m:sSup>
                </m:num>
                <m:den>
                  <m:r>
                    <m:rPr/>
                    <m:t>9</m:t>
                  </m:r>
                  <m:sSub>
                    <m:sSubPr/>
                    <m:e>
                      <m:r>
                        <m:rPr/>
                        <m:t>m</m:t>
                      </m:r>
                    </m:e>
                    <m:sub>
                      <m:r>
                        <m:rPr/>
                        <m:t>i</m:t>
                      </m:r>
                    </m:sub>
                  </m:sSub>
                  <m:sSub>
                    <m:sSubPr/>
                    <m:e>
                      <m:r>
                        <m:rPr/>
                        <m:t>m</m:t>
                      </m:r>
                    </m:e>
                    <m:sub>
                      <m:r>
                        <m:rPr/>
                        <m:t>j</m:t>
                      </m:r>
                    </m:sub>
                  </m:sSub>
                  <m:sSup>
                    <m:sSupPr/>
                    <m:e>
                      <m:r>
                        <m:rPr/>
                        <m:t>R</m:t>
                      </m:r>
                    </m:e>
                    <m:sup>
                      <m:r>
                        <m:rPr/>
                        <m:t>3</m:t>
                      </m:r>
                    </m:sup>
                  </m:sSup>
                </m:den>
              </m:f>
            </m:e>
          </m:nary>
          <m:r>
            <m:rPr>
              <m:sty m:val="p"/>
            </m:rPr>
            <m:t>⟨</m:t>
          </m:r>
          <m:sSub>
            <m:sSubPr/>
            <m:e>
              <m:r>
                <m:rPr>
                  <m:sty m:val="b"/>
                </m:rPr>
                <m:t>S</m:t>
              </m:r>
            </m:e>
            <m:sub>
              <m:r>
                <m:rPr/>
                <m:t>i</m:t>
              </m:r>
            </m:sub>
          </m:sSub>
          <m:r>
            <m:rPr>
              <m:sty m:val="p"/>
            </m:rPr>
            <m:t>⋅</m:t>
          </m:r>
          <m:sSub>
            <m:sSubPr/>
            <m:e>
              <m:r>
                <m:rPr>
                  <m:sty m:val="b"/>
                </m:rPr>
                <m:t>S</m:t>
              </m:r>
            </m:e>
            <m:sub>
              <m:r>
                <m:rPr/>
                <m:t>j</m:t>
              </m:r>
            </m:sub>
          </m:sSub>
          <m:r>
            <m:rPr>
              <m:sty m:val="p"/>
            </m:rPr>
            <m:t>⟩</m:t>
          </m:r>
        </m:oMath>
      </m:oMathPara>
    </w:p>
    <w:p w14:paraId="484F4542">
      <w:pPr>
        <w:numPr>
          <w:ilvl w:val="0"/>
          <w:numId w:val="10"/>
        </w:numPr>
      </w:pPr>
      <w:r>
        <w:rPr>
          <w:b/>
          <w:bCs/>
        </w:rPr>
        <w:t>Heavy quark velocity renormalization:</w:t>
      </w:r>
    </w:p>
    <w:p w14:paraId="7DD5D010">
      <w:pPr>
        <w:pStyle w:val="3"/>
      </w:pPr>
      <m:oMathPara>
        <m:oMathParaPr>
          <m:jc m:val="center"/>
        </m:oMathParaPr>
        <m:oMath>
          <m:r>
            <m:rPr>
              <m:sty m:val="p"/>
            </m:rPr>
            <m:t>Δ</m:t>
          </m:r>
          <m:sSubSup>
            <m:sSubSupPr/>
            <m:e>
              <m:r>
                <m:rPr/>
                <m:t>E</m:t>
              </m:r>
            </m:e>
            <m:sub>
              <m:r>
                <m:rPr/>
                <m:t>v</m:t>
              </m:r>
            </m:sub>
            <m:sup>
              <m:r>
                <m:rPr>
                  <m:sty m:val="p"/>
                </m:rPr>
                <m:t>(</m:t>
              </m:r>
              <m:r>
                <m:rPr/>
                <m:t>c</m:t>
              </m:r>
              <m:r>
                <m:rPr>
                  <m:sty m:val="p"/>
                </m:rPr>
                <m:t>)</m:t>
              </m:r>
            </m:sup>
          </m:sSubSup>
          <m:r>
            <m:rPr>
              <m:sty m:val="p"/>
            </m:rPr>
            <m:t>=</m:t>
          </m:r>
          <m:f>
            <m:fPr/>
            <m:num>
              <m:sSubSup>
                <m:sSubSupPr/>
                <m:e>
                  <m:r>
                    <m:rPr/>
                    <m:t>η</m:t>
                  </m:r>
                </m:e>
                <m:sub>
                  <m:r>
                    <m:rPr/>
                    <m:t>B</m:t>
                  </m:r>
                </m:sub>
                <m:sup>
                  <m:r>
                    <m:rPr/>
                    <m:t>2</m:t>
                  </m:r>
                </m:sup>
              </m:sSubSup>
            </m:num>
            <m:den>
              <m:r>
                <m:rPr/>
                <m:t>2π</m:t>
              </m:r>
            </m:den>
          </m:f>
          <m:r>
            <m:rPr>
              <m:sty m:val="p"/>
            </m:rPr>
            <m:t>⋅</m:t>
          </m:r>
          <m:f>
            <m:fPr/>
            <m:num>
              <m:sSubSup>
                <m:sSubSupPr/>
                <m:e>
                  <m:r>
                    <m:rPr>
                      <m:sty m:val="p"/>
                    </m:rPr>
                    <m:t>Λ</m:t>
                  </m:r>
                </m:e>
                <m:sub>
                  <m:r>
                    <m:rPr>
                      <m:sty m:val="p"/>
                    </m:rPr>
                    <m:t>QCD</m:t>
                  </m:r>
                </m:sub>
                <m:sup>
                  <m:r>
                    <m:rPr/>
                    <m:t>2</m:t>
                  </m:r>
                </m:sup>
              </m:sSubSup>
            </m:num>
            <m:den>
              <m:sSub>
                <m:sSubPr/>
                <m:e>
                  <m:r>
                    <m:rPr/>
                    <m:t>m</m:t>
                  </m:r>
                </m:e>
                <m:sub>
                  <m:r>
                    <m:rPr/>
                    <m:t>c</m:t>
                  </m:r>
                </m:sub>
              </m:sSub>
            </m:den>
          </m:f>
        </m:oMath>
      </m:oMathPara>
    </w:p>
    <w:p w14:paraId="465FB349">
      <w:pPr>
        <w:numPr>
          <w:ilvl w:val="0"/>
          <w:numId w:val="10"/>
        </w:numPr>
      </w:pPr>
      <w:r>
        <w:rPr>
          <w:b/>
          <w:bCs/>
        </w:rPr>
        <w:t>Vacuum topological zero-point energy:</w:t>
      </w:r>
    </w:p>
    <w:p w14:paraId="277A9318">
      <w:pPr>
        <w:pStyle w:val="3"/>
      </w:pPr>
      <m:oMathPara>
        <m:oMathParaPr>
          <m:jc m:val="center"/>
        </m:oMathParaPr>
        <m:oMath>
          <m:sSubSup>
            <m:sSubSupPr/>
            <m:e>
              <m:r>
                <m:rPr/>
                <m:t>E</m:t>
              </m:r>
            </m:e>
            <m:sub>
              <m:r>
                <m:rPr>
                  <m:sty m:val="p"/>
                </m:rPr>
                <m:t>ZPE</m:t>
              </m:r>
            </m:sub>
            <m:sup>
              <m:r>
                <m:rPr/>
                <m:t>B</m:t>
              </m:r>
            </m:sup>
          </m:sSubSup>
          <m:r>
            <m:rPr>
              <m:sty m:val="p"/>
            </m:rPr>
            <m:t>=</m:t>
          </m:r>
          <m:f>
            <m:fPr/>
            <m:num>
              <m:r>
                <m:rPr>
                  <m:sty m:val="p"/>
                </m:rPr>
                <m:t>ℏ</m:t>
              </m:r>
              <m:r>
                <m:rPr/>
                <m:t>c</m:t>
              </m:r>
            </m:num>
            <m:den>
              <m:r>
                <m:rPr/>
                <m:t>R</m:t>
              </m:r>
            </m:den>
          </m:f>
          <m:r>
            <m:rPr>
              <m:sty m:val="p"/>
            </m:rPr>
            <m:t>⋅</m:t>
          </m:r>
          <m:f>
            <m:fPr/>
            <m:num>
              <m:sSub>
                <m:sSubPr/>
                <m:e>
                  <m:r>
                    <m:rPr/>
                    <m:t>η</m:t>
                  </m:r>
                </m:e>
                <m:sub>
                  <m:r>
                    <m:rPr/>
                    <m:t>B</m:t>
                  </m:r>
                </m:sub>
              </m:sSub>
            </m:num>
            <m:den>
              <m:r>
                <m:rPr/>
                <m:t>2</m:t>
              </m:r>
            </m:den>
          </m:f>
        </m:oMath>
      </m:oMathPara>
    </w:p>
    <w:p w14:paraId="69E0335E">
      <w:pPr>
        <w:numPr>
          <w:ilvl w:val="0"/>
          <w:numId w:val="10"/>
        </w:numPr>
      </w:pPr>
      <w:r>
        <w:rPr>
          <w:b/>
          <w:bCs/>
        </w:rPr>
        <w:t>Ultimate formula for baryon total mass:</w:t>
      </w:r>
    </w:p>
    <w:p w14:paraId="0CBF31A7">
      <w:pPr>
        <w:pStyle w:val="3"/>
      </w:pPr>
      <m:oMathPara>
        <m:oMathParaPr>
          <m:jc m:val="center"/>
        </m:oMathParaPr>
        <m:oMath>
          <m:sSub>
            <m:sSubPr/>
            <m:e>
              <m:r>
                <m:rPr/>
                <m:t>M</m:t>
              </m:r>
            </m:e>
            <m:sub>
              <m:r>
                <m:rPr/>
                <m:t>B</m:t>
              </m:r>
            </m:sub>
          </m:sSub>
          <m:r>
            <m:rPr>
              <m:sty m:val="p"/>
            </m:rPr>
            <m:t>=</m:t>
          </m:r>
          <m:nary>
            <m:naryPr>
              <m:chr m:val="∑"/>
              <m:limLoc m:val="undOvr"/>
            </m:naryPr>
            <m:sub>
              <m:r>
                <m:rPr/>
                <m:t>i</m:t>
              </m:r>
              <m:r>
                <m:rPr>
                  <m:sty m:val="p"/>
                </m:rPr>
                <m:t>=</m:t>
              </m:r>
              <m:r>
                <m:rPr/>
                <m:t>1</m:t>
              </m:r>
            </m:sub>
            <m:sup>
              <m:r>
                <m:rPr/>
                <m:t>3</m:t>
              </m:r>
            </m:sup>
            <m:e>
              <m:sSub>
                <m:sSubPr/>
                <m:e>
                  <m:r>
                    <m:rPr/>
                    <m:t>m</m:t>
                  </m:r>
                </m:e>
                <m:sub>
                  <m:r>
                    <m:rPr/>
                    <m:t>i</m:t>
                  </m:r>
                </m:sub>
              </m:sSub>
            </m:e>
          </m:nary>
          <m:r>
            <m:rPr>
              <m:sty m:val="p"/>
            </m:rPr>
            <m:t>+</m:t>
          </m:r>
          <m:sSubSup>
            <m:sSubSupPr/>
            <m:e>
              <m:r>
                <m:rPr/>
                <m:t>V</m:t>
              </m:r>
            </m:e>
            <m:sub>
              <m:r>
                <m:rPr>
                  <m:sty m:val="p"/>
                </m:rPr>
                <m:t>central</m:t>
              </m:r>
            </m:sub>
            <m:sup>
              <m:r>
                <m:rPr/>
                <m:t>B</m:t>
              </m:r>
            </m:sup>
          </m:sSubSup>
          <m:r>
            <m:rPr>
              <m:sty m:val="p"/>
            </m:rPr>
            <m:t>+Δ</m:t>
          </m:r>
          <m:sSubSup>
            <m:sSubSupPr/>
            <m:e>
              <m:r>
                <m:rPr/>
                <m:t>E</m:t>
              </m:r>
            </m:e>
            <m:sub>
              <m:r>
                <m:rPr>
                  <m:sty m:val="p"/>
                </m:rPr>
                <m:t>kin</m:t>
              </m:r>
            </m:sub>
            <m:sup>
              <m:r>
                <m:rPr/>
                <m:t>B</m:t>
              </m:r>
            </m:sup>
          </m:sSubSup>
          <m:r>
            <m:rPr>
              <m:sty m:val="p"/>
            </m:rPr>
            <m:t>+Δ</m:t>
          </m:r>
          <m:sSubSup>
            <m:sSubSupPr/>
            <m:e>
              <m:r>
                <m:rPr/>
                <m:t>E</m:t>
              </m:r>
            </m:e>
            <m:sub>
              <m:r>
                <m:rPr>
                  <m:sty m:val="p"/>
                </m:rPr>
                <m:t>hf</m:t>
              </m:r>
            </m:sub>
            <m:sup>
              <m:r>
                <m:rPr/>
                <m:t>B</m:t>
              </m:r>
            </m:sup>
          </m:sSubSup>
          <m:r>
            <m:rPr>
              <m:sty m:val="p"/>
            </m:rPr>
            <m:t>+Δ</m:t>
          </m:r>
          <m:sSubSup>
            <m:sSubSupPr/>
            <m:e>
              <m:r>
                <m:rPr/>
                <m:t>E</m:t>
              </m:r>
            </m:e>
            <m:sub>
              <m:r>
                <m:rPr/>
                <m:t>v</m:t>
              </m:r>
            </m:sub>
            <m:sup>
              <m:r>
                <m:rPr>
                  <m:sty m:val="p"/>
                </m:rPr>
                <m:t>heavy</m:t>
              </m:r>
            </m:sup>
          </m:sSubSup>
          <m:r>
            <m:rPr>
              <m:sty m:val="p"/>
            </m:rPr>
            <m:t>+</m:t>
          </m:r>
          <m:sSubSup>
            <m:sSubSupPr/>
            <m:e>
              <m:r>
                <m:rPr/>
                <m:t>E</m:t>
              </m:r>
            </m:e>
            <m:sub>
              <m:r>
                <m:rPr>
                  <m:sty m:val="p"/>
                </m:rPr>
                <m:t>ZPE</m:t>
              </m:r>
            </m:sub>
            <m:sup>
              <m:r>
                <m:rPr/>
                <m:t>B</m:t>
              </m:r>
            </m:sup>
          </m:sSubSup>
        </m:oMath>
      </m:oMathPara>
    </w:p>
    <w:bookmarkEnd w:id="0"/>
    <w:bookmarkEnd w:id="3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A4324"/>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463</Words>
  <Characters>3021</Characters>
  <Lines>283</Lines>
  <Paragraphs>310</Paragraphs>
  <TotalTime>2</TotalTime>
  <ScaleCrop>false</ScaleCrop>
  <LinksUpToDate>false</LinksUpToDate>
  <CharactersWithSpaces>3419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2026-08-13T08:40:00Z</dcterms:created>
  <dc:creator>迈斯纳效应</dc:creator>
  <cp:lastModifiedBy>迈斯纳效应</cp:lastModifiedBy>
  <dcterms:modified xsi:type="dcterms:W3CDTF">2026-08-13T08:43:43Z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19ADED59F0FE4D3490DD747803B938CD_12</vt:lpwstr>
  </property>
</Properties>
</file>