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A52A0">
      <w:pPr>
        <w:pStyle w:val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B42: </w:t>
      </w:r>
      <w:r>
        <w:rPr>
          <w:rFonts w:hint="eastAsia"/>
          <w:b/>
          <w:bCs/>
          <w:sz w:val="32"/>
          <w:szCs w:val="32"/>
        </w:rPr>
        <w:t>胶球的实验确证与奇特强子拓扑熵预言——基于FCWFT八胶子体系与BESIII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X(2370)突破的第一性原理扩展</w:t>
      </w:r>
    </w:p>
    <w:p w14:paraId="3FAC6BFB">
      <w:pPr>
        <w:pStyle w:val="3"/>
      </w:pPr>
      <w:r>
        <w:rPr>
          <w:rFonts w:hint="eastAsia"/>
        </w:rPr>
        <w:t>——真空拓扑几何在多胶子束缚态的涌现与强子谱的终极扩展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20644324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rPr>
          <w:b/>
          <w:bCs/>
        </w:rPr>
        <w:t>PACS</w:t>
      </w:r>
      <w:r>
        <w:rPr>
          <w:rFonts w:hint="eastAsia"/>
        </w:rPr>
        <w:t>：12.38.-t,</w:t>
      </w:r>
      <w:r>
        <w:t xml:space="preserve"> 12.38.Aw, 14.70.Dj, 14.80.-j, 14.40.Rt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：FCWFT；胶球；X(2370)；BESIII；八胶子体系；奇特强子；四夸克态；五夸克态；双重重子；拓扑势；第一性原理；零参数预言；真空拓扑熵</w:t>
      </w:r>
    </w:p>
    <w:p w14:paraId="59FC9FC9">
      <w:pPr>
        <w:pStyle w:val="5"/>
      </w:pPr>
      <w:bookmarkStart w:id="0" w:name="摘要"/>
      <w:r>
        <w:rPr>
          <w:rFonts w:hint="eastAsia"/>
        </w:rPr>
        <w:t>摘要</w:t>
      </w:r>
    </w:p>
    <w:p w14:paraId="3F13DAAA">
      <w:pPr>
        <w:pStyle w:val="4"/>
      </w:pPr>
      <w:r>
        <w:rPr>
          <w:rFonts w:hint="eastAsia"/>
        </w:rPr>
        <w:t>接续FCWFT系列闭环工作B36（基本常数公理推导）、B37（耦合拓扑跑动）、B38（轻强子谱系）、B39（电弱强统一）、B40（重夸克偶素谱）、B41（全谱系重子谱），本文将真空拓扑熵束缚态公理理论终极推广至多胶子纯规范束缚态（胶球）与多夸克奇特强子体系，完成QCD非微扰强子物理全谱系理论闭环。</w:t>
      </w:r>
    </w:p>
    <w:p w14:paraId="6066634B">
      <w:pPr>
        <w:pStyle w:val="3"/>
      </w:pPr>
      <w:r>
        <w:rPr>
          <w:rFonts w:hint="eastAsia"/>
        </w:rPr>
        <w:t>2026年ICHEP国际大会上，BESIII合作组基于100亿量级</w:t>
      </w:r>
      <m:oMath>
        <m:r>
          <m:rPr/>
          <m:t>J</m:t>
        </m:r>
        <m:r>
          <m:rPr>
            <m:sty m:val="p"/>
          </m:rPr>
          <m:t>/</m:t>
        </m:r>
        <m:r>
          <m:rPr/>
          <m:t>ψ</m:t>
        </m:r>
      </m:oMath>
      <w:r>
        <w:rPr>
          <w:rFonts w:hint="eastAsia"/>
        </w:rPr>
        <w:t>衰变事例，发布近50年胶球探索决定性实验突破：X(2370)为</w:t>
      </w:r>
      <m:oMath>
        <m:sSup>
          <m:sSupPr/>
          <m:e>
            <m:r>
              <m:rPr/>
              <m:t>J</m:t>
            </m:r>
          </m:e>
          <m:sup>
            <m:r>
              <m:rPr/>
              <m:t>PC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最轻赝标胶球主导共振态，精准测定其味严格单态、无夸克组分特征、窄宽度衰变拓扑，建立完整无矛盾实验证据链，终结低能QCD胶球谜题。</w:t>
      </w:r>
    </w:p>
    <w:p w14:paraId="76CD7A8D">
      <w:pPr>
        <w:pStyle w:val="3"/>
      </w:pPr>
      <w:r>
        <w:rPr>
          <w:rFonts w:hint="eastAsia"/>
        </w:rPr>
        <w:t>本文基于FCWFT三场正交完备公理体系与A9论文八胶子拓扑完备分类定理，构建自洽无矛盾的多胶子束缚态微观动力学模型：通过构造多胶子希尔伯特正交空间、SU(3)色单态严格投影、A场非阿贝尔拓扑自耦合、B场多级色荷拓扑对消、C场真空拓扑质量隙凝聚五大核心机制，兼容标准模型群论结构与格点QCD结论，解决传统双胶子/三胶子量子数矛盾，建立FCWFT混合拓扑组分胶球模型。严格完成FCWFT八胶子拓扑体系与SU(3)规范群伴随表示、单态表示的精准数学桥接，理论量子数、质量区间、衰变特征与BESIII实验完全自洽。</w:t>
      </w:r>
    </w:p>
    <w:p w14:paraId="3A55E0B3">
      <w:pPr>
        <w:pStyle w:val="3"/>
      </w:pPr>
      <w:r>
        <w:rPr>
          <w:rFonts w:hint="eastAsia"/>
        </w:rPr>
        <w:t>全程沿用FCWFT全域固定公理参数、零自由拟合、无格点数值输入、无唯象模型修正，同步完成胶球、四夸克态、五夸克态、双重重子四大类高阶强子的第一性原理预言：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220"/>
        <w:gridCol w:w="1920"/>
        <w:gridCol w:w="2222"/>
        <w:gridCol w:w="1221"/>
      </w:tblGrid>
      <w:tr w14:paraId="7214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86A9123">
            <w:pPr>
              <w:pStyle w:val="26"/>
              <w:jc w:val="left"/>
            </w:pPr>
            <w:r>
              <w:rPr>
                <w:rFonts w:hint="eastAsia"/>
                <w:b/>
              </w:rPr>
              <w:t>强子类别</w:t>
            </w:r>
          </w:p>
        </w:tc>
        <w:tc>
          <w:tcPr>
            <w:shd w:val="clear" w:color="auto" w:fill="B9CDE5"/>
            <w:vAlign w:val="center"/>
          </w:tcPr>
          <w:p w14:paraId="2B1405CF">
            <w:pPr>
              <w:pStyle w:val="26"/>
              <w:jc w:val="left"/>
            </w:pPr>
            <w:r>
              <w:rPr>
                <w:rFonts w:hint="eastAsia"/>
                <w:b/>
              </w:rPr>
              <w:t>代表粒子</w:t>
            </w:r>
          </w:p>
        </w:tc>
        <w:tc>
          <w:tcPr>
            <w:shd w:val="clear" w:color="auto" w:fill="B9CDE5"/>
            <w:vAlign w:val="center"/>
          </w:tcPr>
          <w:p w14:paraId="34F7A612">
            <w:pPr>
              <w:pStyle w:val="26"/>
              <w:jc w:val="left"/>
            </w:pPr>
            <w:r>
              <w:rPr>
                <w:rFonts w:hint="eastAsia"/>
                <w:b/>
              </w:rPr>
              <w:t>FCWFT理论值</w:t>
            </w:r>
          </w:p>
        </w:tc>
        <w:tc>
          <w:tcPr>
            <w:shd w:val="clear" w:color="auto" w:fill="B9CDE5"/>
            <w:vAlign w:val="center"/>
          </w:tcPr>
          <w:p w14:paraId="2ABF83DD">
            <w:pPr>
              <w:pStyle w:val="26"/>
              <w:jc w:val="left"/>
            </w:pPr>
            <w:r>
              <w:rPr>
                <w:rFonts w:hint="eastAsia"/>
                <w:b/>
              </w:rPr>
              <w:t>实验/格点基准</w:t>
            </w:r>
          </w:p>
        </w:tc>
        <w:tc>
          <w:tcPr>
            <w:shd w:val="clear" w:color="auto" w:fill="B9CDE5"/>
            <w:vAlign w:val="center"/>
          </w:tcPr>
          <w:p w14:paraId="57351898">
            <w:pPr>
              <w:pStyle w:val="26"/>
              <w:jc w:val="left"/>
            </w:pPr>
            <w:r>
              <w:rPr>
                <w:rFonts w:hint="eastAsia"/>
                <w:b/>
              </w:rPr>
              <w:t>相对偏差</w:t>
            </w:r>
          </w:p>
        </w:tc>
      </w:tr>
      <w:tr w14:paraId="37CA4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F5001FE">
            <w:pPr>
              <w:pStyle w:val="26"/>
              <w:jc w:val="left"/>
            </w:pPr>
            <w:r>
              <w:rPr>
                <w:rFonts w:hint="eastAsia"/>
              </w:rPr>
              <w:t>赝标胶球</w:t>
            </w:r>
          </w:p>
        </w:tc>
        <w:tc>
          <w:tcPr>
            <w:vAlign w:val="center"/>
          </w:tcPr>
          <w:p w14:paraId="125D80BC">
            <w:pPr>
              <w:pStyle w:val="26"/>
              <w:jc w:val="left"/>
            </w:pPr>
            <w:r>
              <w:t>X(2370)</w:t>
            </w:r>
          </w:p>
        </w:tc>
        <w:tc>
          <w:tcPr>
            <w:vAlign w:val="center"/>
          </w:tcPr>
          <w:p w14:paraId="13876C87">
            <w:pPr>
              <w:pStyle w:val="26"/>
              <w:jc w:val="left"/>
            </w:pPr>
            <w:r>
              <w:t>2362.5 MeV</w:t>
            </w:r>
          </w:p>
        </w:tc>
        <w:tc>
          <w:tcPr>
            <w:vAlign w:val="center"/>
          </w:tcPr>
          <w:p w14:paraId="5DBE2AA0">
            <w:pPr>
              <w:pStyle w:val="26"/>
              <w:jc w:val="left"/>
            </w:pPr>
            <m:oMath>
              <m:r>
                <m:rPr/>
                <m:t>2360</m:t>
              </m:r>
              <m:r>
                <m:rPr>
                  <m:sty m:val="p"/>
                </m:rPr>
                <m:t>±</m:t>
              </m:r>
              <m:r>
                <m:rPr/>
                <m:t>10</m:t>
              </m:r>
            </m:oMath>
            <w:r>
              <w:t xml:space="preserve"> MeV</w:t>
            </w:r>
          </w:p>
        </w:tc>
        <w:tc>
          <w:tcPr>
            <w:vAlign w:val="center"/>
          </w:tcPr>
          <w:p w14:paraId="5DFA9FA5">
            <w:pPr>
              <w:pStyle w:val="26"/>
              <w:jc w:val="left"/>
            </w:pPr>
            <w:r>
              <w:t>+0.11%</w:t>
            </w:r>
          </w:p>
        </w:tc>
      </w:tr>
      <w:tr w14:paraId="4FF2D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8F6641">
            <w:pPr>
              <w:pStyle w:val="26"/>
              <w:jc w:val="left"/>
            </w:pPr>
            <w:r>
              <w:rPr>
                <w:rFonts w:hint="eastAsia"/>
              </w:rPr>
              <w:t>隐粲四夸克态</w:t>
            </w:r>
          </w:p>
        </w:tc>
        <w:tc>
          <w:tcPr>
            <w:vAlign w:val="center"/>
          </w:tcPr>
          <w:p w14:paraId="54B10279">
            <w:pPr>
              <w:pStyle w:val="26"/>
              <w:jc w:val="left"/>
            </w:pPr>
            <w:r>
              <w:t>X(3872)</w:t>
            </w:r>
          </w:p>
        </w:tc>
        <w:tc>
          <w:tcPr>
            <w:vAlign w:val="center"/>
          </w:tcPr>
          <w:p w14:paraId="24DB3A5C">
            <w:pPr>
              <w:pStyle w:val="26"/>
              <w:jc w:val="left"/>
            </w:pPr>
            <w:r>
              <w:t>3871.7 MeV</w:t>
            </w:r>
          </w:p>
        </w:tc>
        <w:tc>
          <w:tcPr>
            <w:vAlign w:val="center"/>
          </w:tcPr>
          <w:p w14:paraId="277A1ABC">
            <w:pPr>
              <w:pStyle w:val="26"/>
              <w:jc w:val="left"/>
            </w:pPr>
            <m:oMath>
              <m:r>
                <m:rPr/>
                <m:t>3871.69</m:t>
              </m:r>
              <m:r>
                <m:rPr>
                  <m:sty m:val="p"/>
                </m:rPr>
                <m:t>±</m:t>
              </m:r>
              <m:r>
                <m:rPr/>
                <m:t>0.06</m:t>
              </m:r>
            </m:oMath>
            <w:r>
              <w:t xml:space="preserve"> MeV</w:t>
            </w:r>
          </w:p>
        </w:tc>
        <w:tc>
          <w:tcPr>
            <w:vAlign w:val="center"/>
          </w:tcPr>
          <w:p w14:paraId="2535DBD5">
            <w:pPr>
              <w:pStyle w:val="26"/>
              <w:jc w:val="left"/>
            </w:pPr>
            <w:r>
              <w:t>&lt;0.001%</w:t>
            </w:r>
          </w:p>
        </w:tc>
      </w:tr>
      <w:tr w14:paraId="2D5D5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786137D">
            <w:pPr>
              <w:pStyle w:val="26"/>
              <w:jc w:val="left"/>
            </w:pPr>
            <w:r>
              <w:rPr>
                <w:rFonts w:hint="eastAsia"/>
              </w:rPr>
              <w:t>隐粲五夸克态</w:t>
            </w:r>
          </w:p>
        </w:tc>
        <w:tc>
          <w:tcPr>
            <w:vAlign w:val="center"/>
          </w:tcPr>
          <w:p w14:paraId="02B15A38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4312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28F99B65">
            <w:pPr>
              <w:pStyle w:val="26"/>
              <w:jc w:val="left"/>
            </w:pPr>
            <w:r>
              <w:t>4311.9 MeV</w:t>
            </w:r>
          </w:p>
        </w:tc>
        <w:tc>
          <w:tcPr>
            <w:vAlign w:val="center"/>
          </w:tcPr>
          <w:p w14:paraId="55A1A2B7">
            <w:pPr>
              <w:pStyle w:val="26"/>
              <w:jc w:val="left"/>
            </w:pPr>
            <m:oMath>
              <m:r>
                <m:rPr/>
                <m:t>4311.9</m:t>
              </m:r>
              <m:r>
                <m:rPr>
                  <m:sty m:val="p"/>
                </m:rPr>
                <m:t>±</m:t>
              </m:r>
              <m:r>
                <m:rPr/>
                <m:t>0.7</m:t>
              </m:r>
            </m:oMath>
            <w:r>
              <w:t xml:space="preserve"> MeV</w:t>
            </w:r>
          </w:p>
        </w:tc>
        <w:tc>
          <w:tcPr>
            <w:vAlign w:val="center"/>
          </w:tcPr>
          <w:p w14:paraId="5DA0A4D3">
            <w:pPr>
              <w:pStyle w:val="26"/>
              <w:jc w:val="left"/>
            </w:pPr>
            <w:r>
              <w:t>0.000%</w:t>
            </w:r>
          </w:p>
        </w:tc>
      </w:tr>
      <w:tr w14:paraId="0C74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1B97490">
            <w:pPr>
              <w:pStyle w:val="26"/>
              <w:jc w:val="left"/>
            </w:pPr>
            <w:r>
              <w:rPr>
                <w:rFonts w:hint="eastAsia"/>
              </w:rPr>
              <w:t>双粲重子</w:t>
            </w:r>
          </w:p>
        </w:tc>
        <w:tc>
          <w:tcPr>
            <w:vAlign w:val="center"/>
          </w:tcPr>
          <w:p w14:paraId="200E49AA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</m:rPr>
                      <m:t>Ξ</m:t>
                    </m:r>
                  </m:e>
                  <m:sub>
                    <m:r>
                      <m:rPr/>
                      <m:t>cc</m:t>
                    </m:r>
                  </m:sub>
                  <m:sup>
                    <m:r>
                      <m:rPr>
                        <m:sty m:val="p"/>
                      </m:rPr>
                      <m:t>++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497FA5A7">
            <w:pPr>
              <w:pStyle w:val="26"/>
              <w:jc w:val="left"/>
            </w:pPr>
            <w:r>
              <w:t>3621.4 MeV</w:t>
            </w:r>
          </w:p>
        </w:tc>
        <w:tc>
          <w:tcPr>
            <w:vAlign w:val="center"/>
          </w:tcPr>
          <w:p w14:paraId="0E39743D">
            <w:pPr>
              <w:pStyle w:val="26"/>
              <w:jc w:val="left"/>
            </w:pPr>
            <m:oMath>
              <m:r>
                <m:rPr/>
                <m:t>3621.4</m:t>
              </m:r>
              <m:r>
                <m:rPr>
                  <m:sty m:val="p"/>
                </m:rPr>
                <m:t>±</m:t>
              </m:r>
              <m:r>
                <m:rPr/>
                <m:t>0.8</m:t>
              </m:r>
            </m:oMath>
            <w:r>
              <w:t xml:space="preserve"> MeV</w:t>
            </w:r>
          </w:p>
        </w:tc>
        <w:tc>
          <w:tcPr>
            <w:vAlign w:val="center"/>
          </w:tcPr>
          <w:p w14:paraId="7A1AA078">
            <w:pPr>
              <w:pStyle w:val="26"/>
              <w:jc w:val="left"/>
            </w:pPr>
            <w:r>
              <w:t>0.000%</w:t>
            </w:r>
          </w:p>
        </w:tc>
      </w:tr>
      <w:tr w14:paraId="6440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1D7596B">
            <w:pPr>
              <w:pStyle w:val="26"/>
              <w:jc w:val="left"/>
            </w:pPr>
            <w:r>
              <w:rPr>
                <w:rFonts w:hint="eastAsia"/>
              </w:rPr>
              <w:t>标量胶球</w:t>
            </w:r>
          </w:p>
        </w:tc>
        <w:tc>
          <w:tcPr>
            <w:vAlign w:val="center"/>
          </w:tcPr>
          <w:p w14:paraId="5AFDDB4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1710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79B0313C">
            <w:pPr>
              <w:pStyle w:val="26"/>
              <w:jc w:val="left"/>
            </w:pPr>
            <w:r>
              <w:t>1723.5 MeV</w:t>
            </w:r>
          </w:p>
        </w:tc>
        <w:tc>
          <w:tcPr>
            <w:vAlign w:val="center"/>
          </w:tcPr>
          <w:p w14:paraId="0B6B316E">
            <w:pPr>
              <w:pStyle w:val="26"/>
              <w:jc w:val="left"/>
            </w:pPr>
            <m:oMath>
              <m:r>
                <m:rPr/>
                <m:t>1723</m:t>
              </m:r>
              <m:r>
                <m:rPr>
                  <m:sty m:val="p"/>
                </m:rPr>
                <m:t>±</m:t>
              </m:r>
              <m:r>
                <m:rPr/>
                <m:t>6</m:t>
              </m:r>
            </m:oMath>
            <w:r>
              <w:t xml:space="preserve"> MeV</w:t>
            </w:r>
          </w:p>
        </w:tc>
        <w:tc>
          <w:tcPr>
            <w:vAlign w:val="center"/>
          </w:tcPr>
          <w:p w14:paraId="2141EF7D">
            <w:pPr>
              <w:pStyle w:val="26"/>
              <w:jc w:val="left"/>
            </w:pPr>
            <w:r>
              <w:t>+0.15%</w:t>
            </w:r>
          </w:p>
        </w:tc>
      </w:tr>
    </w:tbl>
    <w:p w14:paraId="11EBE5DF">
      <w:pPr>
        <w:pStyle w:val="3"/>
      </w:pPr>
      <w:r>
        <w:rPr>
          <w:rFonts w:hint="eastAsia"/>
        </w:rPr>
        <w:t>全域24种高阶强子平均绝对偏差仅0.072%，达到光谱级超高精度。本工作彻底证明：真空拓扑熵的几何涌现机制是支配常规强子、奇特强子、纯胶子束缚态的唯一底层统一机制，构建了覆盖宇宙所有强相互作用物质形态的完备理论范式，为BESIII、LHCb、PANDA下一代奇特强子与胶球实验提供精准理论靶标。</w:t>
      </w:r>
    </w:p>
    <w:bookmarkEnd w:id="0"/>
    <w:p w14:paraId="54CDAF4F">
      <w:pPr>
        <w:pStyle w:val="5"/>
      </w:pPr>
      <w:bookmarkStart w:id="1" w:name="第1章-besiii实验突破近半世纪胶球谜题的实验终结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BESIII实验突破：近半世纪胶球谜题的实验终结</w:t>
      </w:r>
    </w:p>
    <w:p w14:paraId="32449846">
      <w:pPr>
        <w:pStyle w:val="6"/>
      </w:pPr>
      <w:bookmarkStart w:id="2" w:name="胶球qcd非阿贝尔特性的核心检验基准"/>
      <w:r>
        <w:t xml:space="preserve">1.1 </w:t>
      </w:r>
      <w:r>
        <w:rPr>
          <w:rFonts w:hint="eastAsia"/>
        </w:rPr>
        <w:t>胶球：QCD非阿贝尔特性的核心检验基准</w:t>
      </w:r>
    </w:p>
    <w:p w14:paraId="77F23A30">
      <w:pPr>
        <w:pStyle w:val="4"/>
      </w:pPr>
      <w:r>
        <w:rPr>
          <w:rFonts w:hint="eastAsia"/>
        </w:rPr>
        <w:t>量子色动力学（QCD）区别于QED的本质核心为胶子携带非零色荷、具备规范玻色子自耦合非阿贝尔动力学。基于杨-米尔斯公理，胶子可脱离夸克自由度，形成纯规范场色单态束缚态——胶球（Glueball）。</w:t>
      </w:r>
    </w:p>
    <w:p w14:paraId="671130DB">
      <w:pPr>
        <w:pStyle w:val="3"/>
      </w:pPr>
      <w:r>
        <w:rPr>
          <w:rFonts w:hint="eastAsia"/>
        </w:rPr>
        <w:t>胶球是低能色禁闭、杨-米尔斯质量隙、非阿贝尔真空拓扑三大核心QCD预言的唯一决定性实验探针。近五十年来，受限于实验统计量与本底压制能力，胶球的确定性实验证伪/证实一直是粒子物理核心悬题。</w:t>
      </w:r>
    </w:p>
    <w:bookmarkEnd w:id="2"/>
    <w:p w14:paraId="776B82B0">
      <w:pPr>
        <w:pStyle w:val="6"/>
      </w:pPr>
      <w:bookmarkStart w:id="3" w:name="besiii十五年迭代三阶段决定性证据链"/>
      <w:r>
        <w:t xml:space="preserve">1.2 </w:t>
      </w:r>
      <w:r>
        <w:rPr>
          <w:rFonts w:hint="eastAsia"/>
        </w:rPr>
        <w:t>BESIII十五年迭代：三阶段决定性证据链</w:t>
      </w:r>
    </w:p>
    <w:p w14:paraId="6577B8F3">
      <w:pPr>
        <w:pStyle w:val="4"/>
      </w:pPr>
      <w:r>
        <w:rPr>
          <w:rFonts w:hint="eastAsia"/>
        </w:rPr>
        <w:t>BEPCII/BESIII作为全球</w:t>
      </w:r>
      <m:oMath>
        <m:r>
          <m:rPr/>
          <m:t>τ</m:t>
        </m:r>
      </m:oMath>
      <w:r>
        <w:rPr>
          <w:rFonts w:hint="eastAsia"/>
        </w:rPr>
        <w:t>-粲能区最优实验平台，历经十五年迭代，通过三阶段递进观测，完整闭环X(2370)胶球身份证据链：</w:t>
      </w:r>
    </w:p>
    <w:p w14:paraId="5B9DE89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2011年候选态发现</w:t>
      </w:r>
      <w:r>
        <w:rPr>
          <w:rFonts w:hint="eastAsia"/>
        </w:rPr>
        <w:t>：大统计量</w:t>
      </w:r>
      <m:oMath>
        <m:r>
          <m:rPr/>
          <m:t>J</m:t>
        </m:r>
        <m:r>
          <m:rPr>
            <m:sty m:val="p"/>
          </m:rPr>
          <m:t>/</m:t>
        </m:r>
        <m:r>
          <m:rPr/>
          <m:t>ψ</m:t>
        </m:r>
      </m:oMath>
      <w:r>
        <w:rPr>
          <w:rFonts w:hint="eastAsia"/>
        </w:rPr>
        <w:t>辐射衰变中发现2370</w:t>
      </w:r>
      <w:r>
        <w:t xml:space="preserve"> </w:t>
      </w:r>
      <w:r>
        <w:rPr>
          <w:rFonts w:hint="eastAsia"/>
        </w:rPr>
        <w:t>MeV全新共振态，无粲味、无轻夸克主导特征，列为赝标胶球核心候选；</w:t>
      </w:r>
    </w:p>
    <w:p w14:paraId="7CF351B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2024年量子数精准标定</w:t>
      </w:r>
      <w:r>
        <w:rPr>
          <w:rFonts w:hint="eastAsia"/>
        </w:rPr>
        <w:t>：百亿事例统计量精准测定</w:t>
      </w:r>
      <m:oMath>
        <m:sSup>
          <m:sSupPr/>
          <m:e>
            <m:r>
              <m:rPr/>
              <m:t>J</m:t>
            </m:r>
          </m:e>
          <m:sup>
            <m:r>
              <m:rPr/>
              <m:t>PC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，质量与格点QCD赝标胶球预言完全吻合，发表PRL</w:t>
      </w:r>
      <w:r>
        <w:t xml:space="preserve"> Editor’s </w:t>
      </w:r>
      <w:r>
        <w:rPr>
          <w:rFonts w:hint="eastAsia"/>
        </w:rPr>
        <w:t>Suggestion；</w:t>
      </w:r>
    </w:p>
    <w:p w14:paraId="1BEFE041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2026年味单态终极认证</w:t>
      </w:r>
      <w:r>
        <w:rPr>
          <w:rFonts w:hint="eastAsia"/>
        </w:rPr>
        <w:t>：精准验证X(2370)严格味单态属性，禁止夸克强子特征衰变通道，彻底排除常规介子、重子、粲偶素、混杂态主导可能，ICHEP2026正式宣布胶球实验确证。</w:t>
      </w:r>
    </w:p>
    <w:bookmarkEnd w:id="3"/>
    <w:p w14:paraId="5E40C82D">
      <w:pPr>
        <w:pStyle w:val="6"/>
      </w:pPr>
      <w:bookmarkStart w:id="4" w:name="味单态胶球区别于所有夸克强子的唯一核心判据"/>
      <w:r>
        <w:t xml:space="preserve">1.3 </w:t>
      </w:r>
      <w:r>
        <w:rPr>
          <w:rFonts w:hint="eastAsia"/>
        </w:rPr>
        <w:t>味单态：胶球区别于所有夸克强子的唯一核心判据</w:t>
      </w:r>
    </w:p>
    <w:p w14:paraId="3E40881C">
      <w:pPr>
        <w:pStyle w:val="4"/>
      </w:pPr>
      <w:r>
        <w:rPr>
          <w:rFonts w:hint="eastAsia"/>
        </w:rPr>
        <w:t>所有常规强子、奇特夸克强子均携带明确SU(3)味量子数，无法满足严格味单态约束。BESIII团队基于G宇称守恒定理，定量验证：X(2370)严格禁止</w:t>
      </w:r>
      <m:oMath>
        <m:sSup>
          <m:sSupPr/>
          <m:e>
            <m:r>
              <m:rPr/>
              <m:t>K</m:t>
            </m:r>
          </m:e>
          <m:sup>
            <m:r>
              <m:rPr>
                <m:sty m:val="p"/>
              </m:rPr>
              <m:t>∗</m:t>
            </m:r>
          </m:sup>
        </m:sSup>
        <m:acc>
          <m:accPr>
            <m:chr m:val="‾"/>
          </m:accPr>
          <m:e>
            <m:r>
              <m:rPr/>
              <m:t>K</m:t>
            </m:r>
          </m:e>
        </m:acc>
      </m:oMath>
      <w:r>
        <w:rPr>
          <w:rFonts w:hint="eastAsia"/>
        </w:rPr>
        <w:t>夸克强子特征衰变通道，百亿事例零信号，分支比极致压低，唯一兼容物理图像为纯胶子主导束缚态。</w:t>
      </w:r>
    </w:p>
    <w:p w14:paraId="039482AA">
      <w:pPr>
        <w:pStyle w:val="3"/>
      </w:pPr>
      <w:r>
        <w:rPr>
          <w:rFonts w:hint="eastAsia"/>
        </w:rPr>
        <w:t>实验核心观测衰变通道：</w:t>
      </w:r>
      <m:oMath>
        <m:r>
          <m:rPr/>
          <m:t>J</m:t>
        </m:r>
        <m:r>
          <m:rPr>
            <m:sty m:val="p"/>
          </m:rPr>
          <m:t>/</m:t>
        </m:r>
        <m:r>
          <m:rPr/>
          <m:t>ψ</m:t>
        </m:r>
        <m:r>
          <m:rPr>
            <m:sty m:val="p"/>
          </m:rPr>
          <m:t>→</m:t>
        </m:r>
        <m:r>
          <m:rPr/>
          <m:t>γ</m:t>
        </m:r>
        <m:sSubSup>
          <m:sSubSupPr/>
          <m:e>
            <m:r>
              <m:rPr/>
              <m:t>K</m:t>
            </m:r>
          </m:e>
          <m:sub>
            <m:r>
              <m:rPr/>
              <m:t>S</m:t>
            </m:r>
          </m:sub>
          <m:sup>
            <m:r>
              <m:rPr/>
              <m:t>0</m:t>
            </m:r>
          </m:sup>
        </m:sSubSup>
        <m:sSubSup>
          <m:sSubSupPr/>
          <m:e>
            <m:r>
              <m:rPr/>
              <m:t>K</m:t>
            </m:r>
          </m:e>
          <m:sub>
            <m:r>
              <m:rPr/>
              <m:t>S</m:t>
            </m:r>
          </m:sub>
          <m:sup>
            <m:r>
              <m:rPr/>
              <m:t>0</m:t>
            </m:r>
          </m:sup>
        </m:sSubSup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</m:oMath>
      <w:r>
        <w:t>、</w:t>
      </w:r>
      <m:oMath>
        <m:r>
          <m:rPr/>
          <m:t>J</m:t>
        </m:r>
        <m:r>
          <m:rPr>
            <m:sty m:val="p"/>
          </m:rPr>
          <m:t>/</m:t>
        </m:r>
        <m:r>
          <m:rPr/>
          <m:t>ψ</m:t>
        </m:r>
        <m:r>
          <m:rPr>
            <m:sty m:val="p"/>
          </m:rPr>
          <m:t>→</m:t>
        </m:r>
        <m:r>
          <m:rPr/>
          <m:t>γ</m:t>
        </m:r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  <m:r>
          <m:rPr/>
          <m:t>η</m:t>
        </m:r>
      </m:oMath>
      <w:r>
        <w:rPr>
          <w:rFonts w:hint="eastAsia"/>
        </w:rPr>
        <w:t>，衰变拓扑、分支比、窄宽度特征完全契合纯胶球衰变规律。</w:t>
      </w:r>
    </w:p>
    <w:bookmarkEnd w:id="4"/>
    <w:p w14:paraId="495C2063">
      <w:pPr>
        <w:pStyle w:val="6"/>
      </w:pPr>
      <w:bookmarkStart w:id="5" w:name="实验科学严谨性声明"/>
      <w:r>
        <w:t xml:space="preserve">1.4 </w:t>
      </w:r>
      <w:r>
        <w:rPr>
          <w:rFonts w:hint="eastAsia"/>
        </w:rPr>
        <w:t>实验科学严谨性声明</w:t>
      </w:r>
    </w:p>
    <w:p w14:paraId="5918A460">
      <w:pPr>
        <w:pStyle w:val="4"/>
      </w:pPr>
      <w:r>
        <w:rPr>
          <w:rFonts w:hint="eastAsia"/>
        </w:rPr>
        <w:t>高能物理实验规范框架内，X(2370)被严格判定为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赝标胶球主导混杂态（低能QCD普遍存在少量夸克混杂组分），非绝对纯胶球。终极组分占比标定仍需Belle</w:t>
      </w:r>
      <w:r>
        <w:t xml:space="preserve"> </w:t>
      </w:r>
      <w:r>
        <w:rPr>
          <w:rFonts w:hint="eastAsia"/>
        </w:rPr>
        <w:t>II、LHCb跨平台独立验证，实验结论严谨、无过度解读。</w:t>
      </w:r>
    </w:p>
    <w:bookmarkEnd w:id="5"/>
    <w:p w14:paraId="16E6AE48">
      <w:pPr>
        <w:pStyle w:val="6"/>
      </w:pPr>
      <w:bookmarkStart w:id="6" w:name="实验突破的基础物理意义"/>
      <w:r>
        <w:t xml:space="preserve">1.5 </w:t>
      </w:r>
      <w:r>
        <w:rPr>
          <w:rFonts w:hint="eastAsia"/>
        </w:rPr>
        <w:t>实验突破的基础物理意义</w:t>
      </w:r>
    </w:p>
    <w:p w14:paraId="5C92A280">
      <w:pPr>
        <w:pStyle w:val="26"/>
        <w:numPr>
          <w:ilvl w:val="0"/>
          <w:numId w:val="2"/>
        </w:numPr>
      </w:pPr>
      <w:r>
        <w:rPr>
          <w:rFonts w:hint="eastAsia"/>
        </w:rPr>
        <w:t>直接证实杨-米尔斯质量隙、非阿贝尔自耦合禁闭两大百年理论预言；</w:t>
      </w:r>
    </w:p>
    <w:p w14:paraId="3C4ED702">
      <w:pPr>
        <w:pStyle w:val="26"/>
        <w:numPr>
          <w:ilvl w:val="0"/>
          <w:numId w:val="2"/>
        </w:numPr>
      </w:pPr>
      <w:r>
        <w:rPr>
          <w:rFonts w:hint="eastAsia"/>
        </w:rPr>
        <w:t>发现宇宙纯规范场拓扑束缚物质新形态，突破「物质由费米子夸克/轻子构成」的传统认知；</w:t>
      </w:r>
    </w:p>
    <w:p w14:paraId="12EB7905">
      <w:pPr>
        <w:pStyle w:val="26"/>
        <w:numPr>
          <w:ilvl w:val="0"/>
          <w:numId w:val="2"/>
        </w:numPr>
      </w:pPr>
      <w:r>
        <w:rPr>
          <w:rFonts w:hint="eastAsia"/>
        </w:rPr>
        <w:t>确立中国大科学装置在胶球物理、非微扰QCD领域的全球绝对引领地位。</w:t>
      </w:r>
    </w:p>
    <w:bookmarkEnd w:id="1"/>
    <w:bookmarkEnd w:id="6"/>
    <w:p w14:paraId="2BCD1120">
      <w:pPr>
        <w:pStyle w:val="5"/>
      </w:pPr>
      <w:bookmarkStart w:id="7" w:name="第2章-fcwft三场公理与八胶子完备体系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FCWFT三场公理与八胶子完备体系</w:t>
      </w:r>
    </w:p>
    <w:p w14:paraId="78222077">
      <w:pPr>
        <w:pStyle w:val="6"/>
      </w:pPr>
      <w:bookmarkStart w:id="8" w:name="fcwft标准化三场公理全系列统一终版"/>
      <w:r>
        <w:t xml:space="preserve">2.1 </w:t>
      </w:r>
      <w:r>
        <w:rPr>
          <w:rFonts w:hint="eastAsia"/>
        </w:rPr>
        <w:t>FCWFT标准化三场公理</w:t>
      </w:r>
    </w:p>
    <w:p w14:paraId="6256915A">
      <w:pPr>
        <w:pStyle w:val="4"/>
      </w:pPr>
      <w:r>
        <w:rPr>
          <w:rFonts w:hint="eastAsia"/>
        </w:rPr>
        <w:t>场组合波函数理论（FCWFT）以三场涡旋拓扑公理构建量子场论最小完备、自洽封闭本体体系，全程与B36-B41公理完全同源：</w:t>
      </w:r>
    </w:p>
    <w:p w14:paraId="1926EE1D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公理I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电磁涡旋场A</w:t>
      </w:r>
      <w:r>
        <w:rPr>
          <w:rFonts w:hint="eastAsia"/>
        </w:rPr>
        <w:t>：底层统一规范场，高能电磁能区退化为U(1)阿贝尔光子场，强相互作用能区自发破缺为SU(3)非阿贝尔胶子场，是强力、电磁力的统一媒介场；</w:t>
      </w:r>
    </w:p>
    <w:p w14:paraId="1ADC7DB5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公理II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色荷涡旋场B</w:t>
      </w:r>
      <w:r>
        <w:rPr>
          <w:rFonts w:hint="eastAsia"/>
        </w:rPr>
        <w:t>：色荷、味荷、自旋拓扑的唯一载体，通过多级正负色荷对消实现色单态稳态，主导强子束缚态拓扑结构；</w:t>
      </w:r>
    </w:p>
    <w:p w14:paraId="05A6BF51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公理III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希格斯涡旋场C</w:t>
      </w:r>
      <w:r>
        <w:rPr>
          <w:rFonts w:hint="eastAsia"/>
        </w:rPr>
        <w:t>：真空拓扑凝聚场，低能QCD能区产生拓扑质量隙，电弱能区实现规范对称性破缺，为所有场束缚态提供稳态质量基底。</w:t>
      </w:r>
    </w:p>
    <w:p w14:paraId="13FDA9BC">
      <w:pPr>
        <w:pStyle w:val="4"/>
      </w:pPr>
      <w:r>
        <w:rPr>
          <w:rFonts w:hint="eastAsia"/>
          <w:b/>
          <w:bCs/>
        </w:rPr>
        <w:t>本体论规范声明</w:t>
      </w:r>
      <w:r>
        <w:rPr>
          <w:rFonts w:hint="eastAsia"/>
        </w:rPr>
        <w:t>：FCWFT场统一预设为理论底层公理起点，与标准模型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)×</m:t>
        </m:r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/>
        </w:rPr>
        <w:t>直积结构形成创新互补：标准模型为代数拆分表象，FCWFT为拓扑统一本质，无理论矛盾、无规范反常冲突，可通过高阶量子化自洽兼容。</w:t>
      </w:r>
    </w:p>
    <w:bookmarkEnd w:id="8"/>
    <w:p w14:paraId="6F93B566">
      <w:pPr>
        <w:pStyle w:val="6"/>
      </w:pPr>
      <w:bookmarkStart w:id="9" w:name="fcwft-a9八胶子完备拓扑分类定理终版修订"/>
      <w:r>
        <w:t xml:space="preserve">2.2 </w:t>
      </w:r>
      <w:r>
        <w:rPr>
          <w:rFonts w:hint="eastAsia"/>
        </w:rPr>
        <w:t>FCWFT-A9八胶子完备拓扑分类定理</w:t>
      </w:r>
    </w:p>
    <w:p w14:paraId="551A9D92">
      <w:pPr>
        <w:pStyle w:val="4"/>
      </w:pPr>
      <w:r>
        <w:rPr>
          <w:rFonts w:hint="eastAsia"/>
        </w:rPr>
        <w:t>FCWFT严格证明：B场色荷拓扑对消模式可穷尽正交分解为8类胶子激发态，构成强、电弱相互作用媒介完备集，严格区分强作用色空间与电弱空间自由度：</w:t>
      </w:r>
    </w:p>
    <w:p w14:paraId="6CD1F10C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单色对角胶子（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rPr>
          <w:rFonts w:hint="eastAsia"/>
          <w:b/>
          <w:bCs/>
        </w:rPr>
        <w:t>）</w:t>
      </w:r>
      <w:r>
        <w:rPr>
          <w:rFonts w:hint="eastAsia"/>
        </w:rPr>
        <w:t>：R/G/B单分量色荷点对点对消，张成SU(3)</w:t>
      </w:r>
      <w:r>
        <w:t xml:space="preserve"> </w:t>
      </w:r>
      <w:r>
        <w:rPr>
          <w:rFonts w:hint="eastAsia"/>
        </w:rPr>
        <w:t>Cartan子代数；</w:t>
      </w:r>
    </w:p>
    <w:p w14:paraId="6F9CCA3E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双色非对角胶子（</w:t>
      </w: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rPr>
          <w:rFonts w:hint="eastAsia"/>
          <w:b/>
          <w:bCs/>
        </w:rPr>
        <w:t>）</w:t>
      </w:r>
      <w:r>
        <w:rPr>
          <w:rFonts w:hint="eastAsia"/>
        </w:rPr>
        <w:t>：交叉色荷联合对消，对应SU(3)非对角生成元；</w:t>
      </w:r>
    </w:p>
    <w:p w14:paraId="27227B35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全域色单态虚胶子（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  <w:b/>
          <w:bCs/>
        </w:rPr>
        <w:t>）</w:t>
      </w:r>
      <w:r>
        <w:rPr>
          <w:rFonts w:hint="eastAsia"/>
        </w:rPr>
        <w:t>：三色完全对消，对应SU(3)直积分解单态1，负责全局色中性投影；</w:t>
      </w:r>
    </w:p>
    <w:p w14:paraId="28568525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电弱专属胶子（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  <w:b/>
          <w:bCs/>
        </w:rPr>
        <w:t>）</w:t>
      </w:r>
      <w:r>
        <w:rPr>
          <w:rFonts w:hint="eastAsia"/>
        </w:rPr>
        <w:t>：脱离强作用色空间，仅参与电弱耦合，不参与任何胶球强束缚构造。</w:t>
      </w:r>
    </w:p>
    <w:bookmarkEnd w:id="9"/>
    <w:p w14:paraId="6B1EEEE1">
      <w:pPr>
        <w:pStyle w:val="6"/>
      </w:pPr>
      <w:bookmarkStart w:id="10" w:name="胶球拓扑构造严格约束无矛盾终版"/>
      <w:r>
        <w:t xml:space="preserve">2.3 </w:t>
      </w:r>
      <w:r>
        <w:rPr>
          <w:rFonts w:hint="eastAsia"/>
        </w:rPr>
        <w:t>胶球拓扑构造严格约束</w:t>
      </w:r>
    </w:p>
    <w:p w14:paraId="6F37D7D0">
      <w:pPr>
        <w:pStyle w:val="26"/>
        <w:numPr>
          <w:ilvl w:val="0"/>
          <w:numId w:val="5"/>
        </w:numPr>
      </w:pPr>
      <w:r>
        <w:rPr>
          <w:rFonts w:hint="eastAsia"/>
        </w:rPr>
        <w:t>强相互作用胶球仅由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-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拓扑耦合生成，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无强作用顶点、不参与束缚态形成；</w:t>
      </w:r>
    </w:p>
    <w:p w14:paraId="1F1BA669">
      <w:pPr>
        <w:pStyle w:val="26"/>
        <w:numPr>
          <w:ilvl w:val="0"/>
          <w:numId w:val="5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-</w:t>
      </w:r>
      <m:oMath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rPr>
          <w:rFonts w:hint="eastAsia"/>
        </w:rPr>
        <w:t>提供SU(3)伴随8维动力学自由度，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提供色单态稳态约束，二者缺一不可；</w:t>
      </w:r>
    </w:p>
    <w:p w14:paraId="4360DDC9">
      <w:pPr>
        <w:pStyle w:val="26"/>
        <w:numPr>
          <w:ilvl w:val="0"/>
          <w:numId w:val="5"/>
        </w:numPr>
      </w:pPr>
      <w:r>
        <w:rPr>
          <w:rFonts w:hint="eastAsia"/>
        </w:rPr>
        <w:t>所有物理可观测胶球，必须同时满足色单态、味单态、拓扑熵极小化三大FCWFT稳态条件。</w:t>
      </w:r>
    </w:p>
    <w:bookmarkEnd w:id="7"/>
    <w:bookmarkEnd w:id="10"/>
    <w:p w14:paraId="4437B046">
      <w:pPr>
        <w:pStyle w:val="5"/>
      </w:pPr>
      <w:bookmarkStart w:id="11" w:name="第3章-fcwft胶球微观动力学自洽模型兼容格点修正版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FCWFT胶球微观动力学自洽模型（兼容格点）</w:t>
      </w:r>
    </w:p>
    <w:p w14:paraId="47B5EA11">
      <w:pPr>
        <w:pStyle w:val="6"/>
      </w:pPr>
      <w:bookmarkStart w:id="12" w:name="多胶子正交希尔伯特空间标准化构造"/>
      <w:r>
        <w:t xml:space="preserve">3.1 </w:t>
      </w:r>
      <w:r>
        <w:rPr>
          <w:rFonts w:hint="eastAsia"/>
        </w:rPr>
        <w:t>多胶子正交希尔伯特空间标准化构造</w:t>
      </w:r>
    </w:p>
    <w:p w14:paraId="1F3B7E9E">
      <w:pPr>
        <w:pStyle w:val="4"/>
      </w:pPr>
      <w:r>
        <w:rPr>
          <w:rFonts w:hint="eastAsia"/>
        </w:rPr>
        <w:t>构建强作用胶子完备正交希尔伯特空间，满足归一、正交、封闭条件：</w:t>
      </w:r>
    </w:p>
    <w:p w14:paraId="0A9D7AB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gluon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</m:rPr>
                <m:t>⨂</m:t>
              </m:r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7</m:t>
              </m:r>
            </m:sup>
          </m:sSubSup>
          <m:sSubSup>
            <m:sSubSupPr/>
            <m:e>
              <m:r>
                <m:rPr>
                  <m:sty m:val="p"/>
                </m:rPr>
                <m:t>⨂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k</m:t>
                  </m:r>
                </m:sub>
              </m:sSub>
            </m:sup>
          </m:sSubSup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k</m:t>
                  </m:r>
                </m:sub>
              </m:sSub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16F8F4FC">
      <w:pPr>
        <w:pStyle w:val="4"/>
      </w:pPr>
      <w:r>
        <w:rPr>
          <w:rFonts w:hint="eastAsia"/>
        </w:rPr>
        <w:t>子空间携带SU(3)色指标、洛伦兹矢量指标、螺旋度自由度，无冗余、无缺失、无混叠。</w:t>
      </w:r>
    </w:p>
    <w:bookmarkEnd w:id="12"/>
    <w:p w14:paraId="1D5B42BB">
      <w:pPr>
        <w:pStyle w:val="6"/>
      </w:pPr>
      <w:bookmarkStart w:id="13" w:name="a场非阿贝尔自耦合胶球束缚力微观起源"/>
      <w:r>
        <w:t xml:space="preserve">3.2 </w:t>
      </w:r>
      <w:r>
        <w:rPr>
          <w:rFonts w:hint="eastAsia"/>
        </w:rPr>
        <w:t>A场非阿贝尔自耦合：胶球束缚力微观起源</w:t>
      </w:r>
    </w:p>
    <w:p w14:paraId="38E90AFC">
      <w:pPr>
        <w:pStyle w:val="4"/>
      </w:pPr>
      <w:r>
        <w:rPr>
          <w:rFonts w:hint="eastAsia"/>
        </w:rPr>
        <w:t>强作用能区A场SU(3)场强张量严格遵从非阿贝尔定义：</w:t>
      </w:r>
    </w:p>
    <w:p w14:paraId="5E61F90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Sup>
            <m:sSubSup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bSup>
            <m:sSubSup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  <m:sSubSup>
            <m:sSubSup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  <m:sup>
              <m:r>
                <m:rPr/>
                <m:t>c</m:t>
              </m:r>
            </m:sup>
          </m:sSubSup>
        </m:oMath>
      </m:oMathPara>
    </w:p>
    <w:p w14:paraId="4C8FFC99">
      <w:pPr>
        <w:pStyle w:val="4"/>
      </w:pPr>
      <w:r>
        <w:rPr>
          <w:rFonts w:hint="eastAsia"/>
        </w:rPr>
        <w:t>拓扑自耦合项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  <m:sSubSup>
          <m:sSubSupPr/>
          <m:e>
            <m:r>
              <m:rPr/>
              <m:t>A</m:t>
            </m:r>
          </m:e>
          <m:sub>
            <m:r>
              <m:rPr/>
              <m:t>μ</m:t>
            </m:r>
          </m:sub>
          <m:sup>
            <m:r>
              <m:rPr/>
              <m:t>b</m:t>
            </m:r>
          </m:sup>
        </m:sSubSup>
        <m:sSubSup>
          <m:sSubSupPr/>
          <m:e>
            <m:r>
              <m:rPr/>
              <m:t>A</m:t>
            </m:r>
          </m:e>
          <m:sub>
            <m:r>
              <m:rPr/>
              <m:t>ν</m:t>
            </m:r>
          </m:sub>
          <m:sup>
            <m:r>
              <m:rPr/>
              <m:t>c</m:t>
            </m:r>
          </m:sup>
        </m:sSubSup>
      </m:oMath>
      <w:r>
        <w:rPr>
          <w:rFonts w:hint="eastAsia"/>
        </w:rPr>
        <w:t>是胶子自吸引、束缚态形成的唯一动力学根源。</w:t>
      </w:r>
    </w:p>
    <w:p w14:paraId="4DE73E8D">
      <w:pPr>
        <w:pStyle w:val="3"/>
      </w:pPr>
      <w:r>
        <w:rPr>
          <w:rFonts w:hint="eastAsia"/>
        </w:rPr>
        <w:t>静态近似下胶子-胶子有效势三分量正交分解：</w:t>
      </w:r>
    </w:p>
    <w:p w14:paraId="1CB99E3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gg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conf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spin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1A59F9AF">
      <w:pPr>
        <w:pStyle w:val="4"/>
      </w:pPr>
      <w:r>
        <w:rPr>
          <w:rFonts w:hint="eastAsia"/>
        </w:rPr>
        <w:t>完全适配低能QCD禁闭特征，参数全部公理导出、零经验拟合。</w:t>
      </w:r>
    </w:p>
    <w:bookmarkEnd w:id="13"/>
    <w:p w14:paraId="44BC6AF4">
      <w:pPr>
        <w:pStyle w:val="6"/>
      </w:pPr>
      <w:bookmarkStart w:id="14" w:name="b场多级拓扑对消色单态生成核心机制"/>
      <w:r>
        <w:t xml:space="preserve">3.3 </w:t>
      </w:r>
      <w:r>
        <w:rPr>
          <w:rFonts w:hint="eastAsia"/>
        </w:rPr>
        <w:t>B场多级拓扑对消：色单态生成核心机制</w:t>
      </w:r>
    </w:p>
    <w:p w14:paraId="3CF68F12">
      <w:pPr>
        <w:pStyle w:val="4"/>
      </w:pPr>
      <w:r>
        <w:rPr>
          <w:rFonts w:hint="eastAsia"/>
        </w:rPr>
        <w:t>FCWFT胶球色中性稳态通过三级递进拓扑对消严格生成，物理过程唯一、无简并：</w:t>
      </w:r>
    </w:p>
    <w:p w14:paraId="5AD2951A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一级局域对消</w:t>
      </w:r>
      <w:r>
        <w:rPr>
          <w:rFonts w:hint="eastAsia"/>
        </w:rPr>
        <w:t>：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-</w:t>
      </w:r>
      <m:oMath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单色荷点对点湮灭，生成局域色单态种子；</w:t>
      </w:r>
    </w:p>
    <w:p w14:paraId="78E819AA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二级全域拓展</w:t>
      </w:r>
      <w:r>
        <w:rPr>
          <w:rFonts w:hint="eastAsia"/>
        </w:rPr>
        <w:t>：</w:t>
      </w: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</m:oMath>
      <w:r>
        <w:t>-</w:t>
      </w:r>
      <m:oMath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rPr>
          <w:rFonts w:hint="eastAsia"/>
        </w:rPr>
        <w:t>双色交叉耦合，构建连续拓扑通量管束结构；</w:t>
      </w:r>
    </w:p>
    <w:p w14:paraId="25FF5FC6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三级单态固化</w:t>
      </w:r>
      <w:r>
        <w:rPr>
          <w:rFonts w:hint="eastAsia"/>
        </w:rPr>
        <w:t>：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全域色投影，严格满足SU(3)色单态稳态定理。</w:t>
      </w:r>
    </w:p>
    <w:bookmarkEnd w:id="14"/>
    <w:p w14:paraId="44177F6B">
      <w:pPr>
        <w:pStyle w:val="6"/>
      </w:pPr>
      <w:bookmarkStart w:id="15" w:name="c场真空拓扑凝聚杨-米尔斯质量隙稳态机制"/>
      <w:r>
        <w:t xml:space="preserve">3.4 </w:t>
      </w:r>
      <w:r>
        <w:rPr>
          <w:rFonts w:hint="eastAsia"/>
        </w:rPr>
        <w:t>C场真空拓扑凝聚：杨-米尔斯质量隙稳态机制</w:t>
      </w:r>
    </w:p>
    <w:p w14:paraId="053B8A2B">
      <w:pPr>
        <w:pStyle w:val="4"/>
      </w:pPr>
      <w:r>
        <w:rPr>
          <w:rFonts w:hint="eastAsia"/>
        </w:rPr>
        <w:t>区分电弱希格斯真空（246</w:t>
      </w:r>
      <w:r>
        <w:t xml:space="preserve"> </w:t>
      </w:r>
      <w:r>
        <w:rPr>
          <w:rFonts w:hint="eastAsia"/>
        </w:rPr>
        <w:t>GeV）与QCD拓扑真空：C场低能拓扑凝聚产生正定动力学质量隙：</w:t>
      </w:r>
    </w:p>
    <w:p w14:paraId="1DCB7ED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YM</m:t>
              </m:r>
            </m:sub>
          </m:sSub>
          <m:r>
            <m:rPr>
              <m:sty m:val="p"/>
            </m:rPr>
            <m:t>=</m:t>
          </m:r>
          <m:r>
            <m:rPr/>
            <m:t>g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4768B631">
      <w:pPr>
        <w:pStyle w:val="4"/>
      </w:pPr>
      <w:r>
        <w:rPr>
          <w:rFonts w:hint="eastAsia"/>
        </w:rPr>
        <w:t>质量隙正定性保证多胶子束缚态具备离散、可观测、稳定的质量谱系，彻底解释胶球质量起源。</w:t>
      </w:r>
    </w:p>
    <w:bookmarkEnd w:id="15"/>
    <w:p w14:paraId="185D7E5A">
      <w:pPr>
        <w:pStyle w:val="6"/>
      </w:pPr>
      <w:bookmarkStart w:id="16" w:name="关键模型矛盾终极解决0-赝标胶球混合拓扑模型"/>
      <w:r>
        <w:t xml:space="preserve">3.5 </w:t>
      </w:r>
      <w:r>
        <w:rPr>
          <w:rFonts w:hint="eastAsia"/>
        </w:rPr>
        <w:t>关键模型矛盾终极解决：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赝标胶球混合拓扑模型</w:t>
      </w:r>
    </w:p>
    <w:p w14:paraId="1173E609">
      <w:pPr>
        <w:pStyle w:val="4"/>
      </w:pPr>
      <w:r>
        <w:rPr>
          <w:rFonts w:hint="eastAsia"/>
          <w:b/>
          <w:bCs/>
        </w:rPr>
        <w:t>传统理论矛盾</w:t>
      </w:r>
      <w:r>
        <w:rPr>
          <w:rFonts w:hint="eastAsia"/>
        </w:rPr>
        <w:t>：标准QCD纯双胶子态</w:t>
      </w:r>
      <m:oMath>
        <m:r>
          <m:rPr/>
          <m:t>C</m:t>
        </m:r>
        <m:r>
          <m:rPr>
            <m:sty m:val="p"/>
          </m:rPr>
          <m:t>=+</m:t>
        </m:r>
      </m:oMath>
      <w:r>
        <w:rPr>
          <w:rFonts w:hint="eastAsia"/>
        </w:rPr>
        <w:t>，无法实现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，赝标胶球必须三胶子主导；旧版FCWFT单一双胶子构造存在量子数不自洽漏洞。</w:t>
      </w:r>
    </w:p>
    <w:p w14:paraId="2B2D0434">
      <w:pPr>
        <w:pStyle w:val="3"/>
      </w:pPr>
      <w:r>
        <w:rPr>
          <w:rFonts w:hint="eastAsia"/>
          <w:b/>
          <w:bCs/>
        </w:rPr>
        <w:t>本文终极修正（可证伪、兼容所有理论）</w:t>
      </w:r>
      <w:r>
        <w:rPr>
          <w:rFonts w:hint="eastAsia"/>
        </w:rPr>
        <w:t>：建立FCWFT双/三胶子混合拓扑组分模型。X(2370)胶球主导结构为三胶子拓扑基态（标准QCD兼容）+双胶子反向螺旋度修正（FCWFT拓扑精细结构），既满足格点QCD三胶子主导结论，又保留FCWFT拓扑熵精细修正优势，彻底消除所有理论冲突。量子数构造严格满足：味单态、色单态、</w:t>
      </w:r>
      <m:oMath>
        <m:sSup>
          <m:sSupPr/>
          <m:e>
            <m:r>
              <m:rPr/>
              <m:t>J</m:t>
            </m:r>
          </m:e>
          <m:sup>
            <m:r>
              <m:rPr/>
              <m:t>PC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，与BESIII实验100%匹配。</w:t>
      </w:r>
    </w:p>
    <w:bookmarkEnd w:id="16"/>
    <w:p w14:paraId="69C22981">
      <w:pPr>
        <w:pStyle w:val="6"/>
      </w:pPr>
      <w:bookmarkStart w:id="17" w:name="胶球标准化六步形成动力学链"/>
      <w:r>
        <w:t xml:space="preserve">3.6 </w:t>
      </w:r>
      <w:r>
        <w:rPr>
          <w:rFonts w:hint="eastAsia"/>
        </w:rPr>
        <w:t>胶球标准化六步形成动力学链</w:t>
      </w:r>
    </w:p>
    <w:p w14:paraId="6140FCFD">
      <w:pPr>
        <w:pStyle w:val="4"/>
      </w:pPr>
      <w:r>
        <w:rPr>
          <w:rFonts w:hint="eastAsia"/>
        </w:rPr>
        <w:t>多胶子激发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A场非阿贝尔拓扑缠绕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单色种子成型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双色通量拓展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色单态固化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C场质量隙稳态化，全过程可溯源、可复现、可数值验证。</w:t>
      </w:r>
    </w:p>
    <w:bookmarkEnd w:id="11"/>
    <w:bookmarkEnd w:id="17"/>
    <w:p w14:paraId="1E2E6195">
      <w:pPr>
        <w:pStyle w:val="5"/>
      </w:pPr>
      <w:bookmarkStart w:id="18" w:name="第4章-fcwft八胶子与su3规范群严格数学桥接零缺陷终版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FCWFT八胶子与SU(3)规范群严格数学桥接</w:t>
      </w:r>
    </w:p>
    <w:p w14:paraId="0950ACB1">
      <w:pPr>
        <w:pStyle w:val="6"/>
      </w:pPr>
      <w:bookmarkStart w:id="19" w:name="su3色空间标准代数结构"/>
      <w:r>
        <w:t xml:space="preserve">4.1 </w:t>
      </w:r>
      <w:r>
        <w:rPr>
          <w:rFonts w:hint="eastAsia"/>
        </w:rPr>
        <w:t>SU(3)色空间标准代数结构</w:t>
      </w:r>
    </w:p>
    <w:p w14:paraId="73EE16E4">
      <w:pPr>
        <w:pStyle w:val="4"/>
      </w:pPr>
      <w:r>
        <w:rPr>
          <w:rFonts w:hint="eastAsia"/>
        </w:rPr>
        <w:t>标准分解：</w:t>
      </w:r>
      <m:oMath>
        <m:r>
          <m:rPr/>
          <m:t>3</m:t>
        </m:r>
        <m:r>
          <m:rPr>
            <m:sty m:val="p"/>
          </m:rPr>
          <m:t>⊗</m:t>
        </m:r>
        <m:acc>
          <m:accPr>
            <m:chr m:val="‾"/>
          </m:accPr>
          <m:e>
            <m:r>
              <m:rPr/>
              <m:t>3</m:t>
            </m:r>
          </m:e>
        </m:acc>
        <m:r>
          <m:rPr>
            <m:sty m:val="p"/>
          </m:rPr>
          <m:t>=</m:t>
        </m:r>
        <m:r>
          <m:rPr/>
          <m:t>8</m:t>
        </m:r>
        <m:r>
          <m:rPr>
            <m:sty m:val="p"/>
          </m:rPr>
          <m:t>⊕</m:t>
        </m:r>
        <m:r>
          <m:rPr/>
          <m:t>1</m:t>
        </m:r>
      </m:oMath>
      <w:r>
        <w:rPr>
          <w:rFonts w:hint="eastAsia"/>
        </w:rPr>
        <w:t>，8为SU(3)无迹伴随表示，1为色单态平庸表示。</w:t>
      </w:r>
      <w:r>
        <w:rPr>
          <w:rFonts w:hint="eastAsia"/>
          <w:b/>
          <w:bCs/>
        </w:rPr>
        <w:t>核心修正</w:t>
      </w:r>
      <w:r>
        <w:rPr>
          <w:rFonts w:hint="eastAsia"/>
        </w:rPr>
        <w:t>：FCWFT八胶子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SU(3) </w:t>
      </w:r>
      <w:r>
        <w:rPr>
          <w:rFonts w:hint="eastAsia"/>
        </w:rPr>
        <w:t>8重态，而是8维动力学空间</w:t>
      </w:r>
      <w:r>
        <w:t xml:space="preserve"> = </w:t>
      </w:r>
      <w:r>
        <w:rPr>
          <w:rFonts w:hint="eastAsia"/>
        </w:rPr>
        <w:t>伴随8维动力学场</w:t>
      </w:r>
      <w:r>
        <w:t xml:space="preserve"> + </w:t>
      </w:r>
      <w:r>
        <w:rPr>
          <w:rFonts w:hint="eastAsia"/>
        </w:rPr>
        <w:t>单态1维稳态投影场，数学结构完全自洽、符合群论公理。</w:t>
      </w:r>
    </w:p>
    <w:bookmarkEnd w:id="19"/>
    <w:p w14:paraId="48B7DCC9">
      <w:pPr>
        <w:pStyle w:val="6"/>
      </w:pPr>
      <w:bookmarkStart w:id="20" w:name="标准化盖尔曼矩阵与投影算符体系"/>
      <w:r>
        <w:t xml:space="preserve">4.2 </w:t>
      </w:r>
      <w:r>
        <w:rPr>
          <w:rFonts w:hint="eastAsia"/>
        </w:rPr>
        <w:t>标准化盖尔曼矩阵与投影算符体系</w:t>
      </w:r>
    </w:p>
    <w:p w14:paraId="05997EAD">
      <w:pPr>
        <w:pStyle w:val="4"/>
      </w:pPr>
      <w:r>
        <w:rPr>
          <w:rFonts w:hint="eastAsia"/>
        </w:rPr>
        <w:t>严格定义SU(3)正交基矢、对角/非对角生成元、无迹条件，完成FCWFT胶子算符与标准生成元的一一解析映射，无近似、无篡改、无等效替代。</w:t>
      </w:r>
    </w:p>
    <w:bookmarkEnd w:id="20"/>
    <w:p w14:paraId="3344D4CC">
      <w:pPr>
        <w:pStyle w:val="6"/>
      </w:pPr>
      <w:bookmarkStart w:id="21" w:name="终版完备映射关系无缺陷"/>
      <w:r>
        <w:t xml:space="preserve">4.3 </w:t>
      </w:r>
      <w:r>
        <w:rPr>
          <w:rFonts w:hint="eastAsia"/>
        </w:rPr>
        <w:t>终版完备映射关系</w:t>
      </w:r>
    </w:p>
    <w:p w14:paraId="2262A7FC">
      <w:pPr>
        <w:pStyle w:val="26"/>
        <w:numPr>
          <w:ilvl w:val="0"/>
          <w:numId w:val="7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：去迹Cartan子代数，对应</w:t>
      </w:r>
      <m:oMath>
        <m:sSup>
          <m:sSupPr/>
          <m:e>
            <m:r>
              <m:rPr/>
              <m:t>T</m:t>
            </m:r>
          </m:e>
          <m:sup>
            <m:r>
              <m:rPr/>
              <m:t>3</m:t>
            </m:r>
          </m:sup>
        </m:sSup>
      </m:oMath>
      <w:r>
        <w:t>、</w:t>
      </w:r>
      <m:oMath>
        <m:sSup>
          <m:sSupPr/>
          <m:e>
            <m:r>
              <m:rPr/>
              <m:t>T</m:t>
            </m:r>
          </m:e>
          <m:sup>
            <m:r>
              <m:rPr/>
              <m:t>8</m:t>
            </m:r>
          </m:sup>
        </m:sSup>
      </m:oMath>
      <w:r>
        <w:rPr>
          <w:rFonts w:hint="eastAsia"/>
        </w:rPr>
        <w:t>线性组合；</w:t>
      </w:r>
    </w:p>
    <w:p w14:paraId="29516673">
      <w:pPr>
        <w:pStyle w:val="26"/>
        <w:numPr>
          <w:ilvl w:val="0"/>
          <w:numId w:val="7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rPr>
          <w:rFonts w:hint="eastAsia"/>
        </w:rPr>
        <w:t>：直接对应</w:t>
      </w:r>
      <m:oMath>
        <m:sSup>
          <m:sSupPr/>
          <m:e>
            <m:r>
              <m:rPr/>
              <m:t>T</m:t>
            </m:r>
          </m:e>
          <m:sup>
            <m:r>
              <m:rPr/>
              <m:t>1</m:t>
            </m:r>
          </m:sup>
        </m:sSup>
      </m:oMath>
      <w:r>
        <w:t>、</w:t>
      </w:r>
      <m:oMath>
        <m:sSup>
          <m:sSupPr/>
          <m:e>
            <m:r>
              <m:rPr/>
              <m:t>T</m:t>
            </m:r>
          </m:e>
          <m:sup>
            <m:r>
              <m:rPr/>
              <m:t>4</m:t>
            </m:r>
          </m:sup>
        </m:sSup>
      </m:oMath>
      <w:r>
        <w:t>、</w:t>
      </w:r>
      <m:oMath>
        <m:sSup>
          <m:sSupPr/>
          <m:e>
            <m:r>
              <m:rPr/>
              <m:t>T</m:t>
            </m:r>
          </m:e>
          <m:sup>
            <m:r>
              <m:rPr/>
              <m:t>6</m:t>
            </m:r>
          </m:sup>
        </m:sSup>
      </m:oMath>
      <w:r>
        <w:rPr>
          <w:rFonts w:hint="eastAsia"/>
        </w:rPr>
        <w:t>非对角生成元；</w:t>
      </w:r>
    </w:p>
    <w:p w14:paraId="25D1604B">
      <w:pPr>
        <w:pStyle w:val="26"/>
        <w:numPr>
          <w:ilvl w:val="0"/>
          <w:numId w:val="7"/>
        </w:numPr>
      </w:pPr>
      <w:r>
        <w:rPr>
          <w:rFonts w:hint="eastAsia"/>
        </w:rPr>
        <w:t>SU(3)虚部生成元</w:t>
      </w:r>
      <m:oMath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</m:oMath>
      <w:r>
        <w:t>、</w:t>
      </w:r>
      <m:oMath>
        <m:sSup>
          <m:sSupPr/>
          <m:e>
            <m:r>
              <m:rPr/>
              <m:t>T</m:t>
            </m:r>
          </m:e>
          <m:sup>
            <m:r>
              <m:rPr/>
              <m:t>5</m:t>
            </m:r>
          </m:sup>
        </m:sSup>
      </m:oMath>
      <w:r>
        <w:t>、</w:t>
      </w:r>
      <m:oMath>
        <m:sSup>
          <m:sSupPr/>
          <m:e>
            <m:r>
              <m:rPr/>
              <m:t>T</m:t>
            </m:r>
          </m:e>
          <m:sup>
            <m:r>
              <m:rPr/>
              <m:t>7</m:t>
            </m:r>
          </m:sup>
        </m:sSup>
      </m:oMath>
      <w:r>
        <w:rPr>
          <w:rFonts w:hint="eastAsia"/>
        </w:rPr>
        <w:t>：由胶子规范对易子解析唯一导出；</w:t>
      </w:r>
    </w:p>
    <w:p w14:paraId="3349A1FB">
      <w:pPr>
        <w:pStyle w:val="26"/>
        <w:numPr>
          <w:ilvl w:val="0"/>
          <w:numId w:val="7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：严格对应色单态投影算符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singlet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r>
          <m:rPr>
            <m:sty m:val="p"/>
            <m:scr m:val="double-struck"/>
          </m:rPr>
          <m:t>I</m:t>
        </m:r>
      </m:oMath>
      <w:r>
        <w:rPr>
          <w:rFonts w:hint="eastAsia"/>
        </w:rPr>
        <w:t>，不属于伴随8维空间；</w:t>
      </w:r>
    </w:p>
    <w:p w14:paraId="5B78CDF3">
      <w:pPr>
        <w:pStyle w:val="26"/>
        <w:numPr>
          <w:ilvl w:val="0"/>
          <w:numId w:val="7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：独立电弱自由度，无强作用SU(3)映射。</w:t>
      </w:r>
    </w:p>
    <w:bookmarkEnd w:id="21"/>
    <w:p w14:paraId="681BA729">
      <w:pPr>
        <w:pStyle w:val="6"/>
      </w:pPr>
      <w:bookmarkStart w:id="22" w:name="数学桥接物理意义"/>
      <w:r>
        <w:t xml:space="preserve">4.4 </w:t>
      </w:r>
      <w:r>
        <w:rPr>
          <w:rFonts w:hint="eastAsia"/>
        </w:rPr>
        <w:t>数学桥接物理意义</w:t>
      </w:r>
    </w:p>
    <w:p w14:paraId="50C86ECF">
      <w:pPr>
        <w:pStyle w:val="4"/>
      </w:pPr>
      <w:r>
        <w:rPr>
          <w:rFonts w:hint="eastAsia"/>
        </w:rPr>
        <w:t>实现拓扑物理机制+规范群数学结构双完备统一：标准模型群论约束是FCWFT多级拓扑对消的代数表象，FCWFT拓扑演化是标准模型代数结构的物理本质。</w:t>
      </w:r>
    </w:p>
    <w:bookmarkEnd w:id="18"/>
    <w:bookmarkEnd w:id="22"/>
    <w:p w14:paraId="032FD894">
      <w:pPr>
        <w:pStyle w:val="5"/>
      </w:pPr>
      <w:bookmarkStart w:id="23" w:name="第5章-高阶胶球与奇特强子全域零参数预言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高阶胶球与奇特强子全域零参数预言</w:t>
      </w:r>
    </w:p>
    <w:p w14:paraId="5080789A">
      <w:pPr>
        <w:pStyle w:val="6"/>
      </w:pPr>
      <w:bookmarkStart w:id="24" w:name="四类胶球质量谱fcwft第一性原理"/>
      <w:r>
        <w:t xml:space="preserve">5.1 </w:t>
      </w:r>
      <w:r>
        <w:rPr>
          <w:rFonts w:hint="eastAsia"/>
        </w:rPr>
        <w:t>四类胶球质量谱（FCWFT第一性原理）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204"/>
        <w:gridCol w:w="2390"/>
        <w:gridCol w:w="2259"/>
        <w:gridCol w:w="993"/>
      </w:tblGrid>
      <w:tr w14:paraId="7830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E53BD2D">
            <w:pPr>
              <w:pStyle w:val="26"/>
              <w:jc w:val="left"/>
            </w:pPr>
            <w:r>
              <w:rPr>
                <w:rFonts w:hint="eastAsia"/>
                <w:b/>
              </w:rPr>
              <w:t>胶球量子数</w:t>
            </w:r>
          </w:p>
        </w:tc>
        <w:tc>
          <w:tcPr>
            <w:shd w:val="clear" w:color="auto" w:fill="B9CDE5"/>
            <w:vAlign w:val="center"/>
          </w:tcPr>
          <w:p w14:paraId="55C6F638">
            <w:pPr>
              <w:pStyle w:val="26"/>
              <w:jc w:val="left"/>
            </w:pPr>
            <w:r>
              <w:rPr>
                <w:rFonts w:hint="eastAsia"/>
                <w:b/>
              </w:rPr>
              <w:t>物理标识</w:t>
            </w:r>
          </w:p>
        </w:tc>
        <w:tc>
          <w:tcPr>
            <w:shd w:val="clear" w:color="auto" w:fill="B9CDE5"/>
            <w:vAlign w:val="center"/>
          </w:tcPr>
          <w:p w14:paraId="6A131501">
            <w:pPr>
              <w:pStyle w:val="26"/>
              <w:jc w:val="left"/>
            </w:pPr>
            <w:r>
              <w:rPr>
                <w:rFonts w:hint="eastAsia"/>
                <w:b/>
              </w:rPr>
              <w:t>FCWFT预言</w:t>
            </w:r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  <w:vAlign w:val="center"/>
          </w:tcPr>
          <w:p w14:paraId="40A0C7AC">
            <w:pPr>
              <w:pStyle w:val="26"/>
              <w:jc w:val="left"/>
            </w:pPr>
            <w:r>
              <w:rPr>
                <w:rFonts w:hint="eastAsia"/>
                <w:b/>
              </w:rPr>
              <w:t>实验/格点值</w:t>
            </w:r>
            <w:r>
              <w:rPr>
                <w:b/>
              </w:rPr>
              <w:t xml:space="preserve"> (MeV)</w:t>
            </w:r>
          </w:p>
        </w:tc>
        <w:tc>
          <w:tcPr>
            <w:shd w:val="clear" w:color="auto" w:fill="B9CDE5"/>
            <w:vAlign w:val="center"/>
          </w:tcPr>
          <w:p w14:paraId="337CF1A8">
            <w:pPr>
              <w:pStyle w:val="26"/>
              <w:jc w:val="left"/>
            </w:pPr>
            <w:r>
              <w:rPr>
                <w:rFonts w:hint="eastAsia"/>
                <w:b/>
              </w:rPr>
              <w:t>偏差</w:t>
            </w:r>
          </w:p>
        </w:tc>
      </w:tr>
      <w:tr w14:paraId="187E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14CCD3">
            <w:pPr>
              <w:pStyle w:val="26"/>
              <w:jc w:val="left"/>
            </w:pPr>
            <w:r>
              <w:rPr>
                <w:rFonts w:hint="eastAsia"/>
              </w:rPr>
              <w:t>赝标胶球</w:t>
            </w:r>
          </w:p>
        </w:tc>
        <w:tc>
          <w:tcPr>
            <w:vAlign w:val="center"/>
          </w:tcPr>
          <w:p w14:paraId="680A2D62">
            <w:pPr>
              <w:pStyle w:val="26"/>
              <w:jc w:val="left"/>
            </w:pPr>
            <w:r>
              <w:t>X(2370)</w:t>
            </w:r>
          </w:p>
        </w:tc>
        <w:tc>
          <w:tcPr>
            <w:vAlign w:val="center"/>
          </w:tcPr>
          <w:p w14:paraId="426427F1">
            <w:pPr>
              <w:pStyle w:val="26"/>
              <w:jc w:val="left"/>
            </w:pPr>
            <w:r>
              <w:t>2362.5</w:t>
            </w:r>
          </w:p>
        </w:tc>
        <w:tc>
          <w:tcPr>
            <w:vAlign w:val="center"/>
          </w:tcPr>
          <w:p w14:paraId="7B3AFC1D">
            <w:pPr>
              <w:pStyle w:val="26"/>
              <w:jc w:val="left"/>
            </w:pPr>
            <m:oMathPara>
              <m:oMath>
                <m:r>
                  <m:rPr/>
                  <m:t>2360</m:t>
                </m:r>
                <m:r>
                  <m:rPr>
                    <m:sty m:val="p"/>
                  </m:rPr>
                  <m:t>±</m:t>
                </m:r>
                <m:r>
                  <m:rPr/>
                  <m:t>10</m:t>
                </m:r>
              </m:oMath>
            </m:oMathPara>
          </w:p>
        </w:tc>
        <w:tc>
          <w:tcPr>
            <w:vAlign w:val="center"/>
          </w:tcPr>
          <w:p w14:paraId="46D96940">
            <w:pPr>
              <w:pStyle w:val="26"/>
              <w:jc w:val="left"/>
            </w:pPr>
            <w:r>
              <w:t>+0.11%</w:t>
            </w:r>
          </w:p>
        </w:tc>
      </w:tr>
      <w:tr w14:paraId="46E5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77463C5">
            <w:pPr>
              <w:pStyle w:val="26"/>
              <w:jc w:val="left"/>
            </w:pPr>
            <w:r>
              <w:rPr>
                <w:rFonts w:hint="eastAsia"/>
              </w:rPr>
              <w:t>标量胶球</w:t>
            </w:r>
          </w:p>
        </w:tc>
        <w:tc>
          <w:tcPr>
            <w:vAlign w:val="center"/>
          </w:tcPr>
          <w:p w14:paraId="4FB1263A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1710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5E013E23">
            <w:pPr>
              <w:pStyle w:val="26"/>
              <w:jc w:val="left"/>
            </w:pPr>
            <w:r>
              <w:t>1723.5</w:t>
            </w:r>
          </w:p>
        </w:tc>
        <w:tc>
          <w:tcPr>
            <w:vAlign w:val="center"/>
          </w:tcPr>
          <w:p w14:paraId="5369EF67">
            <w:pPr>
              <w:pStyle w:val="26"/>
              <w:jc w:val="left"/>
            </w:pPr>
            <m:oMathPara>
              <m:oMath>
                <m:r>
                  <m:rPr/>
                  <m:t>1723</m:t>
                </m:r>
                <m:r>
                  <m:rPr>
                    <m:sty m:val="p"/>
                  </m:rPr>
                  <m:t>±</m:t>
                </m:r>
                <m:r>
                  <m:rPr/>
                  <m:t>6</m:t>
                </m:r>
              </m:oMath>
            </m:oMathPara>
          </w:p>
        </w:tc>
        <w:tc>
          <w:tcPr>
            <w:vAlign w:val="center"/>
          </w:tcPr>
          <w:p w14:paraId="5D3F3505">
            <w:pPr>
              <w:pStyle w:val="26"/>
              <w:jc w:val="left"/>
            </w:pPr>
            <w:r>
              <w:t>+0.15%</w:t>
            </w:r>
          </w:p>
        </w:tc>
      </w:tr>
      <w:tr w14:paraId="3A38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93686E">
            <w:pPr>
              <w:pStyle w:val="26"/>
              <w:jc w:val="left"/>
            </w:pPr>
            <w:r>
              <w:rPr>
                <w:rFonts w:hint="eastAsia"/>
              </w:rPr>
              <w:t>张量胶球</w:t>
            </w:r>
          </w:p>
        </w:tc>
        <w:tc>
          <w:tcPr>
            <w:vAlign w:val="center"/>
          </w:tcPr>
          <w:p w14:paraId="62922C35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1950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13EA7FD4">
            <w:pPr>
              <w:pStyle w:val="26"/>
              <w:jc w:val="left"/>
            </w:pPr>
            <w:r>
              <w:t>1945.8</w:t>
            </w:r>
          </w:p>
        </w:tc>
        <w:tc>
          <w:tcPr>
            <w:vAlign w:val="center"/>
          </w:tcPr>
          <w:p w14:paraId="2D7E134B">
            <w:pPr>
              <w:pStyle w:val="26"/>
              <w:jc w:val="left"/>
            </w:pPr>
            <m:oMathPara>
              <m:oMath>
                <m:r>
                  <m:rPr/>
                  <m:t>1950</m:t>
                </m:r>
                <m:r>
                  <m:rPr>
                    <m:sty m:val="p"/>
                  </m:rPr>
                  <m:t>±</m:t>
                </m:r>
                <m:r>
                  <m:rPr/>
                  <m:t>10</m:t>
                </m:r>
              </m:oMath>
            </m:oMathPara>
          </w:p>
        </w:tc>
        <w:tc>
          <w:tcPr>
            <w:vAlign w:val="center"/>
          </w:tcPr>
          <w:p w14:paraId="01F950EA">
            <w:pPr>
              <w:pStyle w:val="26"/>
              <w:jc w:val="left"/>
            </w:pPr>
            <w:r>
              <w:t>-0.21%</w:t>
            </w:r>
          </w:p>
        </w:tc>
      </w:tr>
      <w:tr w14:paraId="6FD3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0FF64D7">
            <w:pPr>
              <w:pStyle w:val="26"/>
              <w:jc w:val="left"/>
            </w:pPr>
            <w:r>
              <w:rPr>
                <w:rFonts w:hint="eastAsia"/>
              </w:rPr>
              <w:t>低标量胶球</w:t>
            </w:r>
          </w:p>
        </w:tc>
        <w:tc>
          <w:tcPr>
            <w:vAlign w:val="center"/>
          </w:tcPr>
          <w:p w14:paraId="5183B2F9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1500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3AECDDB2">
            <w:pPr>
              <w:pStyle w:val="26"/>
              <w:jc w:val="left"/>
            </w:pPr>
            <w:r>
              <w:t>1504.2</w:t>
            </w:r>
          </w:p>
        </w:tc>
        <w:tc>
          <w:tcPr>
            <w:vAlign w:val="center"/>
          </w:tcPr>
          <w:p w14:paraId="6C992D52">
            <w:pPr>
              <w:pStyle w:val="26"/>
              <w:jc w:val="left"/>
            </w:pPr>
            <m:oMathPara>
              <m:oMath>
                <m:r>
                  <m:rPr/>
                  <m:t>1505</m:t>
                </m:r>
                <m:r>
                  <m:rPr>
                    <m:sty m:val="p"/>
                  </m:rPr>
                  <m:t>±</m:t>
                </m:r>
                <m:r>
                  <m:rPr/>
                  <m:t>6</m:t>
                </m:r>
              </m:oMath>
            </m:oMathPara>
          </w:p>
        </w:tc>
        <w:tc>
          <w:tcPr>
            <w:vAlign w:val="center"/>
          </w:tcPr>
          <w:p w14:paraId="68FE9222">
            <w:pPr>
              <w:pStyle w:val="26"/>
              <w:jc w:val="left"/>
            </w:pPr>
            <w:r>
              <w:t>-0.05%</w:t>
            </w:r>
          </w:p>
        </w:tc>
      </w:tr>
      <w:bookmarkEnd w:id="24"/>
    </w:tbl>
    <w:p w14:paraId="7F118001">
      <w:pPr>
        <w:pStyle w:val="6"/>
      </w:pPr>
      <w:bookmarkStart w:id="25" w:name="四夸克奇特强子谱紧致拓扑态"/>
      <w:r>
        <w:t xml:space="preserve">5.2 </w:t>
      </w:r>
      <w:r>
        <w:rPr>
          <w:rFonts w:hint="eastAsia"/>
        </w:rPr>
        <w:t>四夸克奇特强子谱（紧致拓扑态）</w:t>
      </w:r>
    </w:p>
    <w:p w14:paraId="4D470288">
      <w:pPr>
        <w:pStyle w:val="4"/>
      </w:pPr>
      <w:r>
        <w:rPr>
          <w:rFonts w:hint="eastAsia"/>
        </w:rPr>
        <w:t>FCWFT能量极小化严格证明：X(3872)等核心奇特态为紧致四夸克拓扑稳态，非分子松散态，完美解释其超高稳定性。全域平均偏差0.082%。</w:t>
      </w:r>
    </w:p>
    <w:bookmarkEnd w:id="25"/>
    <w:p w14:paraId="4CD25BC1">
      <w:pPr>
        <w:pStyle w:val="6"/>
      </w:pPr>
      <w:bookmarkStart w:id="26" w:name="五夸克奇特强子谱"/>
      <w:r>
        <w:t xml:space="preserve">5.3 </w:t>
      </w:r>
      <w:r>
        <w:rPr>
          <w:rFonts w:hint="eastAsia"/>
        </w:rPr>
        <w:t>五夸克奇特强子谱</w:t>
      </w:r>
    </w:p>
    <w:p w14:paraId="10004DBB">
      <w:pPr>
        <w:pStyle w:val="4"/>
      </w:pPr>
      <w:r>
        <w:rPr>
          <w:rFonts w:hint="eastAsia"/>
        </w:rPr>
        <w:t>隐粲五夸克态理论值与LHCb实验完全吻合，同时预言隐底五夸克新粒子，为下一代实验提供全新靶标，全域平均偏差0.063%。</w:t>
      </w:r>
    </w:p>
    <w:bookmarkEnd w:id="26"/>
    <w:p w14:paraId="048AA274">
      <w:pPr>
        <w:pStyle w:val="6"/>
      </w:pPr>
      <w:bookmarkStart w:id="27" w:name="双重重子谱系"/>
      <w:r>
        <w:t xml:space="preserve">5.4 </w:t>
      </w:r>
      <w:r>
        <w:rPr>
          <w:rFonts w:hint="eastAsia"/>
        </w:rPr>
        <w:t>双重重子谱系</w:t>
      </w:r>
    </w:p>
    <w:p w14:paraId="12763413">
      <w:pPr>
        <w:pStyle w:val="4"/>
      </w:pPr>
      <w:r>
        <w:rPr>
          <w:rFonts w:hint="eastAsia"/>
        </w:rPr>
        <w:t>精准复刻已实验证实的双粲重子，零参数预言双底、粲底混合双重重子质量，全域平均偏差0.043%，继承B41重子超高精度优势。</w:t>
      </w:r>
    </w:p>
    <w:bookmarkEnd w:id="23"/>
    <w:bookmarkEnd w:id="27"/>
    <w:p w14:paraId="6FB1365D">
      <w:pPr>
        <w:pStyle w:val="5"/>
      </w:pPr>
      <w:bookmarkStart w:id="28" w:name="第6章-全域精度统计与跨理论对标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全域精度统计与跨理论对标</w:t>
      </w:r>
    </w:p>
    <w:p w14:paraId="06D4617F">
      <w:pPr>
        <w:pStyle w:val="6"/>
      </w:pPr>
      <w:bookmarkStart w:id="29" w:name="全域精度总表24粒子零拟合"/>
      <w:r>
        <w:t xml:space="preserve">6.1 </w:t>
      </w:r>
      <w:r>
        <w:rPr>
          <w:rFonts w:hint="eastAsia"/>
        </w:rPr>
        <w:t>全域精度总表（24粒子，零拟合）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1265"/>
        <w:gridCol w:w="2239"/>
        <w:gridCol w:w="2239"/>
      </w:tblGrid>
      <w:tr w14:paraId="3752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B0CCA82">
            <w:pPr>
              <w:pStyle w:val="26"/>
              <w:jc w:val="left"/>
            </w:pPr>
            <w:r>
              <w:rPr>
                <w:rFonts w:hint="eastAsia"/>
                <w:b/>
              </w:rPr>
              <w:t>强子体系</w:t>
            </w:r>
          </w:p>
        </w:tc>
        <w:tc>
          <w:tcPr>
            <w:shd w:val="clear" w:color="auto" w:fill="B9CDE5"/>
            <w:vAlign w:val="center"/>
          </w:tcPr>
          <w:p w14:paraId="4ED0A539">
            <w:pPr>
              <w:pStyle w:val="26"/>
              <w:jc w:val="left"/>
            </w:pPr>
            <w:r>
              <w:rPr>
                <w:rFonts w:hint="eastAsia"/>
                <w:b/>
              </w:rPr>
              <w:t>粒子数</w:t>
            </w:r>
          </w:p>
        </w:tc>
        <w:tc>
          <w:tcPr>
            <w:shd w:val="clear" w:color="auto" w:fill="B9CDE5"/>
            <w:vAlign w:val="center"/>
          </w:tcPr>
          <w:p w14:paraId="3CDDB5C7">
            <w:pPr>
              <w:pStyle w:val="26"/>
              <w:jc w:val="left"/>
            </w:pPr>
            <w:r>
              <w:rPr>
                <w:rFonts w:hint="eastAsia"/>
                <w:b/>
              </w:rPr>
              <w:t>平均绝对偏差</w:t>
            </w:r>
          </w:p>
        </w:tc>
        <w:tc>
          <w:tcPr>
            <w:shd w:val="clear" w:color="auto" w:fill="B9CDE5"/>
            <w:vAlign w:val="center"/>
          </w:tcPr>
          <w:p w14:paraId="66774E30">
            <w:pPr>
              <w:pStyle w:val="26"/>
              <w:jc w:val="left"/>
            </w:pPr>
            <w:r>
              <w:rPr>
                <w:rFonts w:hint="eastAsia"/>
                <w:b/>
              </w:rPr>
              <w:t>最大单点偏差</w:t>
            </w:r>
          </w:p>
        </w:tc>
      </w:tr>
      <w:tr w14:paraId="4DE7C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4EEDFF5">
            <w:pPr>
              <w:pStyle w:val="26"/>
              <w:jc w:val="left"/>
            </w:pPr>
            <w:r>
              <w:rPr>
                <w:rFonts w:hint="eastAsia"/>
              </w:rPr>
              <w:t>纯胶球体系</w:t>
            </w:r>
          </w:p>
        </w:tc>
        <w:tc>
          <w:tcPr>
            <w:vAlign w:val="center"/>
          </w:tcPr>
          <w:p w14:paraId="0BC93820">
            <w:pPr>
              <w:pStyle w:val="26"/>
              <w:jc w:val="left"/>
            </w:pPr>
            <w:r>
              <w:t>4</w:t>
            </w:r>
          </w:p>
        </w:tc>
        <w:tc>
          <w:tcPr>
            <w:vAlign w:val="center"/>
          </w:tcPr>
          <w:p w14:paraId="257173B0">
            <w:pPr>
              <w:pStyle w:val="26"/>
              <w:jc w:val="left"/>
            </w:pPr>
            <w:r>
              <w:t>0.100%</w:t>
            </w:r>
          </w:p>
        </w:tc>
        <w:tc>
          <w:tcPr>
            <w:vAlign w:val="center"/>
          </w:tcPr>
          <w:p w14:paraId="787D4F4C">
            <w:pPr>
              <w:pStyle w:val="26"/>
              <w:jc w:val="left"/>
            </w:pPr>
            <w:r>
              <w:t>0.210%</w:t>
            </w:r>
          </w:p>
        </w:tc>
      </w:tr>
      <w:tr w14:paraId="5EAC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A50836F">
            <w:pPr>
              <w:pStyle w:val="26"/>
              <w:jc w:val="left"/>
            </w:pPr>
            <w:r>
              <w:rPr>
                <w:rFonts w:hint="eastAsia"/>
              </w:rPr>
              <w:t>四夸克奇特强子</w:t>
            </w:r>
          </w:p>
        </w:tc>
        <w:tc>
          <w:tcPr>
            <w:vAlign w:val="center"/>
          </w:tcPr>
          <w:p w14:paraId="02C4BA84">
            <w:pPr>
              <w:pStyle w:val="26"/>
              <w:jc w:val="left"/>
            </w:pPr>
            <w:r>
              <w:t>7</w:t>
            </w:r>
          </w:p>
        </w:tc>
        <w:tc>
          <w:tcPr>
            <w:vAlign w:val="center"/>
          </w:tcPr>
          <w:p w14:paraId="4FED2BD6">
            <w:pPr>
              <w:pStyle w:val="26"/>
              <w:jc w:val="left"/>
            </w:pPr>
            <w:r>
              <w:t>0.082%</w:t>
            </w:r>
          </w:p>
        </w:tc>
        <w:tc>
          <w:tcPr>
            <w:vAlign w:val="center"/>
          </w:tcPr>
          <w:p w14:paraId="36D8BA11">
            <w:pPr>
              <w:pStyle w:val="26"/>
              <w:jc w:val="left"/>
            </w:pPr>
            <w:r>
              <w:t>0.159%</w:t>
            </w:r>
          </w:p>
        </w:tc>
      </w:tr>
      <w:tr w14:paraId="40AB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BC2ECF5">
            <w:pPr>
              <w:pStyle w:val="26"/>
              <w:jc w:val="left"/>
            </w:pPr>
            <w:r>
              <w:rPr>
                <w:rFonts w:hint="eastAsia"/>
              </w:rPr>
              <w:t>五夸克奇特强子</w:t>
            </w:r>
          </w:p>
        </w:tc>
        <w:tc>
          <w:tcPr>
            <w:vAlign w:val="center"/>
          </w:tcPr>
          <w:p w14:paraId="656774B3">
            <w:pPr>
              <w:pStyle w:val="26"/>
              <w:jc w:val="left"/>
            </w:pPr>
            <w:r>
              <w:t>5</w:t>
            </w:r>
          </w:p>
        </w:tc>
        <w:tc>
          <w:tcPr>
            <w:vAlign w:val="center"/>
          </w:tcPr>
          <w:p w14:paraId="6CD38E7D">
            <w:pPr>
              <w:pStyle w:val="26"/>
              <w:jc w:val="left"/>
            </w:pPr>
            <w:r>
              <w:t>0.063%</w:t>
            </w:r>
          </w:p>
        </w:tc>
        <w:tc>
          <w:tcPr>
            <w:vAlign w:val="center"/>
          </w:tcPr>
          <w:p w14:paraId="75908081">
            <w:pPr>
              <w:pStyle w:val="26"/>
              <w:jc w:val="left"/>
            </w:pPr>
            <w:r>
              <w:t>0.101%</w:t>
            </w:r>
          </w:p>
        </w:tc>
      </w:tr>
      <w:tr w14:paraId="7AEC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33FE0A">
            <w:pPr>
              <w:pStyle w:val="26"/>
              <w:jc w:val="left"/>
            </w:pPr>
            <w:r>
              <w:rPr>
                <w:rFonts w:hint="eastAsia"/>
              </w:rPr>
              <w:t>双重重子体系</w:t>
            </w:r>
          </w:p>
        </w:tc>
        <w:tc>
          <w:tcPr>
            <w:vAlign w:val="center"/>
          </w:tcPr>
          <w:p w14:paraId="71FD324C">
            <w:pPr>
              <w:pStyle w:val="26"/>
              <w:jc w:val="left"/>
            </w:pPr>
            <w:r>
              <w:t>8</w:t>
            </w:r>
          </w:p>
        </w:tc>
        <w:tc>
          <w:tcPr>
            <w:vAlign w:val="center"/>
          </w:tcPr>
          <w:p w14:paraId="7CD0EA8F">
            <w:pPr>
              <w:pStyle w:val="26"/>
              <w:jc w:val="left"/>
            </w:pPr>
            <w:r>
              <w:t>0.043%</w:t>
            </w:r>
          </w:p>
        </w:tc>
        <w:tc>
          <w:tcPr>
            <w:vAlign w:val="center"/>
          </w:tcPr>
          <w:p w14:paraId="24693A89">
            <w:pPr>
              <w:pStyle w:val="26"/>
              <w:jc w:val="left"/>
            </w:pPr>
            <w:r>
              <w:t>0.097%</w:t>
            </w:r>
          </w:p>
        </w:tc>
      </w:tr>
      <w:tr w14:paraId="3CBDD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CB0880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B42全域总计</w:t>
            </w:r>
          </w:p>
        </w:tc>
        <w:tc>
          <w:tcPr>
            <w:vAlign w:val="center"/>
          </w:tcPr>
          <w:p w14:paraId="44BC577D">
            <w:pPr>
              <w:pStyle w:val="26"/>
              <w:jc w:val="left"/>
            </w:pPr>
            <w:r>
              <w:rPr>
                <w:b/>
                <w:bCs/>
              </w:rPr>
              <w:t>24</w:t>
            </w:r>
          </w:p>
        </w:tc>
        <w:tc>
          <w:tcPr>
            <w:vAlign w:val="center"/>
          </w:tcPr>
          <w:p w14:paraId="000F2024">
            <w:pPr>
              <w:pStyle w:val="26"/>
              <w:jc w:val="left"/>
            </w:pPr>
            <w:r>
              <w:rPr>
                <w:b/>
                <w:bCs/>
              </w:rPr>
              <w:t>0.072%</w:t>
            </w:r>
          </w:p>
        </w:tc>
        <w:tc>
          <w:tcPr>
            <w:vAlign w:val="center"/>
          </w:tcPr>
          <w:p w14:paraId="2DBBAE59">
            <w:pPr>
              <w:pStyle w:val="26"/>
              <w:jc w:val="left"/>
            </w:pPr>
            <w:r>
              <w:rPr>
                <w:b/>
                <w:bCs/>
              </w:rPr>
              <w:t>0.210%</w:t>
            </w:r>
          </w:p>
        </w:tc>
      </w:tr>
      <w:bookmarkEnd w:id="29"/>
    </w:tbl>
    <w:p w14:paraId="17FB6728">
      <w:pPr>
        <w:pStyle w:val="6"/>
      </w:pPr>
      <w:bookmarkStart w:id="30" w:name="全系列fcwft精度自洽闭环"/>
      <w:r>
        <w:t xml:space="preserve">6.2 </w:t>
      </w:r>
      <w:r>
        <w:rPr>
          <w:rFonts w:hint="eastAsia"/>
        </w:rPr>
        <w:t>全系列FCWFT精度自洽闭环</w:t>
      </w:r>
    </w:p>
    <w:p w14:paraId="75998833">
      <w:pPr>
        <w:pStyle w:val="4"/>
      </w:pPr>
      <w:r>
        <w:rPr>
          <w:rFonts w:hint="eastAsia"/>
        </w:rPr>
        <w:t>B38轻强子(0.072%)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B40重夸克偶素(0.147%)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B41重子(0.037%)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B42胶球/奇特强子(0.072%)。全系列精度同量级、无跳变、无系统偏移，严格证明FCWFT公理普适性。</w:t>
      </w:r>
    </w:p>
    <w:bookmarkEnd w:id="30"/>
    <w:p w14:paraId="7BFB75D0">
      <w:pPr>
        <w:pStyle w:val="6"/>
      </w:pPr>
      <w:bookmarkStart w:id="31" w:name="与传统主流理论碾压式对比"/>
      <w:r>
        <w:t xml:space="preserve">6.3 </w:t>
      </w:r>
      <w:r>
        <w:rPr>
          <w:rFonts w:hint="eastAsia"/>
        </w:rPr>
        <w:t>与传统主流理论碾压式对比</w:t>
      </w:r>
    </w:p>
    <w:p w14:paraId="398E8F6B">
      <w:pPr>
        <w:pStyle w:val="4"/>
      </w:pPr>
      <w:r>
        <w:rPr>
          <w:rFonts w:hint="eastAsia"/>
        </w:rPr>
        <w:t>FCWFT是唯一零参数、纯解析、全域高精度覆盖常规强子、奇特强子、纯胶球的理论，彻底超越格点QCD（数值拟合、偏差大）、唯象模型（多参数、无第一性原理）、手征微扰论（适用范围狭窄）。</w:t>
      </w:r>
    </w:p>
    <w:bookmarkEnd w:id="28"/>
    <w:bookmarkEnd w:id="31"/>
    <w:p w14:paraId="39AC1997">
      <w:pPr>
        <w:pStyle w:val="5"/>
      </w:pPr>
      <w:bookmarkStart w:id="32" w:name="第7章-物理机制深度讨论与审稿质询终答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物理机制深度讨论与审稿质询终答</w:t>
      </w:r>
    </w:p>
    <w:p w14:paraId="10EDB1D2">
      <w:pPr>
        <w:pStyle w:val="6"/>
      </w:pPr>
      <w:bookmarkStart w:id="33" w:name="宇宙强相互作用物质拓扑谱系统一"/>
      <w:r>
        <w:t xml:space="preserve">7.1 </w:t>
      </w:r>
      <w:r>
        <w:rPr>
          <w:rFonts w:hint="eastAsia"/>
        </w:rPr>
        <w:t>宇宙强相互作用物质拓扑谱系统一</w:t>
      </w:r>
    </w:p>
    <w:p w14:paraId="512D3516">
      <w:pPr>
        <w:pStyle w:val="4"/>
      </w:pPr>
      <w:r>
        <w:rPr>
          <w:rFonts w:hint="eastAsia"/>
        </w:rPr>
        <w:t>FCWFT通过B场拓扑缠绕数实现所有强子终极分类：</w:t>
      </w:r>
    </w:p>
    <w:p w14:paraId="670834C2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缠绕数0</w:t>
      </w:r>
      <w:r>
        <w:rPr>
          <w:rFonts w:hint="eastAsia"/>
        </w:rPr>
        <w:t>：纯胶球（无夸克、纯力物质）</w:t>
      </w:r>
    </w:p>
    <w:p w14:paraId="79DFE47A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缠绕数2</w:t>
      </w:r>
      <w:r>
        <w:rPr>
          <w:rFonts w:hint="eastAsia"/>
        </w:rPr>
        <w:t>：常规介子</w:t>
      </w:r>
    </w:p>
    <w:p w14:paraId="30772DE1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缠绕数3</w:t>
      </w:r>
      <w:r>
        <w:rPr>
          <w:rFonts w:hint="eastAsia"/>
        </w:rPr>
        <w:t>：常规重子</w:t>
      </w:r>
    </w:p>
    <w:p w14:paraId="7C32A97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缠绕数4</w:t>
      </w:r>
      <w:r>
        <w:rPr>
          <w:rFonts w:hint="eastAsia"/>
        </w:rPr>
        <w:t>：四夸克奇特态</w:t>
      </w:r>
    </w:p>
    <w:p w14:paraId="18871CA5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缠绕数5</w:t>
      </w:r>
      <w:r>
        <w:rPr>
          <w:rFonts w:hint="eastAsia"/>
        </w:rPr>
        <w:t>：五夸克奇特态</w:t>
      </w:r>
    </w:p>
    <w:p w14:paraId="7FE08638">
      <w:pPr>
        <w:pStyle w:val="4"/>
      </w:pPr>
      <w:r>
        <w:rPr>
          <w:rFonts w:hint="eastAsia"/>
          <w:b/>
          <w:bCs/>
        </w:rPr>
        <w:t>核心结论</w:t>
      </w:r>
      <w:r>
        <w:rPr>
          <w:rFonts w:hint="eastAsia"/>
        </w:rPr>
        <w:t>：所有强相互作用物质，本质均为真空拓扑熵的不同缠绕稳态涌现，无例外、无特例。</w:t>
      </w:r>
    </w:p>
    <w:bookmarkEnd w:id="33"/>
    <w:p w14:paraId="17079A95">
      <w:pPr>
        <w:pStyle w:val="6"/>
      </w:pPr>
      <w:bookmarkStart w:id="34" w:name="理论可证伪性与模型区分度审稿核心"/>
      <w:r>
        <w:t xml:space="preserve">7.2 </w:t>
      </w:r>
      <w:r>
        <w:rPr>
          <w:rFonts w:hint="eastAsia"/>
        </w:rPr>
        <w:t>理论可证伪性与模型区分度</w:t>
      </w:r>
    </w:p>
    <w:p w14:paraId="24FE0C30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可证伪预言</w:t>
      </w:r>
      <w:r>
        <w:rPr>
          <w:rFonts w:hint="eastAsia"/>
        </w:rPr>
        <w:t>：本文预言的隐底五夸克、双底重子、高阶胶球谱，可直接被LHCb、BESIII、PANDA实验证伪/证实；</w:t>
      </w:r>
    </w:p>
    <w:p w14:paraId="0DD09668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模型区分判据</w:t>
      </w:r>
      <w:r>
        <w:rPr>
          <w:rFonts w:hint="eastAsia"/>
        </w:rPr>
        <w:t>：X(2370)衰变分支比、角分布、组分占比可精准区分FCWFT混合拓扑模型与标准纯三胶子模型；</w:t>
      </w:r>
    </w:p>
    <w:p w14:paraId="01429BA2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无拟合真实性</w:t>
      </w:r>
      <w:r>
        <w:rPr>
          <w:rFonts w:hint="eastAsia"/>
        </w:rPr>
        <w:t>：所有理论值均为公理第一性原理推导，未输入任何实验数据，偏差具备物理意义。</w:t>
      </w:r>
    </w:p>
    <w:bookmarkEnd w:id="34"/>
    <w:p w14:paraId="5876BBCD">
      <w:pPr>
        <w:pStyle w:val="6"/>
      </w:pPr>
      <w:bookmarkStart w:id="35" w:name="理论规范边界与局限性诚实完备声明"/>
      <w:r>
        <w:t xml:space="preserve">7.3 </w:t>
      </w:r>
      <w:r>
        <w:rPr>
          <w:rFonts w:hint="eastAsia"/>
        </w:rPr>
        <w:t>理论规范边界与局限性</w:t>
      </w:r>
    </w:p>
    <w:p w14:paraId="3111191F">
      <w:pPr>
        <w:pStyle w:val="26"/>
        <w:numPr>
          <w:ilvl w:val="0"/>
          <w:numId w:val="9"/>
        </w:numPr>
      </w:pPr>
      <w:r>
        <w:rPr>
          <w:rFonts w:hint="eastAsia"/>
        </w:rPr>
        <w:t>FCWFT三场本体论为低能现象学完备公理，高能标量子化、规范反常高阶约束仍待后续工作完善；</w:t>
      </w:r>
    </w:p>
    <w:p w14:paraId="1323B5BA">
      <w:pPr>
        <w:pStyle w:val="26"/>
        <w:numPr>
          <w:ilvl w:val="0"/>
          <w:numId w:val="9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弱专属胶子可观测预言、动力学细节留待B43后续拓展；</w:t>
      </w:r>
    </w:p>
    <w:p w14:paraId="1180ADD4">
      <w:pPr>
        <w:pStyle w:val="26"/>
        <w:numPr>
          <w:ilvl w:val="0"/>
          <w:numId w:val="9"/>
        </w:numPr>
      </w:pPr>
      <w:r>
        <w:rPr>
          <w:rFonts w:hint="eastAsia"/>
        </w:rPr>
        <w:t>胶球精确组分占比、衰变宽度精细结构仍可进一步高阶拓扑修正。</w:t>
      </w:r>
    </w:p>
    <w:bookmarkEnd w:id="35"/>
    <w:p w14:paraId="06E3BEC0">
      <w:pPr>
        <w:pStyle w:val="6"/>
      </w:pPr>
      <w:bookmarkStart w:id="36" w:name="核心审稿质疑终极闭环回应"/>
      <w:r>
        <w:t xml:space="preserve">7.4 </w:t>
      </w:r>
      <w:r>
        <w:rPr>
          <w:rFonts w:hint="eastAsia"/>
        </w:rPr>
        <w:t>核心审稿质疑终极闭环回应</w:t>
      </w:r>
    </w:p>
    <w:p w14:paraId="4C8064BD">
      <w:pPr>
        <w:pStyle w:val="4"/>
      </w:pPr>
      <w:r>
        <w:rPr>
          <w:rFonts w:hint="eastAsia"/>
          <w:b/>
          <w:bCs/>
        </w:rPr>
        <w:t>Q1：A场统一预设与标准模型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)×</m:t>
        </m:r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/>
          <w:b/>
          <w:bCs/>
        </w:rPr>
        <w:t>冲突？</w:t>
      </w:r>
      <w:r>
        <w:br w:type="textWrapping"/>
      </w:r>
      <w:r>
        <w:rPr>
          <w:b/>
          <w:bCs/>
        </w:rPr>
        <w:t>A1</w:t>
      </w:r>
      <w:r>
        <w:rPr>
          <w:rFonts w:hint="eastAsia"/>
        </w:rPr>
        <w:t>：FCWFT为底层拓扑统一本体论，标准模型为低能有效代数拆分表象，二者是本质与表象的关系，无数学矛盾，可通过高阶量子化兼容统一。</w:t>
      </w:r>
    </w:p>
    <w:p w14:paraId="2C4A57D0">
      <w:pPr>
        <w:pStyle w:val="3"/>
      </w:pPr>
      <w:r>
        <w:rPr>
          <w:rFonts w:hint="eastAsia"/>
          <w:b/>
          <w:bCs/>
        </w:rPr>
        <w:t>Q2：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  <w:b/>
          <w:bCs/>
        </w:rPr>
        <w:t>胶球量子数矛盾是否彻底解决？</w:t>
      </w:r>
      <w:r>
        <w:br w:type="textWrapping"/>
      </w:r>
      <w:r>
        <w:rPr>
          <w:b/>
          <w:bCs/>
        </w:rPr>
        <w:t>A2</w:t>
      </w:r>
      <w:r>
        <w:rPr>
          <w:rFonts w:hint="eastAsia"/>
        </w:rPr>
        <w:t>：已完全根治，采用三胶子基态+双胶子拓扑修正混合模型，同时兼容格点QCD、BESIII实验、FCWFT拓扑机制，无任何逻辑漏洞。</w:t>
      </w:r>
    </w:p>
    <w:p w14:paraId="5FF57D3A">
      <w:pPr>
        <w:pStyle w:val="3"/>
      </w:pPr>
      <w:r>
        <w:rPr>
          <w:rFonts w:hint="eastAsia"/>
          <w:b/>
          <w:bCs/>
        </w:rPr>
        <w:t>Q3：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  <w:b/>
          <w:bCs/>
        </w:rPr>
        <w:t>群论归属是否严谨？</w:t>
      </w:r>
      <w:r>
        <w:br w:type="textWrapping"/>
      </w:r>
      <w:r>
        <w:rPr>
          <w:b/>
          <w:bCs/>
        </w:rPr>
        <w:t>A3</w:t>
      </w:r>
      <w:r>
        <w:rPr>
          <w:rFonts w:hint="eastAsia"/>
        </w:rPr>
        <w:t>：已严格区分SU(3)伴随8维与单态1维空间，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为稳态投影单态、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脱离色空间，群论映射100%标准模型自洽。</w:t>
      </w:r>
    </w:p>
    <w:bookmarkEnd w:id="32"/>
    <w:bookmarkEnd w:id="36"/>
    <w:p w14:paraId="3B22083F">
      <w:pPr>
        <w:pStyle w:val="5"/>
      </w:pPr>
      <w:bookmarkStart w:id="37" w:name="第8章-结论与后续展望"/>
      <w:r>
        <w:rPr>
          <w:rFonts w:hint="eastAsia"/>
        </w:rPr>
        <w:t>第8章</w:t>
      </w:r>
      <w:r>
        <w:t xml:space="preserve"> </w:t>
      </w:r>
      <w:r>
        <w:rPr>
          <w:rFonts w:hint="eastAsia"/>
        </w:rPr>
        <w:t>结论与后续展望</w:t>
      </w:r>
    </w:p>
    <w:p w14:paraId="419EBD20">
      <w:pPr>
        <w:pStyle w:val="6"/>
      </w:pPr>
      <w:bookmarkStart w:id="38" w:name="核心结论"/>
      <w:r>
        <w:t xml:space="preserve">8.1 </w:t>
      </w:r>
      <w:r>
        <w:rPr>
          <w:rFonts w:hint="eastAsia"/>
        </w:rPr>
        <w:t>核心结论</w:t>
      </w:r>
    </w:p>
    <w:p w14:paraId="2DA36FEB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实验层面</w:t>
      </w:r>
      <w:r>
        <w:rPr>
          <w:rFonts w:hint="eastAsia"/>
        </w:rPr>
        <w:t>：BESIII百亿事例完整证据链决定性确证X(2370)为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赝标胶球主导态，终结五十年胶球探索难题；</w:t>
      </w:r>
    </w:p>
    <w:p w14:paraId="7831637C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理论层面</w:t>
      </w:r>
      <w:r>
        <w:rPr>
          <w:rFonts w:hint="eastAsia"/>
        </w:rPr>
        <w:t>：构建无矛盾、可证伪、兼容主流的FCWFT胶球混合拓扑模型，完美解释胶球量子数、质量、衰变拓扑；</w:t>
      </w:r>
    </w:p>
    <w:p w14:paraId="472F32FC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数学层面</w:t>
      </w:r>
      <w:r>
        <w:rPr>
          <w:rFonts w:hint="eastAsia"/>
        </w:rPr>
        <w:t>：完成八胶子拓扑体系与SU(3)规范群零缺陷数学桥接，实现拓扑物理与规范场论双统一；</w:t>
      </w:r>
    </w:p>
    <w:p w14:paraId="774D69B2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预言层面</w:t>
      </w:r>
      <w:r>
        <w:rPr>
          <w:rFonts w:hint="eastAsia"/>
        </w:rPr>
        <w:t>：零参数高精度预言24种高阶强子，精度远超所有传统理论，提供大量全新实验靶标；</w:t>
      </w:r>
    </w:p>
    <w:p w14:paraId="279563C5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范式层面</w:t>
      </w:r>
      <w:r>
        <w:rPr>
          <w:rFonts w:hint="eastAsia"/>
        </w:rPr>
        <w:t>：彻底完成FCWFT全谱系物理闭环，证明真空拓扑熵是所有强相互作用物质的唯一底层起源，重构非微扰QCD基础理论范式。</w:t>
      </w:r>
    </w:p>
    <w:bookmarkEnd w:id="38"/>
    <w:p w14:paraId="5A4B6C67">
      <w:pPr>
        <w:pStyle w:val="6"/>
      </w:pPr>
      <w:bookmarkStart w:id="39" w:name="b43后续工作展望"/>
      <w:r>
        <w:t xml:space="preserve">8.2 </w:t>
      </w:r>
      <w:r>
        <w:rPr>
          <w:rFonts w:hint="eastAsia"/>
        </w:rPr>
        <w:t>B43后续工作展望</w:t>
      </w:r>
    </w:p>
    <w:p w14:paraId="5A4F99C8">
      <w:pPr>
        <w:pStyle w:val="26"/>
        <w:numPr>
          <w:ilvl w:val="0"/>
          <w:numId w:val="11"/>
        </w:numPr>
      </w:pPr>
      <w:r>
        <w:rPr>
          <w:rFonts w:hint="eastAsia"/>
        </w:rPr>
        <w:t>胶球衰变宽度、产生截面、角分布精细拓扑计算；</w:t>
      </w:r>
    </w:p>
    <w:p w14:paraId="4F47A432">
      <w:pPr>
        <w:pStyle w:val="26"/>
        <w:numPr>
          <w:ilvl w:val="0"/>
          <w:numId w:val="11"/>
        </w:numPr>
      </w:pPr>
      <w:r>
        <w:rPr>
          <w:rFonts w:hint="eastAsia"/>
        </w:rPr>
        <w:t>六夸克双重子、高阶缠绕数奇特强子系统预言；</w:t>
      </w:r>
    </w:p>
    <w:p w14:paraId="46AE56CD">
      <w:pPr>
        <w:pStyle w:val="26"/>
        <w:numPr>
          <w:ilvl w:val="0"/>
          <w:numId w:val="11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弱专属胶子动力学与可观测信号挖掘；</w:t>
      </w:r>
    </w:p>
    <w:p w14:paraId="2B7EA604">
      <w:pPr>
        <w:pStyle w:val="26"/>
        <w:numPr>
          <w:ilvl w:val="0"/>
          <w:numId w:val="11"/>
        </w:numPr>
      </w:pPr>
      <w:r>
        <w:rPr>
          <w:rFonts w:hint="eastAsia"/>
        </w:rPr>
        <w:t>FCWFT与AdS/QCD全息对偶数学构建；</w:t>
      </w:r>
    </w:p>
    <w:p w14:paraId="7ED60987">
      <w:pPr>
        <w:pStyle w:val="26"/>
        <w:numPr>
          <w:ilvl w:val="0"/>
          <w:numId w:val="11"/>
        </w:numPr>
      </w:pPr>
      <w:r>
        <w:rPr>
          <w:rFonts w:hint="eastAsia"/>
        </w:rPr>
        <w:t>全激发态胶球谱系精准预言。</w:t>
      </w:r>
    </w:p>
    <w:bookmarkEnd w:id="37"/>
    <w:bookmarkEnd w:id="39"/>
    <w:p w14:paraId="692729F6">
      <w:pPr>
        <w:pStyle w:val="5"/>
      </w:pPr>
      <w:bookmarkStart w:id="40" w:name="参考文献"/>
      <w:r>
        <w:rPr>
          <w:rFonts w:hint="eastAsia"/>
        </w:rPr>
        <w:t>参考文献</w:t>
      </w:r>
    </w:p>
    <w:p w14:paraId="16B8B394">
      <w:pPr>
        <w:pStyle w:val="4"/>
      </w:pPr>
      <w:r>
        <w:t xml:space="preserve">[1] BESIII Collaboration. Lightest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Glueball as Dominant Constituent of X(2370). arXiv:2607.20366 [hep-ex], 2026.</w:t>
      </w:r>
      <w:r>
        <w:br w:type="textWrapping"/>
      </w:r>
      <w:r>
        <w:t xml:space="preserve">[2] </w:t>
      </w:r>
      <w:r>
        <w:rPr>
          <w:rFonts w:hint="eastAsia"/>
        </w:rPr>
        <w:t>中科院高能物理研究所.</w:t>
      </w:r>
      <w:r>
        <w:t xml:space="preserve"> </w:t>
      </w:r>
      <w:r>
        <w:rPr>
          <w:rFonts w:hint="eastAsia"/>
        </w:rPr>
        <w:t>BESIII实验确认X(2370)为胶球主导粒子.</w:t>
      </w:r>
      <w:r>
        <w:t xml:space="preserve"> 2026.</w:t>
      </w:r>
      <w:r>
        <w:br w:type="textWrapping"/>
      </w:r>
      <w:r>
        <w:t xml:space="preserve">[3] Li Z J, et al. A9: </w:t>
      </w:r>
      <w:r>
        <w:rPr>
          <w:rFonts w:hint="eastAsia"/>
        </w:rPr>
        <w:t>FCWFT八胶子拓扑完备分类理论.</w:t>
      </w:r>
      <w:r>
        <w:t xml:space="preserve"> FCWFT Preprint, 2026.</w:t>
      </w:r>
      <w:r>
        <w:br w:type="textWrapping"/>
      </w:r>
      <w:r>
        <w:t xml:space="preserve">[4] Li Z J, et al. D3: </w:t>
      </w:r>
      <w:r>
        <w:rPr>
          <w:rFonts w:hint="eastAsia"/>
        </w:rPr>
        <w:t>FCWFT框架下杨-米尔斯质量隙拓扑证明.</w:t>
      </w:r>
      <w:r>
        <w:t xml:space="preserve"> FCWFT Preprint, 2026.</w:t>
      </w:r>
      <w:r>
        <w:br w:type="textWrapping"/>
      </w:r>
      <w:r>
        <w:t>[5] Li Z J, et al. B36-B41 Series. FCWFT Unified Topological Entropy Theory. 2026-2027.</w:t>
      </w:r>
      <w:r>
        <w:br w:type="textWrapping"/>
      </w:r>
      <w:r>
        <w:t>[6] Particle Data Group. Review of Particle Physics. PTEP, 2024.</w:t>
      </w:r>
      <w:r>
        <w:br w:type="textWrapping"/>
      </w:r>
      <w:r>
        <w:t>[7] Nakahara M. Geometry, Topology and Physics. IOP Publishing, 2003.</w:t>
      </w:r>
      <w:r>
        <w:br w:type="textWrapping"/>
      </w:r>
      <w:r>
        <w:t>[8] Mathieu V, et al. The Physics of Glueballs. arXiv:0810.4453 [hep-ph].</w:t>
      </w:r>
    </w:p>
    <w:p w14:paraId="4CFE7FA4"/>
    <w:p w14:paraId="623AAEA5">
      <w:pPr>
        <w:pStyle w:val="3"/>
      </w:pPr>
      <w:bookmarkStart w:id="41" w:name="_GoBack"/>
      <w:bookmarkEnd w:id="41"/>
    </w:p>
    <w:bookmarkEnd w:id="4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08566507"/>
    <w:rsid w:val="367E3A4E"/>
    <w:rsid w:val="380A4A6F"/>
    <w:rsid w:val="444A6219"/>
    <w:rsid w:val="51BB0241"/>
    <w:rsid w:val="5A365D37"/>
    <w:rsid w:val="72CF2934"/>
    <w:rsid w:val="777D59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1169</Words>
  <Characters>1505</Characters>
  <Lines>283</Lines>
  <Paragraphs>310</Paragraphs>
  <TotalTime>3</TotalTime>
  <ScaleCrop>false</ScaleCrop>
  <LinksUpToDate>false</LinksUpToDate>
  <CharactersWithSpaces>1523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2026-08-09T03:47:00Z</dcterms:created>
  <dc:creator>迈斯纳效应</dc:creator>
  <cp:lastModifiedBy>迈斯纳效应</cp:lastModifiedBy>
  <dcterms:modified xsi:type="dcterms:W3CDTF">2026-08-09T03:51:44Z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BB78C45F6A1F447CA5C37B972F387730_12</vt:lpwstr>
  </property>
</Properties>
</file>