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13D321">
      <w:pPr>
        <w:pStyle w:val="2"/>
      </w:pPr>
      <w:bookmarkStart w:id="0" w:name="b43-粒子质量谱与自旋谱系的fcwft拓扑第一性原理推导"/>
      <w:r>
        <w:t xml:space="preserve">B43: </w:t>
      </w:r>
      <w:r>
        <w:rPr>
          <w:rFonts w:hint="eastAsia"/>
        </w:rPr>
        <w:t>粒子质量谱与自旋谱系的FCWFT拓扑第一性原理推导</w:t>
      </w:r>
    </w:p>
    <w:p w14:paraId="2C6A4BD0">
      <w:pPr>
        <w:pStyle w:val="4"/>
      </w:pPr>
      <w:r>
        <w:rPr>
          <w:rFonts w:hint="eastAsia"/>
          <w:b/>
          <w:bCs/>
        </w:rPr>
        <w:t>——基于C场凝聚阶与B场Hopf缠绕数的全粒子量子数统一谱系</w:t>
      </w:r>
    </w:p>
    <w:p w14:paraId="73AEA41C">
      <w:pPr>
        <w:pStyle w:val="4"/>
        <w:rPr>
          <w:rFonts w:hint="eastAsia"/>
        </w:rPr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rPr>
          <w:rFonts w:hint="eastAsia" w:eastAsia="宋体"/>
          <w:i w:val="0"/>
          <w:lang w:eastAsia="zh-CN"/>
        </w:rPr>
        <w:t>，</w:t>
      </w:r>
      <w:r>
        <w:rPr>
          <w:rFonts w:hint="eastAsia" w:eastAsia="宋体"/>
          <w:lang w:val="en-US" w:eastAsia="zh-CN"/>
        </w:rPr>
        <w:t>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</w:p>
    <w:p w14:paraId="5402F498">
      <w:pPr>
        <w:pStyle w:val="3"/>
        <w:ind w:left="0" w:leftChars="0" w:firstLine="0" w:firstLineChars="0"/>
        <w:rPr>
          <w:rFonts w:hint="eastAsia"/>
        </w:rPr>
      </w:pP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</w:p>
    <w:p w14:paraId="2884D477">
      <w:pPr>
        <w:pStyle w:val="3"/>
      </w:pPr>
      <w:r>
        <w:rPr>
          <w:b/>
          <w:bCs/>
        </w:rPr>
        <w:t>PACS</w:t>
      </w:r>
      <w:r>
        <w:rPr>
          <w:rFonts w:hint="eastAsia"/>
        </w:rPr>
        <w:t>：12.15.-y,</w:t>
      </w:r>
      <w:r>
        <w:t xml:space="preserve"> 14.20.Dh, 12.38.-t, 11.15.-q</w:t>
      </w:r>
      <w:r>
        <w:br w:type="textWrapping"/>
      </w:r>
      <w:r>
        <w:rPr>
          <w:rFonts w:hint="eastAsia"/>
          <w:b/>
          <w:bCs/>
        </w:rPr>
        <w:t>关键词</w:t>
      </w:r>
      <w:r>
        <w:rPr>
          <w:rFonts w:hint="eastAsia"/>
        </w:rPr>
        <w:t>：FCWFT；真空拓扑熵；粒子质量谱；自旋谱系；拓扑质量能级；C场凝聚阶；Hopf缠绕数；三代费米子；自旋-统计拓扑起源；零参数预言</w:t>
      </w:r>
    </w:p>
    <w:p w14:paraId="79A4C3B2">
      <w:pPr>
        <w:pStyle w:val="5"/>
      </w:pPr>
      <w:bookmarkStart w:id="1" w:name="摘要"/>
      <w:r>
        <w:rPr>
          <w:rFonts w:hint="eastAsia"/>
        </w:rPr>
        <w:t>摘要</w:t>
      </w:r>
    </w:p>
    <w:p w14:paraId="31D0968F">
      <w:pPr>
        <w:pStyle w:val="4"/>
      </w:pPr>
      <w:r>
        <w:rPr>
          <w:rFonts w:hint="eastAsia"/>
        </w:rPr>
        <w:t>标准模型将61种基本粒子的质量、自旋、代结构全部作为人为自由输入参数，无法回答四大百年根基疑难：</w:t>
      </w:r>
    </w:p>
    <w:p w14:paraId="572702D8">
      <w:pPr>
        <w:pStyle w:val="26"/>
        <w:numPr>
          <w:ilvl w:val="0"/>
          <w:numId w:val="1"/>
        </w:numPr>
      </w:pPr>
      <w:r>
        <w:rPr>
          <w:rFonts w:hint="eastAsia"/>
        </w:rPr>
        <w:t>基本粒子质量数值无第一性几何起源；</w:t>
      </w:r>
    </w:p>
    <w:p w14:paraId="043609F4">
      <w:pPr>
        <w:pStyle w:val="26"/>
        <w:numPr>
          <w:ilvl w:val="0"/>
          <w:numId w:val="1"/>
        </w:numPr>
      </w:pPr>
      <w:r>
        <w:rPr>
          <w:rFonts w:hint="eastAsia"/>
        </w:rPr>
        <w:t>自旋量子数取值集合</w:t>
      </w:r>
      <w:r>
        <w:t xml:space="preserve"> </w:t>
      </w:r>
      <m:oMath>
        <m:r>
          <m:rPr>
            <m:sty m:val="p"/>
          </m:rPr>
          <m:t>{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,</m:t>
        </m:r>
        <m:r>
          <m:rPr/>
          <m:t>3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>无拓扑约束；</w:t>
      </w:r>
    </w:p>
    <w:p w14:paraId="287F475E">
      <w:pPr>
        <w:pStyle w:val="26"/>
        <w:numPr>
          <w:ilvl w:val="0"/>
          <w:numId w:val="1"/>
        </w:numPr>
      </w:pPr>
      <w:r>
        <w:rPr>
          <w:rFonts w:hint="eastAsia"/>
        </w:rPr>
        <w:t>费米子严格存在三代、无第四代的动力学机制空白；</w:t>
      </w:r>
    </w:p>
    <w:p w14:paraId="20F530F1">
      <w:pPr>
        <w:pStyle w:val="26"/>
        <w:numPr>
          <w:ilvl w:val="0"/>
          <w:numId w:val="1"/>
        </w:numPr>
      </w:pPr>
      <w:r>
        <w:rPr>
          <w:rFonts w:hint="eastAsia"/>
        </w:rPr>
        <w:t>自旋-统计对应关系依赖因果假设、无纯几何证明。</w:t>
      </w:r>
    </w:p>
    <w:p w14:paraId="62D168EB">
      <w:pPr>
        <w:pStyle w:val="4"/>
      </w:pPr>
      <w:r>
        <w:rPr>
          <w:rFonts w:hint="eastAsia"/>
        </w:rPr>
        <w:t>传统大统一、超对称、弦论均无法用单一拓扑机制同时导出全粒子质量谱与自旋谱系，始终依赖拟合、高维假设或额外对称。</w:t>
      </w:r>
    </w:p>
    <w:p w14:paraId="0DCC3D79">
      <w:pPr>
        <w:pStyle w:val="3"/>
      </w:pPr>
      <w:r>
        <w:rPr>
          <w:rFonts w:hint="eastAsia"/>
        </w:rPr>
        <w:t>本文基于FCWFT三场严格正交完备公理体系，建立两套核心拓扑定理：C场凝聚阶质量能级定理、B场Hopf缠绕数自旋谱系定理，彻底修正过往拓扑能级矛盾，指数熵压制主导质量层级，零参数、纯几何、全自洽实现：</w:t>
      </w:r>
    </w:p>
    <w:p w14:paraId="0A852B46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精准拓扑质量公式</w:t>
      </w:r>
      <w:r>
        <w:rPr>
          <w:rFonts w:hint="eastAsia"/>
        </w:rPr>
        <w:t>：以电子拓扑基元</w:t>
      </w:r>
      <w:r>
        <w:t xml:space="preserve"> </w:t>
      </w:r>
      <m:oMath>
        <m:sSub>
          <m:sSubPr/>
          <m:e>
            <m:r>
              <m:rPr/>
              <m:t>ε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0.511 </m:t>
        </m:r>
        <m:r>
          <m:rPr>
            <m:sty m:val="p"/>
          </m:rPr>
          <m:t>MeV</m:t>
        </m:r>
      </m:oMath>
      <w:r>
        <w:t xml:space="preserve"> </w:t>
      </w:r>
      <w:r>
        <w:rPr>
          <w:rFonts w:hint="eastAsia"/>
        </w:rPr>
        <w:t>为唯一质量标尺，结合线性凝聚阶与指数拓扑熵衰减，完美复现全部轻子、夸克、电弱玻色子、希格斯质量，平均偏差</w:t>
      </w:r>
      <w:r>
        <w:t xml:space="preserve"> </w:t>
      </w:r>
      <m:oMath>
        <m:r>
          <m:rPr>
            <m:sty m:val="p"/>
          </m:rPr>
          <m:t>&lt;</m:t>
        </m:r>
        <m:r>
          <m:rPr/>
          <m:t>0.3</m:t>
        </m:r>
        <m:r>
          <m:rPr>
            <m:sty m:val="p"/>
          </m:rPr>
          <m:t>%</m:t>
        </m:r>
      </m:oMath>
      <w:r>
        <w:rPr>
          <w:rFonts w:hint="eastAsia"/>
        </w:rPr>
        <w:t>；</w:t>
      </w:r>
    </w:p>
    <w:p w14:paraId="3B01A260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自旋量子数严格拓扑锁定</w:t>
      </w:r>
      <w:r>
        <w:rPr>
          <w:rFonts w:hint="eastAsia"/>
        </w:rPr>
        <w:t>：粒子自旋</w:t>
      </w:r>
      <w:r>
        <w:t xml:space="preserve"> </w:t>
      </w:r>
      <m:oMath>
        <m:r>
          <m:rPr/>
          <m:t>J</m:t>
        </m:r>
        <m:r>
          <m:rPr>
            <m:sty m:val="p"/>
          </m:rPr>
          <m:t>=</m:t>
        </m:r>
        <m:r>
          <m:rPr/>
          <m:t>w</m:t>
        </m:r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，由S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Hopf纤维化整缠绕数唯一确定，严格证明宇宙仅允许</w:t>
      </w:r>
      <w:r>
        <w:t xml:space="preserve"> </w:t>
      </w:r>
      <m:oMath>
        <m:r>
          <m:rPr/>
          <m:t>J</m:t>
        </m:r>
        <m:r>
          <m:rPr>
            <m:sty m:val="p"/>
          </m:rPr>
          <m:t>∈{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,</m:t>
        </m:r>
        <m:r>
          <m:rPr/>
          <m:t>3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}</m:t>
        </m:r>
      </m:oMath>
      <w:r>
        <w:rPr>
          <w:rFonts w:hint="eastAsia"/>
        </w:rPr>
        <w:t>，彻底禁戒所有其他自旋取值；</w:t>
      </w:r>
    </w:p>
    <w:p w14:paraId="3FA79EAE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三代费米子终极起源</w:t>
      </w:r>
      <w:r>
        <w:rPr>
          <w:rFonts w:hint="eastAsia"/>
        </w:rPr>
        <w:t>：费米子统一自旋缠绕数</w:t>
      </w:r>
      <w:r>
        <w:t xml:space="preserve"> </w:t>
      </w:r>
      <m:oMath>
        <m:r>
          <m:rPr/>
          <m:t>w</m:t>
        </m:r>
        <m:r>
          <m:rPr>
            <m:sty m:val="p"/>
          </m:rPr>
          <m:t>=±</m:t>
        </m:r>
        <m:r>
          <m:rPr/>
          <m:t>1</m:t>
        </m:r>
      </m:oMath>
      <w:r>
        <w:rPr>
          <w:rFonts w:hint="eastAsia"/>
        </w:rPr>
        <w:t>，通过</w:t>
      </w:r>
      <w:r>
        <w:t xml:space="preserve"> </w:t>
      </w:r>
      <m:oMath>
        <m:r>
          <m:rPr/>
          <m:t>n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,</m:t>
        </m:r>
        <m:r>
          <m:rPr/>
          <m:t>3</m:t>
        </m:r>
      </m:oMath>
      <w:r>
        <w:t xml:space="preserve"> </w:t>
      </w:r>
      <w:r>
        <w:rPr>
          <w:rFonts w:hint="eastAsia"/>
        </w:rPr>
        <w:t>三阶稳定拓扑轨道简并破缺产生指数型质量层级，精准匹配实验质量比</w:t>
      </w:r>
      <w:r>
        <w:t xml:space="preserve"> </w:t>
      </w:r>
      <m:oMath>
        <m:r>
          <m:rPr/>
          <m:t>1</m:t>
        </m:r>
        <m:r>
          <m:rPr>
            <m:sty m:val="p"/>
          </m:rPr>
          <m:t>:</m:t>
        </m:r>
        <m:r>
          <m:rPr/>
          <m:t>207</m:t>
        </m:r>
        <m:r>
          <m:rPr>
            <m:sty m:val="p"/>
          </m:rPr>
          <m:t>:</m:t>
        </m:r>
        <m:r>
          <m:rPr/>
          <m:t>3480</m:t>
        </m:r>
      </m:oMath>
      <w:r>
        <w:rPr>
          <w:rFonts w:hint="eastAsia"/>
        </w:rPr>
        <w:t>；</w:t>
      </w:r>
    </w:p>
    <w:p w14:paraId="366E9339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第四代费米子严格拓扑禁戒</w:t>
      </w:r>
      <w:r>
        <w:rPr>
          <w:rFonts w:hint="eastAsia"/>
        </w:rPr>
        <w:t>：通过拓扑孤子稳定性判据+QCD非微扰能标截断双重严格证明，</w:t>
      </w:r>
      <m:oMath>
        <m:r>
          <m:rPr/>
          <m:t>n</m:t>
        </m:r>
        <m:r>
          <m:rPr>
            <m:sty m:val="p"/>
          </m:rPr>
          <m:t>≥</m:t>
        </m:r>
        <m:r>
          <m:rPr/>
          <m:t>4</m:t>
        </m:r>
      </m:oMath>
      <w:r>
        <w:t xml:space="preserve"> </w:t>
      </w:r>
      <w:r>
        <w:rPr>
          <w:rFonts w:hint="eastAsia"/>
        </w:rPr>
        <w:t>轨道无法形成稳定粒子，与LHC零发现完全一致；</w:t>
      </w:r>
    </w:p>
    <w:p w14:paraId="6664DDD3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玻色子质量悖论完全消解</w:t>
      </w:r>
      <w:r>
        <w:rPr>
          <w:rFonts w:hint="eastAsia"/>
        </w:rPr>
        <w:t>：严格区分B场拓扑破缺/未破缺规范对称，零质量玻色子与有质量电弱玻色子拓扑机制完全自洽；</w:t>
      </w:r>
    </w:p>
    <w:p w14:paraId="478C152F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自旋-统计定理纯几何证明</w:t>
      </w:r>
      <w:r>
        <w:rPr>
          <w:rFonts w:hint="eastAsia"/>
        </w:rPr>
        <w:t>：基于S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U(1)双覆盖流形结构，不依赖相对论因果性，纯拓扑导出费米/玻色统计；</w:t>
      </w:r>
    </w:p>
    <w:p w14:paraId="55CF698A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中微子与反粒子拓扑机制闭环</w:t>
      </w:r>
      <w:r>
        <w:rPr>
          <w:rFonts w:hint="eastAsia"/>
        </w:rPr>
        <w:t>：C场负能暗物质分支微凝聚自然生成极轻中微子质量，缠绕数符号反转严格对应反粒子CPT对称；</w:t>
      </w:r>
    </w:p>
    <w:p w14:paraId="32337537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全系列理论绝对兼容</w:t>
      </w:r>
      <w:r>
        <w:rPr>
          <w:rFonts w:hint="eastAsia"/>
        </w:rPr>
        <w:t>：与B36精细结构常数、B44电弱拓扑统一、B45</w:t>
      </w:r>
      <w:r>
        <w:t xml:space="preserve"> </w:t>
      </w:r>
      <w:r>
        <w:rPr>
          <w:rFonts w:hint="eastAsia"/>
        </w:rPr>
        <w:t>SU(5)大统一、B47电荷量子化公理完全同源、参数零冲突。</w:t>
      </w:r>
    </w:p>
    <w:p w14:paraId="78A782C0">
      <w:pPr>
        <w:pStyle w:val="4"/>
      </w:pPr>
      <w:r>
        <w:rPr>
          <w:rFonts w:hint="eastAsia"/>
        </w:rPr>
        <w:t>本工作将粒子物理61个自由参数彻底降维为两个拓扑量子数</w:t>
      </w:r>
      <w:r>
        <w:t xml:space="preserve"> </w:t>
      </w:r>
      <m:oMath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,</m:t>
        </m:r>
        <m:r>
          <m:rPr/>
          <m:t>w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的几何必然结果，终结粒子谱系百年参数灾难。</w:t>
      </w:r>
    </w:p>
    <w:bookmarkEnd w:id="1"/>
    <w:p w14:paraId="08F2D844">
      <w:pPr>
        <w:pStyle w:val="5"/>
      </w:pPr>
      <w:bookmarkStart w:id="2" w:name="第1章-引言粒子谱系的百年理论困境"/>
      <w:r>
        <w:rPr>
          <w:rFonts w:hint="eastAsia"/>
        </w:rPr>
        <w:t>第1章</w:t>
      </w:r>
      <w:r>
        <w:t xml:space="preserve"> </w:t>
      </w:r>
      <w:r>
        <w:rPr>
          <w:rFonts w:hint="eastAsia"/>
        </w:rPr>
        <w:t>引言：粒子谱系的百年理论困境</w:t>
      </w:r>
    </w:p>
    <w:p w14:paraId="3CBB9050">
      <w:pPr>
        <w:pStyle w:val="6"/>
      </w:pPr>
      <w:bookmarkStart w:id="3" w:name="标准模型核心缺陷"/>
      <w:r>
        <w:t xml:space="preserve">1.1 </w:t>
      </w:r>
      <w:r>
        <w:rPr>
          <w:rFonts w:hint="eastAsia"/>
        </w:rPr>
        <w:t>标准模型核心缺陷</w:t>
      </w:r>
    </w:p>
    <w:p w14:paraId="07FC3B60">
      <w:pPr>
        <w:pStyle w:val="4"/>
      </w:pPr>
      <w:r>
        <w:rPr>
          <w:rFonts w:hint="eastAsia"/>
        </w:rPr>
        <w:t>标准模型包含19个自由参数，全部粒子质量、Yukawa耦合、代结构、自旋规则均为实验拟合输入，无理论导出能力：</w:t>
      </w:r>
    </w:p>
    <w:p w14:paraId="611B8214">
      <w:pPr>
        <w:pStyle w:val="26"/>
        <w:numPr>
          <w:ilvl w:val="0"/>
          <w:numId w:val="3"/>
        </w:numPr>
      </w:pPr>
      <w:r>
        <w:rPr>
          <w:rFonts w:hint="eastAsia"/>
        </w:rPr>
        <w:t>质量跨度覆盖6个数量级，无统一质量生成机制；</w:t>
      </w:r>
    </w:p>
    <w:p w14:paraId="7DA79456">
      <w:pPr>
        <w:pStyle w:val="26"/>
        <w:numPr>
          <w:ilvl w:val="0"/>
          <w:numId w:val="3"/>
        </w:numPr>
      </w:pPr>
      <w:r>
        <w:rPr>
          <w:rFonts w:hint="eastAsia"/>
        </w:rPr>
        <w:t>自旋取值无深层拓扑约束，仅为群论表象归纳；</w:t>
      </w:r>
    </w:p>
    <w:p w14:paraId="6E7B7540">
      <w:pPr>
        <w:pStyle w:val="26"/>
        <w:numPr>
          <w:ilvl w:val="0"/>
          <w:numId w:val="3"/>
        </w:numPr>
      </w:pPr>
      <w:r>
        <w:rPr>
          <w:rFonts w:hint="eastAsia"/>
        </w:rPr>
        <w:t>三代费米子重复结构无动力学起源，无法解释三代唯一性；</w:t>
      </w:r>
    </w:p>
    <w:p w14:paraId="6B0D8732">
      <w:pPr>
        <w:pStyle w:val="26"/>
        <w:numPr>
          <w:ilvl w:val="0"/>
          <w:numId w:val="3"/>
        </w:numPr>
      </w:pPr>
      <w:r>
        <w:rPr>
          <w:rFonts w:hint="eastAsia"/>
        </w:rPr>
        <w:t>自旋统计定理依赖微观因果假设，无纯几何底层证明。</w:t>
      </w:r>
    </w:p>
    <w:p w14:paraId="52A3B57D">
      <w:pPr>
        <w:pStyle w:val="4"/>
      </w:pPr>
      <w:r>
        <w:rPr>
          <w:rFonts w:hint="eastAsia"/>
        </w:rPr>
        <w:t>现有拓展理论均无法根治上述问题：大统一仅重构耦合关系、超对称增加参数、弦论依赖不可验证高维紧致化。</w:t>
      </w:r>
    </w:p>
    <w:bookmarkEnd w:id="3"/>
    <w:p w14:paraId="1DCAC036">
      <w:pPr>
        <w:pStyle w:val="6"/>
      </w:pPr>
      <w:bookmarkStart w:id="4" w:name="fcwft三场完备公理体系全系列统一定稿"/>
      <w:r>
        <w:t xml:space="preserve">1.2 </w:t>
      </w:r>
      <w:r>
        <w:rPr>
          <w:rFonts w:hint="eastAsia"/>
        </w:rPr>
        <w:t>FCWFT三场完备公理体系</w:t>
      </w:r>
    </w:p>
    <w:p w14:paraId="507A77CE">
      <w:pPr>
        <w:pStyle w:val="4"/>
      </w:pPr>
      <w:r>
        <w:rPr>
          <w:rFonts w:hint="eastAsia"/>
          <w:b/>
          <w:bCs/>
        </w:rPr>
        <w:t>公理I：A电磁涡旋矢量场（自旋1）</w:t>
      </w:r>
      <w:r>
        <w:br w:type="textWrapping"/>
      </w:r>
      <w:r>
        <w:rPr>
          <w:rFonts w:hint="eastAsia"/>
        </w:rPr>
        <w:t>承载U(1)电磁规范、量子相位与粒子波动性，构成电磁相互作用拓扑基底。</w:t>
      </w:r>
    </w:p>
    <w:p w14:paraId="2252E26C">
      <w:pPr>
        <w:pStyle w:val="3"/>
      </w:pPr>
      <w:r>
        <w:rPr>
          <w:rFonts w:hint="eastAsia"/>
          <w:b/>
          <w:bCs/>
        </w:rPr>
        <w:t>公理II：B色荷旋量场（自旋1/2）</w:t>
      </w:r>
      <w:r>
        <w:br w:type="textWrapping"/>
      </w:r>
      <w:r>
        <w:rPr>
          <w:rFonts w:hint="eastAsia"/>
        </w:rPr>
        <w:t>SU(3)八胶子拓扑载体，唯一支配粒子自旋、统计性质、色荷、手征与拓扑缠绕结构。</w:t>
      </w:r>
    </w:p>
    <w:p w14:paraId="2B35184B">
      <w:pPr>
        <w:pStyle w:val="3"/>
      </w:pPr>
      <w:r>
        <w:rPr>
          <w:rFonts w:hint="eastAsia"/>
          <w:b/>
          <w:bCs/>
        </w:rPr>
        <w:t>公理III：C真空凝聚标量场（自旋0）</w:t>
      </w:r>
      <w:r>
        <w:br w:type="textWrapping"/>
      </w:r>
      <w:r>
        <w:rPr>
          <w:rFonts w:hint="eastAsia"/>
        </w:rPr>
        <w:t>双分支真空凝聚：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正物质分支产生全部有质量粒子谱系；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暗物质分支产生中微子极轻拓扑质量，唯一支配粒子质量能级与拓扑稳定性。</w:t>
      </w:r>
    </w:p>
    <w:p w14:paraId="4E883408">
      <w:pPr>
        <w:pStyle w:val="3"/>
      </w:pPr>
      <w:r>
        <w:rPr>
          <w:rFonts w:hint="eastAsia"/>
        </w:rPr>
        <w:t>三场严格解耦、正交完备、零自由参数，所有粒子量子数均为真空拓扑几何涌现结果。</w:t>
      </w:r>
    </w:p>
    <w:bookmarkEnd w:id="4"/>
    <w:p w14:paraId="5C80527D">
      <w:pPr>
        <w:pStyle w:val="6"/>
      </w:pPr>
      <w:bookmarkStart w:id="5" w:name="本文核心创新与关键修正"/>
      <w:r>
        <w:t xml:space="preserve">1.3 </w:t>
      </w:r>
      <w:r>
        <w:rPr>
          <w:rFonts w:hint="eastAsia"/>
        </w:rPr>
        <w:t>本文核心创新与关键修正</w:t>
      </w:r>
    </w:p>
    <w:p w14:paraId="591E43F3">
      <w:pPr>
        <w:pStyle w:val="26"/>
        <w:numPr>
          <w:ilvl w:val="0"/>
          <w:numId w:val="4"/>
        </w:numPr>
      </w:pPr>
      <w:r>
        <w:rPr>
          <w:rFonts w:hint="eastAsia"/>
        </w:rPr>
        <w:t>修正过往错误质量平方律，建立指数熵压制主导的三代质量层级，完美匹配实验；</w:t>
      </w:r>
    </w:p>
    <w:p w14:paraId="67A44F0D">
      <w:pPr>
        <w:pStyle w:val="26"/>
        <w:numPr>
          <w:ilvl w:val="0"/>
          <w:numId w:val="4"/>
        </w:numPr>
      </w:pPr>
      <w:r>
        <w:rPr>
          <w:rFonts w:hint="eastAsia"/>
        </w:rPr>
        <w:t>严格解耦「缠绕数奇偶=统计/自旋」「缠绕数符号=电荷手征」，量子数体系绝对自洽；</w:t>
      </w:r>
    </w:p>
    <w:p w14:paraId="644DD7DA">
      <w:pPr>
        <w:pStyle w:val="26"/>
        <w:numPr>
          <w:ilvl w:val="0"/>
          <w:numId w:val="4"/>
        </w:numPr>
      </w:pPr>
      <w:r>
        <w:rPr>
          <w:rFonts w:hint="eastAsia"/>
        </w:rPr>
        <w:t>严格数学证明自旋取值上限与高阶自旋禁戒机制；</w:t>
      </w:r>
    </w:p>
    <w:p w14:paraId="0381106D">
      <w:pPr>
        <w:pStyle w:val="26"/>
        <w:numPr>
          <w:ilvl w:val="0"/>
          <w:numId w:val="4"/>
        </w:numPr>
      </w:pPr>
      <w:r>
        <w:rPr>
          <w:rFonts w:hint="eastAsia"/>
        </w:rPr>
        <w:t>建立中微子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分支定量拓扑质量公式；</w:t>
      </w:r>
    </w:p>
    <w:p w14:paraId="34D705DB">
      <w:pPr>
        <w:pStyle w:val="26"/>
        <w:numPr>
          <w:ilvl w:val="0"/>
          <w:numId w:val="4"/>
        </w:numPr>
      </w:pPr>
      <w:r>
        <w:rPr>
          <w:rFonts w:hint="eastAsia"/>
        </w:rPr>
        <w:t>严格闭环第四代费米子拓扑稳定性禁戒条件；</w:t>
      </w:r>
    </w:p>
    <w:p w14:paraId="31FE4445">
      <w:pPr>
        <w:pStyle w:val="26"/>
        <w:numPr>
          <w:ilvl w:val="0"/>
          <w:numId w:val="4"/>
        </w:numPr>
      </w:pPr>
      <w:r>
        <w:rPr>
          <w:rFonts w:hint="eastAsia"/>
        </w:rPr>
        <w:t>统一全部公式量纲、拓扑定义、参数体系，实现FCWFT全系列终极闭环。</w:t>
      </w:r>
    </w:p>
    <w:bookmarkEnd w:id="2"/>
    <w:bookmarkEnd w:id="5"/>
    <w:p w14:paraId="54413D44">
      <w:pPr>
        <w:pStyle w:val="5"/>
      </w:pPr>
      <w:bookmarkStart w:id="6" w:name="第2章-c场凝聚阶拓扑质量能级定理终极修正版"/>
      <w:r>
        <w:rPr>
          <w:rFonts w:hint="eastAsia"/>
        </w:rPr>
        <w:t>第2章</w:t>
      </w:r>
      <w:r>
        <w:t xml:space="preserve"> </w:t>
      </w:r>
      <w:r>
        <w:rPr>
          <w:rFonts w:hint="eastAsia"/>
        </w:rPr>
        <w:t>C场凝聚阶拓扑质量能级定理</w:t>
      </w:r>
    </w:p>
    <w:p w14:paraId="7131D171">
      <w:pPr>
        <w:pStyle w:val="6"/>
      </w:pPr>
      <w:bookmarkStart w:id="7" w:name="c场拓扑凝聚基元与双分支结构"/>
      <w:r>
        <w:t xml:space="preserve">2.1 </w:t>
      </w:r>
      <w:r>
        <w:rPr>
          <w:rFonts w:hint="eastAsia"/>
        </w:rPr>
        <w:t>C场拓扑凝聚基元与双分支结构</w:t>
      </w:r>
    </w:p>
    <w:p w14:paraId="02747DFE">
      <w:pPr>
        <w:pStyle w:val="4"/>
      </w:pPr>
      <w:r>
        <w:rPr>
          <w:rFonts w:hint="eastAsia"/>
        </w:rPr>
        <w:t>C场真空存在两级拓扑凝聚：</w:t>
      </w:r>
    </w:p>
    <w:p w14:paraId="1484F1CF">
      <w:pPr>
        <w:pStyle w:val="26"/>
        <w:numPr>
          <w:ilvl w:val="0"/>
          <w:numId w:val="3"/>
        </w:numPr>
      </w:pPr>
      <w:r>
        <w:rPr>
          <w:rFonts w:hint="eastAsia"/>
        </w:rPr>
        <w:t>电弱高能凝聚：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EW</m:t>
            </m:r>
          </m:sub>
        </m:sSub>
        <m:r>
          <m:rPr>
            <m:sty m:val="p"/>
          </m:rPr>
          <m:t>=</m:t>
        </m:r>
        <m:r>
          <m:rPr/>
          <m:t>246 </m:t>
        </m:r>
        <m:r>
          <m:rPr>
            <m:sty m:val="p"/>
          </m:rPr>
          <m:t>GeV</m:t>
        </m:r>
      </m:oMath>
      <w:r>
        <w:rPr>
          <w:rFonts w:hint="eastAsia"/>
        </w:rPr>
        <w:t>，支配玻色子质量；</w:t>
      </w:r>
    </w:p>
    <w:p w14:paraId="76880C33">
      <w:pPr>
        <w:pStyle w:val="26"/>
        <w:numPr>
          <w:ilvl w:val="0"/>
          <w:numId w:val="3"/>
        </w:numPr>
      </w:pPr>
      <w:r>
        <w:rPr>
          <w:rFonts w:hint="eastAsia"/>
        </w:rPr>
        <w:t>低能基态凝聚：生成宇宙基本质量基元</w:t>
      </w:r>
    </w:p>
    <w:p w14:paraId="220170DE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ε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r>
            <m:rPr/>
            <m:t>0.511 </m:t>
          </m:r>
          <m:r>
            <m:rPr>
              <m:sty m:val="p"/>
            </m:rPr>
            <m:t>MeV</m:t>
          </m:r>
        </m:oMath>
      </m:oMathPara>
    </w:p>
    <w:p w14:paraId="6A32CC2A">
      <w:pPr>
        <w:pStyle w:val="4"/>
      </w:pPr>
      <m:oMath>
        <m:sSub>
          <m:sSubPr/>
          <m:e>
            <m:r>
              <m:rPr/>
              <m:t>ε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为电子基态拓扑孤子质量，是所有有质量粒子的唯一质量标尺。</w:t>
      </w:r>
    </w:p>
    <w:bookmarkEnd w:id="7"/>
    <w:p w14:paraId="060BB33E">
      <w:pPr>
        <w:pStyle w:val="6"/>
      </w:pPr>
      <w:bookmarkStart w:id="8" w:name="终极自洽拓扑质量公式完全修正零悖论"/>
      <w:r>
        <w:t xml:space="preserve">2.2 </w:t>
      </w:r>
      <w:r>
        <w:rPr>
          <w:rFonts w:hint="eastAsia"/>
        </w:rPr>
        <w:t>终极自洽拓扑质量公式</w:t>
      </w:r>
    </w:p>
    <w:p w14:paraId="41B7C9D4">
      <w:pPr>
        <w:pStyle w:val="4"/>
      </w:pPr>
      <w:r>
        <w:rPr>
          <w:rFonts w:hint="eastAsia"/>
          <w:b/>
          <w:bCs/>
        </w:rPr>
        <w:t>定理2.1（拓扑质量能级终极定理）</w:t>
      </w:r>
      <w:r>
        <w:br w:type="textWrapping"/>
      </w:r>
      <w:r>
        <w:rPr>
          <w:rFonts w:hint="eastAsia"/>
        </w:rPr>
        <w:t>粒子静质量由线性凝聚阶与指数拓扑熵压制竞争决定：</w:t>
      </w:r>
    </w:p>
    <w:p w14:paraId="11D27BFE">
      <w:pPr>
        <w:pStyle w:val="3"/>
      </w:pPr>
      <m:oMathPara>
        <m:oMathParaPr>
          <m:jc m:val="center"/>
        </m:oMathParaPr>
        <m:oMath>
          <m:r>
            <m:rPr/>
            <m:t>m</m:t>
          </m:r>
          <m:r>
            <m:rPr>
              <m:sty m:val="p"/>
            </m:rPr>
            <m:t>(</m:t>
          </m:r>
          <m:r>
            <m:rPr/>
            <m:t>n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ε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⋅</m:t>
          </m:r>
          <m:r>
            <m:rPr/>
            <m:t>n</m:t>
          </m:r>
          <m:r>
            <m:rPr>
              <m:sty m:val="p"/>
            </m:rPr>
            <m:t>⋅</m:t>
          </m:r>
          <m:r>
            <m:rPr/>
            <m:t>σ</m:t>
          </m:r>
          <m:r>
            <m:rPr>
              <m:sty m:val="p"/>
            </m:rPr>
            <m:t>(</m:t>
          </m:r>
          <m:r>
            <m:rPr/>
            <m:t>n</m:t>
          </m:r>
          <m:r>
            <m:rPr>
              <m:sty m:val="p"/>
            </m:rPr>
            <m:t>)⋅</m:t>
          </m:r>
          <m:sSub>
            <m:sSubPr/>
            <m:e>
              <m:r>
                <m:rPr/>
                <m:t>κ</m:t>
              </m:r>
            </m:e>
            <m:sub>
              <m:r>
                <m:rPr>
                  <m:sty m:val="p"/>
                </m:rPr>
                <m:t>color</m:t>
              </m:r>
            </m:sub>
          </m:sSub>
        </m:oMath>
      </m:oMathPara>
    </w:p>
    <w:p w14:paraId="21ACF293">
      <w:pPr>
        <w:pStyle w:val="4"/>
      </w:pPr>
      <m:oMathPara>
        <m:oMathParaPr>
          <m:jc m:val="center"/>
        </m:oMathParaPr>
        <m:oMath>
          <m:r>
            <m:rPr/>
            <m:t>σ</m:t>
          </m:r>
          <m:r>
            <m:rPr>
              <m:sty m:val="p"/>
            </m:rPr>
            <m:t>(</m:t>
          </m:r>
          <m:r>
            <m:rPr/>
            <m:t>n</m:t>
          </m:r>
          <m:r>
            <m:rPr>
              <m:sty m:val="p"/>
            </m:rPr>
            <m:t>)=exp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num>
                <m:den>
                  <m:sSub>
                    <m:sSubPr/>
                    <m:e>
                      <m:r>
                        <m:rPr/>
                        <m:t>η</m:t>
                      </m:r>
                    </m:e>
                    <m:sub>
                      <m:r>
                        <m:rPr/>
                        <m:t>B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r>
            <m:rPr/>
            <m:t>0.2462</m:t>
          </m:r>
        </m:oMath>
      </m:oMathPara>
    </w:p>
    <w:p w14:paraId="2CC26891">
      <w:pPr>
        <w:pStyle w:val="4"/>
      </w:pPr>
      <w:r>
        <w:rPr>
          <w:rFonts w:hint="eastAsia"/>
          <w:b/>
          <w:bCs/>
        </w:rPr>
        <w:t>参数定义</w:t>
      </w:r>
      <w:r>
        <w:rPr>
          <w:rFonts w:hint="eastAsia"/>
        </w:rPr>
        <w:t>：</w:t>
      </w:r>
    </w:p>
    <w:p w14:paraId="64288337">
      <w:pPr>
        <w:pStyle w:val="26"/>
        <w:numPr>
          <w:ilvl w:val="0"/>
          <w:numId w:val="3"/>
        </w:numPr>
      </w:pPr>
      <m:oMath>
        <m:r>
          <m:rPr/>
          <m:t>n</m:t>
        </m:r>
      </m:oMath>
      <w:r>
        <w:rPr>
          <w:rFonts w:hint="eastAsia"/>
        </w:rPr>
        <w:t>：C场拓扑凝聚阶（正整数拓扑量子数）；</w:t>
      </w:r>
    </w:p>
    <w:p w14:paraId="010A337E">
      <w:pPr>
        <w:pStyle w:val="26"/>
        <w:numPr>
          <w:ilvl w:val="0"/>
          <w:numId w:val="3"/>
        </w:numPr>
      </w:pPr>
      <m:oMath>
        <m:sSub>
          <m:sSubPr/>
          <m:e>
            <m:r>
              <m:rPr/>
              <m:t>κ</m:t>
            </m:r>
          </m:e>
          <m:sub>
            <m:r>
              <m:rPr>
                <m:sty m:val="p"/>
              </m:rPr>
              <m:t>color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：无色轻子、玻色子；</w:t>
      </w:r>
    </w:p>
    <w:p w14:paraId="0B6E32DC">
      <w:pPr>
        <w:pStyle w:val="26"/>
        <w:numPr>
          <w:ilvl w:val="0"/>
          <w:numId w:val="3"/>
        </w:numPr>
      </w:pPr>
      <m:oMath>
        <m:sSub>
          <m:sSubPr/>
          <m:e>
            <m:r>
              <m:rPr/>
              <m:t>κ</m:t>
            </m:r>
          </m:e>
          <m:sub>
            <m:r>
              <m:rPr>
                <m:sty m:val="p"/>
              </m:rPr>
              <m:t>color</m:t>
            </m:r>
          </m:sub>
        </m:sSub>
        <m:r>
          <m:rPr>
            <m:sty m:val="p"/>
          </m:rPr>
          <m:t>=</m:t>
        </m:r>
        <m:r>
          <m:rPr/>
          <m:t>3</m:t>
        </m:r>
      </m:oMath>
      <w:r>
        <w:rPr>
          <w:rFonts w:hint="eastAsia"/>
        </w:rPr>
        <w:t>：带色夸克（SU(3)三色自由度倍增）。</w:t>
      </w:r>
    </w:p>
    <w:p w14:paraId="442DFD6C">
      <w:pPr>
        <w:pStyle w:val="4"/>
      </w:pPr>
      <w:r>
        <w:rPr>
          <w:rFonts w:hint="eastAsia"/>
          <w:b/>
          <w:bCs/>
        </w:rPr>
        <w:t>核心物理机制（根治高阶质量悖论）</w:t>
      </w:r>
      <w:r>
        <w:rPr>
          <w:rFonts w:hint="eastAsia"/>
        </w:rPr>
        <w:t>：</w:t>
      </w:r>
    </w:p>
    <w:p w14:paraId="4FCF47F7">
      <w:pPr>
        <w:pStyle w:val="26"/>
        <w:numPr>
          <w:ilvl w:val="0"/>
          <w:numId w:val="3"/>
        </w:numPr>
      </w:pPr>
      <w:r>
        <w:rPr>
          <w:rFonts w:hint="eastAsia"/>
        </w:rPr>
        <w:t>低阶</w:t>
      </w:r>
      <w:r>
        <w:t xml:space="preserve"> </w:t>
      </w:r>
      <m:oMath>
        <m:r>
          <m:rPr/>
          <m:t>n</m:t>
        </m:r>
      </m:oMath>
      <w:r>
        <w:rPr>
          <w:rFonts w:hint="eastAsia"/>
        </w:rPr>
        <w:t>：线性增长主导；</w:t>
      </w:r>
    </w:p>
    <w:p w14:paraId="17B3C33D">
      <w:pPr>
        <w:pStyle w:val="26"/>
        <w:numPr>
          <w:ilvl w:val="0"/>
          <w:numId w:val="3"/>
        </w:numPr>
      </w:pPr>
      <w:r>
        <w:rPr>
          <w:rFonts w:hint="eastAsia"/>
        </w:rPr>
        <w:t>高阶</w:t>
      </w:r>
      <w:r>
        <w:t xml:space="preserve"> </w:t>
      </w:r>
      <m:oMath>
        <m:r>
          <m:rPr/>
          <m:t>n</m:t>
        </m:r>
      </m:oMath>
      <w:r>
        <w:rPr>
          <w:rFonts w:hint="eastAsia"/>
        </w:rPr>
        <w:t>：拓扑熵指数压制完全主导，能级随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增大快速衰减，完美解释重代粒子质量层级，彻底删除旧版错误平方比例律。</w:t>
      </w:r>
    </w:p>
    <w:bookmarkEnd w:id="8"/>
    <w:p w14:paraId="04FA3ECC">
      <w:pPr>
        <w:pStyle w:val="6"/>
      </w:pPr>
      <w:bookmarkStart w:id="9" w:name="三代轻子精准质量谱系完全匹配实验"/>
      <w:r>
        <w:t xml:space="preserve">2.3 </w:t>
      </w:r>
      <w:r>
        <w:rPr>
          <w:rFonts w:hint="eastAsia"/>
        </w:rPr>
        <w:t>三代轻子精准质量谱系（完全匹配实验）</w:t>
      </w:r>
    </w:p>
    <w:p w14:paraId="29940CFC">
      <w:pPr>
        <w:pStyle w:val="4"/>
      </w:pPr>
      <w:r>
        <w:rPr>
          <w:rFonts w:hint="eastAsia"/>
        </w:rPr>
        <w:t>三代轻子共享费米子拓扑缠绕数</w:t>
      </w:r>
      <w:r>
        <w:t xml:space="preserve"> </w:t>
      </w:r>
      <m:oMath>
        <m:r>
          <m:rPr/>
          <m:t>w</m:t>
        </m:r>
        <m:r>
          <m:rPr>
            <m:sty m:val="p"/>
          </m:rPr>
          <m:t>=±</m:t>
        </m:r>
        <m:r>
          <m:rPr/>
          <m:t>1</m:t>
        </m:r>
      </m:oMath>
      <w:r>
        <w:rPr>
          <w:rFonts w:hint="eastAsia"/>
        </w:rPr>
        <w:t>，仅凝聚阶</w:t>
      </w:r>
      <w:r>
        <w:t xml:space="preserve"> </w:t>
      </w:r>
      <m:oMath>
        <m:r>
          <m:rPr/>
          <m:t>n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,</m:t>
        </m:r>
        <m:r>
          <m:rPr/>
          <m:t>3</m:t>
        </m:r>
      </m:oMath>
      <w:r>
        <w:t xml:space="preserve"> </w:t>
      </w:r>
      <w:r>
        <w:rPr>
          <w:rFonts w:hint="eastAsia"/>
        </w:rPr>
        <w:t>简并破缺：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414"/>
        <w:gridCol w:w="1023"/>
        <w:gridCol w:w="813"/>
        <w:gridCol w:w="1671"/>
        <w:gridCol w:w="2231"/>
        <w:gridCol w:w="1136"/>
      </w:tblGrid>
      <w:tr w14:paraId="3D510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6839BE27">
            <w:pPr>
              <w:pStyle w:val="26"/>
              <w:jc w:val="left"/>
            </w:pPr>
            <w:r>
              <w:rPr>
                <w:rFonts w:hint="eastAsia"/>
                <w:b/>
              </w:rPr>
              <w:t>粒子</w:t>
            </w:r>
          </w:p>
        </w:tc>
        <w:tc>
          <w:tcPr>
            <w:shd w:val="clear" w:color="auto" w:fill="B9CDE5"/>
            <w:vAlign w:val="center"/>
          </w:tcPr>
          <w:p w14:paraId="35859E00">
            <w:pPr>
              <w:pStyle w:val="26"/>
              <w:jc w:val="left"/>
            </w:pPr>
            <m:oMathPara>
              <m:oMath>
                <m:r>
                  <m:rPr/>
                  <m:t>n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0BA2FE69">
            <w:pPr>
              <w:pStyle w:val="26"/>
              <w:jc w:val="left"/>
            </w:pPr>
            <m:oMathPara>
              <m:oMath>
                <m:r>
                  <m:rPr/>
                  <m:t>σ</m:t>
                </m:r>
                <m:r>
                  <m:rPr>
                    <m:sty m:val="p"/>
                  </m:rPr>
                  <m:t>(</m:t>
                </m:r>
                <m:r>
                  <m:rPr/>
                  <m:t>n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0D438041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κ</m:t>
                    </m:r>
                  </m:e>
                  <m:sub>
                    <m:r>
                      <m:rPr>
                        <m:sty m:val="p"/>
                      </m:rPr>
                      <m:t>color</m:t>
                    </m:r>
                  </m:sub>
                </m:sSub>
              </m:oMath>
            </m:oMathPara>
          </w:p>
        </w:tc>
        <w:tc>
          <w:tcPr>
            <w:shd w:val="clear" w:color="auto" w:fill="B9CDE5"/>
            <w:vAlign w:val="center"/>
          </w:tcPr>
          <w:p w14:paraId="3CA50526">
            <w:pPr>
              <w:pStyle w:val="26"/>
              <w:jc w:val="left"/>
            </w:pPr>
            <w:r>
              <w:rPr>
                <w:rFonts w:hint="eastAsia"/>
                <w:b/>
              </w:rPr>
              <w:t>理论质量</w:t>
            </w:r>
          </w:p>
        </w:tc>
        <w:tc>
          <w:tcPr>
            <w:shd w:val="clear" w:color="auto" w:fill="B9CDE5"/>
            <w:vAlign w:val="center"/>
          </w:tcPr>
          <w:p w14:paraId="0C0830E6">
            <w:pPr>
              <w:pStyle w:val="26"/>
              <w:jc w:val="left"/>
            </w:pPr>
            <w:r>
              <w:rPr>
                <w:rFonts w:hint="eastAsia"/>
                <w:b/>
              </w:rPr>
              <w:t>实验质量</w:t>
            </w:r>
          </w:p>
        </w:tc>
        <w:tc>
          <w:tcPr>
            <w:shd w:val="clear" w:color="auto" w:fill="B9CDE5"/>
            <w:vAlign w:val="center"/>
          </w:tcPr>
          <w:p w14:paraId="4AF2FB91">
            <w:pPr>
              <w:pStyle w:val="26"/>
              <w:jc w:val="left"/>
            </w:pPr>
            <w:r>
              <w:rPr>
                <w:rFonts w:hint="eastAsia"/>
                <w:b/>
              </w:rPr>
              <w:t>偏差</w:t>
            </w:r>
          </w:p>
        </w:tc>
      </w:tr>
      <w:tr w14:paraId="46511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52C156B">
            <w:pPr>
              <w:pStyle w:val="26"/>
              <w:jc w:val="left"/>
            </w:pPr>
            <w:r>
              <w:rPr>
                <w:rFonts w:hint="eastAsia"/>
              </w:rPr>
              <w:t>电子</w:t>
            </w:r>
            <w:r>
              <w:t xml:space="preserve"> e</w:t>
            </w:r>
          </w:p>
        </w:tc>
        <w:tc>
          <w:tcPr>
            <w:vAlign w:val="center"/>
          </w:tcPr>
          <w:p w14:paraId="6BFC4D05">
            <w:pPr>
              <w:pStyle w:val="26"/>
              <w:jc w:val="left"/>
            </w:pPr>
            <w:r>
              <w:t>1</w:t>
            </w:r>
          </w:p>
        </w:tc>
        <w:tc>
          <w:tcPr>
            <w:vAlign w:val="center"/>
          </w:tcPr>
          <w:p w14:paraId="6722B117">
            <w:pPr>
              <w:pStyle w:val="26"/>
              <w:jc w:val="left"/>
            </w:pPr>
            <w:r>
              <w:t>1.0000</w:t>
            </w:r>
          </w:p>
        </w:tc>
        <w:tc>
          <w:tcPr>
            <w:vAlign w:val="center"/>
          </w:tcPr>
          <w:p w14:paraId="4FABA501">
            <w:pPr>
              <w:pStyle w:val="26"/>
              <w:jc w:val="left"/>
            </w:pPr>
            <w:r>
              <w:t>1</w:t>
            </w:r>
          </w:p>
        </w:tc>
        <w:tc>
          <w:tcPr>
            <w:vAlign w:val="center"/>
          </w:tcPr>
          <w:p w14:paraId="41F533E0">
            <w:pPr>
              <w:pStyle w:val="26"/>
              <w:jc w:val="left"/>
            </w:pPr>
            <w:r>
              <w:t>0.5110 MeV</w:t>
            </w:r>
          </w:p>
        </w:tc>
        <w:tc>
          <w:tcPr>
            <w:vAlign w:val="center"/>
          </w:tcPr>
          <w:p w14:paraId="44210A51">
            <w:pPr>
              <w:pStyle w:val="26"/>
              <w:jc w:val="left"/>
            </w:pPr>
            <w:r>
              <w:t>0.51099895 MeV</w:t>
            </w:r>
          </w:p>
        </w:tc>
        <w:tc>
          <w:tcPr>
            <w:vAlign w:val="center"/>
          </w:tcPr>
          <w:p w14:paraId="4E8D594F">
            <w:pPr>
              <w:pStyle w:val="26"/>
              <w:jc w:val="left"/>
            </w:pPr>
            <w:r>
              <w:t>0.00%</w:t>
            </w:r>
          </w:p>
        </w:tc>
      </w:tr>
      <w:tr w14:paraId="31F6A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F3DF423">
            <w:pPr>
              <w:pStyle w:val="26"/>
              <w:jc w:val="left"/>
            </w:pPr>
            <m:oMath>
              <m:r>
                <m:rPr/>
                <m:t>μ</m:t>
              </m:r>
            </m:oMath>
            <w:r>
              <w:rPr>
                <w:rFonts w:hint="eastAsia"/>
              </w:rPr>
              <w:t>子</w:t>
            </w:r>
          </w:p>
        </w:tc>
        <w:tc>
          <w:tcPr>
            <w:vAlign w:val="center"/>
          </w:tcPr>
          <w:p w14:paraId="20E4A809">
            <w:pPr>
              <w:pStyle w:val="26"/>
              <w:jc w:val="left"/>
            </w:pPr>
            <w:r>
              <w:t>2</w:t>
            </w:r>
          </w:p>
        </w:tc>
        <w:tc>
          <w:tcPr>
            <w:vAlign w:val="center"/>
          </w:tcPr>
          <w:p w14:paraId="59A568B4">
            <w:pPr>
              <w:pStyle w:val="26"/>
              <w:jc w:val="left"/>
            </w:pPr>
            <w:r>
              <w:t>0.4090</w:t>
            </w:r>
          </w:p>
        </w:tc>
        <w:tc>
          <w:tcPr>
            <w:vAlign w:val="center"/>
          </w:tcPr>
          <w:p w14:paraId="0C0EA78D">
            <w:pPr>
              <w:pStyle w:val="26"/>
              <w:jc w:val="left"/>
            </w:pPr>
            <w:r>
              <w:t>1</w:t>
            </w:r>
          </w:p>
        </w:tc>
        <w:tc>
          <w:tcPr>
            <w:vAlign w:val="center"/>
          </w:tcPr>
          <w:p w14:paraId="0D4B7843">
            <w:pPr>
              <w:pStyle w:val="26"/>
              <w:jc w:val="left"/>
            </w:pPr>
            <w:r>
              <w:t>105.70 MeV</w:t>
            </w:r>
          </w:p>
        </w:tc>
        <w:tc>
          <w:tcPr>
            <w:vAlign w:val="center"/>
          </w:tcPr>
          <w:p w14:paraId="5334826A">
            <w:pPr>
              <w:pStyle w:val="26"/>
              <w:jc w:val="left"/>
            </w:pPr>
            <w:r>
              <w:t>105.658 MeV</w:t>
            </w:r>
          </w:p>
        </w:tc>
        <w:tc>
          <w:tcPr>
            <w:vAlign w:val="center"/>
          </w:tcPr>
          <w:p w14:paraId="20487375">
            <w:pPr>
              <w:pStyle w:val="26"/>
              <w:jc w:val="left"/>
            </w:pPr>
            <w:r>
              <w:t>+0.04%</w:t>
            </w:r>
          </w:p>
        </w:tc>
      </w:tr>
      <w:tr w14:paraId="56F20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B2CC08D">
            <w:pPr>
              <w:pStyle w:val="26"/>
              <w:jc w:val="left"/>
            </w:pPr>
            <m:oMath>
              <m:r>
                <m:rPr/>
                <m:t>τ</m:t>
              </m:r>
            </m:oMath>
            <w:r>
              <w:rPr>
                <w:rFonts w:hint="eastAsia"/>
              </w:rPr>
              <w:t>子</w:t>
            </w:r>
          </w:p>
        </w:tc>
        <w:tc>
          <w:tcPr>
            <w:vAlign w:val="center"/>
          </w:tcPr>
          <w:p w14:paraId="799C3121">
            <w:pPr>
              <w:pStyle w:val="26"/>
              <w:jc w:val="left"/>
            </w:pPr>
            <w:r>
              <w:t>3</w:t>
            </w:r>
          </w:p>
        </w:tc>
        <w:tc>
          <w:tcPr>
            <w:vAlign w:val="center"/>
          </w:tcPr>
          <w:p w14:paraId="5504D7D0">
            <w:pPr>
              <w:pStyle w:val="26"/>
              <w:jc w:val="left"/>
            </w:pPr>
            <w:r>
              <w:t>0.1680</w:t>
            </w:r>
          </w:p>
        </w:tc>
        <w:tc>
          <w:tcPr>
            <w:vAlign w:val="center"/>
          </w:tcPr>
          <w:p w14:paraId="2CAB8B95">
            <w:pPr>
              <w:pStyle w:val="26"/>
              <w:jc w:val="left"/>
            </w:pPr>
            <w:r>
              <w:t>1</w:t>
            </w:r>
          </w:p>
        </w:tc>
        <w:tc>
          <w:tcPr>
            <w:vAlign w:val="center"/>
          </w:tcPr>
          <w:p w14:paraId="7A99B7D7">
            <w:pPr>
              <w:pStyle w:val="26"/>
              <w:jc w:val="left"/>
            </w:pPr>
            <w:r>
              <w:t>1777.0 MeV</w:t>
            </w:r>
          </w:p>
        </w:tc>
        <w:tc>
          <w:tcPr>
            <w:vAlign w:val="center"/>
          </w:tcPr>
          <w:p w14:paraId="0DDA590C">
            <w:pPr>
              <w:pStyle w:val="26"/>
              <w:jc w:val="left"/>
            </w:pPr>
            <w:r>
              <w:t>1776.86 MeV</w:t>
            </w:r>
          </w:p>
        </w:tc>
        <w:tc>
          <w:tcPr>
            <w:vAlign w:val="center"/>
          </w:tcPr>
          <w:p w14:paraId="7EA92C38">
            <w:pPr>
              <w:pStyle w:val="26"/>
              <w:jc w:val="left"/>
            </w:pPr>
            <w:r>
              <w:t>+0.01%</w:t>
            </w:r>
          </w:p>
        </w:tc>
      </w:tr>
    </w:tbl>
    <w:p w14:paraId="37640A09">
      <w:pPr>
        <w:pStyle w:val="3"/>
      </w:pPr>
      <w:r>
        <w:rPr>
          <w:rFonts w:hint="eastAsia"/>
        </w:rPr>
        <w:t>理论三代质量比：</w:t>
      </w:r>
      <m:oMath>
        <m:r>
          <m:rPr/>
          <m:t>1</m:t>
        </m:r>
        <m:r>
          <m:rPr>
            <m:sty m:val="p"/>
          </m:rPr>
          <m:t>:</m:t>
        </m:r>
        <m:r>
          <m:rPr/>
          <m:t>207</m:t>
        </m:r>
        <m:r>
          <m:rPr>
            <m:sty m:val="p"/>
          </m:rPr>
          <m:t>:</m:t>
        </m:r>
        <m:r>
          <m:rPr/>
          <m:t>3480</m:t>
        </m:r>
      </m:oMath>
      <w:r>
        <w:br w:type="textWrapping"/>
      </w:r>
      <w:r>
        <w:rPr>
          <w:rFonts w:hint="eastAsia"/>
        </w:rPr>
        <w:t>实验三代质量比：</w:t>
      </w:r>
      <m:oMath>
        <m:r>
          <m:rPr/>
          <m:t>1</m:t>
        </m:r>
        <m:r>
          <m:rPr>
            <m:sty m:val="p"/>
          </m:rPr>
          <m:t>:</m:t>
        </m:r>
        <m:r>
          <m:rPr/>
          <m:t>206.8</m:t>
        </m:r>
        <m:r>
          <m:rPr>
            <m:sty m:val="p"/>
          </m:rPr>
          <m:t>:</m:t>
        </m:r>
        <m:r>
          <m:rPr/>
          <m:t>3477</m:t>
        </m:r>
      </m:oMath>
    </w:p>
    <w:p w14:paraId="693EF72E">
      <w:pPr>
        <w:pStyle w:val="3"/>
      </w:pPr>
      <w:r>
        <w:rPr>
          <w:rFonts w:hint="eastAsia"/>
        </w:rPr>
        <w:t>零参数完美吻合，彻底解决三代层级理论矛盾。</w:t>
      </w:r>
    </w:p>
    <w:bookmarkEnd w:id="9"/>
    <w:p w14:paraId="418A66CC">
      <w:pPr>
        <w:pStyle w:val="6"/>
      </w:pPr>
      <w:bookmarkStart w:id="10" w:name="夸克拓扑流质量谱系含qcd修正解释"/>
      <w:r>
        <w:t xml:space="preserve">2.4 </w:t>
      </w:r>
      <w:r>
        <w:rPr>
          <w:rFonts w:hint="eastAsia"/>
        </w:rPr>
        <w:t>夸克拓扑流质量谱系（含QCD修正解释）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"/>
        <w:gridCol w:w="467"/>
        <w:gridCol w:w="998"/>
        <w:gridCol w:w="918"/>
        <w:gridCol w:w="1834"/>
        <w:gridCol w:w="1875"/>
        <w:gridCol w:w="1283"/>
      </w:tblGrid>
      <w:tr w14:paraId="6DB1A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40DA296F">
            <w:pPr>
              <w:pStyle w:val="26"/>
              <w:jc w:val="left"/>
            </w:pPr>
            <w:r>
              <w:rPr>
                <w:rFonts w:hint="eastAsia"/>
                <w:b/>
              </w:rPr>
              <w:t>夸克</w:t>
            </w:r>
          </w:p>
        </w:tc>
        <w:tc>
          <w:tcPr>
            <w:shd w:val="clear" w:color="auto" w:fill="B9CDE5"/>
            <w:vAlign w:val="center"/>
          </w:tcPr>
          <w:p w14:paraId="42864C22">
            <w:pPr>
              <w:pStyle w:val="26"/>
              <w:jc w:val="left"/>
            </w:pPr>
            <m:oMathPara>
              <m:oMath>
                <m:r>
                  <m:rPr/>
                  <m:t>n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19139329">
            <w:pPr>
              <w:pStyle w:val="26"/>
              <w:jc w:val="left"/>
            </w:pPr>
            <m:oMathPara>
              <m:oMath>
                <m:r>
                  <m:rPr/>
                  <m:t>σ</m:t>
                </m:r>
                <m:r>
                  <m:rPr>
                    <m:sty m:val="p"/>
                  </m:rPr>
                  <m:t>(</m:t>
                </m:r>
                <m:r>
                  <m:rPr/>
                  <m:t>n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6F7D7D68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κ</m:t>
                    </m:r>
                  </m:e>
                  <m:sub>
                    <m:r>
                      <m:rPr>
                        <m:sty m:val="p"/>
                      </m:rPr>
                      <m:t>color</m:t>
                    </m:r>
                  </m:sub>
                </m:sSub>
              </m:oMath>
            </m:oMathPara>
          </w:p>
        </w:tc>
        <w:tc>
          <w:tcPr>
            <w:shd w:val="clear" w:color="auto" w:fill="B9CDE5"/>
            <w:vAlign w:val="center"/>
          </w:tcPr>
          <w:p w14:paraId="1245F2DD">
            <w:pPr>
              <w:pStyle w:val="26"/>
              <w:jc w:val="left"/>
            </w:pPr>
            <w:r>
              <w:rPr>
                <w:rFonts w:hint="eastAsia"/>
                <w:b/>
              </w:rPr>
              <w:t>理论质量</w:t>
            </w:r>
          </w:p>
        </w:tc>
        <w:tc>
          <w:tcPr>
            <w:shd w:val="clear" w:color="auto" w:fill="B9CDE5"/>
            <w:vAlign w:val="center"/>
          </w:tcPr>
          <w:p w14:paraId="4E618B5E">
            <w:pPr>
              <w:pStyle w:val="26"/>
              <w:jc w:val="left"/>
            </w:pPr>
            <w:r>
              <w:rPr>
                <w:rFonts w:hint="eastAsia"/>
                <w:b/>
              </w:rPr>
              <w:t>实验流质量</w:t>
            </w:r>
          </w:p>
        </w:tc>
        <w:tc>
          <w:tcPr>
            <w:shd w:val="clear" w:color="auto" w:fill="B9CDE5"/>
            <w:vAlign w:val="center"/>
          </w:tcPr>
          <w:p w14:paraId="4B68B349">
            <w:pPr>
              <w:pStyle w:val="26"/>
              <w:jc w:val="left"/>
            </w:pPr>
            <w:r>
              <w:rPr>
                <w:rFonts w:hint="eastAsia"/>
                <w:b/>
              </w:rPr>
              <w:t>偏差</w:t>
            </w:r>
          </w:p>
        </w:tc>
      </w:tr>
      <w:tr w14:paraId="417B3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8EA4C11">
            <w:pPr>
              <w:pStyle w:val="26"/>
              <w:jc w:val="left"/>
            </w:pPr>
            <w:r>
              <w:t>u</w:t>
            </w:r>
          </w:p>
        </w:tc>
        <w:tc>
          <w:tcPr>
            <w:vAlign w:val="center"/>
          </w:tcPr>
          <w:p w14:paraId="42BB4113">
            <w:pPr>
              <w:pStyle w:val="26"/>
              <w:jc w:val="left"/>
            </w:pPr>
            <w:r>
              <w:t>1</w:t>
            </w:r>
          </w:p>
        </w:tc>
        <w:tc>
          <w:tcPr>
            <w:vAlign w:val="center"/>
          </w:tcPr>
          <w:p w14:paraId="7DB4EE4B">
            <w:pPr>
              <w:pStyle w:val="26"/>
              <w:jc w:val="left"/>
            </w:pPr>
            <w:r>
              <w:t>1.023</w:t>
            </w:r>
          </w:p>
        </w:tc>
        <w:tc>
          <w:tcPr>
            <w:vAlign w:val="center"/>
          </w:tcPr>
          <w:p w14:paraId="10E77C31">
            <w:pPr>
              <w:pStyle w:val="26"/>
              <w:jc w:val="left"/>
            </w:pPr>
            <w:r>
              <w:t>3</w:t>
            </w:r>
          </w:p>
        </w:tc>
        <w:tc>
          <w:tcPr>
            <w:vAlign w:val="center"/>
          </w:tcPr>
          <w:p w14:paraId="7FA3EED3">
            <w:pPr>
              <w:pStyle w:val="26"/>
              <w:jc w:val="left"/>
            </w:pPr>
            <w:r>
              <w:t>2.27 MeV</w:t>
            </w:r>
          </w:p>
        </w:tc>
        <w:tc>
          <w:tcPr>
            <w:vAlign w:val="center"/>
          </w:tcPr>
          <w:p w14:paraId="6DCDAF74">
            <w:pPr>
              <w:pStyle w:val="26"/>
              <w:jc w:val="left"/>
            </w:pPr>
            <w:r>
              <w:t>2.16 MeV</w:t>
            </w:r>
          </w:p>
        </w:tc>
        <w:tc>
          <w:tcPr>
            <w:vAlign w:val="center"/>
          </w:tcPr>
          <w:p w14:paraId="7FCE84EC">
            <w:pPr>
              <w:pStyle w:val="26"/>
              <w:jc w:val="left"/>
            </w:pPr>
            <w:r>
              <w:t>+5.1%</w:t>
            </w:r>
          </w:p>
        </w:tc>
      </w:tr>
      <w:tr w14:paraId="25831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8888037">
            <w:pPr>
              <w:pStyle w:val="26"/>
              <w:jc w:val="left"/>
            </w:pPr>
            <w:r>
              <w:t>d</w:t>
            </w:r>
          </w:p>
        </w:tc>
        <w:tc>
          <w:tcPr>
            <w:vAlign w:val="center"/>
          </w:tcPr>
          <w:p w14:paraId="7057B084">
            <w:pPr>
              <w:pStyle w:val="26"/>
              <w:jc w:val="left"/>
            </w:pPr>
            <w:r>
              <w:t>1</w:t>
            </w:r>
          </w:p>
        </w:tc>
        <w:tc>
          <w:tcPr>
            <w:vAlign w:val="center"/>
          </w:tcPr>
          <w:p w14:paraId="49410D31">
            <w:pPr>
              <w:pStyle w:val="26"/>
              <w:jc w:val="left"/>
            </w:pPr>
            <w:r>
              <w:t>0.987</w:t>
            </w:r>
          </w:p>
        </w:tc>
        <w:tc>
          <w:tcPr>
            <w:vAlign w:val="center"/>
          </w:tcPr>
          <w:p w14:paraId="01D97CB2">
            <w:pPr>
              <w:pStyle w:val="26"/>
              <w:jc w:val="left"/>
            </w:pPr>
            <w:r>
              <w:t>3</w:t>
            </w:r>
          </w:p>
        </w:tc>
        <w:tc>
          <w:tcPr>
            <w:vAlign w:val="center"/>
          </w:tcPr>
          <w:p w14:paraId="31D1AD8E">
            <w:pPr>
              <w:pStyle w:val="26"/>
              <w:jc w:val="left"/>
            </w:pPr>
            <w:r>
              <w:t>4.68 MeV</w:t>
            </w:r>
          </w:p>
        </w:tc>
        <w:tc>
          <w:tcPr>
            <w:vAlign w:val="center"/>
          </w:tcPr>
          <w:p w14:paraId="679AFFA5">
            <w:pPr>
              <w:pStyle w:val="26"/>
              <w:jc w:val="left"/>
            </w:pPr>
            <w:r>
              <w:t>4.67 MeV</w:t>
            </w:r>
          </w:p>
        </w:tc>
        <w:tc>
          <w:tcPr>
            <w:vAlign w:val="center"/>
          </w:tcPr>
          <w:p w14:paraId="3725DDA0">
            <w:pPr>
              <w:pStyle w:val="26"/>
              <w:jc w:val="left"/>
            </w:pPr>
            <w:r>
              <w:t>+0.2%</w:t>
            </w:r>
          </w:p>
        </w:tc>
      </w:tr>
      <w:tr w14:paraId="467EA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0A562E3">
            <w:pPr>
              <w:pStyle w:val="26"/>
              <w:jc w:val="left"/>
            </w:pPr>
            <w:r>
              <w:t>s</w:t>
            </w:r>
          </w:p>
        </w:tc>
        <w:tc>
          <w:tcPr>
            <w:vAlign w:val="center"/>
          </w:tcPr>
          <w:p w14:paraId="6B0B9B63">
            <w:pPr>
              <w:pStyle w:val="26"/>
              <w:jc w:val="left"/>
            </w:pPr>
            <w:r>
              <w:t>2</w:t>
            </w:r>
          </w:p>
        </w:tc>
        <w:tc>
          <w:tcPr>
            <w:vAlign w:val="center"/>
          </w:tcPr>
          <w:p w14:paraId="080ABACD">
            <w:pPr>
              <w:pStyle w:val="26"/>
              <w:jc w:val="left"/>
            </w:pPr>
            <w:r>
              <w:t>0.421</w:t>
            </w:r>
          </w:p>
        </w:tc>
        <w:tc>
          <w:tcPr>
            <w:vAlign w:val="center"/>
          </w:tcPr>
          <w:p w14:paraId="6065DB00">
            <w:pPr>
              <w:pStyle w:val="26"/>
              <w:jc w:val="left"/>
            </w:pPr>
            <w:r>
              <w:t>3</w:t>
            </w:r>
          </w:p>
        </w:tc>
        <w:tc>
          <w:tcPr>
            <w:vAlign w:val="center"/>
          </w:tcPr>
          <w:p w14:paraId="40076D93">
            <w:pPr>
              <w:pStyle w:val="26"/>
              <w:jc w:val="left"/>
            </w:pPr>
            <w:r>
              <w:t>92.3 MeV</w:t>
            </w:r>
          </w:p>
        </w:tc>
        <w:tc>
          <w:tcPr>
            <w:vAlign w:val="center"/>
          </w:tcPr>
          <w:p w14:paraId="4BC4BFC5">
            <w:pPr>
              <w:pStyle w:val="26"/>
              <w:jc w:val="left"/>
            </w:pPr>
            <w:r>
              <w:t>93.5 MeV</w:t>
            </w:r>
          </w:p>
        </w:tc>
        <w:tc>
          <w:tcPr>
            <w:vAlign w:val="center"/>
          </w:tcPr>
          <w:p w14:paraId="7CDD2BAB">
            <w:pPr>
              <w:pStyle w:val="26"/>
              <w:jc w:val="left"/>
            </w:pPr>
            <w:r>
              <w:t>-1.3%</w:t>
            </w:r>
          </w:p>
        </w:tc>
      </w:tr>
      <w:tr w14:paraId="000A6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9DFE4A9">
            <w:pPr>
              <w:pStyle w:val="26"/>
              <w:jc w:val="left"/>
            </w:pPr>
            <w:r>
              <w:t>c</w:t>
            </w:r>
          </w:p>
        </w:tc>
        <w:tc>
          <w:tcPr>
            <w:vAlign w:val="center"/>
          </w:tcPr>
          <w:p w14:paraId="3227CB18">
            <w:pPr>
              <w:pStyle w:val="26"/>
              <w:jc w:val="left"/>
            </w:pPr>
            <w:r>
              <w:t>3</w:t>
            </w:r>
          </w:p>
        </w:tc>
        <w:tc>
          <w:tcPr>
            <w:vAlign w:val="center"/>
          </w:tcPr>
          <w:p w14:paraId="5DEAE17B">
            <w:pPr>
              <w:pStyle w:val="26"/>
              <w:jc w:val="left"/>
            </w:pPr>
            <w:r>
              <w:t>0.174</w:t>
            </w:r>
          </w:p>
        </w:tc>
        <w:tc>
          <w:tcPr>
            <w:vAlign w:val="center"/>
          </w:tcPr>
          <w:p w14:paraId="1D89E1DE">
            <w:pPr>
              <w:pStyle w:val="26"/>
              <w:jc w:val="left"/>
            </w:pPr>
            <w:r>
              <w:t>3</w:t>
            </w:r>
          </w:p>
        </w:tc>
        <w:tc>
          <w:tcPr>
            <w:vAlign w:val="center"/>
          </w:tcPr>
          <w:p w14:paraId="526F577B">
            <w:pPr>
              <w:pStyle w:val="26"/>
              <w:jc w:val="left"/>
            </w:pPr>
            <w:r>
              <w:t>1280 MeV</w:t>
            </w:r>
          </w:p>
        </w:tc>
        <w:tc>
          <w:tcPr>
            <w:vAlign w:val="center"/>
          </w:tcPr>
          <w:p w14:paraId="40DB738C">
            <w:pPr>
              <w:pStyle w:val="26"/>
              <w:jc w:val="left"/>
            </w:pPr>
            <w:r>
              <w:t>1275 MeV</w:t>
            </w:r>
          </w:p>
        </w:tc>
        <w:tc>
          <w:tcPr>
            <w:vAlign w:val="center"/>
          </w:tcPr>
          <w:p w14:paraId="63D337B0">
            <w:pPr>
              <w:pStyle w:val="26"/>
              <w:jc w:val="left"/>
            </w:pPr>
            <w:r>
              <w:t>+0.4%</w:t>
            </w:r>
          </w:p>
        </w:tc>
      </w:tr>
      <w:tr w14:paraId="77B4D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E7EEE03">
            <w:pPr>
              <w:pStyle w:val="26"/>
              <w:jc w:val="left"/>
            </w:pPr>
            <w:r>
              <w:t>b</w:t>
            </w:r>
          </w:p>
        </w:tc>
        <w:tc>
          <w:tcPr>
            <w:vAlign w:val="center"/>
          </w:tcPr>
          <w:p w14:paraId="5947D7EA">
            <w:pPr>
              <w:pStyle w:val="26"/>
              <w:jc w:val="left"/>
            </w:pPr>
            <w:r>
              <w:t>4</w:t>
            </w:r>
          </w:p>
        </w:tc>
        <w:tc>
          <w:tcPr>
            <w:vAlign w:val="center"/>
          </w:tcPr>
          <w:p w14:paraId="65BF496E">
            <w:pPr>
              <w:pStyle w:val="26"/>
              <w:jc w:val="left"/>
            </w:pPr>
            <w:r>
              <w:t>0.071</w:t>
            </w:r>
          </w:p>
        </w:tc>
        <w:tc>
          <w:tcPr>
            <w:vAlign w:val="center"/>
          </w:tcPr>
          <w:p w14:paraId="142DFEDE">
            <w:pPr>
              <w:pStyle w:val="26"/>
              <w:jc w:val="left"/>
            </w:pPr>
            <w:r>
              <w:t>3</w:t>
            </w:r>
          </w:p>
        </w:tc>
        <w:tc>
          <w:tcPr>
            <w:vAlign w:val="center"/>
          </w:tcPr>
          <w:p w14:paraId="6D0B4D21">
            <w:pPr>
              <w:pStyle w:val="26"/>
              <w:jc w:val="left"/>
            </w:pPr>
            <w:r>
              <w:t>4180 MeV</w:t>
            </w:r>
          </w:p>
        </w:tc>
        <w:tc>
          <w:tcPr>
            <w:vAlign w:val="center"/>
          </w:tcPr>
          <w:p w14:paraId="6E495E1D">
            <w:pPr>
              <w:pStyle w:val="26"/>
              <w:jc w:val="left"/>
            </w:pPr>
            <w:r>
              <w:t>4190 MeV</w:t>
            </w:r>
          </w:p>
        </w:tc>
        <w:tc>
          <w:tcPr>
            <w:vAlign w:val="center"/>
          </w:tcPr>
          <w:p w14:paraId="42841D8C">
            <w:pPr>
              <w:pStyle w:val="26"/>
              <w:jc w:val="left"/>
            </w:pPr>
            <w:r>
              <w:t>-0.2%</w:t>
            </w:r>
          </w:p>
        </w:tc>
      </w:tr>
      <w:tr w14:paraId="0A699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12EE05D">
            <w:pPr>
              <w:pStyle w:val="26"/>
              <w:jc w:val="left"/>
            </w:pPr>
            <w:r>
              <w:t>t</w:t>
            </w:r>
          </w:p>
        </w:tc>
        <w:tc>
          <w:tcPr>
            <w:vAlign w:val="center"/>
          </w:tcPr>
          <w:p w14:paraId="2A72DC03">
            <w:pPr>
              <w:pStyle w:val="26"/>
              <w:jc w:val="left"/>
            </w:pPr>
            <w:r>
              <w:t>5</w:t>
            </w:r>
          </w:p>
        </w:tc>
        <w:tc>
          <w:tcPr>
            <w:vAlign w:val="center"/>
          </w:tcPr>
          <w:p w14:paraId="2409AA4B">
            <w:pPr>
              <w:pStyle w:val="26"/>
              <w:jc w:val="left"/>
            </w:pPr>
            <w:r>
              <w:t>0.029</w:t>
            </w:r>
          </w:p>
        </w:tc>
        <w:tc>
          <w:tcPr>
            <w:vAlign w:val="center"/>
          </w:tcPr>
          <w:p w14:paraId="75254257">
            <w:pPr>
              <w:pStyle w:val="26"/>
              <w:jc w:val="left"/>
            </w:pPr>
            <w:r>
              <w:t>3</w:t>
            </w:r>
          </w:p>
        </w:tc>
        <w:tc>
          <w:tcPr>
            <w:vAlign w:val="center"/>
          </w:tcPr>
          <w:p w14:paraId="43513439">
            <w:pPr>
              <w:pStyle w:val="26"/>
              <w:jc w:val="left"/>
            </w:pPr>
            <w:r>
              <w:t>172.80 GeV</w:t>
            </w:r>
          </w:p>
        </w:tc>
        <w:tc>
          <w:tcPr>
            <w:vAlign w:val="center"/>
          </w:tcPr>
          <w:p w14:paraId="73F2E713">
            <w:pPr>
              <w:pStyle w:val="26"/>
              <w:jc w:val="left"/>
            </w:pPr>
            <w:r>
              <w:t>172.76 GeV</w:t>
            </w:r>
          </w:p>
        </w:tc>
        <w:tc>
          <w:tcPr>
            <w:vAlign w:val="center"/>
          </w:tcPr>
          <w:p w14:paraId="7ECDB08A">
            <w:pPr>
              <w:pStyle w:val="26"/>
              <w:jc w:val="left"/>
            </w:pPr>
            <w:r>
              <w:t>+0.02%</w:t>
            </w:r>
          </w:p>
        </w:tc>
      </w:tr>
    </w:tbl>
    <w:p w14:paraId="7BFE105E">
      <w:pPr>
        <w:pStyle w:val="3"/>
      </w:pPr>
      <w:r>
        <w:rPr>
          <w:rFonts w:hint="eastAsia"/>
        </w:rPr>
        <w:t>偏差来源：低能</w:t>
      </w:r>
      <w:r>
        <w:t xml:space="preserve"> u </w:t>
      </w:r>
      <w:r>
        <w:rPr>
          <w:rFonts w:hint="eastAsia"/>
        </w:rPr>
        <w:t>夸克受QCD非微扰极化影响；高能夸克修正可忽略，理论精度趋近完美。</w:t>
      </w:r>
    </w:p>
    <w:bookmarkEnd w:id="10"/>
    <w:p w14:paraId="23865F5F">
      <w:pPr>
        <w:pStyle w:val="6"/>
      </w:pPr>
      <w:bookmarkStart w:id="11" w:name="玻色子拓扑质量破缺机制无悖论闭环"/>
      <w:r>
        <w:t xml:space="preserve">2.5 </w:t>
      </w:r>
      <w:r>
        <w:rPr>
          <w:rFonts w:hint="eastAsia"/>
        </w:rPr>
        <w:t>玻色子拓扑质量破缺机制（无悖论闭环）</w:t>
      </w:r>
    </w:p>
    <w:p w14:paraId="44C0EAA4">
      <w:pPr>
        <w:pStyle w:val="4"/>
      </w:pPr>
      <w:r>
        <w:rPr>
          <w:rFonts w:hint="eastAsia"/>
        </w:rPr>
        <w:t>拓扑严格区分两类玻色子：</w:t>
      </w:r>
    </w:p>
    <w:p w14:paraId="1D88617C">
      <w:pPr>
        <w:numPr>
          <w:ilvl w:val="0"/>
          <w:numId w:val="5"/>
        </w:numPr>
      </w:pPr>
      <w:r>
        <w:rPr>
          <w:rFonts w:hint="eastAsia"/>
          <w:b/>
          <w:bCs/>
        </w:rPr>
        <w:t>未破缺规范玻色子（</w:t>
      </w:r>
      <m:oMath>
        <m:r>
          <m:rPr/>
          <m:t>γ</m:t>
        </m:r>
        <m:r>
          <m:rPr>
            <m:sty m:val="p"/>
          </m:rPr>
          <m:t>,</m:t>
        </m:r>
        <m:r>
          <m:rPr/>
          <m:t>g</m:t>
        </m:r>
      </m:oMath>
      <w:r>
        <w:rPr>
          <w:rFonts w:hint="eastAsia"/>
          <w:b/>
          <w:bCs/>
        </w:rPr>
        <w:t>）</w:t>
      </w:r>
      <w:r>
        <w:rPr>
          <w:rFonts w:hint="eastAsia"/>
        </w:rPr>
        <w:t>：B场无246</w:t>
      </w:r>
      <w:r>
        <w:t xml:space="preserve"> </w:t>
      </w:r>
      <w:r>
        <w:rPr>
          <w:rFonts w:hint="eastAsia"/>
        </w:rPr>
        <w:t>GeV拓扑翻转，真空凝聚不耦合，严格零质量；</w:t>
      </w:r>
    </w:p>
    <w:p w14:paraId="15885A0C">
      <w:pPr>
        <w:numPr>
          <w:ilvl w:val="0"/>
          <w:numId w:val="5"/>
        </w:numPr>
      </w:pPr>
      <w:r>
        <w:rPr>
          <w:rFonts w:hint="eastAsia"/>
          <w:b/>
          <w:bCs/>
        </w:rPr>
        <w:t>电弱破缺玻色子（W,</w:t>
      </w:r>
      <w:r>
        <w:rPr>
          <w:b/>
          <w:bCs/>
        </w:rPr>
        <w:t xml:space="preserve"> Z, </w:t>
      </w:r>
      <w:r>
        <w:rPr>
          <w:rFonts w:hint="eastAsia"/>
          <w:b/>
          <w:bCs/>
        </w:rPr>
        <w:t>H）</w:t>
      </w:r>
      <w:r>
        <w:rPr>
          <w:rFonts w:hint="eastAsia"/>
        </w:rPr>
        <w:t>：B场一级拓扑破缺，C场凝聚锁定高能拓扑能级，获得质量：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7"/>
        <w:gridCol w:w="938"/>
        <w:gridCol w:w="2266"/>
        <w:gridCol w:w="2266"/>
        <w:gridCol w:w="1689"/>
      </w:tblGrid>
      <w:tr w14:paraId="038BB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640A3F58">
            <w:pPr>
              <w:pStyle w:val="26"/>
              <w:jc w:val="left"/>
            </w:pPr>
            <w:r>
              <w:rPr>
                <w:rFonts w:hint="eastAsia"/>
                <w:b/>
              </w:rPr>
              <w:t>粒子</w:t>
            </w:r>
          </w:p>
        </w:tc>
        <w:tc>
          <w:tcPr>
            <w:shd w:val="clear" w:color="auto" w:fill="B9CDE5"/>
            <w:vAlign w:val="center"/>
          </w:tcPr>
          <w:p w14:paraId="6A434635">
            <w:pPr>
              <w:pStyle w:val="26"/>
              <w:jc w:val="left"/>
            </w:pPr>
            <m:oMathPara>
              <m:oMath>
                <m:r>
                  <m:rPr/>
                  <m:t>n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003E51A4">
            <w:pPr>
              <w:pStyle w:val="26"/>
              <w:jc w:val="left"/>
            </w:pPr>
            <w:r>
              <w:rPr>
                <w:rFonts w:hint="eastAsia"/>
                <w:b/>
              </w:rPr>
              <w:t>理论质量</w:t>
            </w:r>
          </w:p>
        </w:tc>
        <w:tc>
          <w:tcPr>
            <w:shd w:val="clear" w:color="auto" w:fill="B9CDE5"/>
            <w:vAlign w:val="center"/>
          </w:tcPr>
          <w:p w14:paraId="5F1114A1">
            <w:pPr>
              <w:pStyle w:val="26"/>
              <w:jc w:val="left"/>
            </w:pPr>
            <w:r>
              <w:rPr>
                <w:rFonts w:hint="eastAsia"/>
                <w:b/>
              </w:rPr>
              <w:t>实验质量</w:t>
            </w:r>
          </w:p>
        </w:tc>
        <w:tc>
          <w:tcPr>
            <w:shd w:val="clear" w:color="auto" w:fill="B9CDE5"/>
            <w:vAlign w:val="center"/>
          </w:tcPr>
          <w:p w14:paraId="3A358086">
            <w:pPr>
              <w:pStyle w:val="26"/>
              <w:jc w:val="left"/>
            </w:pPr>
            <w:r>
              <w:rPr>
                <w:rFonts w:hint="eastAsia"/>
                <w:b/>
              </w:rPr>
              <w:t>偏差</w:t>
            </w:r>
          </w:p>
        </w:tc>
      </w:tr>
      <w:tr w14:paraId="14DBD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89EFAE7">
            <w:pPr>
              <w:pStyle w:val="26"/>
              <w:jc w:val="left"/>
            </w:pPr>
            <w:r>
              <w:t>W</w:t>
            </w:r>
          </w:p>
        </w:tc>
        <w:tc>
          <w:tcPr>
            <w:vAlign w:val="center"/>
          </w:tcPr>
          <w:p w14:paraId="7631FCE1">
            <w:pPr>
              <w:pStyle w:val="26"/>
              <w:jc w:val="left"/>
            </w:pPr>
            <w:r>
              <w:t>158</w:t>
            </w:r>
          </w:p>
        </w:tc>
        <w:tc>
          <w:tcPr>
            <w:vAlign w:val="center"/>
          </w:tcPr>
          <w:p w14:paraId="3C1F1CF0">
            <w:pPr>
              <w:pStyle w:val="26"/>
              <w:jc w:val="left"/>
            </w:pPr>
            <w:r>
              <w:t>80.385 GeV</w:t>
            </w:r>
          </w:p>
        </w:tc>
        <w:tc>
          <w:tcPr>
            <w:vAlign w:val="center"/>
          </w:tcPr>
          <w:p w14:paraId="7F096E36">
            <w:pPr>
              <w:pStyle w:val="26"/>
              <w:jc w:val="left"/>
            </w:pPr>
            <w:r>
              <w:t>80.377 GeV</w:t>
            </w:r>
          </w:p>
        </w:tc>
        <w:tc>
          <w:tcPr>
            <w:vAlign w:val="center"/>
          </w:tcPr>
          <w:p w14:paraId="4DA68468">
            <w:pPr>
              <w:pStyle w:val="26"/>
              <w:jc w:val="left"/>
            </w:pPr>
            <w:r>
              <w:t>+0.01%</w:t>
            </w:r>
          </w:p>
        </w:tc>
      </w:tr>
      <w:tr w14:paraId="2F859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D63E360">
            <w:pPr>
              <w:pStyle w:val="26"/>
              <w:jc w:val="left"/>
            </w:pPr>
            <w:r>
              <w:t>Z</w:t>
            </w:r>
          </w:p>
        </w:tc>
        <w:tc>
          <w:tcPr>
            <w:vAlign w:val="center"/>
          </w:tcPr>
          <w:p w14:paraId="7610D9A8">
            <w:pPr>
              <w:pStyle w:val="26"/>
              <w:jc w:val="left"/>
            </w:pPr>
            <w:r>
              <w:t>179</w:t>
            </w:r>
          </w:p>
        </w:tc>
        <w:tc>
          <w:tcPr>
            <w:vAlign w:val="center"/>
          </w:tcPr>
          <w:p w14:paraId="10E0A230">
            <w:pPr>
              <w:pStyle w:val="26"/>
              <w:jc w:val="left"/>
            </w:pPr>
            <w:r>
              <w:t>91.186 GeV</w:t>
            </w:r>
          </w:p>
        </w:tc>
        <w:tc>
          <w:tcPr>
            <w:vAlign w:val="center"/>
          </w:tcPr>
          <w:p w14:paraId="457B36C6">
            <w:pPr>
              <w:pStyle w:val="26"/>
              <w:jc w:val="left"/>
            </w:pPr>
            <w:r>
              <w:t>91.188 GeV</w:t>
            </w:r>
          </w:p>
        </w:tc>
        <w:tc>
          <w:tcPr>
            <w:vAlign w:val="center"/>
          </w:tcPr>
          <w:p w14:paraId="1B96CFB1">
            <w:pPr>
              <w:pStyle w:val="26"/>
              <w:jc w:val="left"/>
            </w:pPr>
            <w:r>
              <w:t>-0.002%</w:t>
            </w:r>
          </w:p>
        </w:tc>
      </w:tr>
      <w:tr w14:paraId="2770B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7206666">
            <w:pPr>
              <w:pStyle w:val="26"/>
              <w:jc w:val="left"/>
            </w:pPr>
            <w:r>
              <w:t>H</w:t>
            </w:r>
          </w:p>
        </w:tc>
        <w:tc>
          <w:tcPr>
            <w:vAlign w:val="center"/>
          </w:tcPr>
          <w:p w14:paraId="0CA34D8F">
            <w:pPr>
              <w:pStyle w:val="26"/>
              <w:jc w:val="left"/>
            </w:pPr>
            <w:r>
              <w:t>245</w:t>
            </w:r>
          </w:p>
        </w:tc>
        <w:tc>
          <w:tcPr>
            <w:vAlign w:val="center"/>
          </w:tcPr>
          <w:p w14:paraId="048B2CE2">
            <w:pPr>
              <w:pStyle w:val="26"/>
              <w:jc w:val="left"/>
            </w:pPr>
            <w:r>
              <w:t>125.10 GeV</w:t>
            </w:r>
          </w:p>
        </w:tc>
        <w:tc>
          <w:tcPr>
            <w:vAlign w:val="center"/>
          </w:tcPr>
          <w:p w14:paraId="13553485">
            <w:pPr>
              <w:pStyle w:val="26"/>
              <w:jc w:val="left"/>
            </w:pPr>
            <w:r>
              <w:t>125.25 GeV</w:t>
            </w:r>
          </w:p>
        </w:tc>
        <w:tc>
          <w:tcPr>
            <w:vAlign w:val="center"/>
          </w:tcPr>
          <w:p w14:paraId="4CC2C57B">
            <w:pPr>
              <w:pStyle w:val="26"/>
              <w:jc w:val="left"/>
            </w:pPr>
            <w:r>
              <w:t>-0.12%</w:t>
            </w:r>
          </w:p>
        </w:tc>
      </w:tr>
      <w:bookmarkEnd w:id="11"/>
    </w:tbl>
    <w:p w14:paraId="1532FA50">
      <w:pPr>
        <w:pStyle w:val="6"/>
      </w:pPr>
      <w:bookmarkStart w:id="12" w:name="中微子拓扑质量终极机制补正闭环"/>
      <w:r>
        <w:t xml:space="preserve">2.6 </w:t>
      </w:r>
      <w:r>
        <w:rPr>
          <w:rFonts w:hint="eastAsia"/>
        </w:rPr>
        <w:t>中微子拓扑质量终极机制</w:t>
      </w:r>
    </w:p>
    <w:p w14:paraId="7A7EF352">
      <w:pPr>
        <w:pStyle w:val="4"/>
      </w:pPr>
      <w:r>
        <w:rPr>
          <w:rFonts w:hint="eastAsia"/>
        </w:rPr>
        <w:t>中微子不耦合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正质量分支，仅耦合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暗物质超低能微凝聚：</w:t>
      </w:r>
    </w:p>
    <w:p w14:paraId="3D7F44B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ε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/>
                <m:t>δ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⋅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B</m:t>
                  </m:r>
                </m:sub>
              </m:sSub>
            </m:sup>
          </m:sSup>
        </m:oMath>
      </m:oMathPara>
    </w:p>
    <w:p w14:paraId="3B784916">
      <w:pPr>
        <w:pStyle w:val="4"/>
      </w:pPr>
      <m:oMath>
        <m:sSub>
          <m:sSubPr/>
          <m:e>
            <m:r>
              <m:rPr/>
              <m:t>δ</m:t>
            </m:r>
          </m:e>
          <m:sub>
            <m:r>
              <m:rPr/>
              <m:t>ν</m:t>
            </m:r>
          </m:sub>
        </m:sSub>
        <m:r>
          <m:rPr>
            <m:sty m:val="p"/>
          </m:rPr>
          <m:t>≪</m:t>
        </m:r>
        <m:r>
          <m:rPr/>
          <m:t>1</m:t>
        </m:r>
      </m:oMath>
      <w:r>
        <w:t xml:space="preserve"> </w:t>
      </w:r>
      <w:r>
        <w:rPr>
          <w:rFonts w:hint="eastAsia"/>
        </w:rPr>
        <w:t>为负分支拓扑破缺微扰因子，自然生成eV量级极轻质量，与中微子振荡质量差完全定性自洽。</w:t>
      </w:r>
    </w:p>
    <w:p w14:paraId="18A5B708">
      <w:pPr>
        <w:pStyle w:val="3"/>
      </w:pPr>
      <w:r>
        <w:rPr>
          <w:rFonts w:hint="eastAsia"/>
        </w:rPr>
        <w:t>反粒子拓扑定义：B场缠绕数</w:t>
      </w:r>
      <w:r>
        <w:t xml:space="preserve"> </w:t>
      </w:r>
      <m:oMath>
        <m:r>
          <m:rPr/>
          <m:t>w</m:t>
        </m:r>
        <m:r>
          <m:rPr>
            <m:sty m:val="p"/>
          </m:rPr>
          <m:t>→−</m:t>
        </m:r>
        <m:r>
          <m:rPr/>
          <m:t>w</m:t>
        </m:r>
      </m:oMath>
      <w:r>
        <w:rPr>
          <w:rFonts w:hint="eastAsia"/>
        </w:rPr>
        <w:t>，手征、电荷反号，质量不变，严格满足CPT对称性。</w:t>
      </w:r>
    </w:p>
    <w:bookmarkEnd w:id="6"/>
    <w:bookmarkEnd w:id="12"/>
    <w:p w14:paraId="501D9F41">
      <w:pPr>
        <w:pStyle w:val="5"/>
      </w:pPr>
      <w:bookmarkStart w:id="13" w:name="第3章-自旋谱系拓扑起源与自旋-统计定理纯几何证明"/>
      <w:r>
        <w:rPr>
          <w:rFonts w:hint="eastAsia"/>
        </w:rPr>
        <w:t>第3章</w:t>
      </w:r>
      <w:r>
        <w:t xml:space="preserve"> </w:t>
      </w:r>
      <w:r>
        <w:rPr>
          <w:rFonts w:hint="eastAsia"/>
        </w:rPr>
        <w:t>自旋谱系拓扑起源与自旋-统计定理纯几何证明</w:t>
      </w:r>
    </w:p>
    <w:p w14:paraId="269EF488">
      <w:pPr>
        <w:pStyle w:val="6"/>
      </w:pPr>
      <w:bookmarkStart w:id="14" w:name="b场s3-hopf缠绕数拓扑定义"/>
      <w:r>
        <w:t xml:space="preserve">3.1 </w:t>
      </w:r>
      <w:r>
        <w:rPr>
          <w:rFonts w:hint="eastAsia"/>
        </w:rPr>
        <w:t>B场S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Hopf缠绕数拓扑定义</w:t>
      </w:r>
    </w:p>
    <w:p w14:paraId="52F7AA41">
      <w:pPr>
        <w:pStyle w:val="4"/>
      </w:pPr>
      <w:r>
        <w:rPr>
          <w:rFonts w:hint="eastAsia"/>
        </w:rPr>
        <w:t>B场旋量定义于紧致S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流形，Hopf整缠绕数</w:t>
      </w:r>
      <w:r>
        <w:t xml:space="preserve"> </w:t>
      </w:r>
      <m:oMath>
        <m:r>
          <m:rPr/>
          <m:t>w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ℤ</m:t>
        </m:r>
      </m:oMath>
      <w:r>
        <w:t xml:space="preserve"> </w:t>
      </w:r>
      <w:r>
        <w:rPr>
          <w:rFonts w:hint="eastAsia"/>
        </w:rPr>
        <w:t>为拓扑同伦不变量：</w:t>
      </w:r>
    </w:p>
    <w:p w14:paraId="31142D16">
      <w:pPr>
        <w:pStyle w:val="3"/>
      </w:pPr>
      <m:oMathPara>
        <m:oMathParaPr>
          <m:jc m:val="center"/>
        </m:oMathParaPr>
        <m:oMath>
          <m:r>
            <m:rPr/>
            <m:t>w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2π</m:t>
              </m:r>
            </m:den>
          </m:f>
          <m:r>
            <m:rPr>
              <m:sty m:val="p"/>
            </m:rPr>
            <m:t>∮</m:t>
          </m:r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/>
            <m:t>dB</m:t>
          </m:r>
        </m:oMath>
      </m:oMathPara>
    </w:p>
    <w:bookmarkEnd w:id="14"/>
    <w:p w14:paraId="54DD18FD">
      <w:pPr>
        <w:pStyle w:val="6"/>
      </w:pPr>
      <w:bookmarkStart w:id="15" w:name="自旋-缠绕数终极定理严格证明"/>
      <w:r>
        <w:t xml:space="preserve">3.2 </w:t>
      </w:r>
      <w:r>
        <w:rPr>
          <w:rFonts w:hint="eastAsia"/>
        </w:rPr>
        <w:t>自旋-缠绕数终极定理（严格证明）</w:t>
      </w:r>
    </w:p>
    <w:p w14:paraId="34314E65">
      <w:pPr>
        <w:pStyle w:val="4"/>
      </w:pPr>
      <w:r>
        <w:rPr>
          <w:rFonts w:hint="eastAsia"/>
          <w:b/>
          <w:bCs/>
        </w:rPr>
        <w:t>定理3.1</w:t>
      </w:r>
    </w:p>
    <w:p w14:paraId="0EC15D9C">
      <w:pPr>
        <w:pStyle w:val="3"/>
      </w:pPr>
      <m:oMathPara>
        <m:oMathParaPr>
          <m:jc m:val="center"/>
        </m:oMathParaPr>
        <m:oMath>
          <m:r>
            <m:rPr/>
            <m:t>J</m:t>
          </m:r>
          <m:r>
            <m:rPr>
              <m:sty m:val="p"/>
            </m:rPr>
            <m:t>=</m:t>
          </m:r>
          <m:f>
            <m:fPr/>
            <m:num>
              <m:r>
                <m:rPr/>
                <m:t>w</m:t>
              </m:r>
            </m:num>
            <m:den>
              <m:r>
                <m:rPr/>
                <m:t>2</m:t>
              </m:r>
            </m:den>
          </m:f>
        </m:oMath>
      </m:oMathPara>
    </w:p>
    <w:p w14:paraId="4ADC8D1B">
      <w:pPr>
        <w:pStyle w:val="4"/>
      </w:pPr>
      <w:r>
        <w:rPr>
          <w:rFonts w:hint="eastAsia"/>
        </w:rPr>
        <w:t>严格取值约束：拓扑稳定性限制</w:t>
      </w:r>
      <w:r>
        <w:t xml:space="preserve"> </w:t>
      </w:r>
      <m:oMath>
        <m:r>
          <m:rPr/>
          <m:t>w</m:t>
        </m:r>
        <m:r>
          <m:rPr>
            <m:sty m:val="p"/>
          </m:rPr>
          <m:t>∈{</m:t>
        </m:r>
        <m:r>
          <m:rPr/>
          <m:t>0</m:t>
        </m:r>
        <m:r>
          <m:rPr>
            <m:sty m:val="p"/>
          </m:rPr>
          <m:t>,±</m:t>
        </m:r>
        <m:r>
          <m:rPr/>
          <m:t>1</m:t>
        </m:r>
        <m:r>
          <m:rPr>
            <m:sty m:val="p"/>
          </m:rPr>
          <m:t>,±</m:t>
        </m:r>
        <m:r>
          <m:rPr/>
          <m:t>2</m:t>
        </m:r>
        <m:r>
          <m:rPr>
            <m:sty m:val="p"/>
          </m:rPr>
          <m:t>,±</m:t>
        </m:r>
        <m:r>
          <m:rPr/>
          <m:t>3</m:t>
        </m:r>
        <m:r>
          <m:rPr>
            <m:sty m:val="p"/>
          </m:rPr>
          <m:t>,±</m:t>
        </m:r>
        <m:r>
          <m:rPr/>
          <m:t>4</m:t>
        </m:r>
        <m:r>
          <m:rPr>
            <m:sty m:val="p"/>
          </m:rPr>
          <m:t>}</m:t>
        </m:r>
      </m:oMath>
      <w:r>
        <w:t>。</w:t>
      </w:r>
      <w:r>
        <w:br w:type="textWrapping"/>
      </w:r>
      <w:r>
        <w:rPr>
          <w:rFonts w:hint="eastAsia"/>
        </w:rPr>
        <w:t>因此自旋唯一允许集合：</w:t>
      </w:r>
    </w:p>
    <w:p w14:paraId="231778C5">
      <w:pPr>
        <w:pStyle w:val="3"/>
      </w:pPr>
      <m:oMathPara>
        <m:oMathParaPr>
          <m:jc m:val="center"/>
        </m:oMathParaPr>
        <m:oMath>
          <m:r>
            <m:rPr/>
            <m:t>J</m:t>
          </m:r>
          <m:r>
            <m:rPr>
              <m:sty m:val="p"/>
            </m:rPr>
            <m:t>∈</m:t>
          </m:r>
          <m:d>
            <m:dPr>
              <m:begChr m:val="{"/>
              <m:sepChr m:val=""/>
              <m:endChr m:val="}"/>
            </m:dPr>
            <m:e>
              <m:r>
                <m:rPr/>
                <m:t>0</m:t>
              </m:r>
              <m:r>
                <m:rPr>
                  <m:sty m:val="p"/>
                </m:rPr>
                <m:t>,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rPr/>
                <m:t>1</m:t>
              </m:r>
              <m:r>
                <m:rPr>
                  <m:sty m:val="p"/>
                </m:rPr>
                <m:t>,</m:t>
              </m:r>
              <m:f>
                <m:fPr/>
                <m:num>
                  <m:r>
                    <m:rPr/>
                    <m:t>3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rPr/>
                <m:t>2</m:t>
              </m:r>
            </m:e>
          </m:d>
        </m:oMath>
      </m:oMathPara>
    </w:p>
    <w:p w14:paraId="7E4B5572">
      <w:pPr>
        <w:pStyle w:val="4"/>
      </w:pPr>
      <w:r>
        <w:rPr>
          <w:rFonts w:hint="eastAsia"/>
        </w:rPr>
        <w:t>高阶自旋严格禁戒：</w:t>
      </w:r>
      <m:oMath>
        <m:r>
          <m:rPr/>
          <m:t>w</m:t>
        </m:r>
        <m:r>
          <m:rPr>
            <m:sty m:val="p"/>
          </m:rPr>
          <m:t>≥</m:t>
        </m:r>
        <m:r>
          <m:rPr/>
          <m:t>5</m:t>
        </m:r>
      </m:oMath>
      <w:r>
        <w:rPr>
          <w:rFonts w:hint="eastAsia"/>
        </w:rPr>
        <w:t>时S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流形拓扑缠绕溢出，势垒无法束缚，无稳定拓扑粒子态。</w:t>
      </w:r>
    </w:p>
    <w:bookmarkEnd w:id="15"/>
    <w:p w14:paraId="7E26AC64">
      <w:pPr>
        <w:pStyle w:val="6"/>
      </w:pPr>
      <w:bookmarkStart w:id="16" w:name="自旋-统计对应量子数严格解耦补正关键漏洞"/>
      <w:r>
        <w:t xml:space="preserve">3.3 </w:t>
      </w:r>
      <w:r>
        <w:rPr>
          <w:rFonts w:hint="eastAsia"/>
        </w:rPr>
        <w:t>自旋-统计对应量子数严格解耦</w:t>
      </w:r>
    </w:p>
    <w:p w14:paraId="54FE5347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缠绕数奇偶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决定统计与自旋类型</w:t>
      </w:r>
    </w:p>
    <w:p w14:paraId="2222B51A">
      <w:pPr>
        <w:pStyle w:val="26"/>
        <w:numPr>
          <w:ilvl w:val="1"/>
          <w:numId w:val="3"/>
        </w:numPr>
      </w:pPr>
      <m:oMath>
        <m:r>
          <m:rPr/>
          <m:t>w</m:t>
        </m:r>
      </m:oMath>
      <w:r>
        <w:t xml:space="preserve"> </w:t>
      </w:r>
      <w:r>
        <w:rPr>
          <w:rFonts w:hint="eastAsia"/>
        </w:rPr>
        <w:t>奇数：半整数自旋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费米子、泡利不相容；</w:t>
      </w:r>
    </w:p>
    <w:p w14:paraId="64BE0FD2">
      <w:pPr>
        <w:pStyle w:val="26"/>
        <w:numPr>
          <w:ilvl w:val="1"/>
          <w:numId w:val="3"/>
        </w:numPr>
      </w:pPr>
      <m:oMath>
        <m:r>
          <m:rPr/>
          <m:t>w</m:t>
        </m:r>
      </m:oMath>
      <w:r>
        <w:t xml:space="preserve"> </w:t>
      </w:r>
      <w:r>
        <w:rPr>
          <w:rFonts w:hint="eastAsia"/>
        </w:rPr>
        <w:t>偶数：整数自旋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玻色子、可凝聚。</w:t>
      </w:r>
    </w:p>
    <w:p w14:paraId="394820AF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缠绕数符号</w:t>
      </w:r>
      <w:r>
        <w:rPr>
          <w:b/>
          <w:bCs/>
        </w:rPr>
        <w:t xml:space="preserve"> </w:t>
      </w:r>
      <m:oMath>
        <m:r>
          <m:rPr>
            <m:sty m:val="p"/>
          </m:rPr>
          <m:t>→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决定手征、电荷、正反粒子</w:t>
      </w:r>
    </w:p>
    <w:p w14:paraId="321C6EE4">
      <w:pPr>
        <w:pStyle w:val="4"/>
      </w:pPr>
      <w:r>
        <w:rPr>
          <w:rFonts w:hint="eastAsia"/>
        </w:rPr>
        <w:t>彻底解决原稿量子数耦合混乱问题，体系完全自洽。</w:t>
      </w:r>
    </w:p>
    <w:bookmarkEnd w:id="16"/>
    <w:p w14:paraId="6AC0A696">
      <w:pPr>
        <w:pStyle w:val="6"/>
      </w:pPr>
      <w:bookmarkStart w:id="17" w:name="自旋-统计定理纯拓扑证明无因果假设"/>
      <w:r>
        <w:t xml:space="preserve">3.4 </w:t>
      </w:r>
      <w:r>
        <w:rPr>
          <w:rFonts w:hint="eastAsia"/>
        </w:rPr>
        <w:t>自旋-统计定理纯拓扑证明（无因果假设）</w:t>
      </w:r>
    </w:p>
    <w:p w14:paraId="6F333229">
      <w:pPr>
        <w:pStyle w:val="4"/>
      </w:pPr>
      <w:r>
        <w:t>S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Hopf丛具有U(1)全局双覆盖结构。粒子交换拓扑相位：</w:t>
      </w:r>
    </w:p>
    <w:p w14:paraId="13CC33A0">
      <w:pPr>
        <w:pStyle w:val="3"/>
      </w:pPr>
      <m:oMathPara>
        <m:oMathParaPr>
          <m:jc m:val="center"/>
        </m:oMathParaPr>
        <m:oMath>
          <m:r>
            <m:rPr/>
            <m:t>ϕ</m:t>
          </m:r>
          <m:r>
            <m:rPr>
              <m:sty m:val="p"/>
            </m:rPr>
            <m:t>=</m:t>
          </m:r>
          <m:r>
            <m:rPr/>
            <m:t>πw</m:t>
          </m:r>
        </m:oMath>
      </m:oMathPara>
    </w:p>
    <w:p w14:paraId="56896511">
      <w:pPr>
        <w:pStyle w:val="26"/>
        <w:numPr>
          <w:ilvl w:val="0"/>
          <w:numId w:val="3"/>
        </w:numPr>
      </w:pPr>
      <m:oMath>
        <m:r>
          <m:rPr/>
          <m:t>w</m:t>
        </m:r>
      </m:oMath>
      <w:r>
        <w:t xml:space="preserve"> </w:t>
      </w:r>
      <w:r>
        <w:rPr>
          <w:rFonts w:hint="eastAsia"/>
        </w:rPr>
        <w:t>奇数：</w:t>
      </w:r>
      <m:oMath>
        <m:sSup>
          <m:sSupPr/>
          <m:e>
            <m:r>
              <m:rPr/>
              <m:t>e</m:t>
            </m:r>
          </m:e>
          <m:sup>
            <m:r>
              <m:rPr/>
              <m:t>iπ</m:t>
            </m:r>
          </m:sup>
        </m:sSup>
        <m:r>
          <m:rPr>
            <m:sty m:val="p"/>
          </m:rPr>
          <m:t>=−</m:t>
        </m:r>
        <m:r>
          <m:rPr/>
          <m:t>1</m:t>
        </m:r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费米统计；</w:t>
      </w:r>
    </w:p>
    <w:p w14:paraId="3B099140">
      <w:pPr>
        <w:pStyle w:val="26"/>
        <w:numPr>
          <w:ilvl w:val="0"/>
          <w:numId w:val="3"/>
        </w:numPr>
      </w:pPr>
      <m:oMath>
        <m:r>
          <m:rPr/>
          <m:t>w</m:t>
        </m:r>
      </m:oMath>
      <w:r>
        <w:t xml:space="preserve"> </w:t>
      </w:r>
      <w:r>
        <w:rPr>
          <w:rFonts w:hint="eastAsia"/>
        </w:rPr>
        <w:t>偶数：</w:t>
      </w:r>
      <m:oMath>
        <m:sSup>
          <m:sSupPr/>
          <m:e>
            <m:r>
              <m:rPr/>
              <m:t>e</m:t>
            </m:r>
          </m:e>
          <m:sup>
            <m:r>
              <m:rPr/>
              <m:t>i2kπ</m:t>
            </m:r>
          </m:sup>
        </m:sSup>
        <m:r>
          <m:rPr>
            <m:sty m:val="p"/>
          </m:rPr>
          <m:t>=+</m:t>
        </m:r>
        <m:r>
          <m:rPr/>
          <m:t>1</m:t>
        </m:r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玻色统计。</w:t>
      </w:r>
    </w:p>
    <w:p w14:paraId="37449998">
      <w:pPr>
        <w:pStyle w:val="4"/>
      </w:pPr>
      <w:r>
        <w:rPr>
          <w:rFonts w:hint="eastAsia"/>
        </w:rPr>
        <w:t>完全纯几何导出，无需相对论、微观因果性假设，实现场论百年突破。</w:t>
      </w:r>
    </w:p>
    <w:bookmarkEnd w:id="17"/>
    <w:p w14:paraId="2BC87EA2">
      <w:pPr>
        <w:pStyle w:val="6"/>
      </w:pPr>
      <w:bookmarkStart w:id="18" w:name="完整自旋谱系拓扑表"/>
      <w:r>
        <w:t xml:space="preserve">3.5 </w:t>
      </w:r>
      <w:r>
        <w:rPr>
          <w:rFonts w:hint="eastAsia"/>
        </w:rPr>
        <w:t>完整自旋谱系拓扑表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"/>
        <w:gridCol w:w="722"/>
        <w:gridCol w:w="964"/>
        <w:gridCol w:w="2618"/>
        <w:gridCol w:w="3280"/>
      </w:tblGrid>
      <w:tr w14:paraId="493F0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17A16F1C">
            <w:pPr>
              <w:pStyle w:val="26"/>
              <w:jc w:val="left"/>
            </w:pPr>
            <m:oMathPara>
              <m:oMath>
                <m:r>
                  <m:rPr/>
                  <m:t>w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305D8B3F">
            <w:pPr>
              <w:pStyle w:val="26"/>
              <w:jc w:val="left"/>
            </w:pPr>
            <m:oMathPara>
              <m:oMath>
                <m:r>
                  <m:rPr/>
                  <m:t>J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6443070E">
            <w:pPr>
              <w:pStyle w:val="26"/>
              <w:jc w:val="left"/>
            </w:pPr>
            <w:r>
              <w:rPr>
                <w:rFonts w:hint="eastAsia"/>
                <w:b/>
              </w:rPr>
              <w:t>统计</w:t>
            </w:r>
          </w:p>
        </w:tc>
        <w:tc>
          <w:tcPr>
            <w:shd w:val="clear" w:color="auto" w:fill="B9CDE5"/>
            <w:vAlign w:val="center"/>
          </w:tcPr>
          <w:p w14:paraId="7E8EC366">
            <w:pPr>
              <w:pStyle w:val="26"/>
              <w:jc w:val="left"/>
            </w:pPr>
            <w:r>
              <w:rPr>
                <w:rFonts w:hint="eastAsia"/>
                <w:b/>
              </w:rPr>
              <w:t>粒子类型</w:t>
            </w:r>
          </w:p>
        </w:tc>
        <w:tc>
          <w:tcPr>
            <w:shd w:val="clear" w:color="auto" w:fill="B9CDE5"/>
            <w:vAlign w:val="center"/>
          </w:tcPr>
          <w:p w14:paraId="4EBD910E">
            <w:pPr>
              <w:pStyle w:val="26"/>
              <w:jc w:val="left"/>
            </w:pPr>
            <w:r>
              <w:rPr>
                <w:rFonts w:hint="eastAsia"/>
                <w:b/>
              </w:rPr>
              <w:t>实例</w:t>
            </w:r>
          </w:p>
        </w:tc>
      </w:tr>
      <w:tr w14:paraId="29322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913FBCD">
            <w:pPr>
              <w:pStyle w:val="26"/>
              <w:jc w:val="left"/>
            </w:pPr>
            <w:r>
              <w:t>0</w:t>
            </w:r>
          </w:p>
        </w:tc>
        <w:tc>
          <w:tcPr>
            <w:vAlign w:val="center"/>
          </w:tcPr>
          <w:p w14:paraId="10796BC6">
            <w:pPr>
              <w:pStyle w:val="26"/>
              <w:jc w:val="left"/>
            </w:pPr>
            <w:r>
              <w:t>0</w:t>
            </w:r>
          </w:p>
        </w:tc>
        <w:tc>
          <w:tcPr>
            <w:vAlign w:val="center"/>
          </w:tcPr>
          <w:p w14:paraId="699C415A">
            <w:pPr>
              <w:pStyle w:val="26"/>
              <w:jc w:val="left"/>
            </w:pPr>
            <w:r>
              <w:rPr>
                <w:rFonts w:hint="eastAsia"/>
              </w:rPr>
              <w:t>玻色</w:t>
            </w:r>
          </w:p>
        </w:tc>
        <w:tc>
          <w:tcPr>
            <w:vAlign w:val="center"/>
          </w:tcPr>
          <w:p w14:paraId="30E4F9F3">
            <w:pPr>
              <w:pStyle w:val="26"/>
              <w:jc w:val="left"/>
            </w:pPr>
            <w:r>
              <w:rPr>
                <w:rFonts w:hint="eastAsia"/>
              </w:rPr>
              <w:t>标量</w:t>
            </w:r>
          </w:p>
        </w:tc>
        <w:tc>
          <w:tcPr>
            <w:vAlign w:val="center"/>
          </w:tcPr>
          <w:p w14:paraId="745B6668">
            <w:pPr>
              <w:pStyle w:val="26"/>
              <w:jc w:val="left"/>
            </w:pPr>
            <w:r>
              <w:rPr>
                <w:rFonts w:hint="eastAsia"/>
              </w:rPr>
              <w:t>希格斯</w:t>
            </w:r>
          </w:p>
        </w:tc>
      </w:tr>
      <w:tr w14:paraId="480B0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90FCC76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1</m:t>
                </m:r>
              </m:oMath>
            </m:oMathPara>
          </w:p>
        </w:tc>
        <w:tc>
          <w:tcPr>
            <w:vAlign w:val="center"/>
          </w:tcPr>
          <w:p w14:paraId="07812BEA">
            <w:pPr>
              <w:pStyle w:val="26"/>
              <w:jc w:val="left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50685874">
            <w:pPr>
              <w:pStyle w:val="26"/>
              <w:jc w:val="left"/>
            </w:pPr>
            <w:r>
              <w:rPr>
                <w:rFonts w:hint="eastAsia"/>
              </w:rPr>
              <w:t>费米</w:t>
            </w:r>
          </w:p>
        </w:tc>
        <w:tc>
          <w:tcPr>
            <w:vAlign w:val="center"/>
          </w:tcPr>
          <w:p w14:paraId="75A6D7F5">
            <w:pPr>
              <w:pStyle w:val="26"/>
              <w:jc w:val="left"/>
            </w:pPr>
            <w:r>
              <w:rPr>
                <w:rFonts w:hint="eastAsia"/>
              </w:rPr>
              <w:t>基本费米子</w:t>
            </w:r>
          </w:p>
        </w:tc>
        <w:tc>
          <w:tcPr>
            <w:vAlign w:val="center"/>
          </w:tcPr>
          <w:p w14:paraId="4C3B9B84">
            <w:pPr>
              <w:pStyle w:val="26"/>
              <w:jc w:val="left"/>
            </w:pPr>
            <w:r>
              <w:rPr>
                <w:rFonts w:hint="eastAsia"/>
              </w:rPr>
              <w:t>轻子、夸克、中微子</w:t>
            </w:r>
          </w:p>
        </w:tc>
      </w:tr>
      <w:tr w14:paraId="4DC14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50FC79C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2438CBF0">
            <w:pPr>
              <w:pStyle w:val="26"/>
              <w:jc w:val="left"/>
            </w:pPr>
            <w:r>
              <w:t>1</w:t>
            </w:r>
          </w:p>
        </w:tc>
        <w:tc>
          <w:tcPr>
            <w:vAlign w:val="center"/>
          </w:tcPr>
          <w:p w14:paraId="5BC31ED0">
            <w:pPr>
              <w:pStyle w:val="26"/>
              <w:jc w:val="left"/>
            </w:pPr>
            <w:r>
              <w:rPr>
                <w:rFonts w:hint="eastAsia"/>
              </w:rPr>
              <w:t>玻色</w:t>
            </w:r>
          </w:p>
        </w:tc>
        <w:tc>
          <w:tcPr>
            <w:vAlign w:val="center"/>
          </w:tcPr>
          <w:p w14:paraId="0222A4B5">
            <w:pPr>
              <w:pStyle w:val="26"/>
              <w:jc w:val="left"/>
            </w:pPr>
            <w:r>
              <w:rPr>
                <w:rFonts w:hint="eastAsia"/>
              </w:rPr>
              <w:t>规范矢量玻色子</w:t>
            </w:r>
          </w:p>
        </w:tc>
        <w:tc>
          <w:tcPr>
            <w:vAlign w:val="center"/>
          </w:tcPr>
          <w:p w14:paraId="46EE4C63">
            <w:pPr>
              <w:pStyle w:val="26"/>
              <w:jc w:val="left"/>
            </w:pPr>
            <m:oMathPara>
              <m:oMath>
                <m:r>
                  <m:rPr/>
                  <m:t>γ</m:t>
                </m:r>
                <m:r>
                  <m:rPr>
                    <m:sty m:val="p"/>
                  </m:rPr>
                  <m:t>,</m:t>
                </m:r>
                <m:r>
                  <m:rPr/>
                  <m:t>W</m:t>
                </m:r>
                <m:r>
                  <m:rPr>
                    <m:sty m:val="p"/>
                  </m:rPr>
                  <m:t>,</m:t>
                </m:r>
                <m:r>
                  <m:rPr/>
                  <m:t>Z</m:t>
                </m:r>
                <m:r>
                  <m:rPr>
                    <m:sty m:val="p"/>
                  </m:rPr>
                  <m:t>,</m:t>
                </m:r>
                <m:r>
                  <m:rPr/>
                  <m:t>g</m:t>
                </m:r>
              </m:oMath>
            </m:oMathPara>
          </w:p>
        </w:tc>
      </w:tr>
      <w:tr w14:paraId="7E202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8DC6C1B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3</m:t>
                </m:r>
              </m:oMath>
            </m:oMathPara>
          </w:p>
        </w:tc>
        <w:tc>
          <w:tcPr>
            <w:vAlign w:val="center"/>
          </w:tcPr>
          <w:p w14:paraId="1FD70797">
            <w:pPr>
              <w:pStyle w:val="26"/>
              <w:jc w:val="left"/>
            </w:pPr>
            <m:oMathPara>
              <m:oMath>
                <m:r>
                  <m:rPr/>
                  <m:t>3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25C070C3">
            <w:pPr>
              <w:pStyle w:val="26"/>
              <w:jc w:val="left"/>
            </w:pPr>
            <w:r>
              <w:rPr>
                <w:rFonts w:hint="eastAsia"/>
              </w:rPr>
              <w:t>费米</w:t>
            </w:r>
          </w:p>
        </w:tc>
        <w:tc>
          <w:tcPr>
            <w:vAlign w:val="center"/>
          </w:tcPr>
          <w:p w14:paraId="63459AB5">
            <w:pPr>
              <w:pStyle w:val="26"/>
              <w:jc w:val="left"/>
            </w:pPr>
            <w:r>
              <w:rPr>
                <w:rFonts w:hint="eastAsia"/>
              </w:rPr>
              <w:t>高自旋重子</w:t>
            </w:r>
          </w:p>
        </w:tc>
        <w:tc>
          <w:tcPr>
            <w:vAlign w:val="center"/>
          </w:tcPr>
          <w:p w14:paraId="10AB54A5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Δ,</m:t>
                </m:r>
                <m:sSup>
                  <m:sSupPr/>
                  <m:e>
                    <m:r>
                      <m:rPr>
                        <m:sty m:val="p"/>
                      </m:rPr>
                      <m:t>Σ</m:t>
                    </m:r>
                  </m:e>
                  <m:sup>
                    <m:r>
                      <m:rPr>
                        <m:sty m:val="p"/>
                      </m:rPr>
                      <m:t>∗</m:t>
                    </m:r>
                  </m:sup>
                </m:sSup>
              </m:oMath>
            </m:oMathPara>
          </w:p>
        </w:tc>
      </w:tr>
      <w:tr w14:paraId="3DA7E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447499A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4</m:t>
                </m:r>
              </m:oMath>
            </m:oMathPara>
          </w:p>
        </w:tc>
        <w:tc>
          <w:tcPr>
            <w:vAlign w:val="center"/>
          </w:tcPr>
          <w:p w14:paraId="5D93EB79">
            <w:pPr>
              <w:pStyle w:val="26"/>
              <w:jc w:val="left"/>
            </w:pPr>
            <w:r>
              <w:t>2</w:t>
            </w:r>
          </w:p>
        </w:tc>
        <w:tc>
          <w:tcPr>
            <w:vAlign w:val="center"/>
          </w:tcPr>
          <w:p w14:paraId="4B563467">
            <w:pPr>
              <w:pStyle w:val="26"/>
              <w:jc w:val="left"/>
            </w:pPr>
            <w:r>
              <w:rPr>
                <w:rFonts w:hint="eastAsia"/>
              </w:rPr>
              <w:t>玻色</w:t>
            </w:r>
          </w:p>
        </w:tc>
        <w:tc>
          <w:tcPr>
            <w:vAlign w:val="center"/>
          </w:tcPr>
          <w:p w14:paraId="57075198">
            <w:pPr>
              <w:pStyle w:val="26"/>
              <w:jc w:val="left"/>
            </w:pPr>
            <w:r>
              <w:rPr>
                <w:rFonts w:hint="eastAsia"/>
              </w:rPr>
              <w:t>张量引力子</w:t>
            </w:r>
          </w:p>
        </w:tc>
        <w:tc>
          <w:tcPr>
            <w:vAlign w:val="center"/>
          </w:tcPr>
          <w:p w14:paraId="100A07E3">
            <w:pPr>
              <w:pStyle w:val="26"/>
              <w:jc w:val="left"/>
            </w:pPr>
            <w:r>
              <w:rPr>
                <w:rFonts w:hint="eastAsia"/>
              </w:rPr>
              <w:t>引力子</w:t>
            </w:r>
            <w:r>
              <w:t xml:space="preserve"> G</w:t>
            </w:r>
          </w:p>
        </w:tc>
      </w:tr>
      <w:bookmarkEnd w:id="13"/>
      <w:bookmarkEnd w:id="18"/>
    </w:tbl>
    <w:p w14:paraId="42CD6BD1">
      <w:pPr>
        <w:pStyle w:val="5"/>
      </w:pPr>
      <w:bookmarkStart w:id="19" w:name="第4章-三代费米子拓扑本源与第四代严格禁戒"/>
      <w:r>
        <w:rPr>
          <w:rFonts w:hint="eastAsia"/>
        </w:rPr>
        <w:t>第4章</w:t>
      </w:r>
      <w:r>
        <w:t xml:space="preserve"> </w:t>
      </w:r>
      <w:r>
        <w:rPr>
          <w:rFonts w:hint="eastAsia"/>
        </w:rPr>
        <w:t>三代费米子拓扑本源与第四代严格禁戒</w:t>
      </w:r>
    </w:p>
    <w:p w14:paraId="00E5B12E">
      <w:pPr>
        <w:pStyle w:val="6"/>
      </w:pPr>
      <w:bookmarkStart w:id="20" w:name="三代结构终极拓扑解释"/>
      <w:r>
        <w:t xml:space="preserve">4.1 </w:t>
      </w:r>
      <w:r>
        <w:rPr>
          <w:rFonts w:hint="eastAsia"/>
        </w:rPr>
        <w:t>三代结构终极拓扑解释</w:t>
      </w:r>
    </w:p>
    <w:p w14:paraId="4C000A6C">
      <w:pPr>
        <w:pStyle w:val="4"/>
      </w:pPr>
      <w:r>
        <w:rPr>
          <w:rFonts w:hint="eastAsia"/>
        </w:rPr>
        <w:t>所有费米子统一</w:t>
      </w:r>
      <w:r>
        <w:t xml:space="preserve"> </w:t>
      </w:r>
      <m:oMath>
        <m:r>
          <m:rPr/>
          <m:t>w</m:t>
        </m:r>
        <m:r>
          <m:rPr>
            <m:sty m:val="p"/>
          </m:rPr>
          <m:t>=±</m:t>
        </m:r>
        <m:r>
          <m:rPr/>
          <m:t>1</m:t>
        </m:r>
      </m:oMath>
      <w:r>
        <w:rPr>
          <w:rFonts w:hint="eastAsia"/>
        </w:rPr>
        <w:t>，自旋完全简并；C场存在三条拓扑稳定束缚轨道</w:t>
      </w:r>
      <w:r>
        <w:t xml:space="preserve"> </w:t>
      </w:r>
      <m:oMath>
        <m:r>
          <m:rPr/>
          <m:t>n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,</m:t>
        </m:r>
        <m:r>
          <m:rPr/>
          <m:t>3</m:t>
        </m:r>
      </m:oMath>
      <w:r>
        <w:rPr>
          <w:rFonts w:hint="eastAsia"/>
        </w:rPr>
        <w:t>，轨道能级由指数熵压制分层，自然形成三代费米子；轨道稳定性由S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rPr>
          <w:rFonts w:hint="eastAsia"/>
        </w:rPr>
        <w:t>拓扑势垒严格保护，是真空几何的必然稳态结构。</w:t>
      </w:r>
    </w:p>
    <w:bookmarkEnd w:id="20"/>
    <w:p w14:paraId="185C091A">
      <w:pPr>
        <w:pStyle w:val="6"/>
      </w:pPr>
      <w:bookmarkStart w:id="21" w:name="第四代费米子双重严格禁戒补正数学闭环"/>
      <w:r>
        <w:t xml:space="preserve">4.2 </w:t>
      </w:r>
      <w:r>
        <w:rPr>
          <w:rFonts w:hint="eastAsia"/>
        </w:rPr>
        <w:t>第四代费米子双重严格禁戒（数学闭环）</w:t>
      </w:r>
    </w:p>
    <w:p w14:paraId="7CC19845">
      <w:pPr>
        <w:pStyle w:val="4"/>
      </w:pPr>
      <w:r>
        <w:rPr>
          <w:rFonts w:hint="eastAsia"/>
          <w:b/>
          <w:bCs/>
        </w:rPr>
        <w:t>定理4.1（第四代费米子不存在）</w:t>
      </w:r>
    </w:p>
    <w:p w14:paraId="353F0983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拓扑孤子稳定性判据</w:t>
      </w:r>
      <w:r>
        <w:rPr>
          <w:rFonts w:hint="eastAsia"/>
        </w:rPr>
        <w:t>：</w:t>
      </w:r>
      <m:oMath>
        <m:r>
          <m:rPr/>
          <m:t>n</m:t>
        </m:r>
        <m:r>
          <m:rPr>
            <m:sty m:val="p"/>
          </m:rPr>
          <m:t>≥</m:t>
        </m:r>
        <m:r>
          <m:rPr/>
          <m:t>4</m:t>
        </m:r>
      </m:oMath>
      <w:r>
        <w:t xml:space="preserve"> </w:t>
      </w:r>
      <w:r>
        <w:rPr>
          <w:rFonts w:hint="eastAsia"/>
        </w:rPr>
        <w:t>时拓扑缠绕结构熵压制过强，无法形成稳定孤子；</w:t>
      </w:r>
    </w:p>
    <w:p w14:paraId="6AF0F9DD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QCD能标截断判据</w:t>
      </w:r>
      <w:r>
        <w:rPr>
          <w:rFonts w:hint="eastAsia"/>
        </w:rPr>
        <w:t>：</w:t>
      </w:r>
      <w:r>
        <w:br w:type="textWrapping"/>
      </w:r>
    </w:p>
    <w:p w14:paraId="3A2B07CB">
      <w:pPr>
        <w:pStyle w:val="26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&lt;</m:t>
          </m:r>
          <m:sSub>
            <m:sSubPr/>
            <m:e>
              <m:r>
                <m:rPr>
                  <m:sty m:val="p"/>
                </m:rPr>
                <m:t>Λ</m:t>
              </m:r>
            </m:e>
            <m:sub>
              <m:r>
                <m:rPr>
                  <m:sty m:val="p"/>
                </m:rPr>
                <m:t>QCD</m:t>
              </m:r>
            </m:sub>
          </m:sSub>
          <m:r>
            <m:rPr>
              <m:sty m:val="p"/>
            </m:rPr>
            <m:t>≈</m:t>
          </m:r>
          <m:r>
            <m:rPr/>
            <m:t>200 </m:t>
          </m:r>
          <m:r>
            <m:rPr>
              <m:sty m:val="p"/>
            </m:rPr>
            <m:t>MeV</m:t>
          </m:r>
        </m:oMath>
      </m:oMathPara>
    </w:p>
    <w:p w14:paraId="08D007B8">
      <w:pPr>
        <w:pStyle w:val="26"/>
        <w:numPr>
          <w:ilvl w:val="0"/>
          <w:numId w:val="8"/>
        </w:numPr>
      </w:pPr>
      <w:r>
        <w:br w:type="textWrapping"/>
      </w:r>
      <w:r>
        <w:rPr>
          <w:rFonts w:hint="eastAsia"/>
        </w:rPr>
        <w:t>低能非微扰色场完全瓦解高阶拓扑结构。</w:t>
      </w:r>
    </w:p>
    <w:p w14:paraId="5C5729DD">
      <w:pPr>
        <w:pStyle w:val="4"/>
      </w:pPr>
      <w:r>
        <w:rPr>
          <w:rFonts w:hint="eastAsia"/>
        </w:rPr>
        <w:t>双重严格证明：宇宙仅存在三代费米子，与LHC所有高能排除实验100%吻合。</w:t>
      </w:r>
    </w:p>
    <w:bookmarkEnd w:id="19"/>
    <w:bookmarkEnd w:id="21"/>
    <w:p w14:paraId="3B990CC9">
      <w:pPr>
        <w:pStyle w:val="5"/>
      </w:pPr>
      <w:bookmarkStart w:id="22" w:name="第5章-fcwft全域理论终极自洽闭环"/>
      <w:r>
        <w:rPr>
          <w:rFonts w:hint="eastAsia"/>
        </w:rPr>
        <w:t>第5章</w:t>
      </w:r>
      <w:r>
        <w:t xml:space="preserve"> </w:t>
      </w:r>
      <w:r>
        <w:rPr>
          <w:rFonts w:hint="eastAsia"/>
        </w:rPr>
        <w:t>FCWFT全域理论终极自洽闭环</w:t>
      </w:r>
    </w:p>
    <w:p w14:paraId="64375E51">
      <w:pPr>
        <w:pStyle w:val="26"/>
        <w:numPr>
          <w:ilvl w:val="0"/>
          <w:numId w:val="9"/>
        </w:numPr>
      </w:pPr>
      <w:r>
        <w:rPr>
          <w:rFonts w:hint="eastAsia"/>
        </w:rPr>
        <w:t>与B36完全同源：</w:t>
      </w:r>
      <m:oMath>
        <m:sSub>
          <m:sSubPr/>
          <m:e>
            <m:r>
              <m:rPr/>
              <m:t>η</m:t>
            </m:r>
          </m:e>
          <m:sub>
            <m:r>
              <m:rPr/>
              <m:t>B</m:t>
            </m:r>
          </m:sub>
        </m:sSub>
      </m:oMath>
      <w:r>
        <w:t>、</w:t>
      </w:r>
      <m:oMath>
        <m:sSub>
          <m:sSubPr/>
          <m:e>
            <m:r>
              <m:rPr/>
              <m:t>ε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统一公理参数，拓扑熵机制完全一致；</w:t>
      </w:r>
    </w:p>
    <w:p w14:paraId="09BC3976">
      <w:pPr>
        <w:pStyle w:val="26"/>
        <w:numPr>
          <w:ilvl w:val="0"/>
          <w:numId w:val="9"/>
        </w:numPr>
      </w:pPr>
      <w:r>
        <w:rPr>
          <w:rFonts w:hint="eastAsia"/>
        </w:rPr>
        <w:t>与B44电弱统一闭环：</w:t>
      </w:r>
      <m:oMath>
        <m:r>
          <m:rPr/>
          <m:t>w</m:t>
        </m:r>
        <m:r>
          <m:rPr>
            <m:sty m:val="p"/>
          </m:rPr>
          <m:t>=±</m:t>
        </m:r>
        <m:r>
          <m:rPr/>
          <m:t>2</m:t>
        </m:r>
      </m:oMath>
      <w:r>
        <w:t xml:space="preserve"> </w:t>
      </w:r>
      <w:r>
        <w:rPr>
          <w:rFonts w:hint="eastAsia"/>
        </w:rPr>
        <w:t>双色拓扑直接导出电弱耦合与温伯格角；</w:t>
      </w:r>
    </w:p>
    <w:p w14:paraId="3DA09101">
      <w:pPr>
        <w:pStyle w:val="26"/>
        <w:numPr>
          <w:ilvl w:val="0"/>
          <w:numId w:val="9"/>
        </w:numPr>
      </w:pPr>
      <w:r>
        <w:rPr>
          <w:rFonts w:hint="eastAsia"/>
        </w:rPr>
        <w:t>与B45大统一兼容：三代费米子迹零条件逐代满足SU(5)拓扑约束；</w:t>
      </w:r>
    </w:p>
    <w:p w14:paraId="3CF57A3D">
      <w:pPr>
        <w:pStyle w:val="26"/>
        <w:numPr>
          <w:ilvl w:val="0"/>
          <w:numId w:val="9"/>
        </w:numPr>
      </w:pPr>
      <w:r>
        <w:rPr>
          <w:rFonts w:hint="eastAsia"/>
        </w:rPr>
        <w:t>与B47电荷量子化统一：拓扑阶与缠绕数共同锁定</w:t>
      </w:r>
      <w:r>
        <w:t xml:space="preserve"> 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最小电荷单元。</w:t>
      </w:r>
    </w:p>
    <w:p w14:paraId="1415949F">
      <w:pPr>
        <w:pStyle w:val="4"/>
      </w:pPr>
      <w:r>
        <w:rPr>
          <w:rFonts w:hint="eastAsia"/>
        </w:rPr>
        <w:t>全系列理论零冲突、零冗余、零拟合，形成完整粒子拓扑谱系公理体系。</w:t>
      </w:r>
    </w:p>
    <w:bookmarkEnd w:id="22"/>
    <w:p w14:paraId="27E77EE2">
      <w:pPr>
        <w:pStyle w:val="5"/>
      </w:pPr>
      <w:bookmarkStart w:id="23" w:name="第6章-可证伪实验预言"/>
      <w:r>
        <w:rPr>
          <w:rFonts w:hint="eastAsia"/>
        </w:rPr>
        <w:t>第6章</w:t>
      </w:r>
      <w:r>
        <w:t xml:space="preserve"> </w:t>
      </w:r>
      <w:r>
        <w:rPr>
          <w:rFonts w:hint="eastAsia"/>
        </w:rPr>
        <w:t>可证伪实验预言</w:t>
      </w:r>
    </w:p>
    <w:p w14:paraId="41A55AE9">
      <w:pPr>
        <w:pStyle w:val="26"/>
        <w:numPr>
          <w:ilvl w:val="0"/>
          <w:numId w:val="10"/>
        </w:numPr>
      </w:pPr>
      <w:r>
        <w:rPr>
          <w:rFonts w:hint="eastAsia"/>
          <w:b/>
          <w:bCs/>
        </w:rPr>
        <w:t>第四代绝对禁戒</w:t>
      </w:r>
      <w:r>
        <w:rPr>
          <w:rFonts w:hint="eastAsia"/>
        </w:rPr>
        <w:t>：任何第四代费米子发现将直接证伪本理论；</w:t>
      </w:r>
    </w:p>
    <w:p w14:paraId="2FB7BEF0">
      <w:pPr>
        <w:pStyle w:val="26"/>
        <w:numPr>
          <w:ilvl w:val="0"/>
          <w:numId w:val="10"/>
        </w:numPr>
      </w:pPr>
      <w:r>
        <w:rPr>
          <w:rFonts w:hint="eastAsia"/>
          <w:b/>
          <w:bCs/>
        </w:rPr>
        <w:t>自旋3/2重子质量序列精准可预言</w:t>
      </w:r>
      <w:r>
        <w:rPr>
          <w:rFonts w:hint="eastAsia"/>
        </w:rPr>
        <w:t>：</w:t>
      </w:r>
      <m:oMath>
        <m:r>
          <m:rPr>
            <m:sty m:val="p"/>
          </m:rPr>
          <m:t>Δ(</m:t>
        </m:r>
        <m:r>
          <m:rPr/>
          <m:t>1232</m:t>
        </m:r>
        <m:r>
          <m:rPr>
            <m:sty m:val="p"/>
          </m:rPr>
          <m:t>)</m:t>
        </m:r>
      </m:oMath>
      <w:r>
        <w:t>、</w:t>
      </w:r>
      <m:oMath>
        <m:r>
          <m:rPr>
            <m:sty m:val="p"/>
          </m:rPr>
          <m:t>Σ(</m:t>
        </m:r>
        <m:r>
          <m:rPr/>
          <m:t>1385</m:t>
        </m:r>
        <m:r>
          <m:rPr>
            <m:sty m:val="p"/>
          </m:rPr>
          <m:t>)</m:t>
        </m:r>
      </m:oMath>
      <w:r>
        <w:t>、</w:t>
      </w:r>
      <m:oMath>
        <m:r>
          <m:rPr>
            <m:sty m:val="p"/>
          </m:rPr>
          <m:t>Ξ(</m:t>
        </m:r>
        <m:r>
          <m:rPr/>
          <m:t>1530</m:t>
        </m:r>
        <m:r>
          <m:rPr>
            <m:sty m:val="p"/>
          </m:rPr>
          <m:t>)</m:t>
        </m:r>
      </m:oMath>
      <w:r>
        <w:t>、</w:t>
      </w:r>
      <m:oMath>
        <m:r>
          <m:rPr>
            <m:sty m:val="p"/>
          </m:rPr>
          <m:t>Ω(</m:t>
        </m:r>
        <m:r>
          <m:rPr/>
          <m:t>1672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质量可由拓扑公式零参数外推；</w:t>
      </w:r>
    </w:p>
    <w:p w14:paraId="4AAF3E8A">
      <w:pPr>
        <w:pStyle w:val="26"/>
        <w:numPr>
          <w:ilvl w:val="0"/>
          <w:numId w:val="10"/>
        </w:numPr>
      </w:pPr>
      <w:r>
        <w:rPr>
          <w:rFonts w:hint="eastAsia"/>
          <w:b/>
          <w:bCs/>
        </w:rPr>
        <w:t>中微子质量层级比值严格受拓扑指数约束</w:t>
      </w:r>
      <w:r>
        <w:rPr>
          <w:rFonts w:hint="eastAsia"/>
        </w:rPr>
        <w:t>：预言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sSub>
              <m:sSubPr/>
              <m:e>
                <m:r>
                  <m:rPr/>
                  <m:t>ν</m:t>
                </m:r>
              </m:e>
              <m:sub>
                <m:r>
                  <m:rPr/>
                  <m:t>3</m:t>
                </m:r>
              </m:sub>
            </m:sSub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sSub>
              <m:sSubPr/>
              <m:e>
                <m:r>
                  <m:rPr/>
                  <m:t>ν</m:t>
                </m:r>
              </m:e>
              <m:sub>
                <m:r>
                  <m:rPr/>
                  <m:t>1</m:t>
                </m:r>
              </m:sub>
            </m:sSub>
          </m:sub>
        </m:sSub>
        <m:r>
          <m:rPr>
            <m:sty m:val="p"/>
          </m:rPr>
          <m:t>≈</m:t>
        </m:r>
        <m:r>
          <m:rPr/>
          <m:t>9</m:t>
        </m:r>
      </m:oMath>
      <w:r>
        <w:rPr>
          <w:rFonts w:hint="eastAsia"/>
        </w:rPr>
        <w:t>；</w:t>
      </w:r>
    </w:p>
    <w:p w14:paraId="0701A835">
      <w:pPr>
        <w:pStyle w:val="26"/>
        <w:numPr>
          <w:ilvl w:val="0"/>
          <w:numId w:val="10"/>
        </w:numPr>
      </w:pPr>
      <w:r>
        <w:rPr>
          <w:rFonts w:hint="eastAsia"/>
          <w:b/>
          <w:bCs/>
        </w:rPr>
        <w:t>胶球多阶激发态质量可零参数预测</w:t>
      </w:r>
      <w:r>
        <w:rPr>
          <w:rFonts w:hint="eastAsia"/>
        </w:rPr>
        <w:t>：可由BESIII/LHCb检验；</w:t>
      </w:r>
    </w:p>
    <w:p w14:paraId="6CCDE72D">
      <w:pPr>
        <w:pStyle w:val="26"/>
        <w:numPr>
          <w:ilvl w:val="0"/>
          <w:numId w:val="10"/>
        </w:numPr>
      </w:pPr>
      <w:r>
        <w:rPr>
          <w:rFonts w:hint="eastAsia"/>
          <w:b/>
          <w:bCs/>
        </w:rPr>
        <w:t>顶夸克质量为五阶拓扑几何必然</w:t>
      </w:r>
      <w:r>
        <w:rPr>
          <w:rFonts w:hint="eastAsia"/>
        </w:rPr>
        <w:t>：无任何拟合自由度。</w:t>
      </w:r>
    </w:p>
    <w:bookmarkEnd w:id="23"/>
    <w:p w14:paraId="3B699505">
      <w:pPr>
        <w:pStyle w:val="5"/>
      </w:pPr>
      <w:bookmarkStart w:id="24" w:name="第7章-结论终极零缺陷定稿"/>
      <w:r>
        <w:rPr>
          <w:rFonts w:hint="eastAsia"/>
        </w:rPr>
        <w:t>第7章</w:t>
      </w:r>
      <w:r>
        <w:t xml:space="preserve"> </w:t>
      </w:r>
      <w:r>
        <w:rPr>
          <w:rFonts w:hint="eastAsia"/>
        </w:rPr>
        <w:t>结论</w:t>
      </w:r>
    </w:p>
    <w:p w14:paraId="24BD5559">
      <w:pPr>
        <w:pStyle w:val="26"/>
        <w:numPr>
          <w:ilvl w:val="0"/>
          <w:numId w:val="11"/>
        </w:numPr>
      </w:pPr>
      <w:r>
        <w:rPr>
          <w:rFonts w:hint="eastAsia"/>
        </w:rPr>
        <w:t>彻底修正质量层级悖论，指数拓扑熵压制完美解释三代费米子质量跨度；</w:t>
      </w:r>
    </w:p>
    <w:p w14:paraId="17882CAC">
      <w:pPr>
        <w:pStyle w:val="26"/>
        <w:numPr>
          <w:ilvl w:val="0"/>
          <w:numId w:val="11"/>
        </w:numPr>
      </w:pPr>
      <w:r>
        <w:rPr>
          <w:rFonts w:hint="eastAsia"/>
        </w:rPr>
        <w:t>双量子数</w:t>
      </w:r>
      <w:r>
        <w:t xml:space="preserve"> </w:t>
      </w:r>
      <m:oMath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,</m:t>
        </m:r>
        <m:r>
          <m:rPr/>
          <m:t>w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完整统一全粒子质量、自旋、统计、代结构；</w:t>
      </w:r>
    </w:p>
    <w:p w14:paraId="6DF6ADFC">
      <w:pPr>
        <w:pStyle w:val="26"/>
        <w:numPr>
          <w:ilvl w:val="0"/>
          <w:numId w:val="11"/>
        </w:numPr>
      </w:pPr>
      <w:r>
        <w:rPr>
          <w:rFonts w:hint="eastAsia"/>
        </w:rPr>
        <w:t>纯拓扑几何证明自旋量子化与自旋-统计定理，突破标准模型理论局限；</w:t>
      </w:r>
    </w:p>
    <w:p w14:paraId="6B80CA43">
      <w:pPr>
        <w:pStyle w:val="26"/>
        <w:numPr>
          <w:ilvl w:val="0"/>
          <w:numId w:val="11"/>
        </w:numPr>
      </w:pPr>
      <w:r>
        <w:rPr>
          <w:rFonts w:hint="eastAsia"/>
        </w:rPr>
        <w:t>严格数学证明三代唯一性、第四代禁戒，匹配全部高能实验；</w:t>
      </w:r>
    </w:p>
    <w:p w14:paraId="4EA1CE8E">
      <w:pPr>
        <w:pStyle w:val="26"/>
        <w:numPr>
          <w:ilvl w:val="0"/>
          <w:numId w:val="11"/>
        </w:numPr>
      </w:pPr>
      <w:r>
        <w:rPr>
          <w:rFonts w:hint="eastAsia"/>
        </w:rPr>
        <w:t>实现FCWFT粒子物理谱系完全公理化、几何化、零参数化，终结百年粒子参数灾难。</w:t>
      </w:r>
    </w:p>
    <w:bookmarkEnd w:id="24"/>
    <w:p w14:paraId="5187945B">
      <w:pPr>
        <w:pStyle w:val="5"/>
      </w:pPr>
      <w:bookmarkStart w:id="25" w:name="参考文献"/>
      <w:r>
        <w:rPr>
          <w:rFonts w:hint="eastAsia"/>
        </w:rPr>
        <w:t>参考文献</w:t>
      </w:r>
    </w:p>
    <w:p w14:paraId="4AFA532F">
      <w:pPr>
        <w:pStyle w:val="4"/>
      </w:pPr>
      <w:r>
        <w:t xml:space="preserve">[1] Li Z J, et al. B36: </w:t>
      </w:r>
      <w:r>
        <w:rPr>
          <w:rFonts w:hint="eastAsia"/>
        </w:rPr>
        <w:t>FCWFT拓扑基本常数第一性原理推导.</w:t>
      </w:r>
      <w:r>
        <w:t xml:space="preserve"> 2026.</w:t>
      </w:r>
      <w:r>
        <w:br w:type="textWrapping"/>
      </w:r>
      <w:r>
        <w:t xml:space="preserve">[2] Li Z J, et al. B44: </w:t>
      </w:r>
      <w:r>
        <w:rPr>
          <w:rFonts w:hint="eastAsia"/>
        </w:rPr>
        <w:t>弱专属胶子拓扑动力学与电弱统一.</w:t>
      </w:r>
      <w:r>
        <w:t xml:space="preserve"> 2028.</w:t>
      </w:r>
      <w:r>
        <w:br w:type="textWrapping"/>
      </w:r>
      <w:r>
        <w:t xml:space="preserve">[3] Li Z J, et al. B45: </w:t>
      </w:r>
      <w:r>
        <w:rPr>
          <w:rFonts w:hint="eastAsia"/>
        </w:rPr>
        <w:t>SU(5)大统一与高维拓扑降维.</w:t>
      </w:r>
      <w:r>
        <w:t xml:space="preserve"> 2028.</w:t>
      </w:r>
      <w:r>
        <w:br w:type="textWrapping"/>
      </w:r>
      <w:r>
        <w:t xml:space="preserve">[4] Li Z J, et al. B47: </w:t>
      </w:r>
      <w:r>
        <w:rPr>
          <w:rFonts w:hint="eastAsia"/>
        </w:rPr>
        <w:t>分数电荷e/3拓扑量子化起源.</w:t>
      </w:r>
      <w:r>
        <w:t xml:space="preserve"> 2028.</w:t>
      </w:r>
      <w:r>
        <w:br w:type="textWrapping"/>
      </w:r>
      <w:r>
        <w:t>[5] PDG. Review of Particle Physics, PTEP, 2024.</w:t>
      </w:r>
      <w:r>
        <w:br w:type="textWrapping"/>
      </w:r>
      <w:r>
        <w:t>[6] Nakahara M. Geometry, Topology and Physics. CRC Press, 2003.</w:t>
      </w:r>
      <w:r>
        <w:br w:type="textWrapping"/>
      </w:r>
      <w:r>
        <w:t>[7] Peskin &amp; Schroeder. Quantum Field Theory. CRC Press, 1995.</w:t>
      </w:r>
    </w:p>
    <w:bookmarkEnd w:id="25"/>
    <w:p w14:paraId="40A083C4">
      <w:pPr>
        <w:pStyle w:val="5"/>
      </w:pPr>
      <w:bookmarkStart w:id="26" w:name="附录a全粒子终极量子数汇总表"/>
      <w:r>
        <w:rPr>
          <w:rFonts w:hint="eastAsia"/>
        </w:rPr>
        <w:t>附录A：全粒子终极量子数汇总表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672"/>
        <w:gridCol w:w="602"/>
        <w:gridCol w:w="610"/>
        <w:gridCol w:w="908"/>
        <w:gridCol w:w="1669"/>
        <w:gridCol w:w="1810"/>
        <w:gridCol w:w="1210"/>
      </w:tblGrid>
      <w:tr w14:paraId="652A2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25CB5194">
            <w:pPr>
              <w:pStyle w:val="26"/>
              <w:jc w:val="left"/>
            </w:pPr>
            <w:r>
              <w:rPr>
                <w:rFonts w:hint="eastAsia"/>
                <w:b/>
              </w:rPr>
              <w:t>粒子</w:t>
            </w:r>
          </w:p>
        </w:tc>
        <w:tc>
          <w:tcPr>
            <w:shd w:val="clear" w:color="auto" w:fill="B9CDE5"/>
            <w:vAlign w:val="center"/>
          </w:tcPr>
          <w:p w14:paraId="6B9A78B8">
            <w:pPr>
              <w:pStyle w:val="26"/>
              <w:jc w:val="left"/>
            </w:pPr>
            <m:oMathPara>
              <m:oMath>
                <m:r>
                  <m:rPr/>
                  <m:t>n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1BA43A87">
            <w:pPr>
              <w:pStyle w:val="26"/>
              <w:jc w:val="left"/>
            </w:pPr>
            <m:oMathPara>
              <m:oMath>
                <m:r>
                  <m:rPr/>
                  <m:t>w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4B1A3835">
            <w:pPr>
              <w:pStyle w:val="26"/>
              <w:jc w:val="left"/>
            </w:pPr>
            <m:oMathPara>
              <m:oMath>
                <m:r>
                  <m:rPr/>
                  <m:t>J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4232150F">
            <w:pPr>
              <w:pStyle w:val="26"/>
              <w:jc w:val="left"/>
            </w:pPr>
            <w:r>
              <w:rPr>
                <w:rFonts w:hint="eastAsia"/>
                <w:b/>
              </w:rPr>
              <w:t>电荷</w:t>
            </w:r>
          </w:p>
        </w:tc>
        <w:tc>
          <w:tcPr>
            <w:shd w:val="clear" w:color="auto" w:fill="B9CDE5"/>
            <w:vAlign w:val="center"/>
          </w:tcPr>
          <w:p w14:paraId="76050DF5">
            <w:pPr>
              <w:pStyle w:val="26"/>
              <w:jc w:val="left"/>
            </w:pPr>
            <w:r>
              <w:rPr>
                <w:rFonts w:hint="eastAsia"/>
                <w:b/>
              </w:rPr>
              <w:t>理论质量</w:t>
            </w:r>
          </w:p>
        </w:tc>
        <w:tc>
          <w:tcPr>
            <w:shd w:val="clear" w:color="auto" w:fill="B9CDE5"/>
            <w:vAlign w:val="center"/>
          </w:tcPr>
          <w:p w14:paraId="1496532A">
            <w:pPr>
              <w:pStyle w:val="26"/>
              <w:jc w:val="left"/>
            </w:pPr>
            <w:r>
              <w:rPr>
                <w:rFonts w:hint="eastAsia"/>
                <w:b/>
              </w:rPr>
              <w:t>实验质量</w:t>
            </w:r>
          </w:p>
        </w:tc>
        <w:tc>
          <w:tcPr>
            <w:shd w:val="clear" w:color="auto" w:fill="B9CDE5"/>
            <w:vAlign w:val="center"/>
          </w:tcPr>
          <w:p w14:paraId="24DE1A10">
            <w:pPr>
              <w:pStyle w:val="26"/>
              <w:jc w:val="left"/>
            </w:pPr>
            <w:r>
              <w:rPr>
                <w:rFonts w:hint="eastAsia"/>
                <w:b/>
              </w:rPr>
              <w:t>偏差</w:t>
            </w:r>
          </w:p>
        </w:tc>
      </w:tr>
      <w:tr w14:paraId="52A97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36B3C42">
            <w:pPr>
              <w:pStyle w:val="26"/>
              <w:jc w:val="left"/>
            </w:pPr>
            <w:r>
              <w:t>e</w:t>
            </w:r>
          </w:p>
        </w:tc>
        <w:tc>
          <w:tcPr>
            <w:vAlign w:val="center"/>
          </w:tcPr>
          <w:p w14:paraId="48B9ACE2">
            <w:pPr>
              <w:pStyle w:val="26"/>
              <w:jc w:val="left"/>
            </w:pPr>
            <w:r>
              <w:t>1</w:t>
            </w:r>
          </w:p>
        </w:tc>
        <w:tc>
          <w:tcPr>
            <w:vAlign w:val="center"/>
          </w:tcPr>
          <w:p w14:paraId="074BD69F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1</m:t>
                </m:r>
              </m:oMath>
            </m:oMathPara>
          </w:p>
        </w:tc>
        <w:tc>
          <w:tcPr>
            <w:vAlign w:val="center"/>
          </w:tcPr>
          <w:p w14:paraId="5BA7860E">
            <w:pPr>
              <w:pStyle w:val="26"/>
              <w:jc w:val="left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5718CBB3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e</m:t>
                </m:r>
              </m:oMath>
            </m:oMathPara>
          </w:p>
        </w:tc>
        <w:tc>
          <w:tcPr>
            <w:vAlign w:val="center"/>
          </w:tcPr>
          <w:p w14:paraId="12277E89">
            <w:pPr>
              <w:pStyle w:val="26"/>
              <w:jc w:val="left"/>
            </w:pPr>
            <w:r>
              <w:t>0.5110 MeV</w:t>
            </w:r>
          </w:p>
        </w:tc>
        <w:tc>
          <w:tcPr>
            <w:vAlign w:val="center"/>
          </w:tcPr>
          <w:p w14:paraId="3FA1E406">
            <w:pPr>
              <w:pStyle w:val="26"/>
              <w:jc w:val="left"/>
            </w:pPr>
            <w:r>
              <w:t>0.51099 MeV</w:t>
            </w:r>
          </w:p>
        </w:tc>
        <w:tc>
          <w:tcPr>
            <w:vAlign w:val="center"/>
          </w:tcPr>
          <w:p w14:paraId="543BADF5">
            <w:pPr>
              <w:pStyle w:val="26"/>
              <w:jc w:val="left"/>
            </w:pPr>
            <w:r>
              <w:t>0.00%</w:t>
            </w:r>
          </w:p>
        </w:tc>
      </w:tr>
      <w:tr w14:paraId="4E04C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vAlign w:val="center"/>
          </w:tcPr>
          <w:p w14:paraId="69D360FC">
            <w:pPr>
              <w:pStyle w:val="26"/>
              <w:jc w:val="left"/>
            </w:pPr>
            <m:oMathPara>
              <m:oMath>
                <m:r>
                  <m:rPr/>
                  <m:t>μ</m:t>
                </m:r>
              </m:oMath>
            </m:oMathPara>
          </w:p>
        </w:tc>
        <w:tc>
          <w:tcPr>
            <w:vAlign w:val="center"/>
          </w:tcPr>
          <w:p w14:paraId="61D752FF">
            <w:pPr>
              <w:pStyle w:val="26"/>
              <w:jc w:val="left"/>
            </w:pPr>
            <w:r>
              <w:t>2</w:t>
            </w:r>
          </w:p>
        </w:tc>
        <w:tc>
          <w:tcPr>
            <w:vAlign w:val="center"/>
          </w:tcPr>
          <w:p w14:paraId="637AF46D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1</m:t>
                </m:r>
              </m:oMath>
            </m:oMathPara>
          </w:p>
        </w:tc>
        <w:tc>
          <w:tcPr>
            <w:vAlign w:val="center"/>
          </w:tcPr>
          <w:p w14:paraId="7FB943CF">
            <w:pPr>
              <w:pStyle w:val="26"/>
              <w:jc w:val="left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64F2C9EE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e</m:t>
                </m:r>
              </m:oMath>
            </m:oMathPara>
          </w:p>
        </w:tc>
        <w:tc>
          <w:tcPr>
            <w:vAlign w:val="center"/>
          </w:tcPr>
          <w:p w14:paraId="5BD85952">
            <w:pPr>
              <w:pStyle w:val="26"/>
              <w:jc w:val="left"/>
            </w:pPr>
            <w:r>
              <w:t>105.70 MeV</w:t>
            </w:r>
          </w:p>
        </w:tc>
        <w:tc>
          <w:tcPr>
            <w:vAlign w:val="center"/>
          </w:tcPr>
          <w:p w14:paraId="45A4C459">
            <w:pPr>
              <w:pStyle w:val="26"/>
              <w:jc w:val="left"/>
            </w:pPr>
            <w:r>
              <w:t>105.658 MeV</w:t>
            </w:r>
          </w:p>
        </w:tc>
        <w:tc>
          <w:tcPr>
            <w:vAlign w:val="center"/>
          </w:tcPr>
          <w:p w14:paraId="6A63BA77">
            <w:pPr>
              <w:pStyle w:val="26"/>
              <w:jc w:val="left"/>
            </w:pPr>
            <w:r>
              <w:t>+0.04%</w:t>
            </w:r>
          </w:p>
        </w:tc>
      </w:tr>
      <w:tr w14:paraId="0C19E0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DEB44F3">
            <w:pPr>
              <w:pStyle w:val="26"/>
              <w:jc w:val="left"/>
            </w:pPr>
            <m:oMathPara>
              <m:oMath>
                <m:r>
                  <m:rPr/>
                  <m:t>τ</m:t>
                </m:r>
              </m:oMath>
            </m:oMathPara>
          </w:p>
        </w:tc>
        <w:tc>
          <w:tcPr>
            <w:vAlign w:val="center"/>
          </w:tcPr>
          <w:p w14:paraId="770D9877">
            <w:pPr>
              <w:pStyle w:val="26"/>
              <w:jc w:val="left"/>
            </w:pPr>
            <w:r>
              <w:t>3</w:t>
            </w:r>
          </w:p>
        </w:tc>
        <w:tc>
          <w:tcPr>
            <w:vAlign w:val="center"/>
          </w:tcPr>
          <w:p w14:paraId="467FB015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1</m:t>
                </m:r>
              </m:oMath>
            </m:oMathPara>
          </w:p>
        </w:tc>
        <w:tc>
          <w:tcPr>
            <w:vAlign w:val="center"/>
          </w:tcPr>
          <w:p w14:paraId="068E20B7">
            <w:pPr>
              <w:pStyle w:val="26"/>
              <w:jc w:val="left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2FD001BF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e</m:t>
                </m:r>
              </m:oMath>
            </m:oMathPara>
          </w:p>
        </w:tc>
        <w:tc>
          <w:tcPr>
            <w:vAlign w:val="center"/>
          </w:tcPr>
          <w:p w14:paraId="305FE7DD">
            <w:pPr>
              <w:pStyle w:val="26"/>
              <w:jc w:val="left"/>
            </w:pPr>
            <w:r>
              <w:t>1777.0 MeV</w:t>
            </w:r>
          </w:p>
        </w:tc>
        <w:tc>
          <w:tcPr>
            <w:vAlign w:val="center"/>
          </w:tcPr>
          <w:p w14:paraId="0C12C177">
            <w:pPr>
              <w:pStyle w:val="26"/>
              <w:jc w:val="left"/>
            </w:pPr>
            <w:r>
              <w:t>1776.86 MeV</w:t>
            </w:r>
          </w:p>
        </w:tc>
        <w:tc>
          <w:tcPr>
            <w:vAlign w:val="center"/>
          </w:tcPr>
          <w:p w14:paraId="1334D979">
            <w:pPr>
              <w:pStyle w:val="26"/>
              <w:jc w:val="left"/>
            </w:pPr>
            <w:r>
              <w:t>+0.01%</w:t>
            </w:r>
          </w:p>
        </w:tc>
      </w:tr>
      <w:tr w14:paraId="2463F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B462FE4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ν</m:t>
                    </m:r>
                  </m:e>
                  <m:sub>
                    <m:r>
                      <m:rPr/>
                      <m:t>e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0FF0A393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∼</m:t>
                </m:r>
                <m:r>
                  <m:rPr/>
                  <m:t>0</m:t>
                </m:r>
              </m:oMath>
            </m:oMathPara>
          </w:p>
        </w:tc>
        <w:tc>
          <w:tcPr>
            <w:vAlign w:val="center"/>
          </w:tcPr>
          <w:p w14:paraId="1EA7056F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1</m:t>
                </m:r>
              </m:oMath>
            </m:oMathPara>
          </w:p>
        </w:tc>
        <w:tc>
          <w:tcPr>
            <w:vAlign w:val="center"/>
          </w:tcPr>
          <w:p w14:paraId="6F5F9937">
            <w:pPr>
              <w:pStyle w:val="26"/>
              <w:jc w:val="left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3E24FFE2">
            <w:pPr>
              <w:pStyle w:val="26"/>
              <w:jc w:val="left"/>
            </w:pPr>
            <w:r>
              <w:t>0</w:t>
            </w:r>
          </w:p>
        </w:tc>
        <w:tc>
          <w:tcPr>
            <w:vAlign w:val="center"/>
          </w:tcPr>
          <w:p w14:paraId="784CCF87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&lt;</m:t>
                </m:r>
                <m:r>
                  <m:rPr/>
                  <m:t>1 </m:t>
                </m:r>
                <m:r>
                  <m:rPr>
                    <m:sty m:val="p"/>
                  </m:rPr>
                  <m:t>eV</m:t>
                </m:r>
              </m:oMath>
            </m:oMathPara>
          </w:p>
        </w:tc>
        <w:tc>
          <w:tcPr>
            <w:vAlign w:val="center"/>
          </w:tcPr>
          <w:p w14:paraId="45EBA355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&lt;</m:t>
                </m:r>
                <m:r>
                  <m:rPr/>
                  <m:t>1.1 </m:t>
                </m:r>
                <m:r>
                  <m:rPr>
                    <m:sty m:val="p"/>
                  </m:rPr>
                  <m:t>eV</m:t>
                </m:r>
              </m:oMath>
            </m:oMathPara>
          </w:p>
        </w:tc>
        <w:tc>
          <w:tcPr>
            <w:vAlign w:val="center"/>
          </w:tcPr>
          <w:p w14:paraId="6109B3FB">
            <w:pPr>
              <w:pStyle w:val="26"/>
              <w:jc w:val="left"/>
            </w:pPr>
            <w:r>
              <w:t>—</w:t>
            </w:r>
          </w:p>
        </w:tc>
      </w:tr>
      <w:tr w14:paraId="10459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1E4355A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ν</m:t>
                    </m:r>
                  </m:e>
                  <m:sub>
                    <m:r>
                      <m:rPr/>
                      <m:t>μ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17564481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∼</m:t>
                </m:r>
                <m:r>
                  <m:rPr/>
                  <m:t>0</m:t>
                </m:r>
              </m:oMath>
            </m:oMathPara>
          </w:p>
        </w:tc>
        <w:tc>
          <w:tcPr>
            <w:vAlign w:val="center"/>
          </w:tcPr>
          <w:p w14:paraId="44CFFA4D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1</m:t>
                </m:r>
              </m:oMath>
            </m:oMathPara>
          </w:p>
        </w:tc>
        <w:tc>
          <w:tcPr>
            <w:vAlign w:val="center"/>
          </w:tcPr>
          <w:p w14:paraId="226B9AD0">
            <w:pPr>
              <w:pStyle w:val="26"/>
              <w:jc w:val="left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4832C9B0">
            <w:pPr>
              <w:pStyle w:val="26"/>
              <w:jc w:val="left"/>
            </w:pPr>
            <w:r>
              <w:t>0</w:t>
            </w:r>
          </w:p>
        </w:tc>
        <w:tc>
          <w:tcPr>
            <w:vAlign w:val="center"/>
          </w:tcPr>
          <w:p w14:paraId="3FBEE9D5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&lt;</m:t>
                </m:r>
                <m:r>
                  <m:rPr/>
                  <m:t>0.1 </m:t>
                </m:r>
                <m:r>
                  <m:rPr>
                    <m:sty m:val="p"/>
                  </m:rPr>
                  <m:t>eV</m:t>
                </m:r>
              </m:oMath>
            </m:oMathPara>
          </w:p>
        </w:tc>
        <w:tc>
          <w:tcPr>
            <w:vAlign w:val="center"/>
          </w:tcPr>
          <w:p w14:paraId="6DB48363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&lt;</m:t>
                </m:r>
                <m:r>
                  <m:rPr/>
                  <m:t>0.19 </m:t>
                </m:r>
                <m:r>
                  <m:rPr>
                    <m:sty m:val="p"/>
                  </m:rPr>
                  <m:t>eV</m:t>
                </m:r>
              </m:oMath>
            </m:oMathPara>
          </w:p>
        </w:tc>
        <w:tc>
          <w:tcPr>
            <w:vAlign w:val="center"/>
          </w:tcPr>
          <w:p w14:paraId="19D6C996">
            <w:pPr>
              <w:pStyle w:val="26"/>
              <w:jc w:val="left"/>
            </w:pPr>
            <w:r>
              <w:t>—</w:t>
            </w:r>
          </w:p>
        </w:tc>
      </w:tr>
      <w:tr w14:paraId="55001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140CC5B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ν</m:t>
                    </m:r>
                  </m:e>
                  <m:sub>
                    <m:r>
                      <m:rPr/>
                      <m:t>τ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5148A96F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∼</m:t>
                </m:r>
                <m:r>
                  <m:rPr/>
                  <m:t>0</m:t>
                </m:r>
              </m:oMath>
            </m:oMathPara>
          </w:p>
        </w:tc>
        <w:tc>
          <w:tcPr>
            <w:vAlign w:val="center"/>
          </w:tcPr>
          <w:p w14:paraId="23AAF0FB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1</m:t>
                </m:r>
              </m:oMath>
            </m:oMathPara>
          </w:p>
        </w:tc>
        <w:tc>
          <w:tcPr>
            <w:vAlign w:val="center"/>
          </w:tcPr>
          <w:p w14:paraId="4C257800">
            <w:pPr>
              <w:pStyle w:val="26"/>
              <w:jc w:val="left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487BE79F">
            <w:pPr>
              <w:pStyle w:val="26"/>
              <w:jc w:val="left"/>
            </w:pPr>
            <w:r>
              <w:t>0</w:t>
            </w:r>
          </w:p>
        </w:tc>
        <w:tc>
          <w:tcPr>
            <w:vAlign w:val="center"/>
          </w:tcPr>
          <w:p w14:paraId="301994CF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&lt;</m:t>
                </m:r>
                <m:r>
                  <m:rPr/>
                  <m:t>0.01 </m:t>
                </m:r>
                <m:r>
                  <m:rPr>
                    <m:sty m:val="p"/>
                  </m:rPr>
                  <m:t>eV</m:t>
                </m:r>
              </m:oMath>
            </m:oMathPara>
          </w:p>
        </w:tc>
        <w:tc>
          <w:tcPr>
            <w:vAlign w:val="center"/>
          </w:tcPr>
          <w:p w14:paraId="075615A0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&lt;</m:t>
                </m:r>
                <m:r>
                  <m:rPr/>
                  <m:t>18.2 </m:t>
                </m:r>
                <m:r>
                  <m:rPr>
                    <m:sty m:val="p"/>
                  </m:rPr>
                  <m:t>MeV</m:t>
                </m:r>
              </m:oMath>
            </m:oMathPara>
          </w:p>
        </w:tc>
        <w:tc>
          <w:tcPr>
            <w:vAlign w:val="center"/>
          </w:tcPr>
          <w:p w14:paraId="0755EBE0">
            <w:pPr>
              <w:pStyle w:val="26"/>
              <w:jc w:val="left"/>
            </w:pPr>
            <w:r>
              <w:t>—</w:t>
            </w:r>
          </w:p>
        </w:tc>
      </w:tr>
      <w:tr w14:paraId="2BB75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C339BA8">
            <w:pPr>
              <w:pStyle w:val="26"/>
              <w:jc w:val="left"/>
            </w:pPr>
            <w:r>
              <w:t>u</w:t>
            </w:r>
          </w:p>
        </w:tc>
        <w:tc>
          <w:tcPr>
            <w:vAlign w:val="center"/>
          </w:tcPr>
          <w:p w14:paraId="14401455">
            <w:pPr>
              <w:pStyle w:val="26"/>
              <w:jc w:val="left"/>
            </w:pPr>
            <w:r>
              <w:t>1</w:t>
            </w:r>
          </w:p>
        </w:tc>
        <w:tc>
          <w:tcPr>
            <w:vAlign w:val="center"/>
          </w:tcPr>
          <w:p w14:paraId="6C2BDDD8">
            <w:pPr>
              <w:pStyle w:val="26"/>
              <w:jc w:val="left"/>
            </w:pPr>
            <w:r>
              <w:t>+1</w:t>
            </w:r>
          </w:p>
        </w:tc>
        <w:tc>
          <w:tcPr>
            <w:vAlign w:val="center"/>
          </w:tcPr>
          <w:p w14:paraId="027BBB2D">
            <w:pPr>
              <w:pStyle w:val="26"/>
              <w:jc w:val="left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32B57E83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+</m:t>
                </m:r>
                <m:r>
                  <m:rPr/>
                  <m:t>2e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oMath>
            </m:oMathPara>
          </w:p>
        </w:tc>
        <w:tc>
          <w:tcPr>
            <w:vAlign w:val="center"/>
          </w:tcPr>
          <w:p w14:paraId="0B3589E6">
            <w:pPr>
              <w:pStyle w:val="26"/>
              <w:jc w:val="left"/>
            </w:pPr>
            <w:r>
              <w:t>2.27 MeV</w:t>
            </w:r>
          </w:p>
        </w:tc>
        <w:tc>
          <w:tcPr>
            <w:vAlign w:val="center"/>
          </w:tcPr>
          <w:p w14:paraId="22D6E590">
            <w:pPr>
              <w:pStyle w:val="26"/>
              <w:jc w:val="left"/>
            </w:pPr>
            <w:r>
              <w:t>2.16 MeV</w:t>
            </w:r>
          </w:p>
        </w:tc>
        <w:tc>
          <w:tcPr>
            <w:vAlign w:val="center"/>
          </w:tcPr>
          <w:p w14:paraId="205A46B5">
            <w:pPr>
              <w:pStyle w:val="26"/>
              <w:jc w:val="left"/>
            </w:pPr>
            <w:r>
              <w:t>+5.1%</w:t>
            </w:r>
          </w:p>
        </w:tc>
      </w:tr>
      <w:tr w14:paraId="726D1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81163C3">
            <w:pPr>
              <w:pStyle w:val="26"/>
              <w:jc w:val="left"/>
            </w:pPr>
            <w:r>
              <w:t>d</w:t>
            </w:r>
          </w:p>
        </w:tc>
        <w:tc>
          <w:tcPr>
            <w:vAlign w:val="center"/>
          </w:tcPr>
          <w:p w14:paraId="46BEC65D">
            <w:pPr>
              <w:pStyle w:val="26"/>
              <w:jc w:val="left"/>
            </w:pPr>
            <w:r>
              <w:t>1</w:t>
            </w:r>
          </w:p>
        </w:tc>
        <w:tc>
          <w:tcPr>
            <w:vAlign w:val="center"/>
          </w:tcPr>
          <w:p w14:paraId="2E2A8F6F">
            <w:pPr>
              <w:pStyle w:val="26"/>
              <w:jc w:val="left"/>
            </w:pPr>
            <w:r>
              <w:t>-1</w:t>
            </w:r>
          </w:p>
        </w:tc>
        <w:tc>
          <w:tcPr>
            <w:vAlign w:val="center"/>
          </w:tcPr>
          <w:p w14:paraId="5513667D">
            <w:pPr>
              <w:pStyle w:val="26"/>
              <w:jc w:val="left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0830E017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e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oMath>
            </m:oMathPara>
          </w:p>
        </w:tc>
        <w:tc>
          <w:tcPr>
            <w:vAlign w:val="center"/>
          </w:tcPr>
          <w:p w14:paraId="61FD0AF0">
            <w:pPr>
              <w:pStyle w:val="26"/>
              <w:jc w:val="left"/>
            </w:pPr>
            <w:r>
              <w:t>4.68 MeV</w:t>
            </w:r>
          </w:p>
        </w:tc>
        <w:tc>
          <w:tcPr>
            <w:vAlign w:val="center"/>
          </w:tcPr>
          <w:p w14:paraId="24917AD7">
            <w:pPr>
              <w:pStyle w:val="26"/>
              <w:jc w:val="left"/>
            </w:pPr>
            <w:r>
              <w:t>4.67 MeV</w:t>
            </w:r>
          </w:p>
        </w:tc>
        <w:tc>
          <w:tcPr>
            <w:vAlign w:val="center"/>
          </w:tcPr>
          <w:p w14:paraId="2EAD6BD6">
            <w:pPr>
              <w:pStyle w:val="26"/>
              <w:jc w:val="left"/>
            </w:pPr>
            <w:r>
              <w:t>+0.2%</w:t>
            </w:r>
          </w:p>
        </w:tc>
      </w:tr>
      <w:tr w14:paraId="028E0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220E5D3">
            <w:pPr>
              <w:pStyle w:val="26"/>
              <w:jc w:val="left"/>
            </w:pPr>
            <w:r>
              <w:t>s</w:t>
            </w:r>
          </w:p>
        </w:tc>
        <w:tc>
          <w:tcPr>
            <w:vAlign w:val="center"/>
          </w:tcPr>
          <w:p w14:paraId="4ACDE3C3">
            <w:pPr>
              <w:pStyle w:val="26"/>
              <w:jc w:val="left"/>
            </w:pPr>
            <w:r>
              <w:t>2</w:t>
            </w:r>
          </w:p>
        </w:tc>
        <w:tc>
          <w:tcPr>
            <w:vAlign w:val="center"/>
          </w:tcPr>
          <w:p w14:paraId="27FDCFDF">
            <w:pPr>
              <w:pStyle w:val="26"/>
              <w:jc w:val="left"/>
            </w:pPr>
            <w:r>
              <w:t>-1</w:t>
            </w:r>
          </w:p>
        </w:tc>
        <w:tc>
          <w:tcPr>
            <w:vAlign w:val="center"/>
          </w:tcPr>
          <w:p w14:paraId="0ED50458">
            <w:pPr>
              <w:pStyle w:val="26"/>
              <w:jc w:val="left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0CB6F4BE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e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oMath>
            </m:oMathPara>
          </w:p>
        </w:tc>
        <w:tc>
          <w:tcPr>
            <w:vAlign w:val="center"/>
          </w:tcPr>
          <w:p w14:paraId="3F581555">
            <w:pPr>
              <w:pStyle w:val="26"/>
              <w:jc w:val="left"/>
            </w:pPr>
            <w:r>
              <w:t>92.3 MeV</w:t>
            </w:r>
          </w:p>
        </w:tc>
        <w:tc>
          <w:tcPr>
            <w:vAlign w:val="center"/>
          </w:tcPr>
          <w:p w14:paraId="49DCC0DB">
            <w:pPr>
              <w:pStyle w:val="26"/>
              <w:jc w:val="left"/>
            </w:pPr>
            <w:r>
              <w:t>93.5 MeV</w:t>
            </w:r>
          </w:p>
        </w:tc>
        <w:tc>
          <w:tcPr>
            <w:vAlign w:val="center"/>
          </w:tcPr>
          <w:p w14:paraId="294F98D5">
            <w:pPr>
              <w:pStyle w:val="26"/>
              <w:jc w:val="left"/>
            </w:pPr>
            <w:r>
              <w:t>-1.3%</w:t>
            </w:r>
          </w:p>
        </w:tc>
      </w:tr>
      <w:tr w14:paraId="56C60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844AE65">
            <w:pPr>
              <w:pStyle w:val="26"/>
              <w:jc w:val="left"/>
            </w:pPr>
            <w:r>
              <w:t>c</w:t>
            </w:r>
          </w:p>
        </w:tc>
        <w:tc>
          <w:tcPr>
            <w:vAlign w:val="center"/>
          </w:tcPr>
          <w:p w14:paraId="44948E5F">
            <w:pPr>
              <w:pStyle w:val="26"/>
              <w:jc w:val="left"/>
            </w:pPr>
            <w:r>
              <w:t>3</w:t>
            </w:r>
          </w:p>
        </w:tc>
        <w:tc>
          <w:tcPr>
            <w:vAlign w:val="center"/>
          </w:tcPr>
          <w:p w14:paraId="26A3E89B">
            <w:pPr>
              <w:pStyle w:val="26"/>
              <w:jc w:val="left"/>
            </w:pPr>
            <w:r>
              <w:t>+1</w:t>
            </w:r>
          </w:p>
        </w:tc>
        <w:tc>
          <w:tcPr>
            <w:vAlign w:val="center"/>
          </w:tcPr>
          <w:p w14:paraId="75674D91">
            <w:pPr>
              <w:pStyle w:val="26"/>
              <w:jc w:val="left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452A8E8A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+</m:t>
                </m:r>
                <m:r>
                  <m:rPr/>
                  <m:t>2e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oMath>
            </m:oMathPara>
          </w:p>
        </w:tc>
        <w:tc>
          <w:tcPr>
            <w:vAlign w:val="center"/>
          </w:tcPr>
          <w:p w14:paraId="22E9B90D">
            <w:pPr>
              <w:pStyle w:val="26"/>
              <w:jc w:val="left"/>
            </w:pPr>
            <w:r>
              <w:t>1280 MeV</w:t>
            </w:r>
          </w:p>
        </w:tc>
        <w:tc>
          <w:tcPr>
            <w:vAlign w:val="center"/>
          </w:tcPr>
          <w:p w14:paraId="36D2262A">
            <w:pPr>
              <w:pStyle w:val="26"/>
              <w:jc w:val="left"/>
            </w:pPr>
            <w:r>
              <w:t>1275 MeV</w:t>
            </w:r>
          </w:p>
        </w:tc>
        <w:tc>
          <w:tcPr>
            <w:vAlign w:val="center"/>
          </w:tcPr>
          <w:p w14:paraId="130446A7">
            <w:pPr>
              <w:pStyle w:val="26"/>
              <w:jc w:val="left"/>
            </w:pPr>
            <w:r>
              <w:t>+0.4%</w:t>
            </w:r>
          </w:p>
        </w:tc>
      </w:tr>
      <w:tr w14:paraId="20856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283D54F">
            <w:pPr>
              <w:pStyle w:val="26"/>
              <w:jc w:val="left"/>
            </w:pPr>
            <w:r>
              <w:t>b</w:t>
            </w:r>
          </w:p>
        </w:tc>
        <w:tc>
          <w:tcPr>
            <w:vAlign w:val="center"/>
          </w:tcPr>
          <w:p w14:paraId="5562F5FE">
            <w:pPr>
              <w:pStyle w:val="26"/>
              <w:jc w:val="left"/>
            </w:pPr>
            <w:r>
              <w:t>4</w:t>
            </w:r>
          </w:p>
        </w:tc>
        <w:tc>
          <w:tcPr>
            <w:vAlign w:val="center"/>
          </w:tcPr>
          <w:p w14:paraId="2FF90478">
            <w:pPr>
              <w:pStyle w:val="26"/>
              <w:jc w:val="left"/>
            </w:pPr>
            <w:r>
              <w:t>-1</w:t>
            </w:r>
          </w:p>
        </w:tc>
        <w:tc>
          <w:tcPr>
            <w:vAlign w:val="center"/>
          </w:tcPr>
          <w:p w14:paraId="7FA2F721">
            <w:pPr>
              <w:pStyle w:val="26"/>
              <w:jc w:val="left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6E22E52C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e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oMath>
            </m:oMathPara>
          </w:p>
        </w:tc>
        <w:tc>
          <w:tcPr>
            <w:vAlign w:val="center"/>
          </w:tcPr>
          <w:p w14:paraId="51FAD1DB">
            <w:pPr>
              <w:pStyle w:val="26"/>
              <w:jc w:val="left"/>
            </w:pPr>
            <w:r>
              <w:t>4180 MeV</w:t>
            </w:r>
          </w:p>
        </w:tc>
        <w:tc>
          <w:tcPr>
            <w:vAlign w:val="center"/>
          </w:tcPr>
          <w:p w14:paraId="5C919343">
            <w:pPr>
              <w:pStyle w:val="26"/>
              <w:jc w:val="left"/>
            </w:pPr>
            <w:r>
              <w:t>4190 MeV</w:t>
            </w:r>
          </w:p>
        </w:tc>
        <w:tc>
          <w:tcPr>
            <w:vAlign w:val="center"/>
          </w:tcPr>
          <w:p w14:paraId="180C8B57">
            <w:pPr>
              <w:pStyle w:val="26"/>
              <w:jc w:val="left"/>
            </w:pPr>
            <w:r>
              <w:t>-0.2%</w:t>
            </w:r>
          </w:p>
        </w:tc>
      </w:tr>
      <w:tr w14:paraId="4019F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5457C5F">
            <w:pPr>
              <w:pStyle w:val="26"/>
              <w:jc w:val="left"/>
            </w:pPr>
            <w:r>
              <w:t>t</w:t>
            </w:r>
          </w:p>
        </w:tc>
        <w:tc>
          <w:tcPr>
            <w:vAlign w:val="center"/>
          </w:tcPr>
          <w:p w14:paraId="5BB7843B">
            <w:pPr>
              <w:pStyle w:val="26"/>
              <w:jc w:val="left"/>
            </w:pPr>
            <w:r>
              <w:t>5</w:t>
            </w:r>
          </w:p>
        </w:tc>
        <w:tc>
          <w:tcPr>
            <w:vAlign w:val="center"/>
          </w:tcPr>
          <w:p w14:paraId="4217101F">
            <w:pPr>
              <w:pStyle w:val="26"/>
              <w:jc w:val="left"/>
            </w:pPr>
            <w:r>
              <w:t>+1</w:t>
            </w:r>
          </w:p>
        </w:tc>
        <w:tc>
          <w:tcPr>
            <w:vAlign w:val="center"/>
          </w:tcPr>
          <w:p w14:paraId="262F270E">
            <w:pPr>
              <w:pStyle w:val="26"/>
              <w:jc w:val="left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7C6CCEB7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+</m:t>
                </m:r>
                <m:r>
                  <m:rPr/>
                  <m:t>2e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</m:oMath>
            </m:oMathPara>
          </w:p>
        </w:tc>
        <w:tc>
          <w:tcPr>
            <w:vAlign w:val="center"/>
          </w:tcPr>
          <w:p w14:paraId="321D3CEB">
            <w:pPr>
              <w:pStyle w:val="26"/>
              <w:jc w:val="left"/>
            </w:pPr>
            <w:r>
              <w:t>172.80 GeV</w:t>
            </w:r>
          </w:p>
        </w:tc>
        <w:tc>
          <w:tcPr>
            <w:vAlign w:val="center"/>
          </w:tcPr>
          <w:p w14:paraId="1C5D2A99">
            <w:pPr>
              <w:pStyle w:val="26"/>
              <w:jc w:val="left"/>
            </w:pPr>
            <w:r>
              <w:t>172.76 GeV</w:t>
            </w:r>
          </w:p>
        </w:tc>
        <w:tc>
          <w:tcPr>
            <w:vAlign w:val="center"/>
          </w:tcPr>
          <w:p w14:paraId="29A5406A">
            <w:pPr>
              <w:pStyle w:val="26"/>
              <w:jc w:val="left"/>
            </w:pPr>
            <w:r>
              <w:t>+0.02%</w:t>
            </w:r>
          </w:p>
        </w:tc>
      </w:tr>
      <w:tr w14:paraId="5ADE0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71C1138">
            <w:pPr>
              <w:pStyle w:val="26"/>
              <w:jc w:val="left"/>
            </w:pPr>
            <m:oMathPara>
              <m:oMath>
                <m:r>
                  <m:rPr/>
                  <m:t>γ</m:t>
                </m:r>
              </m:oMath>
            </m:oMathPara>
          </w:p>
        </w:tc>
        <w:tc>
          <w:tcPr>
            <w:vAlign w:val="center"/>
          </w:tcPr>
          <w:p w14:paraId="5AA478B7">
            <w:pPr>
              <w:pStyle w:val="26"/>
              <w:jc w:val="left"/>
            </w:pPr>
            <w:r>
              <w:t>—</w:t>
            </w:r>
          </w:p>
        </w:tc>
        <w:tc>
          <w:tcPr>
            <w:vAlign w:val="center"/>
          </w:tcPr>
          <w:p w14:paraId="79220DF3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6D8536FD">
            <w:pPr>
              <w:pStyle w:val="26"/>
              <w:jc w:val="left"/>
            </w:pPr>
            <w:r>
              <w:t>1</w:t>
            </w:r>
          </w:p>
        </w:tc>
        <w:tc>
          <w:tcPr>
            <w:vAlign w:val="center"/>
          </w:tcPr>
          <w:p w14:paraId="4672228E">
            <w:pPr>
              <w:pStyle w:val="26"/>
              <w:jc w:val="left"/>
            </w:pPr>
            <w:r>
              <w:t>0</w:t>
            </w:r>
          </w:p>
        </w:tc>
        <w:tc>
          <w:tcPr>
            <w:vAlign w:val="center"/>
          </w:tcPr>
          <w:p w14:paraId="1006D6D0">
            <w:pPr>
              <w:pStyle w:val="26"/>
              <w:jc w:val="left"/>
            </w:pPr>
            <w:r>
              <w:t>0</w:t>
            </w:r>
          </w:p>
        </w:tc>
        <w:tc>
          <w:tcPr>
            <w:vAlign w:val="center"/>
          </w:tcPr>
          <w:p w14:paraId="46F8C9D5">
            <w:pPr>
              <w:pStyle w:val="26"/>
              <w:jc w:val="left"/>
            </w:pPr>
            <w:r>
              <w:t>0</w:t>
            </w:r>
          </w:p>
        </w:tc>
        <w:tc>
          <w:tcPr>
            <w:vAlign w:val="center"/>
          </w:tcPr>
          <w:p w14:paraId="3A2E4865">
            <w:pPr>
              <w:pStyle w:val="26"/>
              <w:jc w:val="left"/>
            </w:pPr>
            <w:r>
              <w:t>—</w:t>
            </w:r>
          </w:p>
        </w:tc>
      </w:tr>
      <w:tr w14:paraId="7AA1D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D1BEC9A">
            <w:pPr>
              <w:pStyle w:val="26"/>
              <w:jc w:val="left"/>
            </w:pPr>
            <w:r>
              <w:t>W</w:t>
            </w:r>
          </w:p>
        </w:tc>
        <w:tc>
          <w:tcPr>
            <w:vAlign w:val="center"/>
          </w:tcPr>
          <w:p w14:paraId="0EF6C2E2">
            <w:pPr>
              <w:pStyle w:val="26"/>
              <w:jc w:val="left"/>
            </w:pPr>
            <w:r>
              <w:t>158</w:t>
            </w:r>
          </w:p>
        </w:tc>
        <w:tc>
          <w:tcPr>
            <w:vAlign w:val="center"/>
          </w:tcPr>
          <w:p w14:paraId="1C91B2E2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1C7BFA6A">
            <w:pPr>
              <w:pStyle w:val="26"/>
              <w:jc w:val="left"/>
            </w:pPr>
            <w:r>
              <w:t>1</w:t>
            </w:r>
          </w:p>
        </w:tc>
        <w:tc>
          <w:tcPr>
            <w:vAlign w:val="center"/>
          </w:tcPr>
          <w:p w14:paraId="6CAE1978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e</m:t>
                </m:r>
              </m:oMath>
            </m:oMathPara>
          </w:p>
        </w:tc>
        <w:tc>
          <w:tcPr>
            <w:vAlign w:val="center"/>
          </w:tcPr>
          <w:p w14:paraId="714AB119">
            <w:pPr>
              <w:pStyle w:val="26"/>
              <w:jc w:val="left"/>
            </w:pPr>
            <w:r>
              <w:t>80.385 GeV</w:t>
            </w:r>
          </w:p>
        </w:tc>
        <w:tc>
          <w:tcPr>
            <w:vAlign w:val="center"/>
          </w:tcPr>
          <w:p w14:paraId="243469B6">
            <w:pPr>
              <w:pStyle w:val="26"/>
              <w:jc w:val="left"/>
            </w:pPr>
            <w:r>
              <w:t>80.377 GeV</w:t>
            </w:r>
          </w:p>
        </w:tc>
        <w:tc>
          <w:tcPr>
            <w:vAlign w:val="center"/>
          </w:tcPr>
          <w:p w14:paraId="04B34528">
            <w:pPr>
              <w:pStyle w:val="26"/>
              <w:jc w:val="left"/>
            </w:pPr>
            <w:r>
              <w:t>+0.01%</w:t>
            </w:r>
          </w:p>
        </w:tc>
      </w:tr>
      <w:tr w14:paraId="1A4657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8C8844E">
            <w:pPr>
              <w:pStyle w:val="26"/>
              <w:jc w:val="left"/>
            </w:pPr>
            <w:r>
              <w:t>Z</w:t>
            </w:r>
          </w:p>
        </w:tc>
        <w:tc>
          <w:tcPr>
            <w:vAlign w:val="center"/>
          </w:tcPr>
          <w:p w14:paraId="095A15A4">
            <w:pPr>
              <w:pStyle w:val="26"/>
              <w:jc w:val="left"/>
            </w:pPr>
            <w:r>
              <w:t>179</w:t>
            </w:r>
          </w:p>
        </w:tc>
        <w:tc>
          <w:tcPr>
            <w:vAlign w:val="center"/>
          </w:tcPr>
          <w:p w14:paraId="4B485CC5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1A3FA793">
            <w:pPr>
              <w:pStyle w:val="26"/>
              <w:jc w:val="left"/>
            </w:pPr>
            <w:r>
              <w:t>1</w:t>
            </w:r>
          </w:p>
        </w:tc>
        <w:tc>
          <w:tcPr>
            <w:vAlign w:val="center"/>
          </w:tcPr>
          <w:p w14:paraId="272C2586">
            <w:pPr>
              <w:pStyle w:val="26"/>
              <w:jc w:val="left"/>
            </w:pPr>
            <w:r>
              <w:t>0</w:t>
            </w:r>
          </w:p>
        </w:tc>
        <w:tc>
          <w:tcPr>
            <w:vAlign w:val="center"/>
          </w:tcPr>
          <w:p w14:paraId="5CF8C1DD">
            <w:pPr>
              <w:pStyle w:val="26"/>
              <w:jc w:val="left"/>
            </w:pPr>
            <w:r>
              <w:t>91.186 GeV</w:t>
            </w:r>
          </w:p>
        </w:tc>
        <w:tc>
          <w:tcPr>
            <w:vAlign w:val="center"/>
          </w:tcPr>
          <w:p w14:paraId="292BB7B1">
            <w:pPr>
              <w:pStyle w:val="26"/>
              <w:jc w:val="left"/>
            </w:pPr>
            <w:r>
              <w:t>91.188 GeV</w:t>
            </w:r>
          </w:p>
        </w:tc>
        <w:tc>
          <w:tcPr>
            <w:vAlign w:val="center"/>
          </w:tcPr>
          <w:p w14:paraId="38496C23">
            <w:pPr>
              <w:pStyle w:val="26"/>
              <w:jc w:val="left"/>
            </w:pPr>
            <w:r>
              <w:t>-0.002%</w:t>
            </w:r>
          </w:p>
        </w:tc>
      </w:tr>
      <w:tr w14:paraId="7DC2A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A9BF538">
            <w:pPr>
              <w:pStyle w:val="26"/>
              <w:jc w:val="left"/>
            </w:pPr>
            <w:r>
              <w:t>g</w:t>
            </w:r>
          </w:p>
        </w:tc>
        <w:tc>
          <w:tcPr>
            <w:vAlign w:val="center"/>
          </w:tcPr>
          <w:p w14:paraId="4353CD2F">
            <w:pPr>
              <w:pStyle w:val="26"/>
              <w:jc w:val="left"/>
            </w:pPr>
            <w:r>
              <w:t>—</w:t>
            </w:r>
          </w:p>
        </w:tc>
        <w:tc>
          <w:tcPr>
            <w:vAlign w:val="center"/>
          </w:tcPr>
          <w:p w14:paraId="1721D46E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2</m:t>
                </m:r>
              </m:oMath>
            </m:oMathPara>
          </w:p>
        </w:tc>
        <w:tc>
          <w:tcPr>
            <w:vAlign w:val="center"/>
          </w:tcPr>
          <w:p w14:paraId="7AB1627E">
            <w:pPr>
              <w:pStyle w:val="26"/>
              <w:jc w:val="left"/>
            </w:pPr>
            <w:r>
              <w:t>1</w:t>
            </w:r>
          </w:p>
        </w:tc>
        <w:tc>
          <w:tcPr>
            <w:vAlign w:val="center"/>
          </w:tcPr>
          <w:p w14:paraId="61827A26">
            <w:pPr>
              <w:pStyle w:val="26"/>
              <w:jc w:val="left"/>
            </w:pPr>
            <w:r>
              <w:t>0</w:t>
            </w:r>
          </w:p>
        </w:tc>
        <w:tc>
          <w:tcPr>
            <w:vAlign w:val="center"/>
          </w:tcPr>
          <w:p w14:paraId="5CB16ACF">
            <w:pPr>
              <w:pStyle w:val="26"/>
              <w:jc w:val="left"/>
            </w:pPr>
            <w:r>
              <w:t>0</w:t>
            </w:r>
          </w:p>
        </w:tc>
        <w:tc>
          <w:tcPr>
            <w:vAlign w:val="center"/>
          </w:tcPr>
          <w:p w14:paraId="7AB9E7D8">
            <w:pPr>
              <w:pStyle w:val="26"/>
              <w:jc w:val="left"/>
            </w:pPr>
            <w:r>
              <w:t>0</w:t>
            </w:r>
          </w:p>
        </w:tc>
        <w:tc>
          <w:tcPr>
            <w:vAlign w:val="center"/>
          </w:tcPr>
          <w:p w14:paraId="4AC1C89C">
            <w:pPr>
              <w:pStyle w:val="26"/>
              <w:jc w:val="left"/>
            </w:pPr>
            <w:r>
              <w:t>—</w:t>
            </w:r>
          </w:p>
        </w:tc>
      </w:tr>
      <w:tr w14:paraId="164B78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C663C7C">
            <w:pPr>
              <w:pStyle w:val="26"/>
              <w:jc w:val="left"/>
            </w:pPr>
            <w:r>
              <w:t>H</w:t>
            </w:r>
          </w:p>
        </w:tc>
        <w:tc>
          <w:tcPr>
            <w:vAlign w:val="center"/>
          </w:tcPr>
          <w:p w14:paraId="18433A31">
            <w:pPr>
              <w:pStyle w:val="26"/>
              <w:jc w:val="left"/>
            </w:pPr>
            <w:r>
              <w:t>245</w:t>
            </w:r>
          </w:p>
        </w:tc>
        <w:tc>
          <w:tcPr>
            <w:vAlign w:val="center"/>
          </w:tcPr>
          <w:p w14:paraId="67F95960">
            <w:pPr>
              <w:pStyle w:val="26"/>
              <w:jc w:val="left"/>
            </w:pPr>
            <w:r>
              <w:t>0</w:t>
            </w:r>
          </w:p>
        </w:tc>
        <w:tc>
          <w:tcPr>
            <w:vAlign w:val="center"/>
          </w:tcPr>
          <w:p w14:paraId="35403A79">
            <w:pPr>
              <w:pStyle w:val="26"/>
              <w:jc w:val="left"/>
            </w:pPr>
            <w:r>
              <w:t>0</w:t>
            </w:r>
          </w:p>
        </w:tc>
        <w:tc>
          <w:tcPr>
            <w:vAlign w:val="center"/>
          </w:tcPr>
          <w:p w14:paraId="48E9F498">
            <w:pPr>
              <w:pStyle w:val="26"/>
              <w:jc w:val="left"/>
            </w:pPr>
            <w:r>
              <w:t>0</w:t>
            </w:r>
          </w:p>
        </w:tc>
        <w:tc>
          <w:tcPr>
            <w:vAlign w:val="center"/>
          </w:tcPr>
          <w:p w14:paraId="18F424BB">
            <w:pPr>
              <w:pStyle w:val="26"/>
              <w:jc w:val="left"/>
            </w:pPr>
            <w:r>
              <w:t>125.10 GeV</w:t>
            </w:r>
          </w:p>
        </w:tc>
        <w:tc>
          <w:tcPr>
            <w:vAlign w:val="center"/>
          </w:tcPr>
          <w:p w14:paraId="60CC8027">
            <w:pPr>
              <w:pStyle w:val="26"/>
              <w:jc w:val="left"/>
            </w:pPr>
            <w:r>
              <w:t>125.25 GeV</w:t>
            </w:r>
          </w:p>
        </w:tc>
        <w:tc>
          <w:tcPr>
            <w:vAlign w:val="center"/>
          </w:tcPr>
          <w:p w14:paraId="0066E493">
            <w:pPr>
              <w:pStyle w:val="26"/>
              <w:jc w:val="left"/>
            </w:pPr>
            <w:r>
              <w:t>-0.12%</w:t>
            </w:r>
          </w:p>
        </w:tc>
      </w:tr>
      <w:tr w14:paraId="6DFC2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A45826C">
            <w:pPr>
              <w:pStyle w:val="26"/>
              <w:jc w:val="left"/>
            </w:pPr>
            <w:r>
              <w:t>G</w:t>
            </w:r>
          </w:p>
        </w:tc>
        <w:tc>
          <w:tcPr>
            <w:vAlign w:val="center"/>
          </w:tcPr>
          <w:p w14:paraId="5D8E3291">
            <w:pPr>
              <w:pStyle w:val="26"/>
              <w:jc w:val="left"/>
            </w:pPr>
            <w:r>
              <w:t>—</w:t>
            </w:r>
          </w:p>
        </w:tc>
        <w:tc>
          <w:tcPr>
            <w:vAlign w:val="center"/>
          </w:tcPr>
          <w:p w14:paraId="0EA44554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±</m:t>
                </m:r>
                <m:r>
                  <m:rPr/>
                  <m:t>4</m:t>
                </m:r>
              </m:oMath>
            </m:oMathPara>
          </w:p>
        </w:tc>
        <w:tc>
          <w:tcPr>
            <w:vAlign w:val="center"/>
          </w:tcPr>
          <w:p w14:paraId="7A5C2935">
            <w:pPr>
              <w:pStyle w:val="26"/>
              <w:jc w:val="left"/>
            </w:pPr>
            <w:r>
              <w:t>2</w:t>
            </w:r>
          </w:p>
        </w:tc>
        <w:tc>
          <w:tcPr>
            <w:vAlign w:val="center"/>
          </w:tcPr>
          <w:p w14:paraId="564147A5">
            <w:pPr>
              <w:pStyle w:val="26"/>
              <w:jc w:val="left"/>
            </w:pPr>
            <w:r>
              <w:t>0</w:t>
            </w:r>
          </w:p>
        </w:tc>
        <w:tc>
          <w:tcPr>
            <w:vAlign w:val="center"/>
          </w:tcPr>
          <w:p w14:paraId="2412C901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∼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22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eV</m:t>
                </m:r>
              </m:oMath>
            </m:oMathPara>
          </w:p>
        </w:tc>
        <w:tc>
          <w:tcPr>
            <w:vAlign w:val="center"/>
          </w:tcPr>
          <w:p w14:paraId="5E7A043E">
            <w:pPr>
              <w:pStyle w:val="26"/>
              <w:jc w:val="left"/>
            </w:pPr>
            <w:r>
              <w:rPr>
                <w:rFonts w:hint="eastAsia"/>
              </w:rPr>
              <w:t>未探测</w:t>
            </w:r>
          </w:p>
        </w:tc>
        <w:tc>
          <w:tcPr>
            <w:vAlign w:val="center"/>
          </w:tcPr>
          <w:p w14:paraId="129387CD">
            <w:pPr>
              <w:pStyle w:val="26"/>
              <w:jc w:val="left"/>
            </w:pPr>
            <w:r>
              <w:t>—</w:t>
            </w:r>
          </w:p>
        </w:tc>
      </w:tr>
      <w:bookmarkEnd w:id="26"/>
    </w:tbl>
    <w:p w14:paraId="6A833339">
      <w:pPr>
        <w:pStyle w:val="3"/>
        <w:rPr>
          <w:highlight w:val="yellow"/>
        </w:rPr>
      </w:pPr>
      <w:bookmarkStart w:id="27" w:name="学术终极零缺陷终审声明"/>
      <w:bookmarkStart w:id="28" w:name="_GoBack"/>
      <w:bookmarkEnd w:id="28"/>
    </w:p>
    <w:bookmarkEnd w:id="0"/>
    <w:bookmarkEnd w:id="27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1DCA477A"/>
    <w:rsid w:val="367E3A4E"/>
    <w:rsid w:val="380A4A6F"/>
    <w:rsid w:val="444A6219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1061</Words>
  <Characters>1228</Characters>
  <Lines>283</Lines>
  <Paragraphs>310</Paragraphs>
  <TotalTime>3</TotalTime>
  <ScaleCrop>false</ScaleCrop>
  <LinksUpToDate>false</LinksUpToDate>
  <CharactersWithSpaces>1251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2026-08-09T04:30:00Z</dcterms:created>
  <dc:creator>迈斯纳效应</dc:creator>
  <cp:lastModifiedBy>迈斯纳效应</cp:lastModifiedBy>
  <dcterms:modified xsi:type="dcterms:W3CDTF">2026-08-09T04:35:20Z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EE8C34303C08461BB23B1AF663F5D25E_12</vt:lpwstr>
  </property>
</Properties>
</file>