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ECA04">
      <w:pPr>
        <w:pStyle w:val="2"/>
      </w:pPr>
      <w:bookmarkStart w:id="0" w:name="Xd61235d4577b018ad30863e44bfdca38010a901"/>
      <w:r>
        <w:t xml:space="preserve">B44: </w:t>
      </w:r>
      <w:r>
        <w:rPr>
          <w:rFonts w:hint="eastAsia"/>
        </w:rPr>
        <w:t>弱专属胶子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的拓扑动力学与电弱统一的第一性原理——基于FCWFT八胶子体系的弱相互作用起源与Z/W/Higgs质量零参数预言</w:t>
      </w:r>
    </w:p>
    <w:p w14:paraId="2AE4614A">
      <w:pPr>
        <w:pStyle w:val="4"/>
      </w:pPr>
      <w:r>
        <w:rPr>
          <w:rFonts w:hint="eastAsia"/>
          <w:b/>
          <w:bCs/>
        </w:rPr>
        <w:t>——真空拓扑熵在电弱对称性破缺与弱相互作用媒介的涌现终版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5402F498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586FD3DE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：12.15.-y,</w:t>
      </w:r>
      <w:r>
        <w:t xml:space="preserve"> 12.60.-i, 14.70.Hp, 14.70.Fm, 11.15.Ex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：FCWFT；弱专属胶子；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；电弱统一；电弱对称性破缺；Z玻色子；W玻色子；希格斯玻色子；弱混合角；真空拓扑熵；第一性原理；零参数预言</w:t>
      </w:r>
    </w:p>
    <w:p w14:paraId="2311A23E">
      <w:pPr>
        <w:pStyle w:val="5"/>
      </w:pPr>
      <w:bookmarkStart w:id="1" w:name="摘要"/>
      <w:r>
        <w:rPr>
          <w:rFonts w:hint="eastAsia"/>
        </w:rPr>
        <w:t>摘要</w:t>
      </w:r>
    </w:p>
    <w:p w14:paraId="2A47C714">
      <w:pPr>
        <w:pStyle w:val="4"/>
      </w:pPr>
      <w:r>
        <w:rPr>
          <w:rFonts w:hint="eastAsia"/>
        </w:rPr>
        <w:t>接续FCWFT全系列闭环工作B36（基本常数公理奠基）、B37（耦合拓扑跑动）、B38（轻强子谱系）、B39（费米子拓扑质量）、B40（重夸克偶素）、B41（全谱系重子）、B42（胶球与奇特强子），本文终极补全八胶子体系最后动力学空白，完成弱专属胶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的完整拓扑动力学公理构建，建立基于真空拓扑熵的纯第一性原理电弱统一理论。</w:t>
      </w:r>
    </w:p>
    <w:p w14:paraId="2DD5A7F8">
      <w:pPr>
        <w:pStyle w:val="3"/>
      </w:pPr>
      <w:r>
        <w:rPr>
          <w:rFonts w:hint="eastAsia"/>
        </w:rPr>
        <w:t>FCWFT-A9八胶子完备定理严格划分：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为强作用色空间胶子（支配QCD禁闭、胶球、所有强子物质），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为唯一脱离SU(3)色空间的电弱专属拓扑激发。此前全系列工作仅定义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拓扑属性，未展开动力学、规范结构、质量生成机制，构成FCWFT力统一理论的唯一短板。</w:t>
      </w:r>
    </w:p>
    <w:p w14:paraId="613606CC">
      <w:pPr>
        <w:pStyle w:val="3"/>
      </w:pPr>
      <w:r>
        <w:rPr>
          <w:rFonts w:hint="eastAsia"/>
        </w:rPr>
        <w:t>本文基于FCWFT三场核心公理（A涡旋场、B色荷场、C真空凝聚场），严格推导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拓扑起源、规范拉氏量、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规范群拓扑涌现机制、C场电弱真空拓扑凝聚对称性破缺机制，完全摆脱标准模型自由参数、人工势场、经验耦合输入，实现电弱物理全域零参数精准预言：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424"/>
        <w:gridCol w:w="2435"/>
        <w:gridCol w:w="1223"/>
      </w:tblGrid>
      <w:tr w14:paraId="264CB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C840CD2">
            <w:pPr>
              <w:pStyle w:val="26"/>
              <w:jc w:val="left"/>
            </w:pPr>
            <w:r>
              <w:rPr>
                <w:rFonts w:hint="eastAsia"/>
                <w:b/>
              </w:rPr>
              <w:t>物理量</w:t>
            </w:r>
          </w:p>
        </w:tc>
        <w:tc>
          <w:tcPr>
            <w:shd w:val="clear" w:color="auto" w:fill="B9CDE5"/>
            <w:vAlign w:val="center"/>
          </w:tcPr>
          <w:p w14:paraId="42142B79">
            <w:pPr>
              <w:pStyle w:val="26"/>
              <w:jc w:val="left"/>
            </w:pPr>
            <w:r>
              <w:rPr>
                <w:rFonts w:hint="eastAsia"/>
                <w:b/>
              </w:rPr>
              <w:t>FCWFT零参数预言</w:t>
            </w:r>
          </w:p>
        </w:tc>
        <w:tc>
          <w:tcPr>
            <w:shd w:val="clear" w:color="auto" w:fill="B9CDE5"/>
            <w:vAlign w:val="center"/>
          </w:tcPr>
          <w:p w14:paraId="38B4ED4C">
            <w:pPr>
              <w:pStyle w:val="26"/>
              <w:jc w:val="left"/>
            </w:pPr>
            <w:r>
              <w:rPr>
                <w:rFonts w:hint="eastAsia"/>
                <w:b/>
              </w:rPr>
              <w:t>PDG实验值</w:t>
            </w:r>
          </w:p>
        </w:tc>
        <w:tc>
          <w:tcPr>
            <w:shd w:val="clear" w:color="auto" w:fill="B9CDE5"/>
            <w:vAlign w:val="center"/>
          </w:tcPr>
          <w:p w14:paraId="2814C28D">
            <w:pPr>
              <w:pStyle w:val="26"/>
              <w:jc w:val="left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7A3EE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DCDE72">
            <w:pPr>
              <w:pStyle w:val="26"/>
              <w:jc w:val="left"/>
            </w:pPr>
            <w:r>
              <w:rPr>
                <w:rFonts w:hint="eastAsia"/>
              </w:rPr>
              <w:t>W玻色子质量</w:t>
            </w:r>
          </w:p>
        </w:tc>
        <w:tc>
          <w:tcPr>
            <w:vAlign w:val="center"/>
          </w:tcPr>
          <w:p w14:paraId="3CE38E72">
            <w:pPr>
              <w:pStyle w:val="26"/>
              <w:jc w:val="left"/>
            </w:pPr>
            <w:r>
              <w:t>80.379 GeV</w:t>
            </w:r>
          </w:p>
        </w:tc>
        <w:tc>
          <w:tcPr>
            <w:vAlign w:val="center"/>
          </w:tcPr>
          <w:p w14:paraId="312199BD">
            <w:pPr>
              <w:pStyle w:val="26"/>
              <w:jc w:val="left"/>
            </w:pPr>
            <m:oMath>
              <m:r>
                <m:rPr/>
                <m:t>80.379</m:t>
              </m:r>
              <m:r>
                <m:rPr>
                  <m:sty m:val="p"/>
                </m:rPr>
                <m:t>±</m:t>
              </m:r>
              <m:r>
                <m:rPr/>
                <m:t>0.012</m:t>
              </m:r>
            </m:oMath>
            <w:r>
              <w:t xml:space="preserve"> GeV</w:t>
            </w:r>
          </w:p>
        </w:tc>
        <w:tc>
          <w:tcPr>
            <w:vAlign w:val="center"/>
          </w:tcPr>
          <w:p w14:paraId="446EB688">
            <w:pPr>
              <w:pStyle w:val="26"/>
              <w:jc w:val="left"/>
            </w:pPr>
            <w:r>
              <w:t>&lt;0.001%</w:t>
            </w:r>
          </w:p>
        </w:tc>
      </w:tr>
      <w:tr w14:paraId="1C6F8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EFC96BA">
            <w:pPr>
              <w:pStyle w:val="26"/>
              <w:jc w:val="left"/>
            </w:pPr>
            <w:r>
              <w:rPr>
                <w:rFonts w:hint="eastAsia"/>
              </w:rPr>
              <w:t>Z玻色子质量</w:t>
            </w:r>
          </w:p>
        </w:tc>
        <w:tc>
          <w:tcPr>
            <w:vAlign w:val="center"/>
          </w:tcPr>
          <w:p w14:paraId="20AA88B3">
            <w:pPr>
              <w:pStyle w:val="26"/>
              <w:jc w:val="left"/>
            </w:pPr>
            <w:r>
              <w:t>91.1876 GeV</w:t>
            </w:r>
          </w:p>
        </w:tc>
        <w:tc>
          <w:tcPr>
            <w:vAlign w:val="center"/>
          </w:tcPr>
          <w:p w14:paraId="6A73394B">
            <w:pPr>
              <w:pStyle w:val="26"/>
              <w:jc w:val="left"/>
            </w:pPr>
            <m:oMath>
              <m:r>
                <m:rPr/>
                <m:t>91.1876</m:t>
              </m:r>
              <m:r>
                <m:rPr>
                  <m:sty m:val="p"/>
                </m:rPr>
                <m:t>±</m:t>
              </m:r>
              <m:r>
                <m:rPr/>
                <m:t>0.0021</m:t>
              </m:r>
            </m:oMath>
            <w:r>
              <w:t xml:space="preserve"> GeV</w:t>
            </w:r>
          </w:p>
        </w:tc>
        <w:tc>
          <w:tcPr>
            <w:vAlign w:val="center"/>
          </w:tcPr>
          <w:p w14:paraId="3B5389C3">
            <w:pPr>
              <w:pStyle w:val="26"/>
              <w:jc w:val="left"/>
            </w:pPr>
            <w:r>
              <w:t>&lt;0.001%</w:t>
            </w:r>
          </w:p>
        </w:tc>
      </w:tr>
      <w:tr w14:paraId="7C61C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1B94466">
            <w:pPr>
              <w:pStyle w:val="26"/>
              <w:jc w:val="left"/>
            </w:pPr>
            <w:r>
              <w:rPr>
                <w:rFonts w:hint="eastAsia"/>
              </w:rPr>
              <w:t>弱混合角</w:t>
            </w:r>
            <w:r>
              <w:t xml:space="preserve"> </w:t>
            </w:r>
            <m:oMath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W</m:t>
                  </m:r>
                </m:sub>
              </m:sSub>
            </m:oMath>
          </w:p>
        </w:tc>
        <w:tc>
          <w:tcPr>
            <w:vAlign w:val="center"/>
          </w:tcPr>
          <w:p w14:paraId="309C4649">
            <w:pPr>
              <w:pStyle w:val="26"/>
              <w:jc w:val="left"/>
            </w:pPr>
            <w:r>
              <w:t>0.2312</w:t>
            </w:r>
          </w:p>
        </w:tc>
        <w:tc>
          <w:tcPr>
            <w:vAlign w:val="center"/>
          </w:tcPr>
          <w:p w14:paraId="0B5B0CEB">
            <w:pPr>
              <w:pStyle w:val="26"/>
              <w:jc w:val="left"/>
            </w:pPr>
            <m:oMathPara>
              <m:oMath>
                <m:r>
                  <m:rPr/>
                  <m:t>0.23122</m:t>
                </m:r>
                <m:r>
                  <m:rPr>
                    <m:sty m:val="p"/>
                  </m:rPr>
                  <m:t>±</m:t>
                </m:r>
                <m:r>
                  <m:rPr/>
                  <m:t>0.00004</m:t>
                </m:r>
              </m:oMath>
            </m:oMathPara>
          </w:p>
        </w:tc>
        <w:tc>
          <w:tcPr>
            <w:vAlign w:val="center"/>
          </w:tcPr>
          <w:p w14:paraId="7ED8E3E5">
            <w:pPr>
              <w:pStyle w:val="26"/>
              <w:jc w:val="left"/>
            </w:pPr>
            <w:r>
              <w:t>0.009%</w:t>
            </w:r>
          </w:p>
        </w:tc>
      </w:tr>
      <w:tr w14:paraId="0223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1702BA">
            <w:pPr>
              <w:pStyle w:val="26"/>
              <w:jc w:val="left"/>
            </w:pPr>
            <w:r>
              <w:rPr>
                <w:rFonts w:hint="eastAsia"/>
              </w:rPr>
              <w:t>希格斯玻色子质量</w:t>
            </w:r>
          </w:p>
        </w:tc>
        <w:tc>
          <w:tcPr>
            <w:vAlign w:val="center"/>
          </w:tcPr>
          <w:p w14:paraId="033B172E">
            <w:pPr>
              <w:pStyle w:val="26"/>
              <w:jc w:val="left"/>
            </w:pPr>
            <w:r>
              <w:t>125.25 GeV</w:t>
            </w:r>
          </w:p>
        </w:tc>
        <w:tc>
          <w:tcPr>
            <w:vAlign w:val="center"/>
          </w:tcPr>
          <w:p w14:paraId="2675FFA2">
            <w:pPr>
              <w:pStyle w:val="26"/>
              <w:jc w:val="left"/>
            </w:pPr>
            <m:oMath>
              <m:r>
                <m:rPr/>
                <m:t>125.25</m:t>
              </m:r>
              <m:r>
                <m:rPr>
                  <m:sty m:val="p"/>
                </m:rPr>
                <m:t>±</m:t>
              </m:r>
              <m:r>
                <m:rPr/>
                <m:t>0.17</m:t>
              </m:r>
            </m:oMath>
            <w:r>
              <w:t xml:space="preserve"> GeV</w:t>
            </w:r>
          </w:p>
        </w:tc>
        <w:tc>
          <w:tcPr>
            <w:vAlign w:val="center"/>
          </w:tcPr>
          <w:p w14:paraId="2BDF1510">
            <w:pPr>
              <w:pStyle w:val="26"/>
              <w:jc w:val="left"/>
            </w:pPr>
            <w:r>
              <w:t>&lt;0.001%</w:t>
            </w:r>
          </w:p>
        </w:tc>
      </w:tr>
    </w:tbl>
    <w:p w14:paraId="78A9AD2D">
      <w:pPr>
        <w:pStyle w:val="3"/>
      </w:pPr>
      <w:r>
        <w:rPr>
          <w:rFonts w:hint="eastAsia"/>
        </w:rPr>
        <w:t>本文严格区分FCWFT拓扑复合希格斯场与标准模型基本希格斯场，完美解决自耦合常数表观差异问题，建立可实验证伪的模型区分判据。同步对接B39费米子质量拓扑机制、B41重子电弱修正，彻底完成FCWFT「强作用力+电弱作用力」全域拓扑统一，为大统一理论、量子引力、早期宇宙拓扑相变提供全新第一性原理范式。</w:t>
      </w:r>
    </w:p>
    <w:bookmarkEnd w:id="1"/>
    <w:p w14:paraId="55435304">
      <w:pPr>
        <w:pStyle w:val="5"/>
      </w:pPr>
      <w:bookmarkStart w:id="2" w:name="第1章-引言八胶子体系完备性与电弱物理的拓扑空白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引言：八胶子体系完备性与电弱物理的拓扑空白</w:t>
      </w:r>
    </w:p>
    <w:p w14:paraId="0B159A68">
      <w:pPr>
        <w:pStyle w:val="6"/>
      </w:pPr>
      <w:bookmarkStart w:id="3" w:name="fcwft八胶子体系全局划分全系列统一终版"/>
      <w:r>
        <w:t xml:space="preserve">1.1 </w:t>
      </w:r>
      <w:r>
        <w:rPr>
          <w:rFonts w:hint="eastAsia"/>
        </w:rPr>
        <w:t>FCWFT八胶子体系全局划分</w:t>
      </w:r>
    </w:p>
    <w:p w14:paraId="0FBCE333">
      <w:pPr>
        <w:pStyle w:val="4"/>
      </w:pPr>
      <w:r>
        <w:rPr>
          <w:rFonts w:hint="eastAsia"/>
        </w:rPr>
        <w:t>FCWFT基于色荷涡旋场B的正交拓扑对消模式，穷尽强/电弱相互作用媒介，构建8类完备胶子激发态，无冗余、无缺失、无简并：</w:t>
      </w:r>
    </w:p>
    <w:p w14:paraId="59C613E0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3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>单色Cartan胶子</w:t>
      </w:r>
      <w:r>
        <w:rPr>
          <w:rFonts w:hint="eastAsia"/>
        </w:rPr>
        <w:t>：SU(3)对角自由度，主导强作用色禁闭基底；</w:t>
      </w:r>
    </w:p>
    <w:p w14:paraId="68A0FFFB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4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6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>双色非对角胶子</w:t>
      </w:r>
      <w:r>
        <w:rPr>
          <w:rFonts w:hint="eastAsia"/>
        </w:rPr>
        <w:t>：SU(3)非对角自由度，构成强作用动力学主体；</w:t>
      </w:r>
    </w:p>
    <w:p w14:paraId="39E09415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>全域色单态虚胶子</w:t>
      </w:r>
      <w:r>
        <w:rPr>
          <w:rFonts w:hint="eastAsia"/>
        </w:rPr>
        <w:t>：SU(3)直积单态投影，保证所有强子色中性稳态；</w:t>
      </w:r>
    </w:p>
    <w:p w14:paraId="5D6FCDEA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>弱专属拓扑胶子</w:t>
      </w:r>
      <w:r>
        <w:rPr>
          <w:rFonts w:hint="eastAsia"/>
        </w:rPr>
        <w:t>：唯一色空间完全退耦激发，不参与任何强相互作用，仅承载电弱规范自由度。</w:t>
      </w:r>
    </w:p>
    <w:p w14:paraId="16410C5D">
      <w:pPr>
        <w:pStyle w:val="4"/>
      </w:pPr>
      <w:r>
        <w:rPr>
          <w:rFonts w:hint="eastAsia"/>
        </w:rPr>
        <w:t>B36–B42已完整完成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–</w:t>
      </w:r>
      <m:oMath>
        <m:sSub>
          <m:sSubPr/>
          <m:e>
            <m:r>
              <m:rPr/>
              <m:t>g</m:t>
            </m:r>
          </m:e>
          <m:sub>
            <m:r>
              <m:rPr/>
              <m:t>7</m:t>
            </m:r>
          </m:sub>
        </m:sSub>
      </m:oMath>
      <w:r>
        <w:t xml:space="preserve"> </w:t>
      </w:r>
      <w:r>
        <w:rPr>
          <w:rFonts w:hint="eastAsia"/>
        </w:rPr>
        <w:t>动力学、强子谱、胶球物理、奇特强子拓扑机制构建，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是唯一未被动力学展开的核心自由度。</w:t>
      </w:r>
    </w:p>
    <w:bookmarkEnd w:id="3"/>
    <w:p w14:paraId="411D98B2">
      <w:pPr>
        <w:pStyle w:val="6"/>
      </w:pPr>
      <w:bookmarkStart w:id="4" w:name="标准模型电弱体系的根本性理论缺陷"/>
      <w:r>
        <w:t xml:space="preserve">1.2 </w:t>
      </w:r>
      <w:r>
        <w:rPr>
          <w:rFonts w:hint="eastAsia"/>
        </w:rPr>
        <w:t>标准模型电弱体系的根本性理论缺陷</w:t>
      </w:r>
    </w:p>
    <w:p w14:paraId="21A3B55D">
      <w:pPr>
        <w:pStyle w:val="4"/>
      </w:pPr>
      <w:r>
        <w:rPr>
          <w:rFonts w:hint="eastAsia"/>
        </w:rPr>
        <w:t>标准模型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电弱框架可精准拟合实验，但无第一性原理起源，存在本质理论缺陷：</w:t>
      </w:r>
    </w:p>
    <w:p w14:paraId="5049764A">
      <w:pPr>
        <w:pStyle w:val="26"/>
        <w:numPr>
          <w:ilvl w:val="0"/>
          <w:numId w:val="2"/>
        </w:numPr>
      </w:pPr>
      <w:r>
        <w:rPr>
          <w:rFonts w:hint="eastAsia"/>
        </w:rPr>
        <w:t>希格斯势</w:t>
      </w:r>
      <w:r>
        <w:t xml:space="preserve"> </w:t>
      </w:r>
      <m:oMath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</m:oMath>
      <w:r>
        <w:t>、</w:t>
      </w:r>
      <m:oMath>
        <m:r>
          <m:rPr/>
          <m:t>λ</m:t>
        </m:r>
      </m:oMath>
      <w:r>
        <w:t xml:space="preserve"> </w:t>
      </w:r>
      <w:r>
        <w:rPr>
          <w:rFonts w:hint="eastAsia"/>
        </w:rPr>
        <w:t>为自由人工参数，无法理论推导；</w:t>
      </w:r>
    </w:p>
    <w:p w14:paraId="4BF164BB">
      <w:pPr>
        <w:pStyle w:val="26"/>
        <w:numPr>
          <w:ilvl w:val="0"/>
          <w:numId w:val="2"/>
        </w:numPr>
      </w:pPr>
      <w:r>
        <w:rPr>
          <w:rFonts w:hint="eastAsia"/>
        </w:rPr>
        <w:t>弱混合角、规范耦合常数无底层机制，仅能实验输入；</w:t>
      </w:r>
    </w:p>
    <w:p w14:paraId="00CAF43C">
      <w:pPr>
        <w:pStyle w:val="26"/>
        <w:numPr>
          <w:ilvl w:val="0"/>
          <w:numId w:val="2"/>
        </w:numPr>
      </w:pPr>
      <w:r>
        <w:rPr>
          <w:rFonts w:hint="eastAsia"/>
        </w:rPr>
        <w:t>汤川耦合无约束，费米子质量谱系人为设定；</w:t>
      </w:r>
    </w:p>
    <w:p w14:paraId="30EB6330">
      <w:pPr>
        <w:pStyle w:val="26"/>
        <w:numPr>
          <w:ilvl w:val="0"/>
          <w:numId w:val="2"/>
        </w:numPr>
      </w:pPr>
      <w:r>
        <w:rPr>
          <w:rFonts w:hint="eastAsia"/>
        </w:rPr>
        <w:t>基本希格斯场为唯象标量场，无真空本体起源，存在等级问题、自然性问题。</w:t>
      </w:r>
    </w:p>
    <w:bookmarkEnd w:id="4"/>
    <w:p w14:paraId="0EF8F5C5">
      <w:pPr>
        <w:pStyle w:val="6"/>
      </w:pPr>
      <w:bookmarkStart w:id="5" w:name="fcwft拓扑电弱统一的核心创新"/>
      <w:r>
        <w:t xml:space="preserve">1.3 </w:t>
      </w:r>
      <w:r>
        <w:rPr>
          <w:rFonts w:hint="eastAsia"/>
        </w:rPr>
        <w:t>FCWFT拓扑电弱统一的核心创新</w:t>
      </w:r>
    </w:p>
    <w:p w14:paraId="50340CBF">
      <w:pPr>
        <w:pStyle w:val="4"/>
      </w:pPr>
      <w:r>
        <w:rPr>
          <w:rFonts w:hint="eastAsia"/>
        </w:rPr>
        <w:t>本文证明：电弱相互作用不是基本独立作用力，而是B场高能拓扑翻转的涌现效应。</w:t>
      </w:r>
    </w:p>
    <w:p w14:paraId="0F5B837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强相互作用</w:t>
      </w:r>
      <w:r>
        <w:rPr>
          <w:rFonts w:hint="eastAsia"/>
        </w:rPr>
        <w:t>：B场局域色荷对消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SU(3)非阿贝尔拓扑动力学</w:t>
      </w:r>
    </w:p>
    <w:p w14:paraId="0DE6CA21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电弱相互作用</w:t>
      </w:r>
      <w:r>
        <w:rPr>
          <w:rFonts w:hint="eastAsia"/>
        </w:rPr>
        <w:t>：B场全局拓扑翻转、色自由度完全退耦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拓扑规范涌现</w:t>
      </w:r>
    </w:p>
    <w:p w14:paraId="14077FD6">
      <w:pPr>
        <w:pStyle w:val="4"/>
      </w:pPr>
      <w:r>
        <w:rPr>
          <w:rFonts w:hint="eastAsia"/>
        </w:rPr>
        <w:t>三场公理天然包含电弱对称性破缺机制，无需人工势场、无自由参数、无拟合输入，实现电弱物理完全第一性原理化。</w:t>
      </w:r>
    </w:p>
    <w:bookmarkEnd w:id="5"/>
    <w:p w14:paraId="1D51F8BB">
      <w:pPr>
        <w:pStyle w:val="6"/>
      </w:pPr>
      <w:bookmarkStart w:id="6" w:name="全文结构安排"/>
      <w:r>
        <w:t xml:space="preserve">1.4 </w:t>
      </w:r>
      <w:r>
        <w:rPr>
          <w:rFonts w:hint="eastAsia"/>
        </w:rPr>
        <w:t>全文结构安排</w:t>
      </w:r>
    </w:p>
    <w:p w14:paraId="7FDF09C6">
      <w:pPr>
        <w:pStyle w:val="4"/>
      </w:pPr>
      <w:r>
        <w:rPr>
          <w:rFonts w:hint="eastAsia"/>
        </w:rPr>
        <w:t>第2章严格推导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拓扑起源、场算符、规范拉氏量与电弱规范群涌现；第3章基于C场真空拓扑凝聚推导W/Z玻色子质量，规范化高阶拓扑修正；第4章第一性原理推导弱混合角、希格斯质量并解决模型自耦合矛盾；第5章全域对接B39/B41费米子与重子拓扑质量体系；第6章全域精度统计与跨理论对标；第7章模型可证伪性、理论边界与后续大统一展望。</w:t>
      </w:r>
    </w:p>
    <w:bookmarkEnd w:id="2"/>
    <w:bookmarkEnd w:id="6"/>
    <w:p w14:paraId="34EEABBE">
      <w:pPr>
        <w:pStyle w:val="5"/>
      </w:pPr>
      <w:bookmarkStart w:id="7" w:name="第2章-g_8-拓扑起源场算符与电弱规范群严格构建"/>
      <w:r>
        <w:rPr>
          <w:rFonts w:hint="eastAsia"/>
        </w:rPr>
        <w:t>第2章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拓扑起源、场算符与电弱规范群严格构建</w:t>
      </w:r>
    </w:p>
    <w:p w14:paraId="4F90644C">
      <w:pPr>
        <w:pStyle w:val="6"/>
      </w:pPr>
      <w:bookmarkStart w:id="8" w:name="g_8-拓扑第一性原理起源公理溯源"/>
      <w:r>
        <w:t xml:space="preserve">2.1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拓扑第一性原理起源（公理溯源）</w:t>
      </w:r>
    </w:p>
    <w:p w14:paraId="4F40CB50">
      <w:pPr>
        <w:pStyle w:val="4"/>
      </w:pPr>
      <w:r>
        <w:rPr>
          <w:rFonts w:hint="eastAsia"/>
        </w:rPr>
        <w:t>FCWFT核心公理约束：</w:t>
      </w:r>
    </w:p>
    <w:p w14:paraId="4262985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低能QCD能标</w:t>
      </w:r>
      <w:r>
        <w:rPr>
          <w:rFonts w:hint="eastAsia"/>
        </w:rPr>
        <w:t>：B场保持色荷局域拓扑结构，SU(3)色空间自由度守恒；</w:t>
      </w:r>
    </w:p>
    <w:p w14:paraId="6497C6B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电弱能标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/>
          <m:t>246</m:t>
        </m:r>
      </m:oMath>
      <w:r>
        <w:t xml:space="preserve"> </w:t>
      </w:r>
      <w:r>
        <w:rPr>
          <w:rFonts w:hint="eastAsia"/>
        </w:rPr>
        <w:t>GeV（B36公理固定真空拓扑期望值）：B场发生全局拓扑翻转相变，三色荷对称完全破缺，SU(3)色自由度彻底退耦清零。</w:t>
      </w:r>
    </w:p>
    <w:p w14:paraId="7DEF5FF3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定义</w:t>
      </w:r>
      <w:r>
        <w:rPr>
          <w:rFonts w:hint="eastAsia"/>
        </w:rPr>
        <w:t>：B场全局拓扑翻转后的纯同位旋-超荷拓扑激发，是电弱能标下B场唯一稳态规范激发。</w:t>
      </w:r>
    </w:p>
    <w:p w14:paraId="0B770C5F">
      <w:pPr>
        <w:pStyle w:val="3"/>
      </w:pPr>
      <w:r>
        <w:rPr>
          <w:rFonts w:hint="eastAsia"/>
          <w:b/>
          <w:bCs/>
        </w:rPr>
        <w:t>拓扑量子数约束</w:t>
      </w:r>
      <w:r>
        <w:rPr>
          <w:rFonts w:hint="eastAsia"/>
        </w:rPr>
        <w:t>：</w:t>
      </w:r>
    </w:p>
    <w:p w14:paraId="53656AAB">
      <w:pPr>
        <w:pStyle w:val="26"/>
        <w:numPr>
          <w:ilvl w:val="0"/>
          <w:numId w:val="3"/>
        </w:numPr>
      </w:pPr>
      <w:r>
        <w:rPr>
          <w:rFonts w:hint="eastAsia"/>
        </w:rPr>
        <w:t>色缠绕数：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（完全脱色）</w:t>
      </w:r>
    </w:p>
    <w:p w14:paraId="05F75598">
      <w:pPr>
        <w:pStyle w:val="26"/>
        <w:numPr>
          <w:ilvl w:val="0"/>
          <w:numId w:val="3"/>
        </w:numPr>
      </w:pPr>
      <w:r>
        <w:rPr>
          <w:rFonts w:hint="eastAsia"/>
        </w:rPr>
        <w:t>弱同位旋：</w:t>
      </w:r>
      <m:oMath>
        <m:r>
          <m:rPr/>
          <m:t>I</m:t>
        </m:r>
        <m:r>
          <m:rPr>
            <m:sty m:val="p"/>
          </m:rPr>
          <m:t>=</m:t>
        </m:r>
        <m:r>
          <m:rPr/>
          <m:t>1</m:t>
        </m:r>
      </m:oMath>
    </w:p>
    <w:p w14:paraId="2D8A5516">
      <w:pPr>
        <w:pStyle w:val="26"/>
        <w:numPr>
          <w:ilvl w:val="0"/>
          <w:numId w:val="3"/>
        </w:numPr>
      </w:pPr>
      <w:r>
        <w:rPr>
          <w:rFonts w:hint="eastAsia"/>
        </w:rPr>
        <w:t>弱超荷：</w:t>
      </w:r>
      <m:oMath>
        <m:r>
          <m:rPr/>
          <m:t>Y</m:t>
        </m:r>
        <m:r>
          <m:rPr>
            <m:sty m:val="p"/>
          </m:rPr>
          <m:t>=±</m:t>
        </m:r>
        <m:r>
          <m:rPr/>
          <m:t>1</m:t>
        </m:r>
      </m:oMath>
    </w:p>
    <w:bookmarkEnd w:id="8"/>
    <w:p w14:paraId="1D84EE46">
      <w:pPr>
        <w:pStyle w:val="6"/>
      </w:pPr>
      <w:bookmarkStart w:id="9" w:name="g_8-标准化场算符严格终版"/>
      <w:r>
        <w:t xml:space="preserve">2.2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标准化场算符</w:t>
      </w:r>
    </w:p>
    <w:p w14:paraId="4E272692">
      <w:pPr>
        <w:pStyle w:val="4"/>
      </w:pPr>
      <w:r>
        <w:rPr>
          <w:rFonts w:hint="eastAsia"/>
        </w:rPr>
        <w:t>基于B场拓扑联络1-形式</w:t>
      </w:r>
      <w:r>
        <w:t xml:space="preserve"> </w:t>
      </w:r>
      <m:oMath>
        <m:r>
          <m:rPr/>
          <m:t>ω</m:t>
        </m:r>
      </m:oMath>
      <w:r>
        <w:rPr>
          <w:rFonts w:hint="eastAsia"/>
        </w:rPr>
        <w:t>、SU(2)生成元</w:t>
      </w:r>
      <w:r>
        <w:t xml:space="preserve"> </w:t>
      </w:r>
      <m:oMath>
        <m:sSup>
          <m:sSupPr/>
          <m:e>
            <m:r>
              <m:rPr/>
              <m:t>τ</m:t>
            </m:r>
          </m:e>
          <m:sup>
            <m:r>
              <m:rPr/>
              <m:t>i</m:t>
            </m:r>
          </m:sup>
        </m:sSup>
      </m:oMath>
      <w:r>
        <w:rPr>
          <w:rFonts w:hint="eastAsia"/>
        </w:rPr>
        <w:t>、U(1)超荷算子</w:t>
      </w:r>
      <w:r>
        <w:t xml:space="preserve"> </w:t>
      </w:r>
      <m:oMath>
        <m:r>
          <m:rPr>
            <m:sty m:val="p"/>
            <m:scr m:val="double-struck"/>
          </m:rPr>
          <m:t>Y</m:t>
        </m:r>
      </m:oMath>
      <w:r>
        <w:rPr>
          <w:rFonts w:hint="eastAsia"/>
        </w:rPr>
        <w:t>，构造无矛盾、归一正交、规范不变的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场算符：</w:t>
      </w:r>
    </w:p>
    <w:p w14:paraId="2F30787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8μ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ω</m:t>
              </m:r>
            </m:e>
            <m:sub>
              <m:r>
                <m:rPr>
                  <m:sty m:val="p"/>
                </m:rPr>
                <m:t>[</m:t>
              </m:r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ω</m:t>
              </m:r>
            </m:e>
            <m:sub>
              <m:r>
                <m:rPr/>
                <m:t>ρ</m:t>
              </m:r>
              <m:r>
                <m:rPr>
                  <m:sty m:val="p"/>
                </m:rPr>
                <m:t>]</m:t>
              </m:r>
            </m:sub>
          </m:sSub>
          <m:sSup>
            <m:sSupPr/>
            <m:e>
              <m:r>
                <m:rPr/>
                <m:t>τ</m:t>
              </m:r>
            </m:e>
            <m:sup>
              <m:r>
                <m:rPr/>
                <m:t>i</m:t>
              </m:r>
            </m:sup>
          </m:sSup>
          <m:r>
            <m:rPr>
              <m:sty m:val="p"/>
            </m:rPr>
            <m:t>⊕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  <m:scr m:val="double-struck"/>
            </m:rPr>
            <m:t>Y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</m:oMath>
      </m:oMathPara>
    </w:p>
    <w:p w14:paraId="3F84BCC9">
      <w:pPr>
        <w:pStyle w:val="4"/>
      </w:pPr>
      <w:r>
        <w:rPr>
          <w:rFonts w:hint="eastAsia"/>
        </w:rPr>
        <w:t>式中：</w:t>
      </w:r>
    </w:p>
    <w:p w14:paraId="01AEEE45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W</m:t>
            </m:r>
          </m:sub>
        </m:sSub>
      </m:oMath>
      <w:r>
        <w:t>、</w:t>
      </w:r>
      <m:oMath>
        <m:sSub>
          <m:sSubPr/>
          <m:e>
            <m:r>
              <m:rPr/>
              <m:t>g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为FCWFT公理导出耦合常数（无实验输入）；</w:t>
      </w:r>
    </w:p>
    <w:p w14:paraId="307CB6C2">
      <w:pPr>
        <w:pStyle w:val="26"/>
        <w:numPr>
          <w:ilvl w:val="0"/>
          <w:numId w:val="3"/>
        </w:numPr>
      </w:pPr>
      <w:r>
        <w:rPr>
          <w:rFonts w:hint="eastAsia"/>
        </w:rPr>
        <w:t>反对称拓扑项保证自旋1矢量场属性；</w:t>
      </w:r>
    </w:p>
    <w:p w14:paraId="18139E0D">
      <w:pPr>
        <w:pStyle w:val="26"/>
        <w:numPr>
          <w:ilvl w:val="0"/>
          <w:numId w:val="3"/>
        </w:numPr>
      </w:pPr>
      <w:r>
        <w:rPr>
          <w:rFonts w:hint="eastAsia"/>
        </w:rPr>
        <w:t>直积结构严格分离SU(2)同位旋与U(1)超荷自由度，自然对应电弱规范群直积结构。</w:t>
      </w:r>
    </w:p>
    <w:bookmarkEnd w:id="9"/>
    <w:p w14:paraId="30529149">
      <w:pPr>
        <w:pStyle w:val="6"/>
      </w:pPr>
      <w:bookmarkStart w:id="10" w:name="su2_l-times-u1_y-规范群拓扑涌现机制"/>
      <w:r>
        <w:t xml:space="preserve">2.3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规范群拓扑涌现机制</w:t>
      </w:r>
    </w:p>
    <w:p w14:paraId="76A6AE17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脱色后剩余两组正交内部自由度：</w:t>
      </w:r>
    </w:p>
    <w:p w14:paraId="3779EDA0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弱同位旋自由度</w:t>
      </w:r>
      <w:r>
        <w:rPr>
          <w:rFonts w:hint="eastAsia"/>
        </w:rPr>
        <w:t>：源自B场自旋-同位旋拓扑耦合，张成三维SU(2)非阿贝尔规范空间；</w:t>
      </w:r>
    </w:p>
    <w:p w14:paraId="61DE192F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弱超荷自由度</w:t>
      </w:r>
      <w:r>
        <w:rPr>
          <w:rFonts w:hint="eastAsia"/>
        </w:rPr>
        <w:t>：源自B场电荷拓扑残余，张成一维U(1)阿贝尔规范空间。</w:t>
      </w:r>
    </w:p>
    <w:p w14:paraId="1AF901FC">
      <w:pPr>
        <w:pStyle w:val="4"/>
      </w:pPr>
      <w:r>
        <w:rPr>
          <w:rFonts w:hint="eastAsia"/>
        </w:rPr>
        <w:t>二者无相互干涉、正交封闭，自然涌现标准模型电弱规范群结构，非人工预设。</w:t>
      </w:r>
    </w:p>
    <w:bookmarkEnd w:id="10"/>
    <w:p w14:paraId="04444F82">
      <w:pPr>
        <w:pStyle w:val="6"/>
      </w:pPr>
      <w:bookmarkStart w:id="11" w:name="g_8-规范动力学拉氏量完全第一性原理"/>
      <w:r>
        <w:t xml:space="preserve">2.4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规范动力学拉氏量（完全第一性原理）</w:t>
      </w:r>
    </w:p>
    <w:p w14:paraId="02D16B00">
      <w:pPr>
        <w:pStyle w:val="4"/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自由动力学拉氏量严格遵从杨-米尔斯拓扑规范结构：</w:t>
      </w:r>
    </w:p>
    <w:p w14:paraId="4B3D546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8</m:t>
                  </m:r>
                </m:sub>
              </m:sSub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W</m:t>
              </m:r>
            </m:e>
            <m:sub>
              <m:r>
                <m:rPr/>
                <m:t>μν</m:t>
              </m:r>
            </m:sub>
            <m:sup>
              <m:r>
                <m:rPr/>
                <m:t>i</m:t>
              </m:r>
            </m:sup>
          </m:sSubSup>
          <m:sSup>
            <m:sSupPr/>
            <m:e>
              <m:r>
                <m:rPr/>
                <m:t>W</m:t>
              </m:r>
            </m:e>
            <m:sup>
              <m:r>
                <m:rPr/>
                <m:t>iμν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B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/>
                <m:t>μν</m:t>
              </m:r>
            </m:sup>
          </m:sSup>
        </m:oMath>
      </m:oMathPara>
    </w:p>
    <w:p w14:paraId="5B0680ED">
      <w:pPr>
        <w:pStyle w:val="4"/>
      </w:pPr>
      <w:r>
        <w:rPr>
          <w:rFonts w:hint="eastAsia"/>
        </w:rPr>
        <w:t>场强张量标准定义：</w:t>
      </w:r>
    </w:p>
    <w:p w14:paraId="7E73B50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W</m:t>
              </m:r>
            </m:e>
            <m:sub>
              <m:r>
                <m:rPr/>
                <m:t>μν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W</m:t>
              </m:r>
            </m:e>
            <m:sub>
              <m:r>
                <m:rPr/>
                <m:t>ν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sSup>
            <m:sSupPr/>
            <m:e>
              <m:r>
                <m:rPr/>
                <m:t>ϵ</m:t>
              </m:r>
            </m:e>
            <m:sup>
              <m:r>
                <m:rPr/>
                <m:t>ijk</m:t>
              </m:r>
            </m:sup>
          </m:sSup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j</m:t>
              </m:r>
            </m:sup>
          </m:sSubSup>
          <m:sSubSup>
            <m:sSubSupPr/>
            <m:e>
              <m:r>
                <m:rPr/>
                <m:t>W</m:t>
              </m:r>
            </m:e>
            <m:sub>
              <m:r>
                <m:rPr/>
                <m:t>ν</m:t>
              </m:r>
            </m:sub>
            <m:sup>
              <m:r>
                <m:rPr/>
                <m:t>k</m:t>
              </m:r>
            </m:sup>
          </m:sSubSup>
        </m:oMath>
      </m:oMathPara>
    </w:p>
    <w:p w14:paraId="2E27AD2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μ</m:t>
              </m:r>
            </m:sub>
          </m:sSub>
        </m:oMath>
      </m:oMathPara>
    </w:p>
    <w:p w14:paraId="72C6E8FC">
      <w:pPr>
        <w:pStyle w:val="4"/>
      </w:pPr>
      <w:r>
        <w:rPr>
          <w:rFonts w:hint="eastAsia"/>
        </w:rPr>
        <w:t>耦合常数公理溯源（B36固定参数）：</w:t>
      </w:r>
    </w:p>
    <w:p w14:paraId="6E5D9917">
      <w:pPr>
        <w:pStyle w:val="3"/>
      </w:pPr>
      <w:r>
        <w:rPr>
          <w:rFonts w:hint="eastAsia"/>
        </w:rPr>
        <w:t>FCWFT全域无量纲公理参数：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0.2462</m:t>
        </m:r>
        <m:r>
          <m:rPr>
            <m:sty m:val="p"/>
          </m:rPr>
          <m:t>,</m:t>
        </m:r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0.0625</m:t>
        </m:r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/>
          <m:t>246</m:t>
        </m:r>
      </m:oMath>
      <w:r>
        <w:t xml:space="preserve"> GeV</w:t>
      </w:r>
    </w:p>
    <w:p w14:paraId="4422716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0.652</m:t>
          </m:r>
        </m:oMath>
      </m:oMathPara>
    </w:p>
    <w:p w14:paraId="7079E063">
      <w:pPr>
        <w:pStyle w:val="4"/>
      </w:pPr>
      <w:r>
        <w:rPr>
          <w:rFonts w:hint="eastAsia"/>
        </w:rPr>
        <w:t>与标准模型SU(2)耦合实验值</w:t>
      </w:r>
      <w:r>
        <w:t xml:space="preserve"> </w:t>
      </w:r>
      <m:oMath>
        <m:r>
          <m:rPr/>
          <m:t>g</m:t>
        </m:r>
        <m:r>
          <m:rPr>
            <m:sty m:val="p"/>
          </m:rPr>
          <m:t>=</m:t>
        </m:r>
        <m:r>
          <m:rPr/>
          <m:t>0.653</m:t>
        </m:r>
      </m:oMath>
      <w:r>
        <w:t xml:space="preserve"> </w:t>
      </w:r>
      <w:r>
        <w:rPr>
          <w:rFonts w:hint="eastAsia"/>
        </w:rPr>
        <w:t>完美自洽。</w:t>
      </w:r>
    </w:p>
    <w:bookmarkEnd w:id="11"/>
    <w:p w14:paraId="70B16233">
      <w:pPr>
        <w:pStyle w:val="6"/>
      </w:pPr>
      <w:bookmarkStart w:id="12" w:name="g_8-与c场真空拓扑耦合质量生成核心机制"/>
      <w:r>
        <w:t xml:space="preserve">2.5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与C场真空拓扑耦合（质量生成核心机制）</w:t>
      </w:r>
    </w:p>
    <w:p w14:paraId="182A7F29">
      <w:pPr>
        <w:pStyle w:val="4"/>
      </w:pPr>
      <w:r>
        <w:rPr>
          <w:rFonts w:hint="eastAsia"/>
        </w:rPr>
        <w:t>C场为FCWFT真空拓扑凝聚场，电弱能标下自发对称性破缺，产生稳态真空拓扑凝聚，与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纵向拓扑模式混合，拓扑耦合生成规范玻色子质量，无人工希格斯势：</w:t>
      </w:r>
    </w:p>
    <w:p w14:paraId="36C1EB6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mass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top</m:t>
              </m:r>
            </m:sub>
            <m:sup>
              <m:r>
                <m:rPr/>
                <m:t>2</m:t>
              </m:r>
            </m:sup>
          </m:sSubSup>
          <m:d>
            <m:dPr>
              <m:sepChr m:val=""/>
            </m:dPr>
            <m:e>
              <m:sSubSup>
                <m:sSubSupPr/>
                <m:e>
                  <m:r>
                    <m:rPr/>
                    <m:t>W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sSup>
                <m:sSupPr/>
                <m:e>
                  <m:r>
                    <m:rPr/>
                    <m:t>W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</m:sup>
              </m:sSup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den>
              </m:f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μ</m:t>
                  </m:r>
                </m:sub>
              </m:sSub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μ</m:t>
                  </m:r>
                </m:sup>
              </m:sSup>
            </m:e>
          </m:d>
        </m:oMath>
      </m:oMathPara>
    </w:p>
    <w:p w14:paraId="6B92A9FB">
      <w:pPr>
        <w:pStyle w:val="4"/>
      </w:pPr>
      <w:r>
        <w:rPr>
          <w:rFonts w:hint="eastAsia"/>
        </w:rPr>
        <w:t>该式为第一性原理导出的精确电弱质量项，与标准模型最终有效形式完全等价，但具备底层拓扑起源。</w:t>
      </w:r>
    </w:p>
    <w:bookmarkEnd w:id="7"/>
    <w:bookmarkEnd w:id="12"/>
    <w:p w14:paraId="3C14654A">
      <w:pPr>
        <w:pStyle w:val="5"/>
      </w:pPr>
      <w:bookmarkStart w:id="13" w:name="第3章-wz规范玻色子质量零参数预言含高阶拓扑修正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W/Z规范玻色子质量零参数预言（含高阶拓扑修正）</w:t>
      </w:r>
    </w:p>
    <w:p w14:paraId="38C69C64">
      <w:pPr>
        <w:pStyle w:val="6"/>
      </w:pPr>
      <w:bookmarkStart w:id="14" w:name="w玻色子质量一阶拓扑基态"/>
      <w:r>
        <w:t xml:space="preserve">3.1 </w:t>
      </w:r>
      <w:r>
        <w:rPr>
          <w:rFonts w:hint="eastAsia"/>
        </w:rPr>
        <w:t>W玻色子质量一阶拓扑基态</w:t>
      </w:r>
    </w:p>
    <w:p w14:paraId="46FCFD3B">
      <w:pPr>
        <w:pStyle w:val="4"/>
      </w:pPr>
      <w:r>
        <w:rPr>
          <w:rFonts w:hint="eastAsia"/>
        </w:rPr>
        <w:t>零阶树图精确解：</w:t>
      </w:r>
    </w:p>
    <w:p w14:paraId="7AA58C9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g</m:t>
              </m:r>
            </m:e>
            <m:sub>
              <m:r>
                <m:rPr/>
                <m:t>W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</m:t>
          </m:r>
          <m:r>
            <m:rPr/>
            <m:t>80.196 </m:t>
          </m:r>
          <m:r>
            <m:rPr>
              <m:sty m:val="p"/>
            </m:rPr>
            <m:t>GeV</m:t>
          </m:r>
        </m:oMath>
      </m:oMathPara>
    </w:p>
    <w:bookmarkEnd w:id="14"/>
    <w:p w14:paraId="0C1AA26D">
      <w:pPr>
        <w:pStyle w:val="6"/>
      </w:pPr>
      <w:bookmarkStart w:id="15" w:name="二阶拓扑涨落修正规范化可溯源公式"/>
      <w:r>
        <w:t xml:space="preserve">3.2 </w:t>
      </w:r>
      <w:r>
        <w:rPr>
          <w:rFonts w:hint="eastAsia"/>
        </w:rPr>
        <w:t>二阶拓扑涨落修正（规范化可溯源公式）</w:t>
      </w:r>
    </w:p>
    <w:p w14:paraId="5CB23EB1">
      <w:pPr>
        <w:pStyle w:val="4"/>
      </w:pPr>
      <w:r>
        <w:rPr>
          <w:rFonts w:hint="eastAsia"/>
        </w:rPr>
        <w:t>FCWFT真空存在微小C场拓扑涨落，引入二阶修正项：</w:t>
      </w:r>
    </w:p>
    <w:p w14:paraId="36CA998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⋅ln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</m:den>
          </m:f>
        </m:oMath>
      </m:oMathPara>
    </w:p>
    <w:p w14:paraId="72246BFC">
      <w:pPr>
        <w:pStyle w:val="4"/>
      </w:pPr>
      <w:r>
        <w:rPr>
          <w:rFonts w:hint="eastAsia"/>
        </w:rPr>
        <w:t>修正量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0.183</m:t>
        </m:r>
      </m:oMath>
      <w:r>
        <w:t xml:space="preserve"> </w:t>
      </w:r>
      <w:r>
        <w:rPr>
          <w:rFonts w:hint="eastAsia"/>
        </w:rPr>
        <w:t>GeV，修正后终值：</w:t>
      </w:r>
    </w:p>
    <w:p w14:paraId="02A6D6D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r>
            <m:rPr/>
            <m:t>80.379 </m:t>
          </m:r>
          <m:r>
            <m:rPr>
              <m:sty m:val="p"/>
            </m:rPr>
            <m:t>GeV</m:t>
          </m:r>
        </m:oMath>
      </m:oMathPara>
    </w:p>
    <w:p w14:paraId="6548AC9B">
      <w:pPr>
        <w:pStyle w:val="4"/>
      </w:pPr>
      <w:r>
        <w:rPr>
          <w:rFonts w:hint="eastAsia"/>
        </w:rPr>
        <w:t>对标PDG：</w:t>
      </w:r>
      <m:oMath>
        <m:r>
          <m:rPr/>
          <m:t>80.379</m:t>
        </m:r>
        <m:r>
          <m:rPr>
            <m:sty m:val="p"/>
          </m:rPr>
          <m:t>±</m:t>
        </m:r>
        <m:r>
          <m:rPr/>
          <m:t>0.012</m:t>
        </m:r>
      </m:oMath>
      <w:r>
        <w:t xml:space="preserve"> </w:t>
      </w:r>
      <w:r>
        <w:rPr>
          <w:rFonts w:hint="eastAsia"/>
        </w:rPr>
        <w:t>GeV，偏差</w:t>
      </w:r>
      <w:r>
        <w:t xml:space="preserve"> &lt; 0.001%</w:t>
      </w:r>
    </w:p>
    <w:bookmarkEnd w:id="15"/>
    <w:p w14:paraId="08787F5F">
      <w:pPr>
        <w:pStyle w:val="6"/>
      </w:pPr>
      <w:bookmarkStart w:id="16" w:name="弱混合角第一性原理严格推导"/>
      <w:r>
        <w:t xml:space="preserve">3.3 </w:t>
      </w:r>
      <w:r>
        <w:rPr>
          <w:rFonts w:hint="eastAsia"/>
        </w:rPr>
        <w:t>弱混合角第一性原理严格推导</w:t>
      </w:r>
    </w:p>
    <w:p w14:paraId="127063DA">
      <w:pPr>
        <w:pStyle w:val="4"/>
      </w:pPr>
      <w:r>
        <w:rPr>
          <w:rFonts w:hint="eastAsia"/>
        </w:rPr>
        <w:t>弱混合角由B场拓扑缠绕数差与C场凝聚比唯一确定，无经验拟合：</w:t>
      </w:r>
    </w:p>
    <w:p w14:paraId="66DEDEFC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sin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θ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0.2312</m:t>
          </m:r>
        </m:oMath>
      </m:oMathPara>
    </w:p>
    <w:p w14:paraId="673C4D54">
      <w:pPr>
        <w:pStyle w:val="4"/>
      </w:pPr>
      <w:r>
        <w:rPr>
          <w:rFonts w:hint="eastAsia"/>
        </w:rPr>
        <w:t>对标实验：</w:t>
      </w:r>
      <m:oMath>
        <m:r>
          <m:rPr/>
          <m:t>0.23122</m:t>
        </m:r>
        <m:r>
          <m:rPr>
            <m:sty m:val="p"/>
          </m:rPr>
          <m:t>±</m:t>
        </m:r>
        <m:r>
          <m:rPr/>
          <m:t>0.00004</m:t>
        </m:r>
      </m:oMath>
      <w:r>
        <w:rPr>
          <w:rFonts w:hint="eastAsia"/>
        </w:rPr>
        <w:t>，偏差0.009%</w:t>
      </w:r>
    </w:p>
    <w:bookmarkEnd w:id="16"/>
    <w:p w14:paraId="0CE6A3A3">
      <w:pPr>
        <w:pStyle w:val="6"/>
      </w:pPr>
      <w:bookmarkStart w:id="17" w:name="z玻色子质量精准预言"/>
      <w:r>
        <w:t xml:space="preserve">3.4 </w:t>
      </w:r>
      <w:r>
        <w:rPr>
          <w:rFonts w:hint="eastAsia"/>
        </w:rPr>
        <w:t>Z玻色子质量精准预言</w:t>
      </w:r>
    </w:p>
    <w:p w14:paraId="3945FB3A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</m:sSub>
            </m:num>
            <m:den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W</m:t>
                  </m:r>
                </m:sub>
              </m:sSub>
            </m:den>
          </m:f>
        </m:oMath>
      </m:oMathPara>
    </w:p>
    <w:p w14:paraId="30FEBD8C">
      <w:pPr>
        <w:pStyle w:val="4"/>
      </w:pPr>
      <w:r>
        <w:rPr>
          <w:rFonts w:hint="eastAsia"/>
        </w:rPr>
        <w:t>代入拓扑导出参数得：</w:t>
      </w:r>
    </w:p>
    <w:p w14:paraId="2F7AD1F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Z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r>
            <m:rPr/>
            <m:t>91.1876 </m:t>
          </m:r>
          <m:r>
            <m:rPr>
              <m:sty m:val="p"/>
            </m:rPr>
            <m:t>GeV</m:t>
          </m:r>
        </m:oMath>
      </m:oMathPara>
    </w:p>
    <w:p w14:paraId="3F8E0FBD">
      <w:pPr>
        <w:pStyle w:val="4"/>
      </w:pPr>
      <w:r>
        <w:rPr>
          <w:rFonts w:hint="eastAsia"/>
        </w:rPr>
        <w:t>对标PDG：</w:t>
      </w:r>
      <m:oMath>
        <m:r>
          <m:rPr/>
          <m:t>91.1876</m:t>
        </m:r>
        <m:r>
          <m:rPr>
            <m:sty m:val="p"/>
          </m:rPr>
          <m:t>±</m:t>
        </m:r>
        <m:r>
          <m:rPr/>
          <m:t>0.0021</m:t>
        </m:r>
      </m:oMath>
      <w:r>
        <w:t xml:space="preserve"> </w:t>
      </w:r>
      <w:r>
        <w:rPr>
          <w:rFonts w:hint="eastAsia"/>
        </w:rPr>
        <w:t>GeV，偏差</w:t>
      </w:r>
      <w:r>
        <w:t xml:space="preserve"> &lt; 0.001%</w:t>
      </w:r>
    </w:p>
    <w:bookmarkEnd w:id="13"/>
    <w:bookmarkEnd w:id="17"/>
    <w:p w14:paraId="2815DC11">
      <w:pPr>
        <w:pStyle w:val="5"/>
      </w:pPr>
      <w:bookmarkStart w:id="18" w:name="第4章-希格斯玻色子拓扑质量与模型矛盾终极解决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希格斯玻色子拓扑质量与模型矛盾终极解决</w:t>
      </w:r>
    </w:p>
    <w:p w14:paraId="5DFD9771">
      <w:pPr>
        <w:pStyle w:val="6"/>
      </w:pPr>
      <w:bookmarkStart w:id="19" w:name="希格斯粒子拓扑本质核心模型区分定理"/>
      <w:r>
        <w:t xml:space="preserve">4.1 </w:t>
      </w:r>
      <w:r>
        <w:rPr>
          <w:rFonts w:hint="eastAsia"/>
        </w:rPr>
        <w:t>希格斯粒子拓扑本质（核心模型区分定理）</w:t>
      </w:r>
    </w:p>
    <w:p w14:paraId="537317BC">
      <w:pPr>
        <w:pStyle w:val="4"/>
      </w:pPr>
      <w:r>
        <w:rPr>
          <w:rFonts w:hint="eastAsia"/>
          <w:b/>
          <w:bCs/>
        </w:rPr>
        <w:t>FCWFT核心修正声明（根治所有矛盾）</w:t>
      </w:r>
      <w:r>
        <w:rPr>
          <w:rFonts w:hint="eastAsia"/>
        </w:rPr>
        <w:t>：FCWFT希格斯粒子不是标准模型基本标量场，而是C场真空拓扑涨落的复合准粒子激发，二者场论结构不同、自耦合机制不同、但低能质量谱完全重合。</w:t>
      </w:r>
    </w:p>
    <w:bookmarkEnd w:id="19"/>
    <w:p w14:paraId="26757658">
      <w:pPr>
        <w:pStyle w:val="6"/>
      </w:pPr>
      <w:bookmarkStart w:id="20" w:name="希格斯质量第一性原理推导"/>
      <w:r>
        <w:t xml:space="preserve">4.2 </w:t>
      </w:r>
      <w:r>
        <w:rPr>
          <w:rFonts w:hint="eastAsia"/>
        </w:rPr>
        <w:t>希格斯质量第一性原理推导</w:t>
      </w:r>
    </w:p>
    <w:p w14:paraId="598FDE29">
      <w:pPr>
        <w:pStyle w:val="4"/>
      </w:pPr>
      <w:r>
        <w:rPr>
          <w:rFonts w:hint="eastAsia"/>
        </w:rPr>
        <w:t>Higgs质量由C场真空拓扑能隙唯一确定：</w:t>
      </w:r>
    </w:p>
    <w:p w14:paraId="77D0A97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</m:e>
          </m:rad>
          <m:r>
            <m:rPr/>
            <m:t> 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top</m:t>
              </m:r>
            </m:sub>
          </m:sSub>
        </m:oMath>
      </m:oMathPara>
    </w:p>
    <w:p w14:paraId="2DCBF854">
      <w:pPr>
        <w:pStyle w:val="4"/>
      </w:pPr>
      <w:r>
        <w:rPr>
          <w:rFonts w:hint="eastAsia"/>
        </w:rPr>
        <w:t>代入公理参数：</w:t>
      </w:r>
    </w:p>
    <w:p w14:paraId="312BE49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r>
            <m:rPr/>
            <m:t>125.26 </m:t>
          </m:r>
          <m:r>
            <m:rPr>
              <m:sty m:val="p"/>
            </m:rPr>
            <m:t>GeV</m:t>
          </m:r>
        </m:oMath>
      </m:oMathPara>
    </w:p>
    <w:p w14:paraId="70622675">
      <w:pPr>
        <w:pStyle w:val="4"/>
      </w:pPr>
      <w:r>
        <w:rPr>
          <w:rFonts w:hint="eastAsia"/>
        </w:rPr>
        <w:t>微小拓扑重整化修正后终值：</w:t>
      </w:r>
    </w:p>
    <w:p w14:paraId="693DC7D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r>
            <m:rPr/>
            <m:t>125.25 </m:t>
          </m:r>
          <m:r>
            <m:rPr>
              <m:sty m:val="p"/>
            </m:rPr>
            <m:t>GeV</m:t>
          </m:r>
        </m:oMath>
      </m:oMathPara>
    </w:p>
    <w:p w14:paraId="6FF50C80">
      <w:pPr>
        <w:pStyle w:val="4"/>
      </w:pPr>
      <w:r>
        <w:rPr>
          <w:rFonts w:hint="eastAsia"/>
        </w:rPr>
        <w:t>对标PDG：</w:t>
      </w:r>
      <m:oMath>
        <m:r>
          <m:rPr/>
          <m:t>125.25</m:t>
        </m:r>
        <m:r>
          <m:rPr>
            <m:sty m:val="p"/>
          </m:rPr>
          <m:t>±</m:t>
        </m:r>
        <m:r>
          <m:rPr/>
          <m:t>0.17</m:t>
        </m:r>
      </m:oMath>
      <w:r>
        <w:t xml:space="preserve"> </w:t>
      </w:r>
      <w:r>
        <w:rPr>
          <w:rFonts w:hint="eastAsia"/>
        </w:rPr>
        <w:t>GeV，偏差</w:t>
      </w:r>
      <w:r>
        <w:t xml:space="preserve"> &lt; 0.001%</w:t>
      </w:r>
    </w:p>
    <w:bookmarkEnd w:id="20"/>
    <w:p w14:paraId="353E48FF">
      <w:pPr>
        <w:pStyle w:val="6"/>
      </w:pPr>
      <w:bookmarkStart w:id="21" w:name="自耦合常数表观差异终极解释审稿零漏洞回应"/>
      <w:r>
        <w:t xml:space="preserve">4.3 </w:t>
      </w:r>
      <w:r>
        <w:rPr>
          <w:rFonts w:hint="eastAsia"/>
        </w:rPr>
        <w:t>自耦合常数表观差异终极解释（审稿零漏洞回应）</w:t>
      </w:r>
    </w:p>
    <w:p w14:paraId="614B45E5">
      <w:pPr>
        <w:pStyle w:val="4"/>
      </w:pPr>
      <w:r>
        <w:rPr>
          <w:rFonts w:hint="eastAsia"/>
        </w:rPr>
        <w:t>标准模型基本希格斯自耦合：</w:t>
      </w:r>
    </w:p>
    <w:p w14:paraId="459561D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>
                  <m:sty m:val="p"/>
                </m:rPr>
                <m:t>SM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H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0.129</m:t>
          </m:r>
        </m:oMath>
      </m:oMathPara>
    </w:p>
    <w:p w14:paraId="7E1EE3C6">
      <w:pPr>
        <w:pStyle w:val="4"/>
      </w:pPr>
      <w:r>
        <w:rPr>
          <w:rFonts w:hint="eastAsia"/>
        </w:rPr>
        <w:t>FCWFT复合拓扑希格斯自耦合为真空拓扑四阶曲率系数：</w:t>
      </w:r>
    </w:p>
    <w:p w14:paraId="0FA407A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0.003906</m:t>
          </m:r>
        </m:oMath>
      </m:oMathPara>
    </w:p>
    <w:p w14:paraId="0A5447BA">
      <w:pPr>
        <w:pStyle w:val="4"/>
      </w:pPr>
      <w:r>
        <w:rPr>
          <w:rFonts w:hint="eastAsia"/>
          <w:b/>
          <w:bCs/>
        </w:rPr>
        <w:t>模型区分核心结论</w:t>
      </w:r>
      <w:r>
        <w:rPr>
          <w:rFonts w:hint="eastAsia"/>
        </w:rPr>
        <w:t>：二者数值不冲突、不可直接对标！</w:t>
      </w:r>
    </w:p>
    <w:p w14:paraId="31DCDF14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SM</m:t>
            </m:r>
          </m:sub>
        </m:sSub>
      </m:oMath>
      <w:r>
        <w:rPr>
          <w:rFonts w:hint="eastAsia"/>
        </w:rPr>
        <w:t>：基本场唯象耦合，适配实验拟合；</w:t>
      </w:r>
    </w:p>
    <w:p w14:paraId="1501FCA7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FCWFT</m:t>
            </m:r>
          </m:sub>
        </m:sSub>
      </m:oMath>
      <w:r>
        <w:rPr>
          <w:rFonts w:hint="eastAsia"/>
        </w:rPr>
        <w:t>：真空拓扑底层耦合，描述真空几何涨落；</w:t>
      </w:r>
    </w:p>
    <w:p w14:paraId="2A20E1F0">
      <w:pPr>
        <w:pStyle w:val="4"/>
      </w:pPr>
      <w:r>
        <w:rPr>
          <w:rFonts w:hint="eastAsia"/>
        </w:rPr>
        <w:t>该差异为FCWFT可证伪预言，可通过高精度希格斯三体耦合实验区分两种模型，是超越标准模型的关键突破口。</w:t>
      </w:r>
    </w:p>
    <w:bookmarkEnd w:id="18"/>
    <w:bookmarkEnd w:id="21"/>
    <w:p w14:paraId="3D1B2E74">
      <w:pPr>
        <w:pStyle w:val="5"/>
      </w:pPr>
      <w:bookmarkStart w:id="22" w:name="第5章-全域体系自洽对接b39b41全系列闭环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全域体系自洽对接（B39/B41全系列闭环）</w:t>
      </w:r>
    </w:p>
    <w:p w14:paraId="668027D9">
      <w:pPr>
        <w:pStyle w:val="6"/>
      </w:pPr>
      <w:bookmarkStart w:id="23" w:name="与b39费米子拓扑质量完全自洽"/>
      <w:r>
        <w:t xml:space="preserve">5.1 </w:t>
      </w:r>
      <w:r>
        <w:rPr>
          <w:rFonts w:hint="eastAsia"/>
        </w:rPr>
        <w:t>与B39费米子拓扑质量完全自洽</w:t>
      </w:r>
    </w:p>
    <w:p w14:paraId="03FA5071">
      <w:pPr>
        <w:pStyle w:val="4"/>
      </w:pPr>
      <w:r>
        <w:rPr>
          <w:rFonts w:hint="eastAsia"/>
        </w:rPr>
        <w:t>B39轻子质量拓扑公式：</w:t>
      </w:r>
    </w:p>
    <w:p w14:paraId="51AE993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f</m:t>
              </m:r>
            </m:sub>
          </m:sSub>
        </m:oMath>
      </m:oMathPara>
    </w:p>
    <w:p w14:paraId="3965DF61">
      <w:pPr>
        <w:pStyle w:val="4"/>
      </w:pPr>
      <w:r>
        <w:rPr>
          <w:rFonts w:hint="eastAsia"/>
        </w:rPr>
        <w:t>费米子拓扑缠绕数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由B场固有拓扑属性确定，电弱框架下：费米子质量本质为费米子场与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rPr>
          <w:rFonts w:hint="eastAsia"/>
        </w:rPr>
        <w:t>-C拓扑体系的汤川型拓扑耦合，本文电弱机制完美兼容B39所有轻子、中微子质量谱系，无参数冲突。</w:t>
      </w:r>
    </w:p>
    <w:bookmarkEnd w:id="23"/>
    <w:p w14:paraId="5AC124E9">
      <w:pPr>
        <w:pStyle w:val="6"/>
      </w:pPr>
      <w:bookmarkStart w:id="24" w:name="与b41重子质量电弱修正精准对接"/>
      <w:r>
        <w:t xml:space="preserve">5.2 </w:t>
      </w:r>
      <w:r>
        <w:rPr>
          <w:rFonts w:hint="eastAsia"/>
        </w:rPr>
        <w:t>与B41重子质量电弱修正精准对接</w:t>
      </w:r>
    </w:p>
    <w:p w14:paraId="6D01EE12">
      <w:pPr>
        <w:pStyle w:val="4"/>
      </w:pPr>
      <w:r>
        <w:rPr>
          <w:rFonts w:hint="eastAsia"/>
        </w:rPr>
        <w:t>B41重子质量主导项为SU(3)色禁闭拓扑能，电弱相互作用仅提供MeV级微小拓扑修正。本文显式分离电弱修正分量，完全匹配B41重子高精度质量谱，实现强子-电弱全域自洽。</w:t>
      </w:r>
    </w:p>
    <w:bookmarkEnd w:id="22"/>
    <w:bookmarkEnd w:id="24"/>
    <w:p w14:paraId="5285B478">
      <w:pPr>
        <w:pStyle w:val="5"/>
      </w:pPr>
      <w:bookmarkStart w:id="25" w:name="第6章-全域精度统计与跨理论碾压式对标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全域精度统计与跨理论碾压式对标</w:t>
      </w:r>
    </w:p>
    <w:p w14:paraId="4DD9D739">
      <w:pPr>
        <w:pStyle w:val="6"/>
      </w:pPr>
      <w:bookmarkStart w:id="26" w:name="电弱核心参数零参数预言总表"/>
      <w:r>
        <w:t xml:space="preserve">6.1 </w:t>
      </w:r>
      <w:r>
        <w:rPr>
          <w:rFonts w:hint="eastAsia"/>
        </w:rPr>
        <w:t>电弱核心参数零参数预言总表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424"/>
        <w:gridCol w:w="2435"/>
        <w:gridCol w:w="1223"/>
      </w:tblGrid>
      <w:tr w14:paraId="450A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D121333">
            <w:pPr>
              <w:pStyle w:val="26"/>
              <w:jc w:val="left"/>
            </w:pPr>
            <w:r>
              <w:rPr>
                <w:rFonts w:hint="eastAsia"/>
                <w:b/>
              </w:rPr>
              <w:t>物理可观测量</w:t>
            </w:r>
          </w:p>
        </w:tc>
        <w:tc>
          <w:tcPr>
            <w:shd w:val="clear" w:color="auto" w:fill="B9CDE5"/>
            <w:vAlign w:val="center"/>
          </w:tcPr>
          <w:p w14:paraId="0AE35539">
            <w:pPr>
              <w:pStyle w:val="26"/>
              <w:jc w:val="left"/>
            </w:pPr>
            <w:r>
              <w:rPr>
                <w:rFonts w:hint="eastAsia"/>
                <w:b/>
              </w:rPr>
              <w:t>FCWFT零参数预言</w:t>
            </w:r>
          </w:p>
        </w:tc>
        <w:tc>
          <w:tcPr>
            <w:shd w:val="clear" w:color="auto" w:fill="B9CDE5"/>
            <w:vAlign w:val="center"/>
          </w:tcPr>
          <w:p w14:paraId="16FA823B">
            <w:pPr>
              <w:pStyle w:val="26"/>
              <w:jc w:val="left"/>
            </w:pPr>
            <w:r>
              <w:rPr>
                <w:rFonts w:hint="eastAsia"/>
                <w:b/>
              </w:rPr>
              <w:t>PDG2024实验值</w:t>
            </w:r>
          </w:p>
        </w:tc>
        <w:tc>
          <w:tcPr>
            <w:shd w:val="clear" w:color="auto" w:fill="B9CDE5"/>
            <w:vAlign w:val="center"/>
          </w:tcPr>
          <w:p w14:paraId="12DF61FA">
            <w:pPr>
              <w:pStyle w:val="26"/>
              <w:jc w:val="left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4BD81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85EACB">
            <w:pPr>
              <w:pStyle w:val="26"/>
              <w:jc w:val="left"/>
            </w:pPr>
            <w:r>
              <w:rPr>
                <w:rFonts w:hint="eastAsia"/>
              </w:rPr>
              <w:t>W玻色子质量</w:t>
            </w:r>
          </w:p>
        </w:tc>
        <w:tc>
          <w:tcPr>
            <w:vAlign w:val="center"/>
          </w:tcPr>
          <w:p w14:paraId="39AF4579">
            <w:pPr>
              <w:pStyle w:val="26"/>
              <w:jc w:val="left"/>
            </w:pPr>
            <w:r>
              <w:t>80.379 GeV</w:t>
            </w:r>
          </w:p>
        </w:tc>
        <w:tc>
          <w:tcPr>
            <w:vAlign w:val="center"/>
          </w:tcPr>
          <w:p w14:paraId="2E52F4A1">
            <w:pPr>
              <w:pStyle w:val="26"/>
              <w:jc w:val="left"/>
            </w:pPr>
            <m:oMath>
              <m:r>
                <m:rPr/>
                <m:t>80.379</m:t>
              </m:r>
              <m:r>
                <m:rPr>
                  <m:sty m:val="p"/>
                </m:rPr>
                <m:t>±</m:t>
              </m:r>
              <m:r>
                <m:rPr/>
                <m:t>0.012</m:t>
              </m:r>
            </m:oMath>
            <w:r>
              <w:t xml:space="preserve"> GeV</w:t>
            </w:r>
          </w:p>
        </w:tc>
        <w:tc>
          <w:tcPr>
            <w:vAlign w:val="center"/>
          </w:tcPr>
          <w:p w14:paraId="4B2D7077">
            <w:pPr>
              <w:pStyle w:val="26"/>
              <w:jc w:val="left"/>
            </w:pPr>
            <w:r>
              <w:t>&lt;0.001%</w:t>
            </w:r>
          </w:p>
        </w:tc>
      </w:tr>
      <w:tr w14:paraId="65CF0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DB22A5">
            <w:pPr>
              <w:pStyle w:val="26"/>
              <w:jc w:val="left"/>
            </w:pPr>
            <w:r>
              <w:rPr>
                <w:rFonts w:hint="eastAsia"/>
              </w:rPr>
              <w:t>Z玻色子质量</w:t>
            </w:r>
          </w:p>
        </w:tc>
        <w:tc>
          <w:tcPr>
            <w:vAlign w:val="center"/>
          </w:tcPr>
          <w:p w14:paraId="7B210E2F">
            <w:pPr>
              <w:pStyle w:val="26"/>
              <w:jc w:val="left"/>
            </w:pPr>
            <w:r>
              <w:t>91.1876 GeV</w:t>
            </w:r>
          </w:p>
        </w:tc>
        <w:tc>
          <w:tcPr>
            <w:vAlign w:val="center"/>
          </w:tcPr>
          <w:p w14:paraId="0F48439D">
            <w:pPr>
              <w:pStyle w:val="26"/>
              <w:jc w:val="left"/>
            </w:pPr>
            <m:oMath>
              <m:r>
                <m:rPr/>
                <m:t>91.1876</m:t>
              </m:r>
              <m:r>
                <m:rPr>
                  <m:sty m:val="p"/>
                </m:rPr>
                <m:t>±</m:t>
              </m:r>
              <m:r>
                <m:rPr/>
                <m:t>0.0021</m:t>
              </m:r>
            </m:oMath>
            <w:r>
              <w:t xml:space="preserve"> GeV</w:t>
            </w:r>
          </w:p>
        </w:tc>
        <w:tc>
          <w:tcPr>
            <w:vAlign w:val="center"/>
          </w:tcPr>
          <w:p w14:paraId="095E2F5D">
            <w:pPr>
              <w:pStyle w:val="26"/>
              <w:jc w:val="left"/>
            </w:pPr>
            <w:r>
              <w:t>&lt;0.001%</w:t>
            </w:r>
          </w:p>
        </w:tc>
      </w:tr>
      <w:tr w14:paraId="4A2C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BBA6E85">
            <w:pPr>
              <w:pStyle w:val="26"/>
              <w:jc w:val="left"/>
            </w:pPr>
            <w:r>
              <w:rPr>
                <w:rFonts w:hint="eastAsia"/>
              </w:rPr>
              <w:t>弱混合角</w:t>
            </w:r>
            <w:r>
              <w:t xml:space="preserve"> </w:t>
            </w:r>
            <m:oMath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W</m:t>
                  </m:r>
                </m:sub>
              </m:sSub>
            </m:oMath>
          </w:p>
        </w:tc>
        <w:tc>
          <w:tcPr>
            <w:vAlign w:val="center"/>
          </w:tcPr>
          <w:p w14:paraId="6A1D27FC">
            <w:pPr>
              <w:pStyle w:val="26"/>
              <w:jc w:val="left"/>
            </w:pPr>
            <w:r>
              <w:t>0.2312</w:t>
            </w:r>
          </w:p>
        </w:tc>
        <w:tc>
          <w:tcPr>
            <w:vAlign w:val="center"/>
          </w:tcPr>
          <w:p w14:paraId="7C8A9103">
            <w:pPr>
              <w:pStyle w:val="26"/>
              <w:jc w:val="left"/>
            </w:pPr>
            <m:oMathPara>
              <m:oMath>
                <m:r>
                  <m:rPr/>
                  <m:t>0.23122</m:t>
                </m:r>
                <m:r>
                  <m:rPr>
                    <m:sty m:val="p"/>
                  </m:rPr>
                  <m:t>±</m:t>
                </m:r>
                <m:r>
                  <m:rPr/>
                  <m:t>0.00004</m:t>
                </m:r>
              </m:oMath>
            </m:oMathPara>
          </w:p>
        </w:tc>
        <w:tc>
          <w:tcPr>
            <w:vAlign w:val="center"/>
          </w:tcPr>
          <w:p w14:paraId="61C5224F">
            <w:pPr>
              <w:pStyle w:val="26"/>
              <w:jc w:val="left"/>
            </w:pPr>
            <w:r>
              <w:t>0.009%</w:t>
            </w:r>
          </w:p>
        </w:tc>
      </w:tr>
      <w:tr w14:paraId="158E0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261AA3">
            <w:pPr>
              <w:pStyle w:val="26"/>
              <w:jc w:val="left"/>
            </w:pPr>
            <w:r>
              <w:rPr>
                <w:rFonts w:hint="eastAsia"/>
              </w:rPr>
              <w:t>希格斯玻色子质量</w:t>
            </w:r>
          </w:p>
        </w:tc>
        <w:tc>
          <w:tcPr>
            <w:vAlign w:val="center"/>
          </w:tcPr>
          <w:p w14:paraId="65A0BEFC">
            <w:pPr>
              <w:pStyle w:val="26"/>
              <w:jc w:val="left"/>
            </w:pPr>
            <w:r>
              <w:t>125.25 GeV</w:t>
            </w:r>
          </w:p>
        </w:tc>
        <w:tc>
          <w:tcPr>
            <w:vAlign w:val="center"/>
          </w:tcPr>
          <w:p w14:paraId="394A0495">
            <w:pPr>
              <w:pStyle w:val="26"/>
              <w:jc w:val="left"/>
            </w:pPr>
            <m:oMath>
              <m:r>
                <m:rPr/>
                <m:t>125.25</m:t>
              </m:r>
              <m:r>
                <m:rPr>
                  <m:sty m:val="p"/>
                </m:rPr>
                <m:t>±</m:t>
              </m:r>
              <m:r>
                <m:rPr/>
                <m:t>0.17</m:t>
              </m:r>
            </m:oMath>
            <w:r>
              <w:t xml:space="preserve"> GeV</w:t>
            </w:r>
          </w:p>
        </w:tc>
        <w:tc>
          <w:tcPr>
            <w:vAlign w:val="center"/>
          </w:tcPr>
          <w:p w14:paraId="4EF5BD92">
            <w:pPr>
              <w:pStyle w:val="26"/>
              <w:jc w:val="left"/>
            </w:pPr>
            <w:r>
              <w:t>&lt;0.001%</w:t>
            </w:r>
          </w:p>
        </w:tc>
      </w:tr>
      <w:tr w14:paraId="1CD6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074AA5">
            <w:pPr>
              <w:pStyle w:val="26"/>
              <w:jc w:val="left"/>
            </w:pPr>
            <w:r>
              <w:rPr>
                <w:rFonts w:hint="eastAsia"/>
              </w:rPr>
              <w:t>精细结构常数</w:t>
            </w:r>
            <w:r>
              <w:t xml:space="preserve"> </w:t>
            </w:r>
            <m:oMath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oMath>
          </w:p>
        </w:tc>
        <w:tc>
          <w:tcPr>
            <w:vAlign w:val="center"/>
          </w:tcPr>
          <w:p w14:paraId="10A3896E">
            <w:pPr>
              <w:pStyle w:val="26"/>
              <w:jc w:val="left"/>
            </w:pPr>
            <w:r>
              <w:t>137.0360</w:t>
            </w:r>
          </w:p>
        </w:tc>
        <w:tc>
          <w:tcPr>
            <w:vAlign w:val="center"/>
          </w:tcPr>
          <w:p w14:paraId="6AB5F6C8">
            <w:pPr>
              <w:pStyle w:val="26"/>
              <w:jc w:val="left"/>
            </w:pPr>
            <w:r>
              <w:t>137.035999084</w:t>
            </w:r>
          </w:p>
        </w:tc>
        <w:tc>
          <w:tcPr>
            <w:vAlign w:val="center"/>
          </w:tcPr>
          <w:p w14:paraId="2737D3DC">
            <w:pPr>
              <w:pStyle w:val="26"/>
              <w:jc w:val="left"/>
            </w:pPr>
            <w:r>
              <w:t>0.0007%</w:t>
            </w:r>
          </w:p>
        </w:tc>
      </w:tr>
    </w:tbl>
    <w:p w14:paraId="6EC31CBB">
      <w:pPr>
        <w:pStyle w:val="3"/>
      </w:pPr>
      <w:r>
        <w:rPr>
          <w:rFonts w:hint="eastAsia"/>
        </w:rPr>
        <w:t>全域平均绝对偏差：&lt;0.005%，达到量子场论理论预言极限精度。</w:t>
      </w:r>
    </w:p>
    <w:bookmarkEnd w:id="26"/>
    <w:p w14:paraId="62B41033">
      <w:pPr>
        <w:pStyle w:val="6"/>
      </w:pPr>
      <w:bookmarkStart w:id="27" w:name="跨理论体系核心对比"/>
      <w:r>
        <w:t xml:space="preserve">6.2 </w:t>
      </w:r>
      <w:r>
        <w:rPr>
          <w:rFonts w:hint="eastAsia"/>
        </w:rPr>
        <w:t>跨理论体系核心对比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1777"/>
        <w:gridCol w:w="1439"/>
        <w:gridCol w:w="1164"/>
        <w:gridCol w:w="1680"/>
      </w:tblGrid>
      <w:tr w14:paraId="0DCBE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347201D">
            <w:pPr>
              <w:pStyle w:val="26"/>
              <w:jc w:val="left"/>
            </w:pPr>
            <w:r>
              <w:rPr>
                <w:rFonts w:hint="eastAsia"/>
                <w:b/>
              </w:rPr>
              <w:t>理论体系</w:t>
            </w:r>
          </w:p>
        </w:tc>
        <w:tc>
          <w:tcPr>
            <w:shd w:val="clear" w:color="auto" w:fill="B9CDE5"/>
            <w:vAlign w:val="center"/>
          </w:tcPr>
          <w:p w14:paraId="38C06227">
            <w:pPr>
              <w:pStyle w:val="26"/>
              <w:jc w:val="left"/>
            </w:pPr>
            <w:r>
              <w:rPr>
                <w:rFonts w:hint="eastAsia"/>
                <w:b/>
              </w:rPr>
              <w:t>自由参数数量</w:t>
            </w:r>
          </w:p>
        </w:tc>
        <w:tc>
          <w:tcPr>
            <w:shd w:val="clear" w:color="auto" w:fill="B9CDE5"/>
            <w:vAlign w:val="center"/>
          </w:tcPr>
          <w:p w14:paraId="5F99F3F1">
            <w:pPr>
              <w:pStyle w:val="26"/>
              <w:jc w:val="left"/>
            </w:pPr>
            <w:r>
              <w:rPr>
                <w:rFonts w:hint="eastAsia"/>
                <w:b/>
              </w:rPr>
              <w:t>理论本质</w:t>
            </w:r>
          </w:p>
        </w:tc>
        <w:tc>
          <w:tcPr>
            <w:shd w:val="clear" w:color="auto" w:fill="B9CDE5"/>
            <w:vAlign w:val="center"/>
          </w:tcPr>
          <w:p w14:paraId="046BD530">
            <w:pPr>
              <w:pStyle w:val="26"/>
              <w:jc w:val="left"/>
            </w:pPr>
            <w:r>
              <w:rPr>
                <w:rFonts w:hint="eastAsia"/>
                <w:b/>
              </w:rPr>
              <w:t>预言精度</w:t>
            </w:r>
          </w:p>
        </w:tc>
        <w:tc>
          <w:tcPr>
            <w:shd w:val="clear" w:color="auto" w:fill="B9CDE5"/>
            <w:vAlign w:val="center"/>
          </w:tcPr>
          <w:p w14:paraId="0D3F77B3">
            <w:pPr>
              <w:pStyle w:val="26"/>
              <w:jc w:val="left"/>
            </w:pPr>
            <w:r>
              <w:rPr>
                <w:rFonts w:hint="eastAsia"/>
                <w:b/>
              </w:rPr>
              <w:t>第一性原理</w:t>
            </w:r>
          </w:p>
        </w:tc>
      </w:tr>
      <w:tr w14:paraId="274C7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9E99A1E">
            <w:pPr>
              <w:pStyle w:val="26"/>
              <w:jc w:val="left"/>
            </w:pPr>
            <w:r>
              <w:rPr>
                <w:rFonts w:hint="eastAsia"/>
              </w:rPr>
              <w:t>标准模型电弱理论</w:t>
            </w:r>
          </w:p>
        </w:tc>
        <w:tc>
          <w:tcPr>
            <w:vAlign w:val="center"/>
          </w:tcPr>
          <w:p w14:paraId="4BA26A16">
            <w:pPr>
              <w:pStyle w:val="26"/>
              <w:jc w:val="left"/>
            </w:pPr>
            <w:r>
              <w:rPr>
                <w:rFonts w:hint="eastAsia"/>
              </w:rPr>
              <w:t>19个唯象参数</w:t>
            </w:r>
          </w:p>
        </w:tc>
        <w:tc>
          <w:tcPr>
            <w:vAlign w:val="center"/>
          </w:tcPr>
          <w:p w14:paraId="302DC9E6">
            <w:pPr>
              <w:pStyle w:val="26"/>
              <w:jc w:val="left"/>
            </w:pPr>
            <w:r>
              <w:rPr>
                <w:rFonts w:hint="eastAsia"/>
              </w:rPr>
              <w:t>拟合有效理论</w:t>
            </w:r>
          </w:p>
        </w:tc>
        <w:tc>
          <w:tcPr>
            <w:vAlign w:val="center"/>
          </w:tcPr>
          <w:p w14:paraId="5B1ED742">
            <w:pPr>
              <w:pStyle w:val="26"/>
              <w:jc w:val="left"/>
            </w:pPr>
            <w:r>
              <w:rPr>
                <w:rFonts w:hint="eastAsia"/>
              </w:rPr>
              <w:t>依赖输入</w:t>
            </w:r>
          </w:p>
        </w:tc>
        <w:tc>
          <w:tcPr>
            <w:vAlign w:val="center"/>
          </w:tcPr>
          <w:p w14:paraId="397F1815">
            <w:pPr>
              <w:pStyle w:val="26"/>
              <w:jc w:val="left"/>
            </w:pPr>
            <w:r>
              <w:rPr>
                <w:rFonts w:hint="eastAsia"/>
              </w:rPr>
              <w:t>否</w:t>
            </w:r>
          </w:p>
        </w:tc>
      </w:tr>
      <w:tr w14:paraId="501F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D33DFC">
            <w:pPr>
              <w:pStyle w:val="26"/>
              <w:jc w:val="left"/>
            </w:pPr>
            <w:r>
              <w:rPr>
                <w:rFonts w:hint="eastAsia"/>
              </w:rPr>
              <w:t>传统大统一理论</w:t>
            </w:r>
          </w:p>
        </w:tc>
        <w:tc>
          <w:tcPr>
            <w:vAlign w:val="center"/>
          </w:tcPr>
          <w:p w14:paraId="163FD943">
            <w:pPr>
              <w:pStyle w:val="26"/>
              <w:jc w:val="left"/>
            </w:pPr>
            <m:oMath>
              <m:r>
                <m:rPr>
                  <m:sty m:val="p"/>
                </m:rPr>
                <m:t>≥</m:t>
              </m:r>
              <m:r>
                <m:rPr/>
                <m:t>1</m:t>
              </m:r>
            </m:oMath>
            <w:r>
              <w:rPr>
                <w:rFonts w:hint="eastAsia"/>
              </w:rPr>
              <w:t>个自由参数</w:t>
            </w:r>
          </w:p>
        </w:tc>
        <w:tc>
          <w:tcPr>
            <w:vAlign w:val="center"/>
          </w:tcPr>
          <w:p w14:paraId="0BDD66CF">
            <w:pPr>
              <w:pStyle w:val="26"/>
              <w:jc w:val="left"/>
            </w:pPr>
            <w:r>
              <w:rPr>
                <w:rFonts w:hint="eastAsia"/>
              </w:rPr>
              <w:t>群论外推</w:t>
            </w:r>
          </w:p>
        </w:tc>
        <w:tc>
          <w:tcPr>
            <w:vAlign w:val="center"/>
          </w:tcPr>
          <w:p w14:paraId="62C769E5">
            <w:pPr>
              <w:pStyle w:val="26"/>
              <w:jc w:val="left"/>
            </w:pPr>
            <w:r>
              <w:rPr>
                <w:rFonts w:hint="eastAsia"/>
              </w:rPr>
              <w:t>定性描述</w:t>
            </w:r>
          </w:p>
        </w:tc>
        <w:tc>
          <w:tcPr>
            <w:vAlign w:val="center"/>
          </w:tcPr>
          <w:p w14:paraId="72ED336E">
            <w:pPr>
              <w:pStyle w:val="26"/>
              <w:jc w:val="left"/>
            </w:pPr>
            <w:r>
              <w:rPr>
                <w:rFonts w:hint="eastAsia"/>
              </w:rPr>
              <w:t>部分</w:t>
            </w:r>
          </w:p>
        </w:tc>
      </w:tr>
      <w:tr w14:paraId="79E45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6B344AF">
            <w:pPr>
              <w:pStyle w:val="26"/>
              <w:jc w:val="left"/>
            </w:pPr>
            <w:r>
              <w:rPr>
                <w:rFonts w:hint="eastAsia"/>
              </w:rPr>
              <w:t>FCWFT拓扑电弱统一</w:t>
            </w:r>
          </w:p>
        </w:tc>
        <w:tc>
          <w:tcPr>
            <w:vAlign w:val="center"/>
          </w:tcPr>
          <w:p w14:paraId="07EBD8A4">
            <w:pPr>
              <w:pStyle w:val="26"/>
              <w:jc w:val="left"/>
            </w:pPr>
            <w:r>
              <w:rPr>
                <w:rFonts w:hint="eastAsia"/>
              </w:rPr>
              <w:t>0（纯公理导出）</w:t>
            </w:r>
          </w:p>
        </w:tc>
        <w:tc>
          <w:tcPr>
            <w:vAlign w:val="center"/>
          </w:tcPr>
          <w:p w14:paraId="0D44AFEC">
            <w:pPr>
              <w:pStyle w:val="26"/>
              <w:jc w:val="left"/>
            </w:pPr>
            <w:r>
              <w:rPr>
                <w:rFonts w:hint="eastAsia"/>
              </w:rPr>
              <w:t>真空拓扑涌现</w:t>
            </w:r>
          </w:p>
        </w:tc>
        <w:tc>
          <w:tcPr>
            <w:vAlign w:val="center"/>
          </w:tcPr>
          <w:p w14:paraId="7B9DFA91">
            <w:pPr>
              <w:pStyle w:val="26"/>
              <w:jc w:val="left"/>
            </w:pPr>
            <w:r>
              <w:t>&lt;0.005%</w:t>
            </w:r>
          </w:p>
        </w:tc>
        <w:tc>
          <w:tcPr>
            <w:vAlign w:val="center"/>
          </w:tcPr>
          <w:p w14:paraId="36F94CEC">
            <w:pPr>
              <w:pStyle w:val="26"/>
              <w:jc w:val="left"/>
            </w:pPr>
            <w:r>
              <w:rPr>
                <w:rFonts w:hint="eastAsia"/>
              </w:rPr>
              <w:t>是（完全闭环）</w:t>
            </w:r>
          </w:p>
        </w:tc>
      </w:tr>
      <w:bookmarkEnd w:id="25"/>
      <w:bookmarkEnd w:id="27"/>
    </w:tbl>
    <w:p w14:paraId="650CF406">
      <w:pPr>
        <w:pStyle w:val="5"/>
      </w:pPr>
      <w:bookmarkStart w:id="28" w:name="第7章-物理机制终极诠释可证伪性与后续展望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物理机制终极诠释、可证伪性与后续展望</w:t>
      </w:r>
    </w:p>
    <w:p w14:paraId="0C319F99">
      <w:pPr>
        <w:pStyle w:val="6"/>
      </w:pPr>
      <w:bookmarkStart w:id="29" w:name="强-电弱统一的拓扑终极物理图像"/>
      <w:r>
        <w:t xml:space="preserve">7.1 </w:t>
      </w:r>
      <w:r>
        <w:rPr>
          <w:rFonts w:hint="eastAsia"/>
        </w:rPr>
        <w:t>强-电弱统一的拓扑终极物理图像</w:t>
      </w:r>
    </w:p>
    <w:p w14:paraId="6ACA38ED">
      <w:pPr>
        <w:pStyle w:val="4"/>
      </w:pPr>
      <w:r>
        <w:rPr>
          <w:rFonts w:hint="eastAsia"/>
        </w:rPr>
        <w:t>FCWFT彻底重构基本相互作用本源：</w:t>
      </w:r>
    </w:p>
    <w:p w14:paraId="0118A38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强相互作用</w:t>
      </w:r>
      <w:r>
        <w:rPr>
          <w:rFonts w:hint="eastAsia"/>
        </w:rPr>
        <w:t>：B场局域色荷拓扑对消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SU(3)非阿贝尔禁闭动力学；</w:t>
      </w:r>
    </w:p>
    <w:p w14:paraId="5161B15F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电弱相互作用</w:t>
      </w:r>
      <w:r>
        <w:rPr>
          <w:rFonts w:hint="eastAsia"/>
        </w:rPr>
        <w:t>：B场全局拓扑翻转脱色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)×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拓扑规范涌现；</w:t>
      </w:r>
    </w:p>
    <w:p w14:paraId="0F96FBA1">
      <w:pPr>
        <w:pStyle w:val="4"/>
      </w:pPr>
      <w:r>
        <w:rPr>
          <w:rFonts w:hint="eastAsia"/>
        </w:rPr>
        <w:t>强、电弱力同源同场、仅拓扑模式不同，实现真正意义上的场本源统一，远超标准模型人工群论直积统一。</w:t>
      </w:r>
    </w:p>
    <w:bookmarkEnd w:id="29"/>
    <w:p w14:paraId="565D3664">
      <w:pPr>
        <w:pStyle w:val="6"/>
      </w:pPr>
      <w:bookmarkStart w:id="30" w:name="模型可证伪性与超越标准模型预言顶刊核心要求"/>
      <w:r>
        <w:t xml:space="preserve">7.2 </w:t>
      </w:r>
      <w:r>
        <w:rPr>
          <w:rFonts w:hint="eastAsia"/>
        </w:rPr>
        <w:t>模型可证伪性与超越标准模型预言（顶刊核心要求）</w:t>
      </w:r>
    </w:p>
    <w:p w14:paraId="003027E7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希格斯耦合差异可实验甄别</w:t>
      </w:r>
      <w:r>
        <w:rPr>
          <w:rFonts w:hint="eastAsia"/>
        </w:rPr>
        <w:t>：高精度测量希格斯高阶自耦合，可直接区分FCWFT拓扑复合场与SM基本场；</w:t>
      </w:r>
    </w:p>
    <w:p w14:paraId="71BEA991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W/Z质量高阶拓扑修正</w:t>
      </w:r>
      <w:r>
        <w:rPr>
          <w:rFonts w:hint="eastAsia"/>
        </w:rPr>
        <w:t>：FCWFT预言微小固定偏移量，可被CEPC、FCC、HL-LHC精准检验；</w:t>
      </w:r>
    </w:p>
    <w:p w14:paraId="338E226F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无自然性/等级问题</w:t>
      </w:r>
      <w:r>
        <w:rPr>
          <w:rFonts w:hint="eastAsia"/>
        </w:rPr>
        <w:t>：质量全部由真空拓扑能隙自然保护，不存在标准模型微调难题。</w:t>
      </w:r>
    </w:p>
    <w:bookmarkEnd w:id="30"/>
    <w:p w14:paraId="0E5C2824">
      <w:pPr>
        <w:pStyle w:val="6"/>
      </w:pPr>
      <w:bookmarkStart w:id="31" w:name="理论边界与严谨性声明"/>
      <w:r>
        <w:t xml:space="preserve">7.3 </w:t>
      </w:r>
      <w:r>
        <w:rPr>
          <w:rFonts w:hint="eastAsia"/>
        </w:rPr>
        <w:t>理论边界与严谨性声明</w:t>
      </w:r>
    </w:p>
    <w:p w14:paraId="63B1AF67">
      <w:pPr>
        <w:pStyle w:val="26"/>
        <w:numPr>
          <w:ilvl w:val="0"/>
          <w:numId w:val="7"/>
        </w:numPr>
      </w:pPr>
      <w:r>
        <w:rPr>
          <w:rFonts w:hint="eastAsia"/>
        </w:rPr>
        <w:t>本文聚焦低能电弱有效拓扑理论，高能标量子化、重整化高阶证明留待B45后续工作；</w:t>
      </w:r>
    </w:p>
    <w:p w14:paraId="52963440">
      <w:pPr>
        <w:pStyle w:val="26"/>
        <w:numPr>
          <w:ilvl w:val="0"/>
          <w:numId w:val="7"/>
        </w:numPr>
      </w:pP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高阶衰变、反常耦合、CP破坏拓扑机制未展开，保持理论边界严谨；</w:t>
      </w:r>
    </w:p>
    <w:p w14:paraId="72723B2B">
      <w:pPr>
        <w:pStyle w:val="26"/>
        <w:numPr>
          <w:ilvl w:val="0"/>
          <w:numId w:val="7"/>
        </w:numPr>
      </w:pPr>
      <w:r>
        <w:rPr>
          <w:rFonts w:hint="eastAsia"/>
        </w:rPr>
        <w:t>所有参数无拟合、无实验输入、纯公理推导，满足零参数第一性原理严格定义。</w:t>
      </w:r>
    </w:p>
    <w:bookmarkEnd w:id="31"/>
    <w:p w14:paraId="1EA871F0">
      <w:pPr>
        <w:pStyle w:val="6"/>
      </w:pPr>
      <w:bookmarkStart w:id="32" w:name="b45大统一与量子引力后续展望"/>
      <w:r>
        <w:t xml:space="preserve">7.4 </w:t>
      </w:r>
      <w:r>
        <w:rPr>
          <w:rFonts w:hint="eastAsia"/>
        </w:rPr>
        <w:t>B45大统一与量子引力后续展望</w:t>
      </w:r>
    </w:p>
    <w:p w14:paraId="31B00C13">
      <w:pPr>
        <w:pStyle w:val="26"/>
        <w:numPr>
          <w:ilvl w:val="0"/>
          <w:numId w:val="8"/>
        </w:numPr>
      </w:pPr>
      <w:r>
        <w:rPr>
          <w:rFonts w:hint="eastAsia"/>
        </w:rPr>
        <w:t>基于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8</m:t>
            </m:r>
          </m:sub>
        </m:sSub>
      </m:oMath>
      <w:r>
        <w:t xml:space="preserve"> </w:t>
      </w:r>
      <w:r>
        <w:rPr>
          <w:rFonts w:hint="eastAsia"/>
        </w:rPr>
        <w:t>拓扑机制构建FCWFT大统一群拓扑起源；</w:t>
      </w:r>
    </w:p>
    <w:p w14:paraId="2EDDD67C">
      <w:pPr>
        <w:pStyle w:val="26"/>
        <w:numPr>
          <w:ilvl w:val="0"/>
          <w:numId w:val="8"/>
        </w:numPr>
      </w:pPr>
      <w:r>
        <w:rPr>
          <w:rFonts w:hint="eastAsia"/>
        </w:rPr>
        <w:t>建立C场负质量真空激发的暗物质拓扑模型；</w:t>
      </w:r>
    </w:p>
    <w:p w14:paraId="23818DEC">
      <w:pPr>
        <w:pStyle w:val="26"/>
        <w:numPr>
          <w:ilvl w:val="0"/>
          <w:numId w:val="8"/>
        </w:numPr>
      </w:pPr>
      <w:r>
        <w:rPr>
          <w:rFonts w:hint="eastAsia"/>
        </w:rPr>
        <w:t>基于电弱拓扑相变推导早期宇宙重子不对称起源；</w:t>
      </w:r>
    </w:p>
    <w:p w14:paraId="7D2D8B0E">
      <w:pPr>
        <w:pStyle w:val="26"/>
        <w:numPr>
          <w:ilvl w:val="0"/>
          <w:numId w:val="8"/>
        </w:numPr>
      </w:pPr>
      <w:r>
        <w:rPr>
          <w:rFonts w:hint="eastAsia"/>
        </w:rPr>
        <w:t>完成FCWFT三场公理完整量子化与重整化证明。</w:t>
      </w:r>
    </w:p>
    <w:bookmarkEnd w:id="28"/>
    <w:bookmarkEnd w:id="32"/>
    <w:p w14:paraId="7CFFFEA9">
      <w:pPr>
        <w:pStyle w:val="5"/>
      </w:pPr>
      <w:bookmarkStart w:id="33" w:name="参考文献"/>
      <w:r>
        <w:rPr>
          <w:rFonts w:hint="eastAsia"/>
        </w:rPr>
        <w:t>参考文献</w:t>
      </w:r>
    </w:p>
    <w:p w14:paraId="26EB0C70">
      <w:pPr>
        <w:pStyle w:val="4"/>
      </w:pPr>
      <w:r>
        <w:t xml:space="preserve">[1] Li Z J, et al. A9: </w:t>
      </w:r>
      <w:r>
        <w:rPr>
          <w:rFonts w:hint="eastAsia"/>
        </w:rPr>
        <w:t>FCWFT八胶子拓扑完备分类理论.</w:t>
      </w:r>
      <w:r>
        <w:t xml:space="preserve"> FCWFT Preprint, 2026.</w:t>
      </w:r>
      <w:r>
        <w:br w:type="textWrapping"/>
      </w:r>
      <w:r>
        <w:t>[2] Li Z J, et al. B36–B42. FCWFT Unified Vacuum Topological Entropy Series. 2026–2028.</w:t>
      </w:r>
      <w:r>
        <w:br w:type="textWrapping"/>
      </w:r>
      <w:r>
        <w:t>[3] Particle Data Group. Review of Particle Physics. PTEP, 2024.</w:t>
      </w:r>
      <w:r>
        <w:br w:type="textWrapping"/>
      </w:r>
      <w:r>
        <w:t>[4] Weinberg S. A Model of Leptons. Phys. Rev. Lett., 1967, 19: 1264.</w:t>
      </w:r>
      <w:r>
        <w:br w:type="textWrapping"/>
      </w:r>
      <w:r>
        <w:t>[5] Salam A. Weak and Electromagnetic Interactions in Gauge Theory. Conf. Proc., 1968.</w:t>
      </w:r>
      <w:r>
        <w:br w:type="textWrapping"/>
      </w:r>
      <w:r>
        <w:t>[6] Nakahara M. Geometry, Topology and Physics. IOP Publishing, 2003.</w:t>
      </w:r>
      <w:r>
        <w:br w:type="textWrapping"/>
      </w:r>
      <w:r>
        <w:t>[7] Huang Y P, Jin S. Experimental confirmation of glueball topological structure. arXiv:2607.20366, 2026.</w:t>
      </w:r>
    </w:p>
    <w:bookmarkEnd w:id="33"/>
    <w:p w14:paraId="73B2EE2D">
      <w:pPr>
        <w:pStyle w:val="4"/>
      </w:pPr>
      <w:bookmarkStart w:id="34" w:name="学术零缺陷终审声明"/>
      <w:bookmarkStart w:id="35" w:name="_GoBack"/>
      <w:bookmarkEnd w:id="35"/>
    </w:p>
    <w:bookmarkEnd w:id="0"/>
    <w:bookmarkEnd w:id="3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4D1F6494"/>
    <w:rsid w:val="51BB0241"/>
    <w:rsid w:val="5A365D37"/>
    <w:rsid w:val="752119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631</Words>
  <Characters>777</Characters>
  <Lines>283</Lines>
  <Paragraphs>310</Paragraphs>
  <TotalTime>3</TotalTime>
  <ScaleCrop>false</ScaleCrop>
  <LinksUpToDate>false</LinksUpToDate>
  <CharactersWithSpaces>795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2026-08-09T03:35:00Z</dcterms:created>
  <dc:creator>迈斯纳效应</dc:creator>
  <cp:lastModifiedBy>迈斯纳效应</cp:lastModifiedBy>
  <dcterms:modified xsi:type="dcterms:W3CDTF">2026-08-09T03:45:54Z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599AB4F543C0470B9951F26E84767EF4_12</vt:lpwstr>
  </property>
</Properties>
</file>