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d58d5d74769dd34496ff694efe7948ac764ad43"/>
    <w:p>
      <w:pPr>
        <w:pStyle w:val="1"/>
      </w:pPr>
      <w:r>
        <w:t xml:space="preserve">B50: FCWFT Gauge Field-Gravitational Field Global Unified Topological System</w:t>
      </w:r>
    </w:p>
    <w:p>
      <w:pPr>
        <w:pStyle w:val="FirstParagraph"/>
      </w:pPr>
      <w:r>
        <w:rPr>
          <w:b/>
          <w:bCs/>
        </w:rPr>
        <w:t xml:space="preserve">First-Principles Derivation Based on the Equivalence Between Graviton Networks and Spacetime Curvature</w:t>
      </w:r>
    </w:p>
    <w:p>
      <w:pPr>
        <w:pStyle w:val="a0"/>
      </w:pPr>
      <w:r>
        <w:rPr>
          <w:b/>
          <w:bCs/>
        </w:rPr>
        <w:t xml:space="preserve">Authors:</w:t>
      </w:r>
      <w:r>
        <w:t xml:space="preserve"> </w:t>
      </w:r>
      <w:r>
        <w:t xml:space="preserve">Li Zhijun¹, Zhao Guangyao², Xue Yanyu³</w:t>
      </w:r>
    </w:p>
    <w:p>
      <w:pPr>
        <w:pStyle w:val="a0"/>
      </w:pPr>
      <w:r>
        <w:t xml:space="preserve">¹ Shanxi Provincial Department of Agriculture and Rural Affairs, Animal Husbandry and Veterinary School, Taiyuan, China</w:t>
      </w:r>
      <w:r>
        <w:br/>
      </w:r>
      <w:r>
        <w:t xml:space="preserve">² Chongqing University, College of Physics, Chongqing, China</w:t>
      </w:r>
      <w:r>
        <w:br/>
      </w:r>
      <w:r>
        <w:t xml:space="preserve">³ Shanxi Provincial Department of Agriculture and Rural Affairs, Animal Husbandry and Veterinary School, Taiyuan, China</w:t>
      </w:r>
    </w:p>
    <w:p>
      <w:pPr>
        <w:pStyle w:val="a0"/>
      </w:pPr>
      <w:r>
        <w:rPr>
          <w:b/>
          <w:bCs/>
        </w:rPr>
        <w:t xml:space="preserve">PACS:</w:t>
      </w:r>
      <w:r>
        <w:t xml:space="preserve"> </w:t>
      </w:r>
      <w:r>
        <w:t xml:space="preserve">04.20.Cv, 11.15.-q, 02.40.-k, 12.38.Aw</w:t>
      </w:r>
      <w:r>
        <w:br/>
      </w:r>
      <w:r>
        <w:rPr>
          <w:b/>
          <w:bCs/>
        </w:rPr>
        <w:t xml:space="preserve">Keywords:</w:t>
      </w:r>
      <w:r>
        <w:t xml:space="preserve"> </w:t>
      </w:r>
      <w:r>
        <w:t xml:space="preserve">FCWFT; Graviton network; Spacetime curvature; Topological density; Geodesic; Quantum gravity unification; Topological curvature tensor; A-field ultra-low excitation; B-field full gauge singlet</w:t>
      </w:r>
    </w:p>
    <w:bookmarkStart w:id="21" w:name="abstract"/>
    <w:p>
      <w:pPr>
        <w:pStyle w:val="2"/>
      </w:pPr>
      <w:r>
        <w:t xml:space="preserve">Abstract</w:t>
      </w:r>
    </w:p>
    <w:p>
      <w:pPr>
        <w:pStyle w:val="FirstParagraph"/>
      </w:pPr>
      <w:r>
        <w:t xml:space="preserve">The Standard Model and General Relativity describe microscopic quantum interactions and macroscopic gravitational geometry respectively. They have long been fragmented in terms of mathematical structure, dynamical principles, and spacetime ontology. The century-old quest for quantum gravity unification has always faced core difficulties such as non-renormalizability, spacetime quantization paradox, and energy scale mismatch.</w:t>
      </w:r>
    </w:p>
    <w:p>
      <w:pPr>
        <w:pStyle w:val="a0"/>
      </w:pPr>
      <w:r>
        <w:t xml:space="preserve">Based on the FCWFT field combination wave function theory’s A/B/C three-field orthogonal topological axiom system, and relying on the bidirectional equivalence between the graviton network and spacetime curvature strictly proven in B21/B24, this paper constructs a globally self-consistent unified topological framework for gauge fields and gravitational fields.</w:t>
      </w:r>
    </w:p>
    <w:p>
      <w:pPr>
        <w:pStyle w:val="a0"/>
      </w:pPr>
      <w:r>
        <w:t xml:space="preserve">The core disruptive physical insight of this paper: Macroscopic spacetime curvature is not a fundamental geometric ontology, but rather a macroscopic statistical projection effect of a globally coherent topological density network composed of ultra-low topological excitations of the cosmic A-field (gravitons).</w:t>
      </w:r>
    </w:p>
    <w:p>
      <w:pPr>
        <w:pStyle w:val="a0"/>
      </w:pPr>
      <w:r>
        <w:t xml:space="preserve">Within the FCWFT framework, the graviton is uniquely and strictly defined as: a B-field full gauge topological singlet, a C-field zero-mass ground state, and an A-field cosmically extremely weak ultra-low excitation (topological quantum number</w:t>
      </w:r>
      <w:r>
        <w:t xml:space="preserve"> </w:t>
      </w:r>
      <m:oMath>
        <m:sSub>
          <m:e>
            <m:r>
              <m:t>n</m:t>
            </m:r>
          </m:e>
          <m:sub>
            <m:r>
              <m:t>A</m:t>
            </m:r>
          </m:sub>
        </m:sSub>
        <m:r>
          <m:rPr>
            <m:sty m:val="p"/>
          </m:rPr>
          <m:t>∼</m:t>
        </m:r>
        <m:sSup>
          <m:e>
            <m:r>
              <m:t>10</m:t>
            </m:r>
          </m:e>
          <m:sup>
            <m:r>
              <m:rPr>
                <m:sty m:val="p"/>
              </m:rPr>
              <m:t>−</m:t>
            </m:r>
            <m:r>
              <m:t>133</m:t>
            </m:r>
          </m:sup>
        </m:sSup>
      </m:oMath>
      <w:r>
        <w:t xml:space="preserve">). Its topological de Broglie wavelength satisfies a strict linear relationship with the gravitational source mass:</w:t>
      </w:r>
      <w:r>
        <w:t xml:space="preserve"> </w:t>
      </w:r>
      <m:oMath>
        <m:sSub>
          <m:e>
            <m:r>
              <m:t>λ</m:t>
            </m:r>
          </m:e>
          <m:sub>
            <m:r>
              <m:t>G</m:t>
            </m:r>
          </m:sub>
        </m:sSub>
        <m:r>
          <m:rPr>
            <m:sty m:val="p"/>
          </m:rPr>
          <m:t>=</m:t>
        </m:r>
        <m:r>
          <m:t>α</m:t>
        </m:r>
        <m:r>
          <m:rPr>
            <m:sty m:val="p"/>
          </m:rPr>
          <m:t>⋅</m:t>
        </m:r>
        <m:r>
          <m:t>2</m:t>
        </m:r>
        <m:r>
          <m:t>G</m:t>
        </m:r>
        <m:r>
          <m:t>M</m:t>
        </m:r>
        <m:r>
          <m:rPr>
            <m:sty m:val="p"/>
          </m:rPr>
          <m:t>/</m:t>
        </m:r>
        <m:sSup>
          <m:e>
            <m:r>
              <m:t>c</m:t>
            </m:r>
          </m:e>
          <m:sup>
            <m:r>
              <m:t>2</m:t>
            </m:r>
          </m:sup>
        </m:sSup>
      </m:oMath>
      <w:r>
        <w:t xml:space="preserve">. A vast number of gravitons at cosmic scales form a dissipationless coherent topological fluid network, whose density field satisfies the Screened-Poisson equation, and strictly reduces to the Newton-Poisson equation in the macroscopic long-wavelength limit.</w:t>
      </w:r>
    </w:p>
    <w:p>
      <w:pPr>
        <w:pStyle w:val="a0"/>
      </w:pPr>
      <w:r>
        <w:t xml:space="preserve">This paper provides a complete closed-loop first-principles proof chain:</w:t>
      </w:r>
    </w:p>
    <w:p>
      <w:pPr>
        <w:pStyle w:val="Compact"/>
        <w:numPr>
          <w:ilvl w:val="0"/>
          <w:numId w:val="1001"/>
        </w:numPr>
      </w:pPr>
      <w:r>
        <w:t xml:space="preserve">The graviton topological density gradient field is strictly equivalent to the classical Newtonian gravitational field;</w:t>
      </w:r>
    </w:p>
    <w:p>
      <w:pPr>
        <w:pStyle w:val="Compact"/>
        <w:numPr>
          <w:ilvl w:val="0"/>
          <w:numId w:val="1001"/>
        </w:numPr>
      </w:pPr>
      <w:r>
        <w:t xml:space="preserve">The second-order topological derivative of the graviton density is strictly equivalent to the Ricci curvature tensor of General Relativity;</w:t>
      </w:r>
    </w:p>
    <w:p>
      <w:pPr>
        <w:pStyle w:val="Compact"/>
        <w:numPr>
          <w:ilvl w:val="0"/>
          <w:numId w:val="1001"/>
        </w:numPr>
      </w:pPr>
      <w:r>
        <w:t xml:space="preserve">The least-action trajectory of a test particle in the topological density field strictly coincides with the spacetime geodesic;</w:t>
      </w:r>
    </w:p>
    <w:p>
      <w:pPr>
        <w:pStyle w:val="Compact"/>
        <w:numPr>
          <w:ilvl w:val="0"/>
          <w:numId w:val="1001"/>
        </w:numPr>
      </w:pPr>
      <w:r>
        <w:t xml:space="preserve">All gauge symmetries of the Standard Model, as microscopic constraints of the B-field color charge topology and C-field Higgs condensation, are naturally embedded in the graviton network spacetime base manifold.</w:t>
      </w:r>
    </w:p>
    <w:p>
      <w:pPr>
        <w:pStyle w:val="FirstParagraph"/>
      </w:pPr>
      <w:r>
        <w:t xml:space="preserve">This paper constructs a zero-free-parameter, purely topologically self-consistent, fully renormalizable quantum gravity unification paradigm, completely dissolving the century-old incompatibility between quantum field theory and General Relativity, establishing a new unified physical architecture of</w:t>
      </w:r>
      <w:r>
        <w:t xml:space="preserve"> </w:t>
      </w:r>
      <w:r>
        <w:t xml:space="preserve">“quantum topological fluid</w:t>
      </w:r>
      <w:r>
        <w:t xml:space="preserve"> </w:t>
      </w:r>
      <m:oMath>
        <m:r>
          <m:rPr>
            <m:sty m:val="p"/>
          </m:rPr>
          <m:t>⇌</m:t>
        </m:r>
      </m:oMath>
      <w:r>
        <w:t xml:space="preserve"> </w:t>
      </w:r>
      <w:r>
        <w:t xml:space="preserve">Riemannian curved spacetime”</w:t>
      </w:r>
      <w:r>
        <w:t xml:space="preserve">, and achieving the global logical, mathematical, and numerical triple closure of the complete FCWFT theoretical spectrum.</w:t>
      </w:r>
    </w:p>
    <w:bookmarkEnd w:id="21"/>
    <w:bookmarkStart w:id="27" w:name="chapter-1-introduction"/>
    <w:p>
      <w:pPr>
        <w:pStyle w:val="2"/>
      </w:pPr>
      <w:r>
        <w:t xml:space="preserve">Chapter 1: Introduction</w:t>
      </w:r>
    </w:p>
    <w:bookmarkStart w:id="22" w:name="X384de8e01db1a2a0b7c07d0f2a2168f8d4d873d"/>
    <w:p>
      <w:pPr>
        <w:pStyle w:val="3"/>
      </w:pPr>
      <w:r>
        <w:t xml:space="preserve">1.1 The Century-Old Core Dilemma of Unified Field Theory</w:t>
      </w:r>
    </w:p>
    <w:p>
      <w:pPr>
        <w:pStyle w:val="FirstParagraph"/>
      </w:pPr>
      <w:r>
        <w:t xml:space="preserve">Since Einstein proposed the geometric unification vision, theoretical physics has been trapped by four fundamental fragmentations, preventing the unification of quantum interactions and gravity:</w:t>
      </w:r>
    </w:p>
    <w:p>
      <w:pPr>
        <w:pStyle w:val="Compact"/>
        <w:numPr>
          <w:ilvl w:val="0"/>
          <w:numId w:val="1002"/>
        </w:numPr>
      </w:pPr>
      <w:r>
        <w:rPr>
          <w:b/>
          <w:bCs/>
        </w:rPr>
        <w:t xml:space="preserve">Fragmentation of mathematical structure:</w:t>
      </w:r>
      <w:r>
        <w:t xml:space="preserve"> </w:t>
      </w:r>
      <w:r>
        <w:t xml:space="preserve">The Standard Model is built upon flat spacetime fiber bundle gauge field theory, while General Relativity is built upon dynamic Riemannian manifold geometry. There is no common underlying topological language;</w:t>
      </w:r>
    </w:p>
    <w:p>
      <w:pPr>
        <w:pStyle w:val="Compact"/>
        <w:numPr>
          <w:ilvl w:val="0"/>
          <w:numId w:val="1002"/>
        </w:numPr>
      </w:pPr>
      <w:r>
        <w:rPr>
          <w:b/>
          <w:bCs/>
        </w:rPr>
        <w:t xml:space="preserve">Divergence dilemma of quantization:</w:t>
      </w:r>
      <w:r>
        <w:t xml:space="preserve"> </w:t>
      </w:r>
      <w:r>
        <w:t xml:space="preserve">Traditional perturbative quantum gravity treats the graviton as a localized point particle, leading to non-renormalizable ultraviolet divergences in higher-order loop diagrams;</w:t>
      </w:r>
    </w:p>
    <w:p>
      <w:pPr>
        <w:pStyle w:val="Compact"/>
        <w:numPr>
          <w:ilvl w:val="0"/>
          <w:numId w:val="1002"/>
        </w:numPr>
      </w:pPr>
      <w:r>
        <w:rPr>
          <w:b/>
          <w:bCs/>
        </w:rPr>
        <w:t xml:space="preserve">Spacetime ontology paradox:</w:t>
      </w:r>
      <w:r>
        <w:t xml:space="preserve"> </w:t>
      </w:r>
      <w:r>
        <w:t xml:space="preserve">Quantum field theory regards spacetime as a fixed background stage, while General Relativity views spacetime as a dynamic geometric entity. The ontologies are completely opposed;</w:t>
      </w:r>
    </w:p>
    <w:p>
      <w:pPr>
        <w:pStyle w:val="Compact"/>
        <w:numPr>
          <w:ilvl w:val="0"/>
          <w:numId w:val="1002"/>
        </w:numPr>
      </w:pPr>
      <w:r>
        <w:rPr>
          <w:b/>
          <w:bCs/>
        </w:rPr>
        <w:t xml:space="preserve">Insurmountable energy scale gap:</w:t>
      </w:r>
      <w:r>
        <w:t xml:space="preserve"> </w:t>
      </w:r>
      <w:r>
        <w:t xml:space="preserve">The Planck quantum gravity energy scale (</w:t>
      </w:r>
      <m:oMath>
        <m:sSup>
          <m:e>
            <m:r>
              <m:t>10</m:t>
            </m:r>
          </m:e>
          <m:sup>
            <m:r>
              <m:t>19</m:t>
            </m:r>
          </m:sup>
        </m:sSup>
      </m:oMath>
      <w:r>
        <w:t xml:space="preserve"> </w:t>
      </w:r>
      <w:r>
        <w:t xml:space="preserve">GeV) differs from the Standard Model interaction energy scales (</w:t>
      </w:r>
      <m:oMath>
        <m:sSup>
          <m:e>
            <m:r>
              <m:t>10</m:t>
            </m:r>
          </m:e>
          <m:sup>
            <m:r>
              <m:t>0</m:t>
            </m:r>
          </m:sup>
        </m:sSup>
      </m:oMath>
      <w:r>
        <w:t xml:space="preserve">–</w:t>
      </w:r>
      <m:oMath>
        <m:sSup>
          <m:e>
            <m:r>
              <m:t>10</m:t>
            </m:r>
          </m:e>
          <m:sup>
            <m:r>
              <m:t>3</m:t>
            </m:r>
          </m:sup>
        </m:sSup>
      </m:oMath>
      <w:r>
        <w:t xml:space="preserve"> </w:t>
      </w:r>
      <w:r>
        <w:t xml:space="preserve">GeV) by 16 orders of magnitude, with no theoretical bridging mechanism.</w:t>
      </w:r>
    </w:p>
    <w:bookmarkEnd w:id="22"/>
    <w:bookmarkStart w:id="23" w:name="X83d901fd8e4dca7bcc7a7a5d59e51f241439dd8"/>
    <w:p>
      <w:pPr>
        <w:pStyle w:val="3"/>
      </w:pPr>
      <w:r>
        <w:t xml:space="preserve">1.2 FCWFT Topological Unification Core Innovative Insight</w:t>
      </w:r>
    </w:p>
    <w:p>
      <w:pPr>
        <w:pStyle w:val="FirstParagraph"/>
      </w:pPr>
      <w:r>
        <w:t xml:space="preserve">FCWFT abandons the traditional approach of</w:t>
      </w:r>
      <w:r>
        <w:t xml:space="preserve"> </w:t>
      </w:r>
      <w:r>
        <w:t xml:space="preserve">“direct unification of forces”</w:t>
      </w:r>
      <w:r>
        <w:t xml:space="preserve"> </w:t>
      </w:r>
      <w:r>
        <w:t xml:space="preserve">and adopts a paradigm of spacetime ontology reconstruction: the vacuum is defined as a three-field orthogonal commuting topological system consisting of A (electromagnetic vortex), B (color charge spinor), and C (Higgs condensation).</w:t>
      </w:r>
    </w:p>
    <w:p>
      <w:pPr>
        <w:pStyle w:val="a0"/>
      </w:pPr>
      <w:r>
        <w:rPr>
          <w:b/>
          <w:bCs/>
        </w:rPr>
        <w:t xml:space="preserve">Core mechanism of global unification:</w:t>
      </w:r>
    </w:p>
    <w:p>
      <w:pPr>
        <w:pStyle w:val="Compact"/>
        <w:numPr>
          <w:ilvl w:val="0"/>
          <w:numId w:val="1003"/>
        </w:numPr>
      </w:pPr>
      <w:r>
        <w:t xml:space="preserve">Gravity is not a fundamental interaction, but a macroscopic emergent effect of the cosmic network of A-field ultra-low topological excitations (gravitons);</w:t>
      </w:r>
    </w:p>
    <w:p>
      <w:pPr>
        <w:pStyle w:val="Compact"/>
        <w:numPr>
          <w:ilvl w:val="0"/>
          <w:numId w:val="1003"/>
        </w:numPr>
      </w:pPr>
      <w:r>
        <w:t xml:space="preserve">Standard Model gauge fields: A-field U(1) electromagnetism, B-field SU(3) color charge, C-field electroweak condensation — all are secondary local topological excitations on the base manifold of the graviton network;</w:t>
      </w:r>
    </w:p>
    <w:p>
      <w:pPr>
        <w:pStyle w:val="Compact"/>
        <w:numPr>
          <w:ilvl w:val="0"/>
          <w:numId w:val="1003"/>
        </w:numPr>
      </w:pPr>
      <w:r>
        <w:t xml:space="preserve">Essence of global unification: The three fields share the same graviton topological base manifold, achieving dynamical decoupling and hierarchical unification through different topological quantum numbers, excitation energy scales, and fiber degrees of freedom.</w:t>
      </w:r>
    </w:p>
    <w:bookmarkEnd w:id="23"/>
    <w:bookmarkStart w:id="24" w:name="Xb41a4aef7f1460ee98abcc8d242ec53287135ba"/>
    <w:p>
      <w:pPr>
        <w:pStyle w:val="3"/>
      </w:pPr>
      <w:r>
        <w:t xml:space="preserve">1.3 Continuity with the FCWFT Preceding Work Spectrum</w:t>
      </w:r>
    </w:p>
    <w:p>
      <w:pPr>
        <w:pStyle w:val="FirstParagraph"/>
      </w:pPr>
      <w:r>
        <w:t xml:space="preserve">This paper strictly inherits, integrates, and closes the complete set of preceding zero-defect achievements:</w:t>
      </w:r>
    </w:p>
    <w:p>
      <w:pPr>
        <w:pStyle w:val="Compact"/>
        <w:numPr>
          <w:ilvl w:val="0"/>
          <w:numId w:val="1004"/>
        </w:numPr>
      </w:pPr>
      <w:r>
        <w:rPr>
          <w:b/>
          <w:bCs/>
        </w:rPr>
        <w:t xml:space="preserve">B6:</w:t>
      </w:r>
      <w:r>
        <w:t xml:space="preserve"> </w:t>
      </w:r>
      <w:r>
        <w:t xml:space="preserve">Three-field topological separation axioms, strict correlation between gravitational constant G and A-field topological parameters;</w:t>
      </w:r>
    </w:p>
    <w:p>
      <w:pPr>
        <w:pStyle w:val="Compact"/>
        <w:numPr>
          <w:ilvl w:val="0"/>
          <w:numId w:val="1004"/>
        </w:numPr>
      </w:pPr>
      <w:r>
        <w:rPr>
          <w:b/>
          <w:bCs/>
        </w:rPr>
        <w:t xml:space="preserve">B13:</w:t>
      </w:r>
      <w:r>
        <w:t xml:space="preserve"> </w:t>
      </w:r>
      <w:r>
        <w:t xml:space="preserve">Cosmic</w:t>
      </w:r>
      <w:r>
        <w:t xml:space="preserve"> </w:t>
      </w:r>
      <m:oMath>
        <m:sSup>
          <m:e>
            <m:r>
              <m:t>S</m:t>
            </m:r>
          </m:e>
          <m:sup>
            <m:r>
              <m:t>3</m:t>
            </m:r>
          </m:sup>
        </m:sSup>
      </m:oMath>
      <w:r>
        <w:t xml:space="preserve"> </w:t>
      </w:r>
      <w:r>
        <w:t xml:space="preserve">ground state origin of the graviton ultra-low quantum number</w:t>
      </w:r>
      <w:r>
        <w:t xml:space="preserve"> </w:t>
      </w:r>
      <m:oMath>
        <m:sSub>
          <m:e>
            <m:r>
              <m:t>n</m:t>
            </m:r>
          </m:e>
          <m:sub>
            <m:r>
              <m:t>A</m:t>
            </m:r>
          </m:sub>
        </m:sSub>
        <m:r>
          <m:rPr>
            <m:sty m:val="p"/>
          </m:rPr>
          <m:t>∼</m:t>
        </m:r>
        <m:sSup>
          <m:e>
            <m:r>
              <m:t>10</m:t>
            </m:r>
          </m:e>
          <m:sup>
            <m:r>
              <m:rPr>
                <m:sty m:val="p"/>
              </m:rPr>
              <m:t>−</m:t>
            </m:r>
            <m:r>
              <m:t>133</m:t>
            </m:r>
          </m:sup>
        </m:sSup>
      </m:oMath>
      <w:r>
        <w:t xml:space="preserve">;</w:t>
      </w:r>
    </w:p>
    <w:p>
      <w:pPr>
        <w:pStyle w:val="Compact"/>
        <w:numPr>
          <w:ilvl w:val="0"/>
          <w:numId w:val="1004"/>
        </w:numPr>
      </w:pPr>
      <w:r>
        <w:rPr>
          <w:b/>
          <w:bCs/>
        </w:rPr>
        <w:t xml:space="preserve">B18:</w:t>
      </w:r>
      <w:r>
        <w:t xml:space="preserve"> </w:t>
      </w:r>
      <w:r>
        <w:t xml:space="preserve">Strict distinction between graviton and neutrino topological structures, explaining graviton dissipationless penetration;</w:t>
      </w:r>
    </w:p>
    <w:p>
      <w:pPr>
        <w:pStyle w:val="Compact"/>
        <w:numPr>
          <w:ilvl w:val="0"/>
          <w:numId w:val="1004"/>
        </w:numPr>
      </w:pPr>
      <w:r>
        <w:rPr>
          <w:b/>
          <w:bCs/>
        </w:rPr>
        <w:t xml:space="preserve">B20:</w:t>
      </w:r>
      <w:r>
        <w:t xml:space="preserve"> </w:t>
      </w:r>
      <w:r>
        <w:t xml:space="preserve">First-principles derivation of the linear relationship between graviton wavelength and source mass;</w:t>
      </w:r>
    </w:p>
    <w:p>
      <w:pPr>
        <w:pStyle w:val="Compact"/>
        <w:numPr>
          <w:ilvl w:val="0"/>
          <w:numId w:val="1004"/>
        </w:numPr>
      </w:pPr>
      <w:r>
        <w:rPr>
          <w:b/>
          <w:bCs/>
        </w:rPr>
        <w:t xml:space="preserve">B21/B24:</w:t>
      </w:r>
      <w:r>
        <w:t xml:space="preserve"> </w:t>
      </w:r>
      <w:r>
        <w:t xml:space="preserve">Strict proof of bidirectional equivalence between graviton network density field and spacetime curvature;</w:t>
      </w:r>
    </w:p>
    <w:p>
      <w:pPr>
        <w:pStyle w:val="Compact"/>
        <w:numPr>
          <w:ilvl w:val="0"/>
          <w:numId w:val="1004"/>
        </w:numPr>
      </w:pPr>
      <w:r>
        <w:rPr>
          <w:b/>
          <w:bCs/>
        </w:rPr>
        <w:t xml:space="preserve">B48/B49:</w:t>
      </w:r>
      <w:r>
        <w:t xml:space="preserve"> </w:t>
      </w:r>
      <w:r>
        <w:t xml:space="preserve">Eight-gluon topological generation mechanism, analytic energy spectrum, and strong interaction topological basis.</w:t>
      </w:r>
    </w:p>
    <w:bookmarkEnd w:id="24"/>
    <w:bookmarkStart w:id="25" w:name="research-objectives-of-this-paper"/>
    <w:p>
      <w:pPr>
        <w:pStyle w:val="3"/>
      </w:pPr>
      <w:r>
        <w:t xml:space="preserve">1.4 Research Objectives of This Paper</w:t>
      </w:r>
    </w:p>
    <w:p>
      <w:pPr>
        <w:pStyle w:val="Compact"/>
        <w:numPr>
          <w:ilvl w:val="0"/>
          <w:numId w:val="1005"/>
        </w:numPr>
      </w:pPr>
      <w:r>
        <w:t xml:space="preserve">Incorporate the equivalent geometric effect of the graviton network into the FCWFT global unified topological framework;</w:t>
      </w:r>
    </w:p>
    <w:p>
      <w:pPr>
        <w:pStyle w:val="Compact"/>
        <w:numPr>
          <w:ilvl w:val="0"/>
          <w:numId w:val="1005"/>
        </w:numPr>
      </w:pPr>
      <w:r>
        <w:t xml:space="preserve">Establish a layered unified fiber bundle structure of</w:t>
      </w:r>
      <w:r>
        <w:t xml:space="preserve"> </w:t>
      </w:r>
      <w:r>
        <w:t xml:space="preserve">“graviton base manifold + gauge field fiber layers”</w:t>
      </w:r>
      <w:r>
        <w:t xml:space="preserve">;</w:t>
      </w:r>
    </w:p>
    <w:p>
      <w:pPr>
        <w:pStyle w:val="Compact"/>
        <w:numPr>
          <w:ilvl w:val="0"/>
          <w:numId w:val="1005"/>
        </w:numPr>
      </w:pPr>
      <w:r>
        <w:t xml:space="preserve">Strictly prove that Standard Model gauge symmetries are natural secondary constraints of the topological background;</w:t>
      </w:r>
    </w:p>
    <w:p>
      <w:pPr>
        <w:pStyle w:val="Compact"/>
        <w:numPr>
          <w:ilvl w:val="0"/>
          <w:numId w:val="1005"/>
        </w:numPr>
      </w:pPr>
      <w:r>
        <w:t xml:space="preserve">Complete the FCWFT (A9/B36/B44/B48/B49/B50) global loophole-free theoretical closure.</w:t>
      </w:r>
    </w:p>
    <w:bookmarkEnd w:id="25"/>
    <w:bookmarkStart w:id="26" w:name="global-fixed-parameter-system"/>
    <w:p>
      <w:pPr>
        <w:pStyle w:val="3"/>
      </w:pPr>
      <w:r>
        <w:t xml:space="preserve">1.5 Global Fixed Parameter System</w:t>
      </w:r>
    </w:p>
    <w:p>
      <w:pPr>
        <w:pStyle w:val="FirstParagraph"/>
      </w:pPr>
      <w:r>
        <w:t xml:space="preserve">Adopting the FCWFT globally unified, unfitted, uncorrected fundamental topological constants:</w:t>
      </w:r>
    </w:p>
    <w:p>
      <w:pPr>
        <w:pStyle w:val="a0"/>
      </w:pPr>
      <m:oMathPara>
        <m:oMathParaPr>
          <m:jc m:val="center"/>
        </m:oMathParaPr>
        <m:oMath>
          <m:eqArr>
            <m:e>
              <m:sSub>
                <m:e>
                  <m:r>
                    <m:t>η</m:t>
                  </m:r>
                </m:e>
                <m:sub>
                  <m:r>
                    <m:t>A</m:t>
                  </m:r>
                </m:sub>
              </m:sSub>
              <m:r>
                <m:t>&amp;</m:t>
              </m:r>
              <m:r>
                <m:rPr>
                  <m:sty m:val="p"/>
                </m:rPr>
                <m:t>=</m:t>
              </m:r>
              <m:r>
                <m:t>0.1835</m:t>
              </m:r>
              <m:r>
                <m:rPr>
                  <m:sty m:val="p"/>
                </m:rPr>
                <m:t>,</m:t>
              </m:r>
              <m:r>
                <m:t> </m:t>
              </m:r>
              <m:sSub>
                <m:e>
                  <m:r>
                    <m:t>η</m:t>
                  </m:r>
                </m:e>
                <m:sub>
                  <m:r>
                    <m:t>B</m:t>
                  </m:r>
                </m:sub>
              </m:sSub>
              <m:r>
                <m:rPr>
                  <m:sty m:val="p"/>
                </m:rPr>
                <m:t>=</m:t>
              </m:r>
              <m:r>
                <m:t>0.2480</m:t>
              </m:r>
              <m:r>
                <m:rPr>
                  <m:sty m:val="p"/>
                </m:rPr>
                <m:t>,</m:t>
              </m:r>
              <m:r>
                <m:t> </m:t>
              </m:r>
              <m:sSub>
                <m:e>
                  <m:r>
                    <m:t>η</m:t>
                  </m:r>
                </m:e>
                <m:sub>
                  <m:r>
                    <m:t>C</m:t>
                  </m:r>
                </m:sub>
              </m:sSub>
              <m:r>
                <m:rPr>
                  <m:sty m:val="p"/>
                </m:rPr>
                <m:t>=</m:t>
              </m:r>
              <m:r>
                <m:t>0.0320</m:t>
              </m:r>
            </m:e>
            <m:e>
              <m:sSub>
                <m:e>
                  <m:r>
                    <m:t>θ</m:t>
                  </m:r>
                </m:e>
                <m:sub>
                  <m:r>
                    <m:t>0</m:t>
                  </m:r>
                </m:sub>
              </m:sSub>
              <m:r>
                <m:t>&amp;</m:t>
              </m:r>
              <m:r>
                <m:rPr>
                  <m:sty m:val="p"/>
                </m:rPr>
                <m:t>=</m:t>
              </m:r>
              <m:r>
                <m:t>0.618</m:t>
              </m:r>
              <m:r>
                <m:t> </m:t>
              </m:r>
              <m:r>
                <m:rPr>
                  <m:sty m:val="p"/>
                </m:rPr>
                <m:t>r</m:t>
              </m:r>
              <m:r>
                <m:rPr>
                  <m:sty m:val="p"/>
                </m:rPr>
                <m:t>a</m:t>
              </m:r>
              <m:r>
                <m:rPr>
                  <m:sty m:val="p"/>
                </m:rPr>
                <m:t>d</m:t>
              </m:r>
              <m:r>
                <m:rPr>
                  <m:sty m:val="p"/>
                </m:rPr>
                <m:t>,</m:t>
              </m:r>
              <m:r>
                <m:t> </m:t>
              </m:r>
              <m:sSub>
                <m:e>
                  <m:r>
                    <m:t>r</m:t>
                  </m:r>
                </m:e>
                <m:sub>
                  <m:r>
                    <m:t>0</m:t>
                  </m:r>
                </m:sub>
              </m:sSub>
              <m:r>
                <m:rPr>
                  <m:sty m:val="p"/>
                </m:rPr>
                <m:t>=</m:t>
              </m:r>
              <m:r>
                <m:t>1.20</m:t>
              </m:r>
              <m:r>
                <m:t> </m:t>
              </m:r>
              <m:r>
                <m:rPr>
                  <m:sty m:val="p"/>
                </m:rPr>
                <m:t>f</m:t>
              </m:r>
              <m:r>
                <m:rPr>
                  <m:sty m:val="p"/>
                </m:rPr>
                <m:t>m</m:t>
              </m:r>
            </m:e>
            <m:e>
              <m:r>
                <m:rPr>
                  <m:sty m:val="p"/>
                </m:rPr>
                <m:t>ℏ</m:t>
              </m:r>
              <m:r>
                <m:t>c</m:t>
              </m:r>
              <m:r>
                <m:t>&amp;</m:t>
              </m:r>
              <m:r>
                <m:rPr>
                  <m:sty m:val="p"/>
                </m:rPr>
                <m:t>=</m:t>
              </m:r>
              <m:r>
                <m:t>197.32698</m:t>
              </m:r>
              <m:r>
                <m:t> </m:t>
              </m:r>
              <m:r>
                <m:rPr>
                  <m:sty m:val="p"/>
                </m:rPr>
                <m:t>M</m:t>
              </m:r>
              <m:r>
                <m:rPr>
                  <m:sty m:val="p"/>
                </m:rPr>
                <m:t>e</m:t>
              </m:r>
              <m:r>
                <m:rPr>
                  <m:sty m:val="p"/>
                </m:rPr>
                <m:t>V</m:t>
              </m:r>
              <m:r>
                <m:rPr>
                  <m:sty m:val="p"/>
                </m:rPr>
                <m:t>⋅</m:t>
              </m:r>
              <m:r>
                <m:rPr>
                  <m:sty m:val="p"/>
                </m:rPr>
                <m:t>f</m:t>
              </m:r>
              <m:r>
                <m:rPr>
                  <m:sty m:val="p"/>
                </m:rPr>
                <m:t>m</m:t>
              </m:r>
              <m:r>
                <m:rPr>
                  <m:sty m:val="p"/>
                </m:rPr>
                <m:t>,</m:t>
              </m:r>
              <m:r>
                <m:t> </m:t>
              </m:r>
              <m:r>
                <m:t>c</m:t>
              </m:r>
              <m:r>
                <m:rPr>
                  <m:sty m:val="p"/>
                </m:rPr>
                <m:t>=</m:t>
              </m:r>
              <m:r>
                <m:t>2.99792458</m:t>
              </m:r>
              <m:r>
                <m:rPr>
                  <m:sty m:val="p"/>
                </m:rPr>
                <m:t>×</m:t>
              </m:r>
              <m:sSup>
                <m:e>
                  <m:r>
                    <m:t>10</m:t>
                  </m:r>
                </m:e>
                <m:sup>
                  <m:r>
                    <m:t>8</m:t>
                  </m:r>
                </m:sup>
              </m:sSup>
              <m:r>
                <m:t> </m:t>
              </m:r>
              <m:r>
                <m:rPr>
                  <m:sty m:val="p"/>
                </m:rPr>
                <m:t>m</m:t>
              </m:r>
              <m:r>
                <m:rPr>
                  <m:sty m:val="p"/>
                </m:rPr>
                <m:t>/</m:t>
              </m:r>
              <m:r>
                <m:rPr>
                  <m:sty m:val="p"/>
                </m:rPr>
                <m:t>s</m:t>
              </m:r>
            </m:e>
            <m:e>
              <m:r>
                <m:t>α</m:t>
              </m:r>
              <m:r>
                <m:t>&amp;</m:t>
              </m:r>
              <m:r>
                <m:rPr>
                  <m:sty m:val="p"/>
                </m:rPr>
                <m:t>=</m:t>
              </m:r>
              <m:r>
                <m:t>6.4</m:t>
              </m:r>
              <m:r>
                <m:rPr>
                  <m:sty m:val="p"/>
                </m:rPr>
                <m:t>×</m:t>
              </m:r>
              <m:sSup>
                <m:e>
                  <m:r>
                    <m:t>10</m:t>
                  </m:r>
                </m:e>
                <m:sup>
                  <m:r>
                    <m:t>18</m:t>
                  </m:r>
                </m:sup>
              </m:sSup>
              <m:r>
                <m:rPr>
                  <m:sty m:val="p"/>
                </m:rPr>
                <m:t>,</m:t>
              </m:r>
              <m:r>
                <m:t> </m:t>
              </m:r>
              <m:sSub>
                <m:e>
                  <m:r>
                    <m:t>n</m:t>
                  </m:r>
                </m:e>
                <m:sub>
                  <m:r>
                    <m:t>A</m:t>
                  </m:r>
                </m:sub>
              </m:sSub>
              <m:r>
                <m:rPr>
                  <m:sty m:val="p"/>
                </m:rPr>
                <m:t>∼</m:t>
              </m:r>
              <m:sSup>
                <m:e>
                  <m:r>
                    <m:t>10</m:t>
                  </m:r>
                </m:e>
                <m:sup>
                  <m:r>
                    <m:rPr>
                      <m:sty m:val="p"/>
                    </m:rPr>
                    <m:t>−</m:t>
                  </m:r>
                  <m:r>
                    <m:t>133</m:t>
                  </m:r>
                </m:sup>
              </m:sSup>
            </m:e>
          </m:eqArr>
        </m:oMath>
      </m:oMathPara>
    </w:p>
    <w:bookmarkEnd w:id="26"/>
    <w:bookmarkEnd w:id="27"/>
    <w:bookmarkStart w:id="32" w:name="X13752faa204664774fccac411d4e639e47e94ab"/>
    <w:p>
      <w:pPr>
        <w:pStyle w:val="2"/>
      </w:pPr>
      <w:r>
        <w:t xml:space="preserve">Chapter 2: Strict Definition of the FCWFT Graviton Topological Basis</w:t>
      </w:r>
    </w:p>
    <w:bookmarkStart w:id="28" w:name="X93e907a5ab18a5a5a1571f4a269d28d666bea7f"/>
    <w:p>
      <w:pPr>
        <w:pStyle w:val="3"/>
      </w:pPr>
      <w:r>
        <w:t xml:space="preserve">2.1 Graviton Three-Field Topological Uniqueness Theorem</w:t>
      </w:r>
    </w:p>
    <w:p>
      <w:pPr>
        <w:pStyle w:val="FirstParagraph"/>
      </w:pPr>
      <w:r>
        <w:rPr>
          <w:b/>
          <w:bCs/>
        </w:rPr>
        <w:t xml:space="preserve">Theorem 2.1 (Graviton Topological Uniqueness)</w:t>
      </w:r>
    </w:p>
    <w:p>
      <w:pPr>
        <w:pStyle w:val="a0"/>
      </w:pPr>
      <w:r>
        <w:t xml:space="preserve">A quantum excitation capable of constructing a macroscopically equivalent four-dimensional spacetime manifold must simultaneously satisfy three-field topological constraints:</w:t>
      </w:r>
    </w:p>
    <w:p>
      <w:pPr>
        <w:pStyle w:val="Compact"/>
        <w:numPr>
          <w:ilvl w:val="0"/>
          <w:numId w:val="1006"/>
        </w:numPr>
      </w:pPr>
      <w:r>
        <w:rPr>
          <w:b/>
          <w:bCs/>
        </w:rPr>
        <w:t xml:space="preserve">A-field constraint:</w:t>
      </w:r>
      <w:r>
        <w:t xml:space="preserve"> </w:t>
      </w:r>
      <w:r>
        <w:t xml:space="preserve">Cosmic ground-state-level ultra-low topological excitation</w:t>
      </w:r>
      <w:r>
        <w:t xml:space="preserve"> </w:t>
      </w:r>
      <m:oMath>
        <m:sSub>
          <m:e>
            <m:r>
              <m:t>n</m:t>
            </m:r>
          </m:e>
          <m:sub>
            <m:r>
              <m:t>A</m:t>
            </m:r>
          </m:sub>
        </m:sSub>
        <m:r>
          <m:rPr>
            <m:sty m:val="p"/>
          </m:rPr>
          <m:t>≪</m:t>
        </m:r>
        <m:r>
          <m:t>1</m:t>
        </m:r>
      </m:oMath>
      <w:r>
        <w:t xml:space="preserve">, wavefunction globally coherent and delocalized at cosmic scales;</w:t>
      </w:r>
    </w:p>
    <w:p>
      <w:pPr>
        <w:pStyle w:val="Compact"/>
        <w:numPr>
          <w:ilvl w:val="0"/>
          <w:numId w:val="1006"/>
        </w:numPr>
      </w:pPr>
      <w:r>
        <w:rPr>
          <w:b/>
          <w:bCs/>
        </w:rPr>
        <w:t xml:space="preserve">B-field constraint:</w:t>
      </w:r>
      <w:r>
        <w:t xml:space="preserve"> </w:t>
      </w:r>
      <w:r>
        <w:t xml:space="preserve">Topological singlet under the full gauge group</w:t>
      </w:r>
      <w:r>
        <w:t xml:space="preserve"> </w:t>
      </w:r>
      <m:oMath>
        <m:r>
          <m:t>S</m:t>
        </m:r>
        <m:r>
          <m:t>U</m:t>
        </m:r>
        <m:r>
          <m:rPr>
            <m:sty m:val="p"/>
          </m:rPr>
          <m:t>(</m:t>
        </m:r>
        <m:r>
          <m:t>3</m:t>
        </m:r>
        <m:sSub>
          <m:e>
            <m:r>
              <m:rPr>
                <m:sty m:val="p"/>
              </m:rPr>
              <m:t>)</m:t>
            </m:r>
          </m:e>
          <m:sub>
            <m:r>
              <m:t>c</m:t>
            </m:r>
          </m:sub>
        </m:sSub>
        <m:r>
          <m:rPr>
            <m:sty m:val="p"/>
          </m:rPr>
          <m:t>/</m:t>
        </m:r>
        <m:r>
          <m:t>S</m:t>
        </m:r>
        <m:r>
          <m:t>U</m:t>
        </m:r>
        <m:r>
          <m:rPr>
            <m:sty m:val="p"/>
          </m:rPr>
          <m:t>(</m:t>
        </m:r>
        <m:r>
          <m:t>2</m:t>
        </m:r>
        <m:sSub>
          <m:e>
            <m:r>
              <m:rPr>
                <m:sty m:val="p"/>
              </m:rPr>
              <m:t>)</m:t>
            </m:r>
          </m:e>
          <m:sub>
            <m:r>
              <m:t>L</m:t>
            </m:r>
          </m:sub>
        </m:sSub>
        <m:r>
          <m:rPr>
            <m:sty m:val="p"/>
          </m:rPr>
          <m:t>/</m:t>
        </m:r>
        <m:r>
          <m:t>U</m:t>
        </m:r>
        <m:r>
          <m:rPr>
            <m:sty m:val="p"/>
          </m:rPr>
          <m:t>(</m:t>
        </m:r>
        <m:r>
          <m:t>1</m:t>
        </m:r>
        <m:r>
          <m:rPr>
            <m:sty m:val="p"/>
          </m:rPr>
          <m:t>)</m:t>
        </m:r>
      </m:oMath>
      <w:r>
        <w:t xml:space="preserve">, with no gauge self-coupling, no local color charge or weak charge;</w:t>
      </w:r>
    </w:p>
    <w:p>
      <w:pPr>
        <w:pStyle w:val="Compact"/>
        <w:numPr>
          <w:ilvl w:val="0"/>
          <w:numId w:val="1006"/>
        </w:numPr>
      </w:pPr>
      <w:r>
        <w:rPr>
          <w:b/>
          <w:bCs/>
        </w:rPr>
        <w:t xml:space="preserve">C-field constraint:</w:t>
      </w:r>
      <w:r>
        <w:t xml:space="preserve"> </w:t>
      </w:r>
      <w:r>
        <w:t xml:space="preserve">Strictly zero-mass ground state, no Higgs mass coupling, no mass-shell resonance absorption channel.</w:t>
      </w:r>
    </w:p>
    <w:p>
      <w:pPr>
        <w:pStyle w:val="FirstParagraph"/>
      </w:pPr>
      <w:r>
        <w:rPr>
          <w:b/>
          <w:bCs/>
        </w:rPr>
        <w:t xml:space="preserve">Proof of uniqueness:</w:t>
      </w:r>
      <w:r>
        <w:t xml:space="preserve"> </w:t>
      </w:r>
      <w:r>
        <w:t xml:space="preserve">Neutrinos have a much higher A-field delocalization than ordinary particles, but retain a non-singlet SU(2) weak charge; photons retain U(1) electromagnetic coupling; all massive particles have C-field condensation coupling and absorption channels. In the universe, only the graviton simultaneously satisfies all three topological constraints, making it the unique construction unit of the spacetime base manifold.</w:t>
      </w:r>
    </w:p>
    <w:bookmarkEnd w:id="28"/>
    <w:bookmarkStart w:id="29" w:name="Xc0e9dab4d8d3801e92834b63022e69309455093"/>
    <w:p>
      <w:pPr>
        <w:pStyle w:val="3"/>
      </w:pPr>
      <w:r>
        <w:t xml:space="preserve">2.2 First-Principles Relationship Between Graviton Topological Wavelength and Source Mass</w:t>
      </w:r>
    </w:p>
    <w:p>
      <w:pPr>
        <w:pStyle w:val="FirstParagraph"/>
      </w:pPr>
      <w:r>
        <w:t xml:space="preserve">From the B20 first-principles derivation, the graviton topological de Broglie wavelength is uniquely calibrated by the gravitational scale of the source:</w:t>
      </w:r>
    </w:p>
    <w:p>
      <w:pPr>
        <w:pStyle w:val="a0"/>
      </w:pPr>
      <m:oMathPara>
        <m:oMathParaPr>
          <m:jc m:val="center"/>
        </m:oMathParaPr>
        <m:oMath>
          <m:sSub>
            <m:e>
              <m:r>
                <m:t>λ</m:t>
              </m:r>
            </m:e>
            <m:sub>
              <m:r>
                <m:t>G</m:t>
              </m:r>
            </m:sub>
          </m:sSub>
          <m:r>
            <m:rPr>
              <m:sty m:val="p"/>
            </m:rPr>
            <m:t>(</m:t>
          </m:r>
          <m:r>
            <m:t>M</m:t>
          </m:r>
          <m:r>
            <m:rPr>
              <m:sty m:val="p"/>
            </m:rPr>
            <m:t>)</m:t>
          </m:r>
          <m:r>
            <m:rPr>
              <m:sty m:val="p"/>
            </m:rPr>
            <m:t>=</m:t>
          </m:r>
          <m:r>
            <m:t>α</m:t>
          </m:r>
          <m:r>
            <m:rPr>
              <m:sty m:val="p"/>
            </m:rPr>
            <m:t>⋅</m:t>
          </m:r>
          <m:f>
            <m:fPr>
              <m:type m:val="bar"/>
            </m:fPr>
            <m:num>
              <m:r>
                <m:t>2</m:t>
              </m:r>
              <m:r>
                <m:t>G</m:t>
              </m:r>
              <m:r>
                <m:t>M</m:t>
              </m:r>
            </m:num>
            <m:den>
              <m:sSup>
                <m:e>
                  <m:r>
                    <m:t>c</m:t>
                  </m:r>
                </m:e>
                <m:sup>
                  <m:r>
                    <m:t>2</m:t>
                  </m:r>
                </m:sup>
              </m:sSup>
            </m:den>
          </m:f>
          <m:r>
            <m:rPr>
              <m:sty m:val="p"/>
            </m:rPr>
            <m:t>,</m:t>
          </m:r>
          <m:r>
            <m:t> </m:t>
          </m:r>
          <m:r>
            <m:t>α</m:t>
          </m:r>
          <m:r>
            <m:rPr>
              <m:sty m:val="p"/>
            </m:rPr>
            <m:t>=</m:t>
          </m:r>
          <m:r>
            <m:t>6.4</m:t>
          </m:r>
          <m:r>
            <m:rPr>
              <m:sty m:val="p"/>
            </m:rPr>
            <m:t>×</m:t>
          </m:r>
          <m:sSup>
            <m:e>
              <m:r>
                <m:t>10</m:t>
              </m:r>
            </m:e>
            <m:sup>
              <m:r>
                <m:t>18</m:t>
              </m:r>
            </m:sup>
          </m:sSup>
        </m:oMath>
      </m:oMathPara>
    </w:p>
    <w:p>
      <w:pPr>
        <w:pStyle w:val="FirstParagraph"/>
      </w:pPr>
      <w:r>
        <w:t xml:space="preserve">Here,</w:t>
      </w:r>
      <w:r>
        <w:t xml:space="preserve"> </w:t>
      </w:r>
      <m:oMath>
        <m:r>
          <m:t>2</m:t>
        </m:r>
        <m:r>
          <m:t>G</m:t>
        </m:r>
        <m:r>
          <m:t>M</m:t>
        </m:r>
        <m:r>
          <m:rPr>
            <m:sty m:val="p"/>
          </m:rPr>
          <m:t>/</m:t>
        </m:r>
        <m:sSup>
          <m:e>
            <m:r>
              <m:t>c</m:t>
            </m:r>
          </m:e>
          <m:sup>
            <m:r>
              <m:t>2</m:t>
            </m:r>
          </m:sup>
        </m:sSup>
      </m:oMath>
      <w:r>
        <w:t xml:space="preserve"> </w:t>
      </w:r>
      <w:r>
        <w:t xml:space="preserve">is the Schwarzschild radius of the source, and</w:t>
      </w:r>
      <w:r>
        <w:t xml:space="preserve"> </w:t>
      </w:r>
      <m:oMath>
        <m:r>
          <m:t>α</m:t>
        </m:r>
      </m:oMath>
      <w:r>
        <w:t xml:space="preserve"> </w:t>
      </w:r>
      <w:r>
        <w:t xml:space="preserve">is the topological ratio constant between the cosmic</w:t>
      </w:r>
      <w:r>
        <w:t xml:space="preserve"> </w:t>
      </w:r>
      <m:oMath>
        <m:sSup>
          <m:e>
            <m:r>
              <m:t>S</m:t>
            </m:r>
          </m:e>
          <m:sup>
            <m:r>
              <m:t>3</m:t>
            </m:r>
          </m:sup>
        </m:sSup>
      </m:oMath>
      <w:r>
        <w:t xml:space="preserve"> </w:t>
      </w:r>
      <w:r>
        <w:t xml:space="preserve">manifold ground state and the nucleon reference energy scale.</w:t>
      </w:r>
    </w:p>
    <w:p>
      <w:pPr>
        <w:pStyle w:val="a0"/>
      </w:pPr>
      <w:r>
        <w:t xml:space="preserve">Since</w:t>
      </w:r>
      <w:r>
        <w:t xml:space="preserve"> </w:t>
      </w:r>
      <m:oMath>
        <m:r>
          <m:t>α</m:t>
        </m:r>
        <m:r>
          <m:rPr>
            <m:sty m:val="p"/>
          </m:rPr>
          <m:t>≫</m:t>
        </m:r>
        <m:r>
          <m:t>1</m:t>
        </m:r>
      </m:oMath>
      <w:r>
        <w:t xml:space="preserve">, the graviton coherent wavelength far exceeds the celestial Schwarzschild radius: Earth’s graviton wavelength</w:t>
      </w:r>
      <w:r>
        <w:t xml:space="preserve"> </w:t>
      </w:r>
      <m:oMath>
        <m:r>
          <m:rPr>
            <m:sty m:val="p"/>
          </m:rPr>
          <m:t>≈</m:t>
        </m:r>
        <m:r>
          <m:t>6</m:t>
        </m:r>
      </m:oMath>
      <w:r>
        <w:t xml:space="preserve"> </w:t>
      </w:r>
      <w:r>
        <w:t xml:space="preserve">light-years, Sun’s</w:t>
      </w:r>
      <w:r>
        <w:t xml:space="preserve"> </w:t>
      </w:r>
      <m:oMath>
        <m:r>
          <m:rPr>
            <m:sty m:val="p"/>
          </m:rPr>
          <m:t>≈</m:t>
        </m:r>
        <m:r>
          <m:t>2000</m:t>
        </m:r>
      </m:oMath>
      <w:r>
        <w:t xml:space="preserve"> </w:t>
      </w:r>
      <w:r>
        <w:t xml:space="preserve">light-years, Milky Way’s</w:t>
      </w:r>
      <w:r>
        <w:t xml:space="preserve"> </w:t>
      </w:r>
      <m:oMath>
        <m:r>
          <m:rPr>
            <m:sty m:val="p"/>
          </m:rPr>
          <m:t>≈</m:t>
        </m:r>
        <m:r>
          <m:t>200</m:t>
        </m:r>
      </m:oMath>
      <w:r>
        <w:t xml:space="preserve"> </w:t>
      </w:r>
      <w:r>
        <w:t xml:space="preserve">million light-years, naturally ensuring the long-range coherent nature of gravity at cosmic scales.</w:t>
      </w:r>
    </w:p>
    <w:bookmarkEnd w:id="29"/>
    <w:bookmarkStart w:id="30" w:name="Xbad199514dea7e3a103b1a1e21bb143e14bf0ff"/>
    <w:p>
      <w:pPr>
        <w:pStyle w:val="3"/>
      </w:pPr>
      <w:r>
        <w:t xml:space="preserve">2.3 Strict Normalization of the Graviton Wavefunction</w:t>
      </w:r>
    </w:p>
    <w:p>
      <w:pPr>
        <w:pStyle w:val="FirstParagraph"/>
      </w:pPr>
      <w:r>
        <w:t xml:space="preserve">The graviton is a cosmic-scale A-field steady-state spherical wave excitation. Its wavefunction takes the form of an exponentially decaying spherical wave, with the normalization constant strictly determined by the global probability integral. Define:</w:t>
      </w:r>
    </w:p>
    <w:p>
      <w:pPr>
        <w:pStyle w:val="a0"/>
      </w:pPr>
      <m:oMathPara>
        <m:oMathParaPr>
          <m:jc m:val="center"/>
        </m:oMathParaPr>
        <m:oMath>
          <m:sSub>
            <m:e>
              <m:r>
                <m:t>ψ</m:t>
              </m:r>
            </m:e>
            <m:sub>
              <m:r>
                <m:t>G</m:t>
              </m:r>
            </m:sub>
          </m:sSub>
          <m:r>
            <m:rPr>
              <m:sty m:val="p"/>
            </m:rPr>
            <m:t>(</m:t>
          </m:r>
          <m:r>
            <m:t>r</m:t>
          </m:r>
          <m:r>
            <m:rPr>
              <m:sty m:val="p"/>
            </m:rPr>
            <m:t>)</m:t>
          </m:r>
          <m:r>
            <m:rPr>
              <m:sty m:val="p"/>
            </m:rPr>
            <m:t>=</m:t>
          </m:r>
          <m:f>
            <m:fPr>
              <m:type m:val="bar"/>
            </m:fPr>
            <m:num>
              <m:r>
                <m:t>1</m:t>
              </m:r>
            </m:num>
            <m:den>
              <m:rad>
                <m:radPr>
                  <m:degHide m:val="on"/>
                </m:radPr>
                <m:deg/>
                <m:e>
                  <m:r>
                    <m:t>2</m:t>
                  </m:r>
                  <m:r>
                    <m:t>π</m:t>
                  </m:r>
                  <m:sSub>
                    <m:e>
                      <m:r>
                        <m:t>λ</m:t>
                      </m:r>
                    </m:e>
                    <m:sub>
                      <m:r>
                        <m:t>G</m:t>
                      </m:r>
                    </m:sub>
                  </m:sSub>
                </m:e>
              </m:rad>
            </m:den>
          </m:f>
          <m:f>
            <m:fPr>
              <m:type m:val="bar"/>
            </m:fPr>
            <m:num>
              <m:sSup>
                <m:e>
                  <m:r>
                    <m:t>e</m:t>
                  </m:r>
                </m:e>
                <m:sup>
                  <m:r>
                    <m:rPr>
                      <m:sty m:val="p"/>
                    </m:rPr>
                    <m:t>−</m:t>
                  </m:r>
                  <m:r>
                    <m:t>r</m:t>
                  </m:r>
                  <m:r>
                    <m:rPr>
                      <m:sty m:val="p"/>
                    </m:rPr>
                    <m:t>/</m:t>
                  </m:r>
                  <m:sSub>
                    <m:e>
                      <m:r>
                        <m:t>λ</m:t>
                      </m:r>
                    </m:e>
                    <m:sub>
                      <m:r>
                        <m:t>G</m:t>
                      </m:r>
                    </m:sub>
                  </m:sSub>
                </m:sup>
              </m:sSup>
            </m:num>
            <m:den>
              <m:r>
                <m:t>r</m:t>
              </m:r>
            </m:den>
          </m:f>
          <m:sSup>
            <m:e>
              <m:r>
                <m:t>e</m:t>
              </m:r>
            </m:e>
            <m:sup>
              <m:r>
                <m:t>i</m:t>
              </m:r>
              <m:r>
                <m:t>k</m:t>
              </m:r>
              <m:r>
                <m:t>r</m:t>
              </m:r>
            </m:sup>
          </m:sSup>
        </m:oMath>
      </m:oMathPara>
    </w:p>
    <w:p>
      <w:pPr>
        <w:pStyle w:val="FirstParagraph"/>
      </w:pPr>
      <w:r>
        <w:rPr>
          <w:b/>
          <w:bCs/>
        </w:rPr>
        <w:t xml:space="preserve">Strict normalization verification:</w:t>
      </w:r>
    </w:p>
    <w:p>
      <w:pPr>
        <w:pStyle w:val="a0"/>
      </w:pPr>
      <m:oMathPara>
        <m:oMathParaPr>
          <m:jc m:val="center"/>
        </m:oMathParaPr>
        <m:oMath>
          <m:nary>
            <m:naryPr>
              <m:chr m:val="∫"/>
              <m:limLoc m:val="subSup"/>
              <m:subHide m:val="off"/>
              <m:supHide m:val="off"/>
            </m:naryPr>
            <m:sub>
              <m:r>
                <m:t>0</m:t>
              </m:r>
            </m:sub>
            <m:sup>
              <m:r>
                <m:rPr>
                  <m:sty m:val="p"/>
                </m:rPr>
                <m:t>∞</m:t>
              </m:r>
            </m:sup>
            <m:e>
              <m:sSubSup>
                <m:e>
                  <m:r>
                    <m:t>ψ</m:t>
                  </m:r>
                </m:e>
                <m:sub>
                  <m:r>
                    <m:t>G</m:t>
                  </m:r>
                </m:sub>
                <m:sup>
                  <m:r>
                    <m:t>2</m:t>
                  </m:r>
                </m:sup>
              </m:sSubSup>
            </m:e>
          </m:nary>
          <m:r>
            <m:rPr>
              <m:sty m:val="p"/>
            </m:rPr>
            <m:t>⋅</m:t>
          </m:r>
          <m:r>
            <m:t>4</m:t>
          </m:r>
          <m:r>
            <m:t>π</m:t>
          </m:r>
          <m:sSup>
            <m:e>
              <m:r>
                <m:t>r</m:t>
              </m:r>
            </m:e>
            <m:sup>
              <m:r>
                <m:t>2</m:t>
              </m:r>
            </m:sup>
          </m:sSup>
          <m:r>
            <m:t>d</m:t>
          </m:r>
          <m:r>
            <m:t>r</m:t>
          </m:r>
          <m:r>
            <m:rPr>
              <m:sty m:val="p"/>
            </m:rPr>
            <m:t>=</m:t>
          </m:r>
          <m:f>
            <m:fPr>
              <m:type m:val="bar"/>
            </m:fPr>
            <m:num>
              <m:r>
                <m:t>4</m:t>
              </m:r>
              <m:r>
                <m:t>π</m:t>
              </m:r>
            </m:num>
            <m:den>
              <m:r>
                <m:t>2</m:t>
              </m:r>
              <m:r>
                <m:t>π</m:t>
              </m:r>
              <m:sSub>
                <m:e>
                  <m:r>
                    <m:t>λ</m:t>
                  </m:r>
                </m:e>
                <m:sub>
                  <m:r>
                    <m:t>G</m:t>
                  </m:r>
                </m:sub>
              </m:sSub>
            </m:den>
          </m:f>
          <m:nary>
            <m:naryPr>
              <m:chr m:val="∫"/>
              <m:limLoc m:val="subSup"/>
              <m:subHide m:val="off"/>
              <m:supHide m:val="off"/>
            </m:naryPr>
            <m:sub>
              <m:r>
                <m:t>0</m:t>
              </m:r>
            </m:sub>
            <m:sup>
              <m:r>
                <m:rPr>
                  <m:sty m:val="p"/>
                </m:rPr>
                <m:t>∞</m:t>
              </m:r>
            </m:sup>
            <m:e>
              <m:sSup>
                <m:e>
                  <m:r>
                    <m:t>e</m:t>
                  </m:r>
                </m:e>
                <m:sup>
                  <m:r>
                    <m:rPr>
                      <m:sty m:val="p"/>
                    </m:rPr>
                    <m:t>−</m:t>
                  </m:r>
                  <m:r>
                    <m:t>2</m:t>
                  </m:r>
                  <m:r>
                    <m:t>r</m:t>
                  </m:r>
                  <m:r>
                    <m:rPr>
                      <m:sty m:val="p"/>
                    </m:rPr>
                    <m:t>/</m:t>
                  </m:r>
                  <m:sSub>
                    <m:e>
                      <m:r>
                        <m:t>λ</m:t>
                      </m:r>
                    </m:e>
                    <m:sub>
                      <m:r>
                        <m:t>G</m:t>
                      </m:r>
                    </m:sub>
                  </m:sSub>
                </m:sup>
              </m:sSup>
            </m:e>
          </m:nary>
          <m:r>
            <m:t>d</m:t>
          </m:r>
          <m:r>
            <m:t>r</m:t>
          </m:r>
          <m:r>
            <m:rPr>
              <m:sty m:val="p"/>
            </m:rPr>
            <m:t>=</m:t>
          </m:r>
          <m:f>
            <m:fPr>
              <m:type m:val="bar"/>
            </m:fPr>
            <m:num>
              <m:r>
                <m:t>2</m:t>
              </m:r>
            </m:num>
            <m:den>
              <m:sSub>
                <m:e>
                  <m:r>
                    <m:t>λ</m:t>
                  </m:r>
                </m:e>
                <m:sub>
                  <m:r>
                    <m:t>G</m:t>
                  </m:r>
                </m:sub>
              </m:sSub>
            </m:den>
          </m:f>
          <m:r>
            <m:rPr>
              <m:sty m:val="p"/>
            </m:rPr>
            <m:t>⋅</m:t>
          </m:r>
          <m:f>
            <m:fPr>
              <m:type m:val="bar"/>
            </m:fPr>
            <m:num>
              <m:sSub>
                <m:e>
                  <m:r>
                    <m:t>λ</m:t>
                  </m:r>
                </m:e>
                <m:sub>
                  <m:r>
                    <m:t>G</m:t>
                  </m:r>
                </m:sub>
              </m:sSub>
            </m:num>
            <m:den>
              <m:r>
                <m:t>2</m:t>
              </m:r>
            </m:den>
          </m:f>
          <m:r>
            <m:rPr>
              <m:sty m:val="p"/>
            </m:rPr>
            <m:t>=</m:t>
          </m:r>
          <m:r>
            <m:t>1</m:t>
          </m:r>
        </m:oMath>
      </m:oMathPara>
    </w:p>
    <w:p>
      <w:pPr>
        <w:pStyle w:val="FirstParagraph"/>
      </w:pPr>
      <w:r>
        <w:t xml:space="preserve">This wavefunction satisfies a global probability sum of 1, with no approximations or compromises. The exponential decay factor</w:t>
      </w:r>
      <w:r>
        <w:t xml:space="preserve"> </w:t>
      </w:r>
      <m:oMath>
        <m:sSup>
          <m:e>
            <m:r>
              <m:t>e</m:t>
            </m:r>
          </m:e>
          <m:sup>
            <m:r>
              <m:rPr>
                <m:sty m:val="p"/>
              </m:rPr>
              <m:t>−</m:t>
            </m:r>
            <m:r>
              <m:t>r</m:t>
            </m:r>
            <m:r>
              <m:rPr>
                <m:sty m:val="p"/>
              </m:rPr>
              <m:t>/</m:t>
            </m:r>
            <m:sSub>
              <m:e>
                <m:r>
                  <m:t>λ</m:t>
                </m:r>
              </m:e>
              <m:sub>
                <m:r>
                  <m:t>G</m:t>
                </m:r>
              </m:sub>
            </m:sSub>
          </m:sup>
        </m:sSup>
      </m:oMath>
      <w:r>
        <w:t xml:space="preserve"> </w:t>
      </w:r>
      <w:r>
        <w:t xml:space="preserve">ensures long-range convergence, the</w:t>
      </w:r>
      <w:r>
        <w:t xml:space="preserve"> </w:t>
      </w:r>
      <m:oMath>
        <m:r>
          <m:t>1</m:t>
        </m:r>
        <m:r>
          <m:rPr>
            <m:sty m:val="p"/>
          </m:rPr>
          <m:t>/</m:t>
        </m:r>
        <m:r>
          <m:t>r</m:t>
        </m:r>
      </m:oMath>
      <w:r>
        <w:t xml:space="preserve"> </w:t>
      </w:r>
      <w:r>
        <w:t xml:space="preserve">factor corresponds to spherical wave geometric diffusion, and the normalization constant</w:t>
      </w:r>
      <w:r>
        <w:t xml:space="preserve"> </w:t>
      </w:r>
      <m:oMath>
        <m:r>
          <m:t>1</m:t>
        </m:r>
        <m:r>
          <m:rPr>
            <m:sty m:val="p"/>
          </m:rPr>
          <m:t>/</m:t>
        </m:r>
        <m:rad>
          <m:radPr>
            <m:degHide m:val="on"/>
          </m:radPr>
          <m:deg/>
          <m:e>
            <m:r>
              <m:t>2</m:t>
            </m:r>
            <m:r>
              <m:t>π</m:t>
            </m:r>
            <m:sSub>
              <m:e>
                <m:r>
                  <m:t>λ</m:t>
                </m:r>
              </m:e>
              <m:sub>
                <m:r>
                  <m:t>G</m:t>
                </m:r>
              </m:sub>
            </m:sSub>
          </m:e>
        </m:rad>
      </m:oMath>
      <w:r>
        <w:t xml:space="preserve"> </w:t>
      </w:r>
      <w:r>
        <w:t xml:space="preserve">is uniquely determined by the integral.</w:t>
      </w:r>
    </w:p>
    <w:bookmarkEnd w:id="30"/>
    <w:bookmarkStart w:id="31" w:name="X97516076bdbefea9afd1152c8511d39c4c15c9c"/>
    <w:p>
      <w:pPr>
        <w:pStyle w:val="3"/>
      </w:pPr>
      <w:r>
        <w:t xml:space="preserve">2.4 Graviton Cosmic Topological Network Density Field</w:t>
      </w:r>
    </w:p>
    <w:p>
      <w:pPr>
        <w:pStyle w:val="FirstParagraph"/>
      </w:pPr>
      <w:r>
        <w:t xml:space="preserve">The total number of graviton excitations from a macroscopic mass source is proportional to the number of nucleon reference units</w:t>
      </w:r>
      <w:r>
        <w:t xml:space="preserve"> </w:t>
      </w:r>
      <m:oMath>
        <m:r>
          <m:t>M</m:t>
        </m:r>
        <m:r>
          <m:rPr>
            <m:sty m:val="p"/>
          </m:rPr>
          <m:t>/</m:t>
        </m:r>
        <m:sSub>
          <m:e>
            <m:r>
              <m:t>m</m:t>
            </m:r>
          </m:e>
          <m:sub>
            <m:r>
              <m:t>p</m:t>
            </m:r>
          </m:sub>
        </m:sSub>
      </m:oMath>
      <w:r>
        <w:t xml:space="preserve">. The single-source graviton number density field:</w:t>
      </w:r>
    </w:p>
    <w:p>
      <w:pPr>
        <w:pStyle w:val="a0"/>
      </w:pPr>
      <m:oMathPara>
        <m:oMathParaPr>
          <m:jc m:val="center"/>
        </m:oMathParaPr>
        <m:oMath>
          <m:sSub>
            <m:e>
              <m:r>
                <m:t>ρ</m:t>
              </m:r>
            </m:e>
            <m:sub>
              <m:r>
                <m:t>G</m:t>
              </m:r>
            </m:sub>
          </m:sSub>
          <m:r>
            <m:rPr>
              <m:sty m:val="p"/>
            </m:rPr>
            <m:t>(</m:t>
          </m:r>
          <m:r>
            <m:t>r</m:t>
          </m:r>
          <m:r>
            <m:rPr>
              <m:sty m:val="p"/>
            </m:rPr>
            <m:t>;</m:t>
          </m:r>
          <m:r>
            <m:t>M</m:t>
          </m:r>
          <m:r>
            <m:rPr>
              <m:sty m:val="p"/>
            </m:rPr>
            <m:t>)</m:t>
          </m:r>
          <m:r>
            <m:rPr>
              <m:sty m:val="p"/>
            </m:rPr>
            <m:t>=</m:t>
          </m:r>
          <m:f>
            <m:fPr>
              <m:type m:val="bar"/>
            </m:fPr>
            <m:num>
              <m:r>
                <m:t>M</m:t>
              </m:r>
            </m:num>
            <m:den>
              <m:sSub>
                <m:e>
                  <m:r>
                    <m:t>m</m:t>
                  </m:r>
                </m:e>
                <m:sub>
                  <m:r>
                    <m:t>p</m:t>
                  </m:r>
                </m:sub>
              </m:sSub>
            </m:den>
          </m:f>
          <m:r>
            <m:rPr>
              <m:sty m:val="p"/>
            </m:rPr>
            <m:t>⋅</m:t>
          </m:r>
          <m:f>
            <m:fPr>
              <m:type m:val="bar"/>
            </m:fPr>
            <m:num>
              <m:sSup>
                <m:e>
                  <m:r>
                    <m:t>e</m:t>
                  </m:r>
                </m:e>
                <m:sup>
                  <m:r>
                    <m:rPr>
                      <m:sty m:val="p"/>
                    </m:rPr>
                    <m:t>−</m:t>
                  </m:r>
                  <m:r>
                    <m:t>r</m:t>
                  </m:r>
                  <m:r>
                    <m:rPr>
                      <m:sty m:val="p"/>
                    </m:rPr>
                    <m:t>/</m:t>
                  </m:r>
                  <m:sSub>
                    <m:e>
                      <m:r>
                        <m:t>λ</m:t>
                      </m:r>
                    </m:e>
                    <m:sub>
                      <m:r>
                        <m:t>G</m:t>
                      </m:r>
                    </m:sub>
                  </m:sSub>
                </m:sup>
              </m:sSup>
            </m:num>
            <m:den>
              <m:sSub>
                <m:e>
                  <m:r>
                    <m:t>λ</m:t>
                  </m:r>
                </m:e>
                <m:sub>
                  <m:r>
                    <m:t>G</m:t>
                  </m:r>
                </m:sub>
              </m:sSub>
            </m:den>
          </m:f>
        </m:oMath>
      </m:oMathPara>
    </w:p>
    <w:p>
      <w:pPr>
        <w:pStyle w:val="FirstParagraph"/>
      </w:pPr>
      <w:r>
        <w:rPr>
          <w:b/>
          <w:bCs/>
        </w:rPr>
        <w:t xml:space="preserve">Physical layer-by-layer interpretation:</w:t>
      </w:r>
    </w:p>
    <w:p>
      <w:pPr>
        <w:pStyle w:val="Compact"/>
        <w:numPr>
          <w:ilvl w:val="0"/>
          <w:numId w:val="1007"/>
        </w:numPr>
      </w:pPr>
      <m:oMath>
        <m:r>
          <m:t>M</m:t>
        </m:r>
        <m:r>
          <m:rPr>
            <m:sty m:val="p"/>
          </m:rPr>
          <m:t>/</m:t>
        </m:r>
        <m:sSub>
          <m:e>
            <m:r>
              <m:t>m</m:t>
            </m:r>
          </m:e>
          <m:sub>
            <m:r>
              <m:t>p</m:t>
            </m:r>
          </m:sub>
        </m:sSub>
      </m:oMath>
      <w:r>
        <w:t xml:space="preserve">: total topological excitation quantum number of the macroscopic source;</w:t>
      </w:r>
    </w:p>
    <w:p>
      <w:pPr>
        <w:pStyle w:val="Compact"/>
        <w:numPr>
          <w:ilvl w:val="0"/>
          <w:numId w:val="1007"/>
        </w:numPr>
      </w:pPr>
      <m:oMath>
        <m:sSup>
          <m:e>
            <m:r>
              <m:t>e</m:t>
            </m:r>
          </m:e>
          <m:sup>
            <m:r>
              <m:rPr>
                <m:sty m:val="p"/>
              </m:rPr>
              <m:t>−</m:t>
            </m:r>
            <m:r>
              <m:t>r</m:t>
            </m:r>
            <m:r>
              <m:rPr>
                <m:sty m:val="p"/>
              </m:rPr>
              <m:t>/</m:t>
            </m:r>
            <m:sSub>
              <m:e>
                <m:r>
                  <m:t>λ</m:t>
                </m:r>
              </m:e>
              <m:sub>
                <m:r>
                  <m:t>G</m:t>
                </m:r>
              </m:sub>
            </m:sSub>
          </m:sup>
        </m:sSup>
      </m:oMath>
      <w:r>
        <w:t xml:space="preserve">: A-field topological coherence attenuation factor;</w:t>
      </w:r>
    </w:p>
    <w:p>
      <w:pPr>
        <w:pStyle w:val="Compact"/>
        <w:numPr>
          <w:ilvl w:val="0"/>
          <w:numId w:val="1007"/>
        </w:numPr>
      </w:pPr>
      <m:oMath>
        <m:sSubSup>
          <m:e>
            <m:r>
              <m:t>λ</m:t>
            </m:r>
          </m:e>
          <m:sub>
            <m:r>
              <m:t>G</m:t>
            </m:r>
          </m:sub>
          <m:sup>
            <m:r>
              <m:rPr>
                <m:sty m:val="p"/>
              </m:rPr>
              <m:t>−</m:t>
            </m:r>
            <m:r>
              <m:t>1</m:t>
            </m:r>
          </m:sup>
        </m:sSubSup>
      </m:oMath>
      <w:r>
        <w:t xml:space="preserve">: wavefunction strict normalization scale constraint.</w:t>
      </w:r>
    </w:p>
    <w:p>
      <w:pPr>
        <w:pStyle w:val="FirstParagraph"/>
      </w:pPr>
      <w:r>
        <w:t xml:space="preserve">At macroscopic scales of stars and planetary systems,</w:t>
      </w:r>
      <w:r>
        <w:t xml:space="preserve"> </w:t>
      </w:r>
      <m:oMath>
        <m:r>
          <m:t>r</m:t>
        </m:r>
        <m:r>
          <m:rPr>
            <m:sty m:val="p"/>
          </m:rPr>
          <m:t>≪</m:t>
        </m:r>
        <m:sSub>
          <m:e>
            <m:r>
              <m:t>λ</m:t>
            </m:r>
          </m:e>
          <m:sub>
            <m:r>
              <m:t>G</m:t>
            </m:r>
          </m:sub>
        </m:sSub>
      </m:oMath>
      <w:r>
        <w:t xml:space="preserve">, the coherence attenuation factor</w:t>
      </w:r>
      <w:r>
        <w:t xml:space="preserve"> </w:t>
      </w:r>
      <m:oMath>
        <m:sSup>
          <m:e>
            <m:r>
              <m:t>e</m:t>
            </m:r>
          </m:e>
          <m:sup>
            <m:r>
              <m:rPr>
                <m:sty m:val="p"/>
              </m:rPr>
              <m:t>−</m:t>
            </m:r>
            <m:r>
              <m:t>r</m:t>
            </m:r>
            <m:r>
              <m:rPr>
                <m:sty m:val="p"/>
              </m:rPr>
              <m:t>/</m:t>
            </m:r>
            <m:sSub>
              <m:e>
                <m:r>
                  <m:t>λ</m:t>
                </m:r>
              </m:e>
              <m:sub>
                <m:r>
                  <m:t>G</m:t>
                </m:r>
              </m:sub>
            </m:sSub>
          </m:sup>
        </m:sSup>
        <m:r>
          <m:rPr>
            <m:sty m:val="p"/>
          </m:rPr>
          <m:t>≈</m:t>
        </m:r>
        <m:r>
          <m:t>1</m:t>
        </m:r>
      </m:oMath>
      <w:r>
        <w:t xml:space="preserve">, and the density field is approximately uniform:</w:t>
      </w:r>
    </w:p>
    <w:p>
      <w:pPr>
        <w:pStyle w:val="a0"/>
      </w:pPr>
      <m:oMathPara>
        <m:oMathParaPr>
          <m:jc m:val="center"/>
        </m:oMathParaPr>
        <m:oMath>
          <m:sSub>
            <m:e>
              <m:r>
                <m:t>ρ</m:t>
              </m:r>
            </m:e>
            <m:sub>
              <m:r>
                <m:t>G</m:t>
              </m:r>
            </m:sub>
          </m:sSub>
          <m:r>
            <m:rPr>
              <m:sty m:val="p"/>
            </m:rPr>
            <m:t>≈</m:t>
          </m:r>
          <m:f>
            <m:fPr>
              <m:type m:val="bar"/>
            </m:fPr>
            <m:num>
              <m:r>
                <m:t>M</m:t>
              </m:r>
            </m:num>
            <m:den>
              <m:sSub>
                <m:e>
                  <m:r>
                    <m:t>m</m:t>
                  </m:r>
                </m:e>
                <m:sub>
                  <m:r>
                    <m:t>p</m:t>
                  </m:r>
                </m:sub>
              </m:sSub>
              <m:sSub>
                <m:e>
                  <m:r>
                    <m:t>λ</m:t>
                  </m:r>
                </m:e>
                <m:sub>
                  <m:r>
                    <m:t>G</m:t>
                  </m:r>
                </m:sub>
              </m:sSub>
            </m:den>
          </m:f>
        </m:oMath>
      </m:oMathPara>
    </w:p>
    <w:p>
      <w:pPr>
        <w:pStyle w:val="FirstParagraph"/>
      </w:pPr>
      <w:r>
        <w:t xml:space="preserve">This perfectly explains the high-precision constancy of Newtonian gravity in the near field of celestial bodies.</w:t>
      </w:r>
    </w:p>
    <w:bookmarkEnd w:id="31"/>
    <w:bookmarkEnd w:id="32"/>
    <w:bookmarkStart w:id="37" w:name="Xe1d2a0b88eeba28f104bce6382e7ad8549d8508"/>
    <w:p>
      <w:pPr>
        <w:pStyle w:val="2"/>
      </w:pPr>
      <w:r>
        <w:t xml:space="preserve">Chapter 3: Strict Equivalence Between the Graviton Density Field and the Newtonian Gravitational Potential</w:t>
      </w:r>
    </w:p>
    <w:bookmarkStart w:id="33" w:name="X6a72bfe708ac35e52f8b32fd96ffb2e5952b485"/>
    <w:p>
      <w:pPr>
        <w:pStyle w:val="3"/>
      </w:pPr>
      <w:r>
        <w:t xml:space="preserve">3.1 Standard Green’s Function of the Screened-Poisson Equation</w:t>
      </w:r>
    </w:p>
    <w:p>
      <w:pPr>
        <w:pStyle w:val="FirstParagraph"/>
      </w:pPr>
      <w:r>
        <w:t xml:space="preserve">The long-range coherent attenuation field of gravitons satisfies the Yukawa-type screened Poisson equation, with the standard identity:</w:t>
      </w:r>
    </w:p>
    <w:p>
      <w:pPr>
        <w:pStyle w:val="a0"/>
      </w:pPr>
      <m:oMathPara>
        <m:oMathParaPr>
          <m:jc m:val="center"/>
        </m:oMathParaPr>
        <m:oMath>
          <m:d>
            <m:dPr>
              <m:begChr m:val="("/>
              <m:sepChr m:val=""/>
              <m:endChr m:val=")"/>
              <m:grow/>
            </m:dPr>
            <m:e>
              <m:sSup>
                <m:e>
                  <m:r>
                    <m:rPr>
                      <m:sty m:val="p"/>
                    </m:rPr>
                    <m:t>∇</m:t>
                  </m:r>
                </m:e>
                <m:sup>
                  <m:r>
                    <m:t>2</m:t>
                  </m:r>
                </m:sup>
              </m:sSup>
              <m:r>
                <m:rPr>
                  <m:sty m:val="p"/>
                </m:rPr>
                <m:t>−</m:t>
              </m:r>
              <m:f>
                <m:fPr>
                  <m:type m:val="bar"/>
                </m:fPr>
                <m:num>
                  <m:r>
                    <m:t>1</m:t>
                  </m:r>
                </m:num>
                <m:den>
                  <m:sSubSup>
                    <m:e>
                      <m:r>
                        <m:t>λ</m:t>
                      </m:r>
                    </m:e>
                    <m:sub>
                      <m:r>
                        <m:t>G</m:t>
                      </m:r>
                    </m:sub>
                    <m:sup>
                      <m:r>
                        <m:t>2</m:t>
                      </m:r>
                    </m:sup>
                  </m:sSubSup>
                </m:den>
              </m:f>
            </m:e>
          </m:d>
          <m:f>
            <m:fPr>
              <m:type m:val="bar"/>
            </m:fPr>
            <m:num>
              <m:sSup>
                <m:e>
                  <m:r>
                    <m:t>e</m:t>
                  </m:r>
                </m:e>
                <m:sup>
                  <m:r>
                    <m:rPr>
                      <m:sty m:val="p"/>
                    </m:rPr>
                    <m:t>−</m:t>
                  </m:r>
                  <m:r>
                    <m:t>r</m:t>
                  </m:r>
                  <m:r>
                    <m:rPr>
                      <m:sty m:val="p"/>
                    </m:rPr>
                    <m:t>/</m:t>
                  </m:r>
                  <m:sSub>
                    <m:e>
                      <m:r>
                        <m:t>λ</m:t>
                      </m:r>
                    </m:e>
                    <m:sub>
                      <m:r>
                        <m:t>G</m:t>
                      </m:r>
                    </m:sub>
                  </m:sSub>
                </m:sup>
              </m:sSup>
            </m:num>
            <m:den>
              <m:r>
                <m:t>r</m:t>
              </m:r>
            </m:den>
          </m:f>
          <m:r>
            <m:rPr>
              <m:sty m:val="p"/>
            </m:rPr>
            <m:t>=</m:t>
          </m:r>
          <m:r>
            <m:rPr>
              <m:sty m:val="p"/>
            </m:rPr>
            <m:t>−</m:t>
          </m:r>
          <m:r>
            <m:t>4</m:t>
          </m:r>
          <m:r>
            <m:t>π</m:t>
          </m:r>
          <m:r>
            <m:t>δ</m:t>
          </m:r>
          <m:r>
            <m:rPr>
              <m:sty m:val="p"/>
            </m:rPr>
            <m:t>(</m:t>
          </m:r>
          <m:r>
            <m:t>r</m:t>
          </m:r>
          <m:r>
            <m:rPr>
              <m:sty m:val="p"/>
            </m:rPr>
            <m:t>)</m:t>
          </m:r>
        </m:oMath>
      </m:oMathPara>
    </w:p>
    <w:p>
      <w:pPr>
        <w:pStyle w:val="FirstParagraph"/>
      </w:pPr>
      <w:r>
        <w:rPr>
          <w:b/>
          <w:bCs/>
        </w:rPr>
        <w:t xml:space="preserve">Physical meaning:</w:t>
      </w:r>
      <w:r>
        <w:t xml:space="preserve"> </w:t>
      </w:r>
      <w:r>
        <w:t xml:space="preserve">The graviton topological field is a bounded coherent long-range field, and the finite wavelength cutoff naturally avoids infrared divergence.</w:t>
      </w:r>
    </w:p>
    <w:bookmarkEnd w:id="33"/>
    <w:bookmarkStart w:id="34" w:name="Xdecf172cc45ee995f34db8cff2233e79250d692"/>
    <w:p>
      <w:pPr>
        <w:pStyle w:val="3"/>
      </w:pPr>
      <w:r>
        <w:t xml:space="preserve">3.2 Superposition of Density Fields for Arbitrary Mass Distributions</w:t>
      </w:r>
    </w:p>
    <w:p>
      <w:pPr>
        <w:pStyle w:val="FirstParagraph"/>
      </w:pPr>
      <w:r>
        <w:t xml:space="preserve">For a continuous mass density distribution</w:t>
      </w:r>
      <w:r>
        <w:t xml:space="preserve"> </w:t>
      </w:r>
      <m:oMath>
        <m:r>
          <m:t>μ</m:t>
        </m:r>
        <m:r>
          <m:rPr>
            <m:sty m:val="p"/>
          </m:rPr>
          <m:t>(</m:t>
        </m:r>
        <m:sSup>
          <m:e>
            <m:r>
              <m:t>r</m:t>
            </m:r>
          </m:e>
          <m:sup>
            <m:r>
              <m:rPr>
                <m:sty m:val="p"/>
              </m:rPr>
              <m:t>′</m:t>
            </m:r>
          </m:sup>
        </m:sSup>
        <m:r>
          <m:rPr>
            <m:sty m:val="p"/>
          </m:rPr>
          <m:t>)</m:t>
        </m:r>
      </m:oMath>
      <w:r>
        <w:t xml:space="preserve">, the global graviton density field is linearly superimposed:</w:t>
      </w:r>
    </w:p>
    <w:p>
      <w:pPr>
        <w:pStyle w:val="a0"/>
      </w:pPr>
      <m:oMathPara>
        <m:oMathParaPr>
          <m:jc m:val="center"/>
        </m:oMathParaPr>
        <m:oMath>
          <m:sSub>
            <m:e>
              <m:r>
                <m:t>ρ</m:t>
              </m:r>
            </m:e>
            <m:sub>
              <m:r>
                <m:t>G</m:t>
              </m:r>
            </m:sub>
          </m:sSub>
          <m:r>
            <m:rPr>
              <m:sty m:val="p"/>
            </m:rPr>
            <m:t>(</m:t>
          </m:r>
          <m:r>
            <m:t>r</m:t>
          </m:r>
          <m:r>
            <m:rPr>
              <m:sty m:val="p"/>
            </m:rPr>
            <m:t>)</m:t>
          </m:r>
          <m:r>
            <m:rPr>
              <m:sty m:val="p"/>
            </m:rPr>
            <m:t>=</m:t>
          </m:r>
          <m:f>
            <m:fPr>
              <m:type m:val="bar"/>
            </m:fPr>
            <m:num>
              <m:r>
                <m:t>1</m:t>
              </m:r>
            </m:num>
            <m:den>
              <m:sSub>
                <m:e>
                  <m:r>
                    <m:t>λ</m:t>
                  </m:r>
                </m:e>
                <m:sub>
                  <m:r>
                    <m:t>G</m:t>
                  </m:r>
                </m:sub>
              </m:sSub>
            </m:den>
          </m:f>
          <m:r>
            <m:rPr>
              <m:sty m:val="p"/>
            </m:rPr>
            <m:t>∫</m:t>
          </m:r>
          <m:r>
            <m:t>μ</m:t>
          </m:r>
          <m:r>
            <m:rPr>
              <m:sty m:val="p"/>
            </m:rPr>
            <m:t>(</m:t>
          </m:r>
          <m:sSup>
            <m:e>
              <m:r>
                <m:t>r</m:t>
              </m:r>
            </m:e>
            <m:sup>
              <m:r>
                <m:rPr>
                  <m:sty m:val="p"/>
                </m:rPr>
                <m:t>′</m:t>
              </m:r>
            </m:sup>
          </m:sSup>
          <m:r>
            <m:rPr>
              <m:sty m:val="p"/>
            </m:rPr>
            <m:t>)</m:t>
          </m:r>
          <m:f>
            <m:fPr>
              <m:type m:val="bar"/>
            </m:fPr>
            <m:num>
              <m:sSup>
                <m:e>
                  <m:r>
                    <m:t>e</m:t>
                  </m:r>
                </m:e>
                <m:sup>
                  <m:r>
                    <m:rPr>
                      <m:sty m:val="p"/>
                    </m:rPr>
                    <m:t>−</m:t>
                  </m:r>
                  <m:r>
                    <m:rPr>
                      <m:sty m:val="p"/>
                    </m:rPr>
                    <m:t>|</m:t>
                  </m:r>
                  <m:r>
                    <m:t>r</m:t>
                  </m:r>
                  <m:r>
                    <m:rPr>
                      <m:sty m:val="p"/>
                    </m:rPr>
                    <m:t>−</m:t>
                  </m:r>
                  <m:sSup>
                    <m:e>
                      <m:r>
                        <m:t>r</m:t>
                      </m:r>
                    </m:e>
                    <m:sup>
                      <m:r>
                        <m:rPr>
                          <m:sty m:val="p"/>
                        </m:rPr>
                        <m:t>′</m:t>
                      </m:r>
                    </m:sup>
                  </m:sSup>
                  <m:r>
                    <m:rPr>
                      <m:sty m:val="p"/>
                    </m:rPr>
                    <m:t>|</m:t>
                  </m:r>
                  <m:r>
                    <m:rPr>
                      <m:sty m:val="p"/>
                    </m:rPr>
                    <m:t>/</m:t>
                  </m:r>
                  <m:sSub>
                    <m:e>
                      <m:r>
                        <m:t>λ</m:t>
                      </m:r>
                    </m:e>
                    <m:sub>
                      <m:r>
                        <m:t>G</m:t>
                      </m:r>
                    </m:sub>
                  </m:sSub>
                </m:sup>
              </m:sSup>
            </m:num>
            <m:den>
              <m:r>
                <m:rPr>
                  <m:sty m:val="p"/>
                </m:rPr>
                <m:t>|</m:t>
              </m:r>
              <m:r>
                <m:t>r</m:t>
              </m:r>
              <m:r>
                <m:rPr>
                  <m:sty m:val="p"/>
                </m:rPr>
                <m:t>−</m:t>
              </m:r>
              <m:sSup>
                <m:e>
                  <m:r>
                    <m:t>r</m:t>
                  </m:r>
                </m:e>
                <m:sup>
                  <m:r>
                    <m:rPr>
                      <m:sty m:val="p"/>
                    </m:rPr>
                    <m:t>′</m:t>
                  </m:r>
                </m:sup>
              </m:sSup>
              <m:r>
                <m:rPr>
                  <m:sty m:val="p"/>
                </m:rPr>
                <m:t>|</m:t>
              </m:r>
            </m:den>
          </m:f>
          <m:sSup>
            <m:e>
              <m:r>
                <m:t>d</m:t>
              </m:r>
            </m:e>
            <m:sup>
              <m:r>
                <m:t>3</m:t>
              </m:r>
            </m:sup>
          </m:sSup>
          <m:sSup>
            <m:e>
              <m:r>
                <m:t>r</m:t>
              </m:r>
            </m:e>
            <m:sup>
              <m:r>
                <m:rPr>
                  <m:sty m:val="p"/>
                </m:rPr>
                <m:t>′</m:t>
              </m:r>
            </m:sup>
          </m:sSup>
        </m:oMath>
      </m:oMathPara>
    </w:p>
    <w:bookmarkEnd w:id="34"/>
    <w:bookmarkStart w:id="35" w:name="X5a5a018284cbd92ccdb8fbdb2a0c6d15f74f24c"/>
    <w:p>
      <w:pPr>
        <w:pStyle w:val="3"/>
      </w:pPr>
      <w:r>
        <w:t xml:space="preserve">3.3 Strict Reduction to the Poisson Equation in the Macroscopic Long-Wavelength Limit</w:t>
      </w:r>
    </w:p>
    <w:p>
      <w:pPr>
        <w:pStyle w:val="FirstParagraph"/>
      </w:pPr>
      <w:r>
        <w:t xml:space="preserve">When the observation scale is much smaller than the graviton coherent wavelength (</w:t>
      </w:r>
      <m:oMath>
        <m:r>
          <m:t>r</m:t>
        </m:r>
        <m:r>
          <m:rPr>
            <m:sty m:val="p"/>
          </m:rPr>
          <m:t>≪</m:t>
        </m:r>
        <m:sSub>
          <m:e>
            <m:r>
              <m:t>λ</m:t>
            </m:r>
          </m:e>
          <m:sub>
            <m:r>
              <m:t>G</m:t>
            </m:r>
          </m:sub>
        </m:sSub>
      </m:oMath>
      <w:r>
        <w:t xml:space="preserve">),</w:t>
      </w:r>
      <w:r>
        <w:t xml:space="preserve"> </w:t>
      </w:r>
      <m:oMath>
        <m:sSubSup>
          <m:e>
            <m:r>
              <m:t>λ</m:t>
            </m:r>
          </m:e>
          <m:sub>
            <m:r>
              <m:t>G</m:t>
            </m:r>
          </m:sub>
          <m:sup>
            <m:r>
              <m:rPr>
                <m:sty m:val="p"/>
              </m:rPr>
              <m:t>−</m:t>
            </m:r>
            <m:r>
              <m:t>2</m:t>
            </m:r>
          </m:sup>
        </m:sSubSup>
        <m:r>
          <m:rPr>
            <m:sty m:val="p"/>
          </m:rPr>
          <m:t>→</m:t>
        </m:r>
        <m:r>
          <m:t>0</m:t>
        </m:r>
      </m:oMath>
      <w:r>
        <w:t xml:space="preserve">,</w:t>
      </w:r>
      <w:r>
        <w:t xml:space="preserve"> </w:t>
      </w:r>
      <m:oMath>
        <m:sSup>
          <m:e>
            <m:r>
              <m:t>e</m:t>
            </m:r>
          </m:e>
          <m:sup>
            <m:r>
              <m:rPr>
                <m:sty m:val="p"/>
              </m:rPr>
              <m:t>−</m:t>
            </m:r>
            <m:r>
              <m:rPr>
                <m:sty m:val="p"/>
              </m:rPr>
              <m:t>Δ</m:t>
            </m:r>
            <m:r>
              <m:t>r</m:t>
            </m:r>
            <m:r>
              <m:rPr>
                <m:sty m:val="p"/>
              </m:rPr>
              <m:t>/</m:t>
            </m:r>
            <m:sSub>
              <m:e>
                <m:r>
                  <m:t>λ</m:t>
                </m:r>
              </m:e>
              <m:sub>
                <m:r>
                  <m:t>G</m:t>
                </m:r>
              </m:sub>
            </m:sSub>
          </m:sup>
        </m:sSup>
        <m:r>
          <m:rPr>
            <m:sty m:val="p"/>
          </m:rPr>
          <m:t>→</m:t>
        </m:r>
        <m:r>
          <m:t>1</m:t>
        </m:r>
      </m:oMath>
      <w:r>
        <w:t xml:space="preserve">, and the screening term disappears:</w:t>
      </w:r>
    </w:p>
    <w:p>
      <w:pPr>
        <w:pStyle w:val="a0"/>
      </w:pPr>
      <m:oMathPara>
        <m:oMathParaPr>
          <m:jc m:val="center"/>
        </m:oMathParaPr>
        <m:oMath>
          <m:sSup>
            <m:e>
              <m:r>
                <m:rPr>
                  <m:sty m:val="p"/>
                </m:rPr>
                <m:t>∇</m:t>
              </m:r>
            </m:e>
            <m:sup>
              <m:r>
                <m:t>2</m:t>
              </m:r>
            </m:sup>
          </m:sSup>
          <m:sSub>
            <m:e>
              <m:r>
                <m:t>ρ</m:t>
              </m:r>
            </m:e>
            <m:sub>
              <m:r>
                <m:t>G</m:t>
              </m:r>
            </m:sub>
          </m:sSub>
          <m:r>
            <m:rPr>
              <m:sty m:val="p"/>
            </m:rPr>
            <m:t>=</m:t>
          </m:r>
          <m:r>
            <m:t>4</m:t>
          </m:r>
          <m:r>
            <m:t>π</m:t>
          </m:r>
          <m:r>
            <m:t>μ</m:t>
          </m:r>
          <m:r>
            <m:rPr>
              <m:sty m:val="p"/>
            </m:rPr>
            <m:t>(</m:t>
          </m:r>
          <m:r>
            <m:t>r</m:t>
          </m:r>
          <m:r>
            <m:rPr>
              <m:sty m:val="p"/>
            </m:rPr>
            <m:t>)</m:t>
          </m:r>
        </m:oMath>
      </m:oMathPara>
    </w:p>
    <w:bookmarkEnd w:id="35"/>
    <w:bookmarkStart w:id="36" w:name="X81f8f444f637cafc3845a4518e170fa036f86f4"/>
    <w:p>
      <w:pPr>
        <w:pStyle w:val="3"/>
      </w:pPr>
      <w:r>
        <w:t xml:space="preserve">3.4 Precise Correspondence Between the FCWFT Topological Gravitational Potential and the Classical Potential</w:t>
      </w:r>
    </w:p>
    <w:p>
      <w:pPr>
        <w:pStyle w:val="FirstParagraph"/>
      </w:pPr>
      <w:r>
        <w:t xml:space="preserve">Define the topologically originating gravitational potential:</w:t>
      </w:r>
    </w:p>
    <w:p>
      <w:pPr>
        <w:pStyle w:val="a0"/>
      </w:pPr>
      <m:oMathPara>
        <m:oMathParaPr>
          <m:jc m:val="center"/>
        </m:oMathParaPr>
        <m:oMath>
          <m:sSub>
            <m:e>
              <m:r>
                <m:rPr>
                  <m:sty m:val="p"/>
                </m:rPr>
                <m:t>Φ</m:t>
              </m:r>
            </m:e>
            <m:sub>
              <m:r>
                <m:t>G</m:t>
              </m:r>
            </m:sub>
          </m:sSub>
          <m:r>
            <m:rPr>
              <m:sty m:val="p"/>
            </m:rPr>
            <m:t>=</m:t>
          </m:r>
          <m:r>
            <m:t>4</m:t>
          </m:r>
          <m:r>
            <m:t>π</m:t>
          </m:r>
          <m:r>
            <m:t>G</m:t>
          </m:r>
          <m:sSub>
            <m:e>
              <m:r>
                <m:t>λ</m:t>
              </m:r>
            </m:e>
            <m:sub>
              <m:r>
                <m:t>G</m:t>
              </m:r>
            </m:sub>
          </m:sSub>
          <m:sSub>
            <m:e>
              <m:r>
                <m:t>ρ</m:t>
              </m:r>
            </m:e>
            <m:sub>
              <m:r>
                <m:t>G</m:t>
              </m:r>
            </m:sub>
          </m:sSub>
        </m:oMath>
      </m:oMathPara>
    </w:p>
    <w:p>
      <w:pPr>
        <w:pStyle w:val="FirstParagraph"/>
      </w:pPr>
      <w:r>
        <w:t xml:space="preserve">Substituting into the Poisson relation:</w:t>
      </w:r>
    </w:p>
    <w:p>
      <w:pPr>
        <w:pStyle w:val="a0"/>
      </w:pPr>
      <m:oMathPara>
        <m:oMathParaPr>
          <m:jc m:val="center"/>
        </m:oMathParaPr>
        <m:oMath>
          <m:eqArr>
            <m:e>
              <m:sSup>
                <m:e>
                  <m:r>
                    <m:rPr>
                      <m:sty m:val="p"/>
                    </m:rPr>
                    <m:t>∇</m:t>
                  </m:r>
                </m:e>
                <m:sup>
                  <m:r>
                    <m:t>2</m:t>
                  </m:r>
                </m:sup>
              </m:sSup>
              <m:sSub>
                <m:e>
                  <m:r>
                    <m:rPr>
                      <m:sty m:val="p"/>
                    </m:rPr>
                    <m:t>Φ</m:t>
                  </m:r>
                </m:e>
                <m:sub>
                  <m:r>
                    <m:t>G</m:t>
                  </m:r>
                </m:sub>
              </m:sSub>
              <m:r>
                <m:t>&amp;</m:t>
              </m:r>
              <m:r>
                <m:rPr>
                  <m:sty m:val="p"/>
                </m:rPr>
                <m:t>=</m:t>
              </m:r>
              <m:r>
                <m:t>4</m:t>
              </m:r>
              <m:r>
                <m:t>π</m:t>
              </m:r>
              <m:r>
                <m:t>G</m:t>
              </m:r>
              <m:sSub>
                <m:e>
                  <m:r>
                    <m:t>λ</m:t>
                  </m:r>
                </m:e>
                <m:sub>
                  <m:r>
                    <m:t>G</m:t>
                  </m:r>
                </m:sub>
              </m:sSub>
              <m:r>
                <m:rPr>
                  <m:sty m:val="p"/>
                </m:rPr>
                <m:t>⋅</m:t>
              </m:r>
              <m:r>
                <m:t>4</m:t>
              </m:r>
              <m:r>
                <m:t>π</m:t>
              </m:r>
              <m:r>
                <m:t>μ</m:t>
              </m:r>
              <m:r>
                <m:rPr>
                  <m:sty m:val="p"/>
                </m:rPr>
                <m:t>=</m:t>
              </m:r>
              <m:r>
                <m:t>4</m:t>
              </m:r>
              <m:r>
                <m:t>π</m:t>
              </m:r>
              <m:r>
                <m:t>G</m:t>
              </m:r>
              <m:r>
                <m:t>μ</m:t>
              </m:r>
            </m:e>
            <m:e>
              <m:sSup>
                <m:e>
                  <m:r>
                    <m:rPr>
                      <m:sty m:val="p"/>
                    </m:rPr>
                    <m:t>∇</m:t>
                  </m:r>
                </m:e>
                <m:sup>
                  <m:r>
                    <m:t>2</m:t>
                  </m:r>
                </m:sup>
              </m:sSup>
              <m:sSub>
                <m:e>
                  <m:r>
                    <m:rPr>
                      <m:sty m:val="p"/>
                    </m:rPr>
                    <m:t>Φ</m:t>
                  </m:r>
                </m:e>
                <m:sub>
                  <m:r>
                    <m:t>G</m:t>
                  </m:r>
                </m:sub>
              </m:sSub>
              <m:r>
                <m:t>&amp;</m:t>
              </m:r>
              <m:r>
                <m:rPr>
                  <m:sty m:val="p"/>
                </m:rPr>
                <m:t>=</m:t>
              </m:r>
              <m:r>
                <m:t>4</m:t>
              </m:r>
              <m:r>
                <m:t>π</m:t>
              </m:r>
              <m:r>
                <m:t>G</m:t>
              </m:r>
              <m:r>
                <m:t>μ</m:t>
              </m:r>
            </m:e>
          </m:eqArr>
        </m:oMath>
      </m:oMathPara>
    </w:p>
    <w:p>
      <w:pPr>
        <w:pStyle w:val="FirstParagraph"/>
      </w:pPr>
      <w:r>
        <w:t xml:space="preserve">This is strictly identical to the classical Newtonian gravitational Poisson equation, proving that the Newtonian gravitational potential is a direct macroscopic mapping of the graviton topological density field.</w:t>
      </w:r>
    </w:p>
    <w:bookmarkEnd w:id="36"/>
    <w:bookmarkEnd w:id="37"/>
    <w:bookmarkStart w:id="41" w:name="X4f4e57d665e53f6e3f458a5f7e676c98542e588"/>
    <w:p>
      <w:pPr>
        <w:pStyle w:val="2"/>
      </w:pPr>
      <w:r>
        <w:t xml:space="preserve">Chapter 4: First-Principles Derivation of the Newtonian Gravitational Potential from the A-Field Topological Overlap Integral</w:t>
      </w:r>
    </w:p>
    <w:bookmarkStart w:id="38" w:name="Xa2243e02187548739ac7f059dee40ba0374177e"/>
    <w:p>
      <w:pPr>
        <w:pStyle w:val="3"/>
      </w:pPr>
      <w:r>
        <w:t xml:space="preserve">4.1 Topological Origin of Gravitational Interaction</w:t>
      </w:r>
    </w:p>
    <w:p>
      <w:pPr>
        <w:pStyle w:val="FirstParagraph"/>
      </w:pPr>
      <w:r>
        <w:t xml:space="preserve">In FCWFT, gravity has no independent force charge. The interaction originates from the global overlap coupling of the A-field graviton topological energy densities of two mass sources. The two-body interaction energy is:</w:t>
      </w:r>
    </w:p>
    <w:p>
      <w:pPr>
        <w:pStyle w:val="a0"/>
      </w:pPr>
      <m:oMathPara>
        <m:oMathParaPr>
          <m:jc m:val="center"/>
        </m:oMathParaPr>
        <m:oMath>
          <m:r>
            <m:t>U</m:t>
          </m:r>
          <m:r>
            <m:rPr>
              <m:sty m:val="p"/>
            </m:rPr>
            <m:t>=</m:t>
          </m:r>
          <m:r>
            <m:rPr>
              <m:sty m:val="p"/>
            </m:rPr>
            <m:t>∫</m:t>
          </m:r>
          <m:sSubSup>
            <m:e>
              <m:r>
                <m:rPr>
                  <m:scr m:val="script"/>
                  <m:sty m:val="p"/>
                </m:rPr>
                <m:t>E</m:t>
              </m:r>
            </m:e>
            <m:sub>
              <m:r>
                <m:t>A</m:t>
              </m:r>
            </m:sub>
            <m:sup>
              <m:r>
                <m:rPr>
                  <m:sty m:val="p"/>
                </m:rPr>
                <m:t>(</m:t>
              </m:r>
              <m:r>
                <m:t>M</m:t>
              </m:r>
              <m:r>
                <m:rPr>
                  <m:sty m:val="p"/>
                </m:rPr>
                <m:t>)</m:t>
              </m:r>
            </m:sup>
          </m:sSubSup>
          <m:r>
            <m:rPr>
              <m:sty m:val="p"/>
            </m:rPr>
            <m:t>(</m:t>
          </m:r>
          <m:r>
            <m:t>x</m:t>
          </m:r>
          <m:r>
            <m:rPr>
              <m:sty m:val="p"/>
            </m:rPr>
            <m:t>)</m:t>
          </m:r>
          <m:sSubSup>
            <m:e>
              <m:r>
                <m:rPr>
                  <m:scr m:val="script"/>
                  <m:sty m:val="p"/>
                </m:rPr>
                <m:t>E</m:t>
              </m:r>
            </m:e>
            <m:sub>
              <m:r>
                <m:t>A</m:t>
              </m:r>
            </m:sub>
            <m:sup>
              <m:r>
                <m:rPr>
                  <m:sty m:val="p"/>
                </m:rPr>
                <m:t>(</m:t>
              </m:r>
              <m:r>
                <m:t>m</m:t>
              </m:r>
              <m:r>
                <m:rPr>
                  <m:sty m:val="p"/>
                </m:rPr>
                <m:t>)</m:t>
              </m:r>
            </m:sup>
          </m:sSubSup>
          <m:r>
            <m:rPr>
              <m:sty m:val="p"/>
            </m:rPr>
            <m:t>(</m:t>
          </m:r>
          <m:r>
            <m:t>x</m:t>
          </m:r>
          <m:r>
            <m:rPr>
              <m:sty m:val="p"/>
            </m:rPr>
            <m:t>−</m:t>
          </m:r>
          <m:r>
            <m:t>r</m:t>
          </m:r>
          <m:r>
            <m:rPr>
              <m:sty m:val="p"/>
            </m:rPr>
            <m:t>)</m:t>
          </m:r>
          <m:sSup>
            <m:e>
              <m:r>
                <m:t>d</m:t>
              </m:r>
            </m:e>
            <m:sup>
              <m:r>
                <m:t>3</m:t>
              </m:r>
            </m:sup>
          </m:sSup>
          <m:r>
            <m:t>x</m:t>
          </m:r>
        </m:oMath>
      </m:oMathPara>
    </w:p>
    <w:p>
      <w:pPr>
        <w:pStyle w:val="FirstParagraph"/>
      </w:pPr>
      <w:r>
        <w:t xml:space="preserve">The A-field energy density is strictly proportional to the squared modulus of the graviton wavefunction:</w:t>
      </w:r>
      <w:r>
        <w:t xml:space="preserve"> </w:t>
      </w:r>
      <m:oMath>
        <m:sSub>
          <m:e>
            <m:r>
              <m:rPr>
                <m:scr m:val="script"/>
                <m:sty m:val="p"/>
              </m:rPr>
              <m:t>E</m:t>
            </m:r>
          </m:e>
          <m:sub>
            <m:r>
              <m:t>A</m:t>
            </m:r>
          </m:sub>
        </m:sSub>
        <m:r>
          <m:rPr>
            <m:sty m:val="p"/>
          </m:rPr>
          <m:t>∝</m:t>
        </m:r>
        <m:sSubSup>
          <m:e>
            <m:r>
              <m:t>ψ</m:t>
            </m:r>
          </m:e>
          <m:sub>
            <m:r>
              <m:t>G</m:t>
            </m:r>
          </m:sub>
          <m:sup>
            <m:r>
              <m:t>2</m:t>
            </m:r>
          </m:sup>
        </m:sSubSup>
      </m:oMath>
      <w:r>
        <w:t xml:space="preserve">.</w:t>
      </w:r>
    </w:p>
    <w:bookmarkEnd w:id="38"/>
    <w:bookmarkStart w:id="39" w:name="X1131e37df5277df12b9b10924cd6525479cc91d"/>
    <w:p>
      <w:pPr>
        <w:pStyle w:val="3"/>
      </w:pPr>
      <w:r>
        <w:t xml:space="preserve">4.2 Analytic Integral Solution in Fourier Space</w:t>
      </w:r>
    </w:p>
    <w:p>
      <w:pPr>
        <w:pStyle w:val="FirstParagraph"/>
      </w:pPr>
      <w:r>
        <w:t xml:space="preserve">Substituting the normalized spherical wavefunction, the spatial core integral:</w:t>
      </w:r>
    </w:p>
    <w:p>
      <w:pPr>
        <w:pStyle w:val="a0"/>
      </w:pPr>
      <m:oMathPara>
        <m:oMathParaPr>
          <m:jc m:val="center"/>
        </m:oMathParaPr>
        <m:oMath>
          <m:r>
            <m:t>I</m:t>
          </m:r>
          <m:r>
            <m:rPr>
              <m:sty m:val="p"/>
            </m:rPr>
            <m:t>(</m:t>
          </m:r>
          <m:r>
            <m:t>r</m:t>
          </m:r>
          <m:r>
            <m:rPr>
              <m:sty m:val="p"/>
            </m:rPr>
            <m:t>)</m:t>
          </m:r>
          <m:r>
            <m:rPr>
              <m:sty m:val="p"/>
            </m:rPr>
            <m:t>=</m:t>
          </m:r>
          <m:r>
            <m:rPr>
              <m:sty m:val="p"/>
            </m:rPr>
            <m:t>∫</m:t>
          </m:r>
          <m:f>
            <m:fPr>
              <m:type m:val="bar"/>
            </m:fPr>
            <m:num>
              <m:r>
                <m:t>1</m:t>
              </m:r>
            </m:num>
            <m:den>
              <m:r>
                <m:rPr>
                  <m:sty m:val="p"/>
                </m:rPr>
                <m:t>|</m:t>
              </m:r>
              <m:r>
                <m:t>x</m:t>
              </m:r>
              <m:r>
                <m:rPr>
                  <m:sty m:val="p"/>
                </m:rPr>
                <m:t>|</m:t>
              </m:r>
            </m:den>
          </m:f>
          <m:f>
            <m:fPr>
              <m:type m:val="bar"/>
            </m:fPr>
            <m:num>
              <m:r>
                <m:t>1</m:t>
              </m:r>
            </m:num>
            <m:den>
              <m:r>
                <m:rPr>
                  <m:sty m:val="p"/>
                </m:rPr>
                <m:t>|</m:t>
              </m:r>
              <m:r>
                <m:t>x</m:t>
              </m:r>
              <m:r>
                <m:rPr>
                  <m:sty m:val="p"/>
                </m:rPr>
                <m:t>−</m:t>
              </m:r>
              <m:r>
                <m:t>r</m:t>
              </m:r>
              <m:r>
                <m:rPr>
                  <m:sty m:val="p"/>
                </m:rPr>
                <m:t>|</m:t>
              </m:r>
            </m:den>
          </m:f>
          <m:sSup>
            <m:e>
              <m:r>
                <m:t>d</m:t>
              </m:r>
            </m:e>
            <m:sup>
              <m:r>
                <m:t>3</m:t>
              </m:r>
            </m:sup>
          </m:sSup>
          <m:r>
            <m:t>x</m:t>
          </m:r>
          <m:r>
            <m:rPr>
              <m:sty m:val="p"/>
            </m:rPr>
            <m:t>=</m:t>
          </m:r>
          <m:f>
            <m:fPr>
              <m:type m:val="bar"/>
            </m:fPr>
            <m:num>
              <m:r>
                <m:t>1</m:t>
              </m:r>
            </m:num>
            <m:den>
              <m:r>
                <m:rPr>
                  <m:sty m:val="p"/>
                </m:rPr>
                <m:t>(</m:t>
              </m:r>
              <m:r>
                <m:t>2</m:t>
              </m:r>
              <m:r>
                <m:t>π</m:t>
              </m:r>
              <m:sSup>
                <m:e>
                  <m:r>
                    <m:rPr>
                      <m:sty m:val="p"/>
                    </m:rPr>
                    <m:t>)</m:t>
                  </m:r>
                </m:e>
                <m:sup>
                  <m:r>
                    <m:t>3</m:t>
                  </m:r>
                </m:sup>
              </m:sSup>
            </m:den>
          </m:f>
          <m:r>
            <m:rPr>
              <m:sty m:val="p"/>
            </m:rPr>
            <m:t>∫</m:t>
          </m:r>
          <m:sSup>
            <m:e>
              <m:d>
                <m:dPr>
                  <m:begChr m:val="("/>
                  <m:sepChr m:val=""/>
                  <m:endChr m:val=")"/>
                  <m:grow/>
                </m:dPr>
                <m:e>
                  <m:f>
                    <m:fPr>
                      <m:type m:val="bar"/>
                    </m:fPr>
                    <m:num>
                      <m:r>
                        <m:t>4</m:t>
                      </m:r>
                      <m:r>
                        <m:t>π</m:t>
                      </m:r>
                    </m:num>
                    <m:den>
                      <m:sSup>
                        <m:e>
                          <m:r>
                            <m:t>k</m:t>
                          </m:r>
                        </m:e>
                        <m:sup>
                          <m:r>
                            <m:t>2</m:t>
                          </m:r>
                        </m:sup>
                      </m:sSup>
                    </m:den>
                  </m:f>
                </m:e>
              </m:d>
            </m:e>
            <m:sup>
              <m:r>
                <m:t>2</m:t>
              </m:r>
            </m:sup>
          </m:sSup>
          <m:sSup>
            <m:e>
              <m:r>
                <m:t>e</m:t>
              </m:r>
            </m:e>
            <m:sup>
              <m:r>
                <m:t>i</m:t>
              </m:r>
              <m:r>
                <m:t>k</m:t>
              </m:r>
              <m:r>
                <m:rPr>
                  <m:sty m:val="p"/>
                </m:rPr>
                <m:t>⋅</m:t>
              </m:r>
              <m:r>
                <m:t>r</m:t>
              </m:r>
            </m:sup>
          </m:sSup>
          <m:sSup>
            <m:e>
              <m:r>
                <m:t>d</m:t>
              </m:r>
            </m:e>
            <m:sup>
              <m:r>
                <m:t>3</m:t>
              </m:r>
            </m:sup>
          </m:sSup>
          <m:r>
            <m:t>k</m:t>
          </m:r>
          <m:r>
            <m:rPr>
              <m:sty m:val="p"/>
            </m:rPr>
            <m:t>=</m:t>
          </m:r>
          <m:f>
            <m:fPr>
              <m:type m:val="bar"/>
            </m:fPr>
            <m:num>
              <m:r>
                <m:t>4</m:t>
              </m:r>
              <m:sSup>
                <m:e>
                  <m:r>
                    <m:t>π</m:t>
                  </m:r>
                </m:e>
                <m:sup>
                  <m:r>
                    <m:t>2</m:t>
                  </m:r>
                </m:sup>
              </m:sSup>
            </m:num>
            <m:den>
              <m:r>
                <m:t>r</m:t>
              </m:r>
            </m:den>
          </m:f>
        </m:oMath>
      </m:oMathPara>
    </w:p>
    <w:bookmarkEnd w:id="39"/>
    <w:bookmarkStart w:id="40" w:name="Xcb56183ee06dceaf7574040dd6810441801e1b7"/>
    <w:p>
      <w:pPr>
        <w:pStyle w:val="3"/>
      </w:pPr>
      <w:r>
        <w:t xml:space="preserve">4.3 Global Cancellation of Topological Constants and Newtonian Potential Closure</w:t>
      </w:r>
    </w:p>
    <w:p>
      <w:pPr>
        <w:pStyle w:val="FirstParagraph"/>
      </w:pPr>
      <w:r>
        <w:t xml:space="preserve">Substituting the FCWFT first-principles expression for the gravitational constant:</w:t>
      </w:r>
    </w:p>
    <w:p>
      <w:pPr>
        <w:pStyle w:val="a0"/>
      </w:pPr>
      <m:oMathPara>
        <m:oMathParaPr>
          <m:jc m:val="center"/>
        </m:oMathParaPr>
        <m:oMath>
          <m:r>
            <m:t>G</m:t>
          </m:r>
          <m:r>
            <m:rPr>
              <m:sty m:val="p"/>
            </m:rPr>
            <m:t>=</m:t>
          </m:r>
          <m:f>
            <m:fPr>
              <m:type m:val="bar"/>
            </m:fPr>
            <m:num>
              <m:sSup>
                <m:e>
                  <m:r>
                    <m:t>c</m:t>
                  </m:r>
                </m:e>
                <m:sup>
                  <m:r>
                    <m:t>4</m:t>
                  </m:r>
                </m:sup>
              </m:sSup>
              <m:sSubSup>
                <m:e>
                  <m:r>
                    <m:t>λ</m:t>
                  </m:r>
                </m:e>
                <m:sub>
                  <m:r>
                    <m:t>0</m:t>
                  </m:r>
                </m:sub>
                <m:sup>
                  <m:r>
                    <m:t>3</m:t>
                  </m:r>
                </m:sup>
              </m:sSubSup>
            </m:num>
            <m:den>
              <m:r>
                <m:t>16</m:t>
              </m:r>
              <m:r>
                <m:t>π</m:t>
              </m:r>
              <m:sSup>
                <m:e>
                  <m:r>
                    <m:t>α</m:t>
                  </m:r>
                </m:e>
                <m:sup>
                  <m:r>
                    <m:t>2</m:t>
                  </m:r>
                </m:sup>
              </m:sSup>
              <m:sSubSup>
                <m:e>
                  <m:r>
                    <m:t>n</m:t>
                  </m:r>
                </m:e>
                <m:sub>
                  <m:r>
                    <m:t>A</m:t>
                  </m:r>
                </m:sub>
                <m:sup>
                  <m:r>
                    <m:t>2</m:t>
                  </m:r>
                </m:sup>
              </m:sSubSup>
              <m:sSubSup>
                <m:e>
                  <m:r>
                    <m:t>m</m:t>
                  </m:r>
                </m:e>
                <m:sub>
                  <m:r>
                    <m:t>p</m:t>
                  </m:r>
                </m:sub>
                <m:sup>
                  <m:r>
                    <m:t>2</m:t>
                  </m:r>
                </m:sup>
              </m:sSubSup>
            </m:den>
          </m:f>
        </m:oMath>
      </m:oMathPara>
    </w:p>
    <w:p>
      <w:pPr>
        <w:pStyle w:val="FirstParagraph"/>
      </w:pPr>
      <w:r>
        <w:t xml:space="preserve">All topological reference constants, quantum numbers, and scale parameters cancel precisely and self-consistently, leaving no undetermined coefficients. The final result is strictly:</w:t>
      </w:r>
    </w:p>
    <w:p>
      <w:pPr>
        <w:pStyle w:val="a0"/>
      </w:pPr>
      <m:oMathPara>
        <m:oMathParaPr>
          <m:jc m:val="center"/>
        </m:oMathParaPr>
        <m:oMath>
          <m:r>
            <m:t>U</m:t>
          </m:r>
          <m:r>
            <m:rPr>
              <m:sty m:val="p"/>
            </m:rPr>
            <m:t>(</m:t>
          </m:r>
          <m:r>
            <m:t>r</m:t>
          </m:r>
          <m:r>
            <m:rPr>
              <m:sty m:val="p"/>
            </m:rPr>
            <m:t>)</m:t>
          </m:r>
          <m:r>
            <m:rPr>
              <m:sty m:val="p"/>
            </m:rPr>
            <m:t>=</m:t>
          </m:r>
          <m:r>
            <m:rPr>
              <m:sty m:val="p"/>
            </m:rPr>
            <m:t>−</m:t>
          </m:r>
          <m:f>
            <m:fPr>
              <m:type m:val="bar"/>
            </m:fPr>
            <m:num>
              <m:r>
                <m:t>G</m:t>
              </m:r>
              <m:r>
                <m:t>M</m:t>
              </m:r>
              <m:r>
                <m:t>m</m:t>
              </m:r>
            </m:num>
            <m:den>
              <m:r>
                <m:t>r</m:t>
              </m:r>
            </m:den>
          </m:f>
        </m:oMath>
      </m:oMathPara>
    </w:p>
    <w:p>
      <w:pPr>
        <w:pStyle w:val="FirstParagraph"/>
      </w:pPr>
      <w:r>
        <w:t xml:space="preserve">This achieves a pure first-principles, parameter-free derivation from quantum topological overlap to the classical gravitational potential.</w:t>
      </w:r>
    </w:p>
    <w:bookmarkEnd w:id="40"/>
    <w:bookmarkEnd w:id="41"/>
    <w:bookmarkStart w:id="44" w:name="X676a6768966d1d69f535b42f8025ef453e6956d"/>
    <w:p>
      <w:pPr>
        <w:pStyle w:val="2"/>
      </w:pPr>
      <w:r>
        <w:t xml:space="preserve">Chapter 5: Equivalence Between Topological Density Gradient and Gravitational Field Strength</w:t>
      </w:r>
    </w:p>
    <w:bookmarkStart w:id="42" w:name="Xcd716d8d01294989519f60d10328173d9101537"/>
    <w:p>
      <w:pPr>
        <w:pStyle w:val="3"/>
      </w:pPr>
      <w:r>
        <w:t xml:space="preserve">5.1 Macroscopic Mechanical Effect of Density Gradient</w:t>
      </w:r>
    </w:p>
    <w:p>
      <w:pPr>
        <w:pStyle w:val="FirstParagraph"/>
      </w:pPr>
      <w:r>
        <w:t xml:space="preserve">The gradient of the graviton density field:</w:t>
      </w:r>
    </w:p>
    <w:p>
      <w:pPr>
        <w:pStyle w:val="a0"/>
      </w:pPr>
      <m:oMathPara>
        <m:oMathParaPr>
          <m:jc m:val="center"/>
        </m:oMathParaPr>
        <m:oMath>
          <m:r>
            <m:rPr>
              <m:sty m:val="p"/>
            </m:rPr>
            <m:t>∇</m:t>
          </m:r>
          <m:sSub>
            <m:e>
              <m:r>
                <m:t>ρ</m:t>
              </m:r>
            </m:e>
            <m:sub>
              <m:r>
                <m:t>G</m:t>
              </m:r>
            </m:sub>
          </m:sSub>
          <m:r>
            <m:rPr>
              <m:sty m:val="p"/>
            </m:rPr>
            <m:t>=</m:t>
          </m:r>
          <m:r>
            <m:rPr>
              <m:sty m:val="p"/>
            </m:rPr>
            <m:t>−</m:t>
          </m:r>
          <m:f>
            <m:fPr>
              <m:type m:val="bar"/>
            </m:fPr>
            <m:num>
              <m:r>
                <m:t>M</m:t>
              </m:r>
            </m:num>
            <m:den>
              <m:sSub>
                <m:e>
                  <m:r>
                    <m:t>m</m:t>
                  </m:r>
                </m:e>
                <m:sub>
                  <m:r>
                    <m:t>p</m:t>
                  </m:r>
                </m:sub>
              </m:sSub>
              <m:sSubSup>
                <m:e>
                  <m:r>
                    <m:t>λ</m:t>
                  </m:r>
                </m:e>
                <m:sub>
                  <m:r>
                    <m:t>G</m:t>
                  </m:r>
                </m:sub>
                <m:sup>
                  <m:r>
                    <m:t>2</m:t>
                  </m:r>
                </m:sup>
              </m:sSubSup>
            </m:den>
          </m:f>
          <m:sSup>
            <m:e>
              <m:r>
                <m:t>e</m:t>
              </m:r>
            </m:e>
            <m:sup>
              <m:r>
                <m:rPr>
                  <m:sty m:val="p"/>
                </m:rPr>
                <m:t>−</m:t>
              </m:r>
              <m:r>
                <m:t>r</m:t>
              </m:r>
              <m:r>
                <m:rPr>
                  <m:sty m:val="p"/>
                </m:rPr>
                <m:t>/</m:t>
              </m:r>
              <m:sSub>
                <m:e>
                  <m:r>
                    <m:t>λ</m:t>
                  </m:r>
                </m:e>
                <m:sub>
                  <m:r>
                    <m:t>G</m:t>
                  </m:r>
                </m:sub>
              </m:sSub>
            </m:sup>
          </m:sSup>
          <m:acc>
            <m:accPr>
              <m:chr m:val="̂"/>
            </m:accPr>
            <m:e>
              <m:r>
                <m:t>r</m:t>
              </m:r>
            </m:e>
          </m:acc>
        </m:oMath>
      </m:oMathPara>
    </w:p>
    <w:p>
      <w:pPr>
        <w:pStyle w:val="FirstParagraph"/>
      </w:pPr>
      <w:r>
        <w:t xml:space="preserve">Macroscopic near-field (</w:t>
      </w:r>
      <m:oMath>
        <m:r>
          <m:t>r</m:t>
        </m:r>
        <m:r>
          <m:rPr>
            <m:sty m:val="p"/>
          </m:rPr>
          <m:t>≪</m:t>
        </m:r>
        <m:sSub>
          <m:e>
            <m:r>
              <m:t>λ</m:t>
            </m:r>
          </m:e>
          <m:sub>
            <m:r>
              <m:t>G</m:t>
            </m:r>
          </m:sub>
        </m:sSub>
      </m:oMath>
      <w:r>
        <w:t xml:space="preserve">) approximation:</w:t>
      </w:r>
    </w:p>
    <w:p>
      <w:pPr>
        <w:pStyle w:val="a0"/>
      </w:pPr>
      <m:oMathPara>
        <m:oMathParaPr>
          <m:jc m:val="center"/>
        </m:oMathParaPr>
        <m:oMath>
          <m:r>
            <m:rPr>
              <m:sty m:val="p"/>
            </m:rPr>
            <m:t>∇</m:t>
          </m:r>
          <m:sSub>
            <m:e>
              <m:r>
                <m:t>ρ</m:t>
              </m:r>
            </m:e>
            <m:sub>
              <m:r>
                <m:t>G</m:t>
              </m:r>
            </m:sub>
          </m:sSub>
          <m:r>
            <m:rPr>
              <m:sty m:val="p"/>
            </m:rPr>
            <m:t>≈</m:t>
          </m:r>
          <m:r>
            <m:rPr>
              <m:sty m:val="p"/>
            </m:rPr>
            <m:t>−</m:t>
          </m:r>
          <m:f>
            <m:fPr>
              <m:type m:val="bar"/>
            </m:fPr>
            <m:num>
              <m:r>
                <m:t>M</m:t>
              </m:r>
            </m:num>
            <m:den>
              <m:sSub>
                <m:e>
                  <m:r>
                    <m:t>m</m:t>
                  </m:r>
                </m:e>
                <m:sub>
                  <m:r>
                    <m:t>p</m:t>
                  </m:r>
                </m:sub>
              </m:sSub>
              <m:sSubSup>
                <m:e>
                  <m:r>
                    <m:t>λ</m:t>
                  </m:r>
                </m:e>
                <m:sub>
                  <m:r>
                    <m:t>G</m:t>
                  </m:r>
                </m:sub>
                <m:sup>
                  <m:r>
                    <m:t>2</m:t>
                  </m:r>
                </m:sup>
              </m:sSubSup>
            </m:den>
          </m:f>
          <m:acc>
            <m:accPr>
              <m:chr m:val="̂"/>
            </m:accPr>
            <m:e>
              <m:r>
                <m:t>r</m:t>
              </m:r>
            </m:e>
          </m:acc>
        </m:oMath>
      </m:oMathPara>
    </w:p>
    <w:bookmarkEnd w:id="42"/>
    <w:bookmarkStart w:id="43" w:name="X03c517d70b1b62882cc7789130dda49da3f5f1c"/>
    <w:p>
      <w:pPr>
        <w:pStyle w:val="3"/>
      </w:pPr>
      <w:r>
        <w:t xml:space="preserve">5.2 Strict Mapping Between Topological Field and Gravitational Field Strength</w:t>
      </w:r>
    </w:p>
    <w:p>
      <w:pPr>
        <w:pStyle w:val="FirstParagraph"/>
      </w:pPr>
      <w:r>
        <w:t xml:space="preserve">From the definition of the topological gravitational potential, the gravitational acceleration field:</w:t>
      </w:r>
    </w:p>
    <w:p>
      <w:pPr>
        <w:pStyle w:val="a0"/>
      </w:pPr>
      <m:oMathPara>
        <m:oMathParaPr>
          <m:jc m:val="center"/>
        </m:oMathParaPr>
        <m:oMath>
          <m:r>
            <m:t>g</m:t>
          </m:r>
          <m:r>
            <m:rPr>
              <m:sty m:val="p"/>
            </m:rPr>
            <m:t>=</m:t>
          </m:r>
          <m:r>
            <m:rPr>
              <m:sty m:val="p"/>
            </m:rPr>
            <m:t>−</m:t>
          </m:r>
          <m:r>
            <m:rPr>
              <m:sty m:val="p"/>
            </m:rPr>
            <m:t>∇</m:t>
          </m:r>
          <m:sSub>
            <m:e>
              <m:r>
                <m:rPr>
                  <m:sty m:val="p"/>
                </m:rPr>
                <m:t>Φ</m:t>
              </m:r>
            </m:e>
            <m:sub>
              <m:r>
                <m:t>G</m:t>
              </m:r>
            </m:sub>
          </m:sSub>
          <m:r>
            <m:rPr>
              <m:sty m:val="p"/>
            </m:rPr>
            <m:t>=</m:t>
          </m:r>
          <m:r>
            <m:rPr>
              <m:sty m:val="p"/>
            </m:rPr>
            <m:t>−</m:t>
          </m:r>
          <m:r>
            <m:t>4</m:t>
          </m:r>
          <m:r>
            <m:t>π</m:t>
          </m:r>
          <m:r>
            <m:t>G</m:t>
          </m:r>
          <m:sSub>
            <m:e>
              <m:r>
                <m:t>λ</m:t>
              </m:r>
            </m:e>
            <m:sub>
              <m:r>
                <m:t>G</m:t>
              </m:r>
            </m:sub>
          </m:sSub>
          <m:r>
            <m:rPr>
              <m:sty m:val="p"/>
            </m:rPr>
            <m:t>∇</m:t>
          </m:r>
          <m:sSub>
            <m:e>
              <m:r>
                <m:t>ρ</m:t>
              </m:r>
            </m:e>
            <m:sub>
              <m:r>
                <m:t>G</m:t>
              </m:r>
            </m:sub>
          </m:sSub>
        </m:oMath>
      </m:oMathPara>
    </w:p>
    <w:p>
      <w:pPr>
        <w:pStyle w:val="FirstParagraph"/>
      </w:pPr>
      <w:r>
        <w:t xml:space="preserve">Substituting the gradient expression yields full consistency with the classical gravitational field strength.</w:t>
      </w:r>
    </w:p>
    <w:p>
      <w:pPr>
        <w:pStyle w:val="a0"/>
      </w:pPr>
      <w:r>
        <w:rPr>
          <w:b/>
          <w:bCs/>
        </w:rPr>
        <w:t xml:space="preserve">Physical essence:</w:t>
      </w:r>
      <w:r>
        <w:t xml:space="preserve"> </w:t>
      </w:r>
      <w:r>
        <w:t xml:space="preserve">Gravity is a topological flow tendency of the test particle’s A-field toward regions of higher graviton topological density. It is a macroscopic emergent effect of a quantum statistical tendency, not a fundamental force interaction.</w:t>
      </w:r>
    </w:p>
    <w:bookmarkEnd w:id="43"/>
    <w:bookmarkEnd w:id="44"/>
    <w:bookmarkStart w:id="48" w:name="X6647d66965318e8d624db2041056b82cb1d69ca"/>
    <w:p>
      <w:pPr>
        <w:pStyle w:val="2"/>
      </w:pPr>
      <w:r>
        <w:t xml:space="preserve">Chapter 6: Strict Proof of Equivalence Between Topological Density Field and Spacetime Curvature Tensor</w:t>
      </w:r>
    </w:p>
    <w:bookmarkStart w:id="45" w:name="Xac8fecf0ccdd0493f428b59fdf3391bc5e88b7f"/>
    <w:p>
      <w:pPr>
        <w:pStyle w:val="3"/>
      </w:pPr>
      <w:r>
        <w:t xml:space="preserve">6.1 Equivalent Metric Construction in the Weak-Field Approximation</w:t>
      </w:r>
    </w:p>
    <w:p>
      <w:pPr>
        <w:pStyle w:val="FirstParagraph"/>
      </w:pPr>
      <w:r>
        <w:t xml:space="preserve">The standard metric perturbation of General Relativity in the weak-field, low-velocity regime:</w:t>
      </w:r>
    </w:p>
    <w:p>
      <w:pPr>
        <w:pStyle w:val="a0"/>
      </w:pPr>
      <m:oMathPara>
        <m:oMathParaPr>
          <m:jc m:val="center"/>
        </m:oMathParaPr>
        <m:oMath>
          <m:r>
            <m:t>d</m:t>
          </m:r>
          <m:sSup>
            <m:e>
              <m:r>
                <m:t>s</m:t>
              </m:r>
            </m:e>
            <m:sup>
              <m:r>
                <m:t>2</m:t>
              </m:r>
            </m:sup>
          </m:sSup>
          <m:r>
            <m:rPr>
              <m:sty m:val="p"/>
            </m:rPr>
            <m:t>=</m:t>
          </m:r>
          <m:r>
            <m:rPr>
              <m:sty m:val="p"/>
            </m:rPr>
            <m:t>−</m:t>
          </m:r>
          <m:d>
            <m:dPr>
              <m:begChr m:val="("/>
              <m:sepChr m:val=""/>
              <m:endChr m:val=")"/>
              <m:grow/>
            </m:dPr>
            <m:e>
              <m:r>
                <m:t>1</m:t>
              </m:r>
              <m:r>
                <m:rPr>
                  <m:sty m:val="p"/>
                </m:rPr>
                <m:t>+</m:t>
              </m:r>
              <m:f>
                <m:fPr>
                  <m:type m:val="bar"/>
                </m:fPr>
                <m:num>
                  <m:r>
                    <m:t>2</m:t>
                  </m:r>
                  <m:r>
                    <m:rPr>
                      <m:sty m:val="p"/>
                    </m:rPr>
                    <m:t>Φ</m:t>
                  </m:r>
                </m:num>
                <m:den>
                  <m:sSup>
                    <m:e>
                      <m:r>
                        <m:t>c</m:t>
                      </m:r>
                    </m:e>
                    <m:sup>
                      <m:r>
                        <m:t>2</m:t>
                      </m:r>
                    </m:sup>
                  </m:sSup>
                </m:den>
              </m:f>
            </m:e>
          </m:d>
          <m:sSup>
            <m:e>
              <m:r>
                <m:t>c</m:t>
              </m:r>
            </m:e>
            <m:sup>
              <m:r>
                <m:t>2</m:t>
              </m:r>
            </m:sup>
          </m:sSup>
          <m:r>
            <m:t>d</m:t>
          </m:r>
          <m:sSup>
            <m:e>
              <m:r>
                <m:t>t</m:t>
              </m:r>
            </m:e>
            <m:sup>
              <m:r>
                <m:t>2</m:t>
              </m:r>
            </m:sup>
          </m:sSup>
          <m:r>
            <m:rPr>
              <m:sty m:val="p"/>
            </m:rPr>
            <m:t>+</m:t>
          </m:r>
          <m:d>
            <m:dPr>
              <m:begChr m:val="("/>
              <m:sepChr m:val=""/>
              <m:endChr m:val=")"/>
              <m:grow/>
            </m:dPr>
            <m:e>
              <m:r>
                <m:t>1</m:t>
              </m:r>
              <m:r>
                <m:rPr>
                  <m:sty m:val="p"/>
                </m:rPr>
                <m:t>−</m:t>
              </m:r>
              <m:f>
                <m:fPr>
                  <m:type m:val="bar"/>
                </m:fPr>
                <m:num>
                  <m:r>
                    <m:t>2</m:t>
                  </m:r>
                  <m:r>
                    <m:rPr>
                      <m:sty m:val="p"/>
                    </m:rPr>
                    <m:t>Φ</m:t>
                  </m:r>
                </m:num>
                <m:den>
                  <m:sSup>
                    <m:e>
                      <m:r>
                        <m:t>c</m:t>
                      </m:r>
                    </m:e>
                    <m:sup>
                      <m:r>
                        <m:t>2</m:t>
                      </m:r>
                    </m:sup>
                  </m:sSup>
                </m:den>
              </m:f>
            </m:e>
          </m:d>
          <m:r>
            <m:t>d</m:t>
          </m:r>
          <m:sSup>
            <m:e>
              <m:r>
                <m:t>x</m:t>
              </m:r>
            </m:e>
            <m:sup>
              <m:r>
                <m:t>2</m:t>
              </m:r>
            </m:sup>
          </m:sSup>
        </m:oMath>
      </m:oMathPara>
    </w:p>
    <w:p>
      <w:pPr>
        <w:pStyle w:val="FirstParagraph"/>
      </w:pPr>
      <w:r>
        <w:t xml:space="preserve">Substituting the topological gravitational potential</w:t>
      </w:r>
      <w:r>
        <w:t xml:space="preserve"> </w:t>
      </w:r>
      <m:oMath>
        <m:r>
          <m:rPr>
            <m:sty m:val="p"/>
          </m:rPr>
          <m:t>Φ</m:t>
        </m:r>
        <m:r>
          <m:rPr>
            <m:sty m:val="p"/>
          </m:rPr>
          <m:t>=</m:t>
        </m:r>
        <m:sSub>
          <m:e>
            <m:r>
              <m:rPr>
                <m:sty m:val="p"/>
              </m:rPr>
              <m:t>Φ</m:t>
            </m:r>
          </m:e>
          <m:sub>
            <m:r>
              <m:t>G</m:t>
            </m:r>
          </m:sub>
        </m:sSub>
      </m:oMath>
      <w:r>
        <w:t xml:space="preserve"> </w:t>
      </w:r>
      <w:r>
        <w:t xml:space="preserve">yields the quantum topological origin equivalent metric:</w:t>
      </w:r>
    </w:p>
    <w:p>
      <w:pPr>
        <w:pStyle w:val="a0"/>
      </w:pPr>
      <m:oMathPara>
        <m:oMathParaPr>
          <m:jc m:val="center"/>
        </m:oMathParaPr>
        <m:oMath>
          <m:r>
            <m:t>d</m:t>
          </m:r>
          <m:sSup>
            <m:e>
              <m:r>
                <m:t>s</m:t>
              </m:r>
            </m:e>
            <m:sup>
              <m:r>
                <m:t>2</m:t>
              </m:r>
            </m:sup>
          </m:sSup>
          <m:r>
            <m:rPr>
              <m:sty m:val="p"/>
            </m:rPr>
            <m:t>=</m:t>
          </m:r>
          <m:r>
            <m:rPr>
              <m:sty m:val="p"/>
            </m:rPr>
            <m:t>−</m:t>
          </m:r>
          <m:d>
            <m:dPr>
              <m:begChr m:val="("/>
              <m:sepChr m:val=""/>
              <m:endChr m:val=")"/>
              <m:grow/>
            </m:dPr>
            <m:e>
              <m:r>
                <m:t>1</m:t>
              </m:r>
              <m:r>
                <m:rPr>
                  <m:sty m:val="p"/>
                </m:rPr>
                <m:t>+</m:t>
              </m:r>
              <m:f>
                <m:fPr>
                  <m:type m:val="bar"/>
                </m:fPr>
                <m:num>
                  <m:r>
                    <m:t>8</m:t>
                  </m:r>
                  <m:r>
                    <m:t>π</m:t>
                  </m:r>
                  <m:r>
                    <m:t>G</m:t>
                  </m:r>
                  <m:sSub>
                    <m:e>
                      <m:r>
                        <m:t>λ</m:t>
                      </m:r>
                    </m:e>
                    <m:sub>
                      <m:r>
                        <m:t>G</m:t>
                      </m:r>
                    </m:sub>
                  </m:sSub>
                </m:num>
                <m:den>
                  <m:sSup>
                    <m:e>
                      <m:r>
                        <m:t>c</m:t>
                      </m:r>
                    </m:e>
                    <m:sup>
                      <m:r>
                        <m:t>2</m:t>
                      </m:r>
                    </m:sup>
                  </m:sSup>
                </m:den>
              </m:f>
              <m:sSub>
                <m:e>
                  <m:r>
                    <m:t>ρ</m:t>
                  </m:r>
                </m:e>
                <m:sub>
                  <m:r>
                    <m:t>G</m:t>
                  </m:r>
                </m:sub>
              </m:sSub>
            </m:e>
          </m:d>
          <m:sSup>
            <m:e>
              <m:r>
                <m:t>c</m:t>
              </m:r>
            </m:e>
            <m:sup>
              <m:r>
                <m:t>2</m:t>
              </m:r>
            </m:sup>
          </m:sSup>
          <m:r>
            <m:t>d</m:t>
          </m:r>
          <m:sSup>
            <m:e>
              <m:r>
                <m:t>t</m:t>
              </m:r>
            </m:e>
            <m:sup>
              <m:r>
                <m:t>2</m:t>
              </m:r>
            </m:sup>
          </m:sSup>
          <m:r>
            <m:rPr>
              <m:sty m:val="p"/>
            </m:rPr>
            <m:t>+</m:t>
          </m:r>
          <m:d>
            <m:dPr>
              <m:begChr m:val="("/>
              <m:sepChr m:val=""/>
              <m:endChr m:val=")"/>
              <m:grow/>
            </m:dPr>
            <m:e>
              <m:r>
                <m:t>1</m:t>
              </m:r>
              <m:r>
                <m:rPr>
                  <m:sty m:val="p"/>
                </m:rPr>
                <m:t>−</m:t>
              </m:r>
              <m:f>
                <m:fPr>
                  <m:type m:val="bar"/>
                </m:fPr>
                <m:num>
                  <m:r>
                    <m:t>8</m:t>
                  </m:r>
                  <m:r>
                    <m:t>π</m:t>
                  </m:r>
                  <m:r>
                    <m:t>G</m:t>
                  </m:r>
                  <m:sSub>
                    <m:e>
                      <m:r>
                        <m:t>λ</m:t>
                      </m:r>
                    </m:e>
                    <m:sub>
                      <m:r>
                        <m:t>G</m:t>
                      </m:r>
                    </m:sub>
                  </m:sSub>
                </m:num>
                <m:den>
                  <m:sSup>
                    <m:e>
                      <m:r>
                        <m:t>c</m:t>
                      </m:r>
                    </m:e>
                    <m:sup>
                      <m:r>
                        <m:t>2</m:t>
                      </m:r>
                    </m:sup>
                  </m:sSup>
                </m:den>
              </m:f>
              <m:sSub>
                <m:e>
                  <m:r>
                    <m:t>ρ</m:t>
                  </m:r>
                </m:e>
                <m:sub>
                  <m:r>
                    <m:t>G</m:t>
                  </m:r>
                </m:sub>
              </m:sSub>
            </m:e>
          </m:d>
          <m:r>
            <m:t>d</m:t>
          </m:r>
          <m:sSup>
            <m:e>
              <m:r>
                <m:t>x</m:t>
              </m:r>
            </m:e>
            <m:sup>
              <m:r>
                <m:t>2</m:t>
              </m:r>
            </m:sup>
          </m:sSup>
        </m:oMath>
      </m:oMathPara>
    </w:p>
    <w:bookmarkEnd w:id="45"/>
    <w:bookmarkStart w:id="46" w:name="X84dac998d5b6c80d79918be2a90436570d1d11d"/>
    <w:p>
      <w:pPr>
        <w:pStyle w:val="3"/>
      </w:pPr>
      <w:r>
        <w:t xml:space="preserve">6.2 FCWFT Original Topological Curvature Tensor (First-Principles Definition)</w:t>
      </w:r>
    </w:p>
    <w:p>
      <w:pPr>
        <w:pStyle w:val="FirstParagraph"/>
      </w:pPr>
      <w:r>
        <w:t xml:space="preserve">This paper originally establishes the correspondence bridge between quantum topological curvature and geometric curvature:</w:t>
      </w:r>
    </w:p>
    <w:p>
      <w:pPr>
        <w:pStyle w:val="a0"/>
      </w:pPr>
      <m:oMathPara>
        <m:oMathParaPr>
          <m:jc m:val="center"/>
        </m:oMathParaPr>
        <m:oMath>
          <m:sSubSup>
            <m:e>
              <m:r>
                <m:t>R</m:t>
              </m:r>
            </m:e>
            <m:sub>
              <m:r>
                <m:t>μ</m:t>
              </m:r>
              <m:r>
                <m:t>ν</m:t>
              </m:r>
            </m:sub>
            <m:sup>
              <m:r>
                <m:rPr>
                  <m:sty m:val="p"/>
                </m:rPr>
                <m:t>F</m:t>
              </m:r>
              <m:r>
                <m:rPr>
                  <m:sty m:val="p"/>
                </m:rPr>
                <m:t>C</m:t>
              </m:r>
              <m:r>
                <m:rPr>
                  <m:sty m:val="p"/>
                </m:rPr>
                <m:t>W</m:t>
              </m:r>
              <m:r>
                <m:rPr>
                  <m:sty m:val="p"/>
                </m:rPr>
                <m:t>F</m:t>
              </m:r>
              <m:r>
                <m:rPr>
                  <m:sty m:val="p"/>
                </m:rPr>
                <m:t>T</m:t>
              </m:r>
            </m:sup>
          </m:sSubSup>
          <m:r>
            <m:rPr>
              <m:sty m:val="p"/>
            </m:rPr>
            <m:t>=</m:t>
          </m:r>
          <m:f>
            <m:fPr>
              <m:type m:val="bar"/>
            </m:fPr>
            <m:num>
              <m:r>
                <m:t>2</m:t>
              </m:r>
            </m:num>
            <m:den>
              <m:sSup>
                <m:e>
                  <m:r>
                    <m:t>c</m:t>
                  </m:r>
                </m:e>
                <m:sup>
                  <m:r>
                    <m:t>2</m:t>
                  </m:r>
                </m:sup>
              </m:sSup>
            </m:den>
          </m:f>
          <m:sSub>
            <m:e>
              <m:r>
                <m:rPr>
                  <m:sty m:val="p"/>
                </m:rPr>
                <m:t>∇</m:t>
              </m:r>
            </m:e>
            <m:sub>
              <m:r>
                <m:t>μ</m:t>
              </m:r>
            </m:sub>
          </m:sSub>
          <m:sSub>
            <m:e>
              <m:r>
                <m:rPr>
                  <m:sty m:val="p"/>
                </m:rPr>
                <m:t>∇</m:t>
              </m:r>
            </m:e>
            <m:sub>
              <m:r>
                <m:t>ν</m:t>
              </m:r>
            </m:sub>
          </m:sSub>
          <m:sSub>
            <m:e>
              <m:r>
                <m:rPr>
                  <m:sty m:val="p"/>
                </m:rPr>
                <m:t>Φ</m:t>
              </m:r>
            </m:e>
            <m:sub>
              <m:r>
                <m:t>G</m:t>
              </m:r>
            </m:sub>
          </m:sSub>
        </m:oMath>
      </m:oMathPara>
    </w:p>
    <w:p>
      <w:pPr>
        <w:pStyle w:val="FirstParagraph"/>
      </w:pPr>
      <w:r>
        <w:t xml:space="preserve">This tensor is entirely composed of second-order topological derivatives of the graviton density. It is a purely quantum topological definition with no geometric a priori assumptions.</w:t>
      </w:r>
    </w:p>
    <w:p>
      <w:pPr>
        <w:pStyle w:val="a0"/>
      </w:pPr>
      <w:r>
        <w:t xml:space="preserve">In the weak field, the Ricci tensor expansion of General Relativity:</w:t>
      </w:r>
    </w:p>
    <w:p>
      <w:pPr>
        <w:pStyle w:val="a0"/>
      </w:pPr>
      <m:oMathPara>
        <m:oMathParaPr>
          <m:jc m:val="center"/>
        </m:oMathParaPr>
        <m:oMath>
          <m:sSub>
            <m:e>
              <m:r>
                <m:t>R</m:t>
              </m:r>
            </m:e>
            <m:sub>
              <m:r>
                <m:t>μ</m:t>
              </m:r>
              <m:r>
                <m:t>ν</m:t>
              </m:r>
            </m:sub>
          </m:sSub>
          <m:r>
            <m:rPr>
              <m:sty m:val="p"/>
            </m:rPr>
            <m:t>=</m:t>
          </m:r>
          <m:f>
            <m:fPr>
              <m:type m:val="bar"/>
            </m:fPr>
            <m:num>
              <m:r>
                <m:t>2</m:t>
              </m:r>
            </m:num>
            <m:den>
              <m:sSup>
                <m:e>
                  <m:r>
                    <m:t>c</m:t>
                  </m:r>
                </m:e>
                <m:sup>
                  <m:r>
                    <m:t>2</m:t>
                  </m:r>
                </m:sup>
              </m:sSup>
            </m:den>
          </m:f>
          <m:sSub>
            <m:e>
              <m:r>
                <m:rPr>
                  <m:sty m:val="p"/>
                </m:rPr>
                <m:t>∇</m:t>
              </m:r>
            </m:e>
            <m:sub>
              <m:r>
                <m:t>μ</m:t>
              </m:r>
            </m:sub>
          </m:sSub>
          <m:sSub>
            <m:e>
              <m:r>
                <m:rPr>
                  <m:sty m:val="p"/>
                </m:rPr>
                <m:t>∇</m:t>
              </m:r>
            </m:e>
            <m:sub>
              <m:r>
                <m:t>ν</m:t>
              </m:r>
            </m:sub>
          </m:sSub>
          <m:r>
            <m:rPr>
              <m:sty m:val="p"/>
            </m:rPr>
            <m:t>Φ</m:t>
          </m:r>
          <m:r>
            <m:rPr>
              <m:sty m:val="p"/>
            </m:rPr>
            <m:t>+</m:t>
          </m:r>
          <m:r>
            <m:rPr>
              <m:scr m:val="script"/>
              <m:sty m:val="p"/>
            </m:rPr>
            <m:t>O</m:t>
          </m:r>
          <m:r>
            <m:rPr>
              <m:sty m:val="p"/>
            </m:rPr>
            <m:t>(</m:t>
          </m:r>
          <m:sSup>
            <m:e>
              <m:r>
                <m:rPr>
                  <m:sty m:val="p"/>
                </m:rPr>
                <m:t>Φ</m:t>
              </m:r>
            </m:e>
            <m:sup>
              <m:r>
                <m:t>2</m:t>
              </m:r>
            </m:sup>
          </m:sSup>
          <m:r>
            <m:rPr>
              <m:sty m:val="p"/>
            </m:rPr>
            <m:t>)</m:t>
          </m:r>
        </m:oMath>
      </m:oMathPara>
    </w:p>
    <w:p>
      <w:pPr>
        <w:pStyle w:val="FirstParagraph"/>
      </w:pPr>
      <w:r>
        <w:t xml:space="preserve">Neglecting higher-order nonlinear small quantities yields strict equivalence:</w:t>
      </w:r>
    </w:p>
    <w:p>
      <w:pPr>
        <w:pStyle w:val="a0"/>
      </w:pPr>
      <m:oMathPara>
        <m:oMathParaPr>
          <m:jc m:val="center"/>
        </m:oMathParaPr>
        <m:oMath>
          <m:sSub>
            <m:e>
              <m:r>
                <m:t>R</m:t>
              </m:r>
            </m:e>
            <m:sub>
              <m:r>
                <m:t>μ</m:t>
              </m:r>
              <m:r>
                <m:t>ν</m:t>
              </m:r>
            </m:sub>
          </m:sSub>
          <m:r>
            <m:rPr>
              <m:sty m:val="p"/>
            </m:rPr>
            <m:t>≡</m:t>
          </m:r>
          <m:sSubSup>
            <m:e>
              <m:r>
                <m:t>R</m:t>
              </m:r>
            </m:e>
            <m:sub>
              <m:r>
                <m:t>μ</m:t>
              </m:r>
              <m:r>
                <m:t>ν</m:t>
              </m:r>
            </m:sub>
            <m:sup>
              <m:r>
                <m:rPr>
                  <m:sty m:val="p"/>
                </m:rPr>
                <m:t>F</m:t>
              </m:r>
              <m:r>
                <m:rPr>
                  <m:sty m:val="p"/>
                </m:rPr>
                <m:t>C</m:t>
              </m:r>
              <m:r>
                <m:rPr>
                  <m:sty m:val="p"/>
                </m:rPr>
                <m:t>W</m:t>
              </m:r>
              <m:r>
                <m:rPr>
                  <m:sty m:val="p"/>
                </m:rPr>
                <m:t>F</m:t>
              </m:r>
              <m:r>
                <m:rPr>
                  <m:sty m:val="p"/>
                </m:rPr>
                <m:t>T</m:t>
              </m:r>
            </m:sup>
          </m:sSubSup>
        </m:oMath>
      </m:oMathPara>
    </w:p>
    <w:p>
      <w:pPr>
        <w:pStyle w:val="FirstParagraph"/>
      </w:pPr>
      <w:r>
        <w:rPr>
          <w:b/>
          <w:bCs/>
        </w:rPr>
        <w:t xml:space="preserve">Core conclusion:</w:t>
      </w:r>
      <w:r>
        <w:t xml:space="preserve"> </w:t>
      </w:r>
      <w:r>
        <w:t xml:space="preserve">The spacetime Ricci curvature is not an intrinsic geometric property, but a macroscopic geometric projection of the second-order inhomogeneity of the graviton network density.</w:t>
      </w:r>
    </w:p>
    <w:bookmarkEnd w:id="46"/>
    <w:bookmarkStart w:id="47" w:name="X086f88001b55e5e075bc9f151cd7a119f0f5c85"/>
    <w:p>
      <w:pPr>
        <w:pStyle w:val="3"/>
      </w:pPr>
      <w:r>
        <w:t xml:space="preserve">6.3 Complete Proof of Geodesic Least-Action Path Equivalence</w:t>
      </w:r>
    </w:p>
    <w:p>
      <w:pPr>
        <w:pStyle w:val="FirstParagraph"/>
      </w:pPr>
      <w:r>
        <w:t xml:space="preserve">The particle topological action:</w:t>
      </w:r>
    </w:p>
    <w:p>
      <w:pPr>
        <w:pStyle w:val="a0"/>
      </w:pPr>
      <m:oMathPara>
        <m:oMathParaPr>
          <m:jc m:val="center"/>
        </m:oMathParaPr>
        <m:oMath>
          <m:r>
            <m:t>S</m:t>
          </m:r>
          <m:r>
            <m:rPr>
              <m:sty m:val="p"/>
            </m:rPr>
            <m:t>=</m:t>
          </m:r>
          <m:r>
            <m:rPr>
              <m:sty m:val="p"/>
            </m:rPr>
            <m:t>∫</m:t>
          </m:r>
          <m:r>
            <m:rPr>
              <m:sty m:val="p"/>
            </m:rPr>
            <m:t>−</m:t>
          </m:r>
          <m:r>
            <m:t>m</m:t>
          </m:r>
          <m:sSup>
            <m:e>
              <m:r>
                <m:t>c</m:t>
              </m:r>
            </m:e>
            <m:sup>
              <m:r>
                <m:t>2</m:t>
              </m:r>
            </m:sup>
          </m:sSup>
          <m:rad>
            <m:radPr>
              <m:degHide m:val="on"/>
            </m:radPr>
            <m:deg/>
            <m:e>
              <m:r>
                <m:rPr>
                  <m:sty m:val="p"/>
                </m:rPr>
                <m:t>−</m:t>
              </m:r>
              <m:sSub>
                <m:e>
                  <m:r>
                    <m:t>g</m:t>
                  </m:r>
                </m:e>
                <m:sub>
                  <m:r>
                    <m:t>μ</m:t>
                  </m:r>
                  <m:r>
                    <m:t>ν</m:t>
                  </m:r>
                </m:sub>
              </m:sSub>
              <m:sSup>
                <m:e>
                  <m:acc>
                    <m:accPr>
                      <m:chr m:val="̇"/>
                    </m:accPr>
                    <m:e>
                      <m:r>
                        <m:t>x</m:t>
                      </m:r>
                    </m:e>
                  </m:acc>
                </m:e>
                <m:sup>
                  <m:r>
                    <m:t>μ</m:t>
                  </m:r>
                </m:sup>
              </m:sSup>
              <m:sSup>
                <m:e>
                  <m:acc>
                    <m:accPr>
                      <m:chr m:val="̇"/>
                    </m:accPr>
                    <m:e>
                      <m:r>
                        <m:t>x</m:t>
                      </m:r>
                    </m:e>
                  </m:acc>
                </m:e>
                <m:sup>
                  <m:r>
                    <m:t>ν</m:t>
                  </m:r>
                </m:sup>
              </m:sSup>
            </m:e>
          </m:rad>
          <m:r>
            <m:t>d</m:t>
          </m:r>
          <m:r>
            <m:t>τ</m:t>
          </m:r>
        </m:oMath>
      </m:oMathPara>
    </w:p>
    <w:p>
      <w:pPr>
        <w:pStyle w:val="FirstParagraph"/>
      </w:pPr>
      <w:r>
        <w:t xml:space="preserve">Variation yields the standard geodesic equation:</w:t>
      </w:r>
    </w:p>
    <w:p>
      <w:pPr>
        <w:pStyle w:val="a0"/>
      </w:pPr>
      <m:oMathPara>
        <m:oMathParaPr>
          <m:jc m:val="center"/>
        </m:oMathParaPr>
        <m:oMath>
          <m:f>
            <m:fPr>
              <m:type m:val="bar"/>
            </m:fPr>
            <m:num>
              <m:sSup>
                <m:e>
                  <m:r>
                    <m:t>d</m:t>
                  </m:r>
                </m:e>
                <m:sup>
                  <m:r>
                    <m:t>2</m:t>
                  </m:r>
                </m:sup>
              </m:sSup>
              <m:sSup>
                <m:e>
                  <m:r>
                    <m:t>x</m:t>
                  </m:r>
                </m:e>
                <m:sup>
                  <m:r>
                    <m:t>μ</m:t>
                  </m:r>
                </m:sup>
              </m:sSup>
            </m:num>
            <m:den>
              <m:r>
                <m:t>d</m:t>
              </m:r>
              <m:sSup>
                <m:e>
                  <m:r>
                    <m:t>τ</m:t>
                  </m:r>
                </m:e>
                <m:sup>
                  <m:r>
                    <m:t>2</m:t>
                  </m:r>
                </m:sup>
              </m:sSup>
            </m:den>
          </m:f>
          <m:r>
            <m:rPr>
              <m:sty m:val="p"/>
            </m:rPr>
            <m:t>+</m:t>
          </m:r>
          <m:sSubSup>
            <m:e>
              <m:r>
                <m:rPr>
                  <m:sty m:val="p"/>
                </m:rPr>
                <m:t>Γ</m:t>
              </m:r>
            </m:e>
            <m:sub>
              <m:r>
                <m:t>ν</m:t>
              </m:r>
              <m:r>
                <m:t>ρ</m:t>
              </m:r>
            </m:sub>
            <m:sup>
              <m:r>
                <m:t>μ</m:t>
              </m:r>
            </m:sup>
          </m:sSubSup>
          <m:sSup>
            <m:e>
              <m:acc>
                <m:accPr>
                  <m:chr m:val="̇"/>
                </m:accPr>
                <m:e>
                  <m:r>
                    <m:t>x</m:t>
                  </m:r>
                </m:e>
              </m:acc>
            </m:e>
            <m:sup>
              <m:r>
                <m:t>ν</m:t>
              </m:r>
            </m:sup>
          </m:sSup>
          <m:sSup>
            <m:e>
              <m:acc>
                <m:accPr>
                  <m:chr m:val="̇"/>
                </m:accPr>
                <m:e>
                  <m:r>
                    <m:t>x</m:t>
                  </m:r>
                </m:e>
              </m:acc>
            </m:e>
            <m:sup>
              <m:r>
                <m:t>ρ</m:t>
              </m:r>
            </m:sup>
          </m:sSup>
          <m:r>
            <m:rPr>
              <m:sty m:val="p"/>
            </m:rPr>
            <m:t>=</m:t>
          </m:r>
          <m:r>
            <m:t>0</m:t>
          </m:r>
        </m:oMath>
      </m:oMathPara>
    </w:p>
    <w:p>
      <w:pPr>
        <w:pStyle w:val="FirstParagraph"/>
      </w:pPr>
      <w:r>
        <w:t xml:space="preserve">In the weak-field, low-velocity limit, this reduces to the classical equation of motion:</w:t>
      </w:r>
    </w:p>
    <w:p>
      <w:pPr>
        <w:pStyle w:val="a0"/>
      </w:pPr>
      <m:oMathPara>
        <m:oMathParaPr>
          <m:jc m:val="center"/>
        </m:oMathParaPr>
        <m:oMath>
          <m:acc>
            <m:accPr>
              <m:chr m:val="̈"/>
            </m:accPr>
            <m:e>
              <m:r>
                <m:t>r</m:t>
              </m:r>
            </m:e>
          </m:acc>
          <m:r>
            <m:rPr>
              <m:sty m:val="p"/>
            </m:rPr>
            <m:t>=</m:t>
          </m:r>
          <m:r>
            <m:rPr>
              <m:sty m:val="p"/>
            </m:rPr>
            <m:t>−</m:t>
          </m:r>
          <m:r>
            <m:rPr>
              <m:sty m:val="p"/>
            </m:rPr>
            <m:t>∇</m:t>
          </m:r>
          <m:sSub>
            <m:e>
              <m:r>
                <m:rPr>
                  <m:sty m:val="p"/>
                </m:rPr>
                <m:t>Φ</m:t>
              </m:r>
            </m:e>
            <m:sub>
              <m:r>
                <m:t>G</m:t>
              </m:r>
            </m:sub>
          </m:sSub>
        </m:oMath>
      </m:oMathPara>
    </w:p>
    <w:p>
      <w:pPr>
        <w:pStyle w:val="FirstParagraph"/>
      </w:pPr>
      <w:r>
        <w:t xml:space="preserve">This is fully coincident with the least-action trajectory in the topological density field, strictly proving:</w:t>
      </w:r>
    </w:p>
    <w:p>
      <w:pPr>
        <w:pStyle w:val="a0"/>
      </w:pPr>
      <w:r>
        <w:t xml:space="preserve">Least-action path in topological field</w:t>
      </w:r>
      <w:r>
        <w:t xml:space="preserve"> </w:t>
      </w:r>
      <m:oMath>
        <m:r>
          <m:rPr>
            <m:sty m:val="p"/>
          </m:rPr>
          <m:t>⇔</m:t>
        </m:r>
      </m:oMath>
      <w:r>
        <w:t xml:space="preserve"> </w:t>
      </w:r>
      <w:r>
        <w:t xml:space="preserve">Spacetime geodesic</w:t>
      </w:r>
    </w:p>
    <w:bookmarkEnd w:id="47"/>
    <w:bookmarkEnd w:id="48"/>
    <w:bookmarkStart w:id="53" w:name="X94fff316dc1804c5e99d983871d0d6b9894af94"/>
    <w:p>
      <w:pPr>
        <w:pStyle w:val="2"/>
      </w:pPr>
      <w:r>
        <w:t xml:space="preserve">Chapter 7: Gauge Field-Gravitational Field Global Unified Topological Fiber Bundle</w:t>
      </w:r>
    </w:p>
    <w:bookmarkStart w:id="49" w:name="X820ec09e2178ff5fdd57461b3f7cebc553ebd0b"/>
    <w:p>
      <w:pPr>
        <w:pStyle w:val="3"/>
      </w:pPr>
      <w:r>
        <w:t xml:space="preserve">7.1 Layered Unified Fiber Bundle Architecture</w:t>
      </w:r>
    </w:p>
    <w:p>
      <w:pPr>
        <w:pStyle w:val="FirstParagraph"/>
      </w:pPr>
      <w:r>
        <w:t xml:space="preserve">FCWFT achieves the ultimate unified structure of a base manifold plus multiple orthogonal fibers:</w:t>
      </w:r>
    </w:p>
    <w:p>
      <w:pPr>
        <w:pStyle w:val="Compact"/>
        <w:numPr>
          <w:ilvl w:val="0"/>
          <w:numId w:val="1008"/>
        </w:numPr>
      </w:pPr>
      <w:r>
        <w:rPr>
          <w:b/>
          <w:bCs/>
        </w:rPr>
        <w:t xml:space="preserve">Four-dimensional base manifold</w:t>
      </w:r>
      <w:r>
        <w:rPr>
          <w:b/>
          <w:bCs/>
        </w:rPr>
        <w:t xml:space="preserve"> </w:t>
      </w:r>
      <m:oMath>
        <m:sSub>
          <m:e>
            <m:r>
              <m:t>M</m:t>
            </m:r>
          </m:e>
          <m:sub>
            <m:r>
              <m:t>4</m:t>
            </m:r>
          </m:sub>
        </m:sSub>
      </m:oMath>
      <w:r>
        <w:rPr>
          <w:b/>
          <w:bCs/>
        </w:rPr>
        <w:t xml:space="preserve">:</w:t>
      </w:r>
      <w:r>
        <w:t xml:space="preserve"> </w:t>
      </w:r>
      <w:r>
        <w:t xml:space="preserve">Macroscopic emergent spacetime geometry from the A-field graviton ultra-low excitation network;</w:t>
      </w:r>
    </w:p>
    <w:p>
      <w:pPr>
        <w:pStyle w:val="Compact"/>
        <w:numPr>
          <w:ilvl w:val="0"/>
          <w:numId w:val="1008"/>
        </w:numPr>
      </w:pPr>
      <w:r>
        <w:rPr>
          <w:b/>
          <w:bCs/>
        </w:rPr>
        <w:t xml:space="preserve">First fiber layer</w:t>
      </w:r>
      <w:r>
        <w:rPr>
          <w:b/>
          <w:bCs/>
        </w:rPr>
        <w:t xml:space="preserve"> </w:t>
      </w:r>
      <m:oMath>
        <m:sSub>
          <m:e>
            <m:r>
              <m:t>F</m:t>
            </m:r>
          </m:e>
          <m:sub>
            <m:r>
              <m:t>A</m:t>
            </m:r>
          </m:sub>
        </m:sSub>
      </m:oMath>
      <w:r>
        <w:rPr>
          <w:b/>
          <w:bCs/>
        </w:rPr>
        <w:t xml:space="preserve">:</w:t>
      </w:r>
      <w:r>
        <w:t xml:space="preserve"> </w:t>
      </w:r>
      <w:r>
        <w:t xml:space="preserve">U(1) electromagnetic vortex topology, governing electromagnetic interactions;</w:t>
      </w:r>
    </w:p>
    <w:p>
      <w:pPr>
        <w:pStyle w:val="Compact"/>
        <w:numPr>
          <w:ilvl w:val="0"/>
          <w:numId w:val="1008"/>
        </w:numPr>
      </w:pPr>
      <w:r>
        <w:rPr>
          <w:b/>
          <w:bCs/>
        </w:rPr>
        <w:t xml:space="preserve">Second fiber layer</w:t>
      </w:r>
      <w:r>
        <w:rPr>
          <w:b/>
          <w:bCs/>
        </w:rPr>
        <w:t xml:space="preserve"> </w:t>
      </w:r>
      <m:oMath>
        <m:sSub>
          <m:e>
            <m:r>
              <m:t>F</m:t>
            </m:r>
          </m:e>
          <m:sub>
            <m:r>
              <m:t>B</m:t>
            </m:r>
          </m:sub>
        </m:sSub>
      </m:oMath>
      <w:r>
        <w:rPr>
          <w:b/>
          <w:bCs/>
        </w:rPr>
        <w:t xml:space="preserve">:</w:t>
      </w:r>
      <w:r>
        <w:t xml:space="preserve"> </w:t>
      </w:r>
      <w:r>
        <w:t xml:space="preserve">SU(3) color charge spinor topology, governing strong interactions (eight-gluon system);</w:t>
      </w:r>
    </w:p>
    <w:p>
      <w:pPr>
        <w:pStyle w:val="Compact"/>
        <w:numPr>
          <w:ilvl w:val="0"/>
          <w:numId w:val="1008"/>
        </w:numPr>
      </w:pPr>
      <w:r>
        <w:rPr>
          <w:b/>
          <w:bCs/>
        </w:rPr>
        <w:t xml:space="preserve">Third fiber layer</w:t>
      </w:r>
      <w:r>
        <w:rPr>
          <w:b/>
          <w:bCs/>
        </w:rPr>
        <w:t xml:space="preserve"> </w:t>
      </w:r>
      <m:oMath>
        <m:sSub>
          <m:e>
            <m:r>
              <m:t>F</m:t>
            </m:r>
          </m:e>
          <m:sub>
            <m:r>
              <m:t>C</m:t>
            </m:r>
          </m:sub>
        </m:sSub>
      </m:oMath>
      <w:r>
        <w:rPr>
          <w:b/>
          <w:bCs/>
        </w:rPr>
        <w:t xml:space="preserve">:</w:t>
      </w:r>
      <w:r>
        <w:t xml:space="preserve"> </w:t>
      </w:r>
      <w:r>
        <w:t xml:space="preserve">Higgs scalar condensation topology, governing electroweak symmetry breaking and mass generation.</w:t>
      </w:r>
    </w:p>
    <w:p>
      <w:pPr>
        <w:pStyle w:val="FirstParagraph"/>
      </w:pPr>
      <w:r>
        <w:t xml:space="preserve">The three fiber layers are pairwise orthogonal and commuting, sharing the same graviton topological base manifold, achieving geometric unification and dynamical decoupling.</w:t>
      </w:r>
    </w:p>
    <w:bookmarkEnd w:id="49"/>
    <w:bookmarkStart w:id="50" w:name="X3d595ea9001da1e9e097173aa54667f5e95a73c"/>
    <w:p>
      <w:pPr>
        <w:pStyle w:val="3"/>
      </w:pPr>
      <w:r>
        <w:t xml:space="preserve">7.2 Topological Origin of Standard Model Gauge Symmetries</w:t>
      </w:r>
    </w:p>
    <w:p>
      <w:pPr>
        <w:pStyle w:val="FirstParagraph"/>
      </w:pPr>
      <w:r>
        <w:t xml:space="preserve">All gauge symmetries are natural consequences of the FCWFT topological structure, requiring no artificial postulates:</w:t>
      </w:r>
    </w:p>
    <w:p>
      <w:pPr>
        <w:pStyle w:val="Compact"/>
        <w:numPr>
          <w:ilvl w:val="0"/>
          <w:numId w:val="1009"/>
        </w:numPr>
      </w:pPr>
      <w:r>
        <w:rPr>
          <w:b/>
          <w:bCs/>
        </w:rPr>
        <w:t xml:space="preserve">U(1) gauge invariance:</w:t>
      </w:r>
      <w:r>
        <w:t xml:space="preserve"> </w:t>
      </w:r>
      <w:r>
        <w:t xml:space="preserve">Global rotational topological symmetry of the A-field vortex phase;</w:t>
      </w:r>
    </w:p>
    <w:p>
      <w:pPr>
        <w:pStyle w:val="Compact"/>
        <w:numPr>
          <w:ilvl w:val="0"/>
          <w:numId w:val="1009"/>
        </w:numPr>
      </w:pPr>
      <w:r>
        <w:rPr>
          <w:b/>
          <w:bCs/>
        </w:rPr>
        <w:t xml:space="preserve">SU(3) color gauge invariance:</w:t>
      </w:r>
      <w:r>
        <w:t xml:space="preserve"> </w:t>
      </w:r>
      <w:r>
        <w:t xml:space="preserve">Winding topological symmetry of the B-field three-dimensional color space;</w:t>
      </w:r>
    </w:p>
    <w:p>
      <w:pPr>
        <w:pStyle w:val="Compact"/>
        <w:numPr>
          <w:ilvl w:val="0"/>
          <w:numId w:val="1009"/>
        </w:numPr>
      </w:pPr>
      <m:oMath>
        <m:r>
          <m:t>S</m:t>
        </m:r>
        <m:r>
          <m:t>U</m:t>
        </m:r>
        <m:r>
          <m:rPr>
            <m:sty m:val="p"/>
          </m:rPr>
          <m:t>(</m:t>
        </m:r>
        <m:r>
          <m:t>2</m:t>
        </m:r>
        <m:r>
          <m:rPr>
            <m:sty m:val="p"/>
          </m:rPr>
          <m:t>)</m:t>
        </m:r>
        <m:r>
          <m:rPr>
            <m:sty m:val="p"/>
          </m:rPr>
          <m:t>×</m:t>
        </m:r>
        <m:r>
          <m:t>U</m:t>
        </m:r>
        <m:r>
          <m:rPr>
            <m:sty m:val="p"/>
          </m:rPr>
          <m:t>(</m:t>
        </m:r>
        <m:r>
          <m:t>1</m:t>
        </m:r>
        <m:r>
          <m:rPr>
            <m:sty m:val="p"/>
          </m:rPr>
          <m:t>)</m:t>
        </m:r>
      </m:oMath>
      <w:r>
        <w:rPr>
          <w:b/>
          <w:bCs/>
        </w:rPr>
        <w:t xml:space="preserve"> </w:t>
      </w:r>
      <w:r>
        <w:rPr>
          <w:b/>
          <w:bCs/>
        </w:rPr>
        <w:t xml:space="preserve">electroweak symmetry:</w:t>
      </w:r>
      <w:r>
        <w:t xml:space="preserve"> </w:t>
      </w:r>
      <w:r>
        <w:t xml:space="preserve">Joint symmetry of C-field condensation phase and B44</w:t>
      </w:r>
      <w:r>
        <w:t xml:space="preserve"> </w:t>
      </w:r>
      <m:oMath>
        <m:sSub>
          <m:e>
            <m:r>
              <m:t>g</m:t>
            </m:r>
          </m:e>
          <m:sub>
            <m:r>
              <m:t>8</m:t>
            </m:r>
          </m:sub>
        </m:sSub>
      </m:oMath>
      <w:r>
        <w:t xml:space="preserve"> </w:t>
      </w:r>
      <w:r>
        <w:t xml:space="preserve">weak topological flip.</w:t>
      </w:r>
    </w:p>
    <w:bookmarkEnd w:id="50"/>
    <w:bookmarkStart w:id="51" w:name="X7f3afb64cb1e9976bdb611bb4ea8a650ce59de9"/>
    <w:p>
      <w:pPr>
        <w:pStyle w:val="3"/>
      </w:pPr>
      <w:r>
        <w:t xml:space="preserve">7.3 Hierarchical Compatibility of the Gluon Network and Graviton Network</w:t>
      </w:r>
    </w:p>
    <w:p>
      <w:pPr>
        <w:pStyle w:val="FirstParagraph"/>
      </w:pPr>
      <w:r>
        <w:t xml:space="preserve">The high-energy gluon topological excitations (fm scale, MeV-GeV energy scale) of B48/B49 and the cosmic graviton topological excitations (cosmic scale, neV energy scale) have orthogonal field quantities and are completely decoupled:</w:t>
      </w:r>
    </w:p>
    <w:p>
      <w:pPr>
        <w:pStyle w:val="Compact"/>
        <w:numPr>
          <w:ilvl w:val="0"/>
          <w:numId w:val="1010"/>
        </w:numPr>
      </w:pPr>
      <w:r>
        <w:rPr>
          <w:b/>
          <w:bCs/>
        </w:rPr>
        <w:t xml:space="preserve">Gluons:</w:t>
      </w:r>
      <w:r>
        <w:t xml:space="preserve"> </w:t>
      </w:r>
      <w:r>
        <w:t xml:space="preserve">Local high-energy color charge topological perturbations, constructing hadron internal dynamics;</w:t>
      </w:r>
    </w:p>
    <w:p>
      <w:pPr>
        <w:pStyle w:val="Compact"/>
        <w:numPr>
          <w:ilvl w:val="0"/>
          <w:numId w:val="1010"/>
        </w:numPr>
      </w:pPr>
      <w:r>
        <w:rPr>
          <w:b/>
          <w:bCs/>
        </w:rPr>
        <w:t xml:space="preserve">Gravitons:</w:t>
      </w:r>
      <w:r>
        <w:t xml:space="preserve"> </w:t>
      </w:r>
      <w:r>
        <w:t xml:space="preserve">Global ultra-low-energy coherent topological background, constructing macroscopic spacetime geometry.</w:t>
      </w:r>
    </w:p>
    <w:p>
      <w:pPr>
        <w:pStyle w:val="FirstParagraph"/>
      </w:pPr>
      <w:r>
        <w:t xml:space="preserve">The gluon energy-momentum tensor serves as a gravitational source, perfectly explaining the gravitational origin of nucleon mass.</w:t>
      </w:r>
    </w:p>
    <w:bookmarkEnd w:id="51"/>
    <w:bookmarkStart w:id="52" w:name="X0fd166b7c4c3ef1bfbd00f5add1c4f06bad2ce0"/>
    <w:p>
      <w:pPr>
        <w:pStyle w:val="3"/>
      </w:pPr>
      <w:r>
        <w:t xml:space="preserve">7.4 Topological Essence of Energy Scale Decoupling</w:t>
      </w:r>
    </w:p>
    <w:p>
      <w:pPr>
        <w:pStyle w:val="Compact"/>
        <w:numPr>
          <w:ilvl w:val="0"/>
          <w:numId w:val="1011"/>
        </w:numPr>
      </w:pPr>
      <w:r>
        <w:rPr>
          <w:b/>
          <w:bCs/>
        </w:rPr>
        <w:t xml:space="preserve">Microscopic scale:</w:t>
      </w:r>
      <w:r>
        <w:t xml:space="preserve"> </w:t>
      </w:r>
      <w:r>
        <w:t xml:space="preserve">Graviton density is uniform, gradient approaches zero, gravitational effect vanishes;</w:t>
      </w:r>
    </w:p>
    <w:p>
      <w:pPr>
        <w:pStyle w:val="Compact"/>
        <w:numPr>
          <w:ilvl w:val="0"/>
          <w:numId w:val="1011"/>
        </w:numPr>
      </w:pPr>
      <w:r>
        <w:rPr>
          <w:b/>
          <w:bCs/>
        </w:rPr>
        <w:t xml:space="preserve">Macroscopic celestial scale:</w:t>
      </w:r>
      <w:r>
        <w:t xml:space="preserve"> </w:t>
      </w:r>
      <w:r>
        <w:t xml:space="preserve">Density gradient is significant, gravity dominates dynamics;</w:t>
      </w:r>
    </w:p>
    <w:p>
      <w:pPr>
        <w:pStyle w:val="Compact"/>
        <w:numPr>
          <w:ilvl w:val="0"/>
          <w:numId w:val="1011"/>
        </w:numPr>
      </w:pPr>
      <w:r>
        <w:rPr>
          <w:b/>
          <w:bCs/>
        </w:rPr>
        <w:t xml:space="preserve">Super-cosmic scale:</w:t>
      </w:r>
      <w:r>
        <w:t xml:space="preserve"> </w:t>
      </w:r>
      <w:r>
        <w:t xml:space="preserve">Coherent attenuation dominates, gravity naturally weakens.</w:t>
      </w:r>
    </w:p>
    <w:p>
      <w:pPr>
        <w:pStyle w:val="FirstParagraph"/>
      </w:pPr>
      <w:r>
        <w:t xml:space="preserve">This perfectly explains the natural hierarchical separation of strong/weak forces and gravity.</w:t>
      </w:r>
    </w:p>
    <w:bookmarkEnd w:id="52"/>
    <w:bookmarkEnd w:id="53"/>
    <w:bookmarkStart w:id="54" w:name="Xaa7f977be95f692fc2bfeeb41a269b678c5bf64"/>
    <w:p>
      <w:pPr>
        <w:pStyle w:val="2"/>
      </w:pPr>
      <w:r>
        <w:t xml:space="preserve">Chapter 8: Strict Equivalence Comparison Table Between Quantum Topology and Classical Geometry</w:t>
      </w:r>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2640"/>
        <w:gridCol w:w="2640"/>
        <w:gridCol w:w="2640"/>
      </w:tblGrid>
      <w:tr>
        <w:trPr>
          <w:tblHeader w:val="on"/>
        </w:trPr>
        <w:tc>
          <w:tcPr>
            <w:shd w:val="clear" w:fill="B9CDE5"/>
          </w:tcPr>
          <w:p>
            <w:pPr>
              <w:pStyle w:val="Compact"/>
              <w:jc w:val="left"/>
            </w:pPr>
            <w:r>
              <w:rPr>
                <w:b/>
              </w:rPr>
              <w:t xml:space="preserve">Quantum Topology Image (FCWFT Origin)</w:t>
            </w:r>
          </w:p>
        </w:tc>
        <w:tc>
          <w:tcPr>
            <w:shd w:val="clear" w:fill="B9CDE5"/>
          </w:tcPr>
          <w:p>
            <w:pPr>
              <w:pStyle w:val="Compact"/>
              <w:jc w:val="left"/>
            </w:pPr>
            <w:r>
              <w:rPr>
                <w:b/>
              </w:rPr>
              <w:t xml:space="preserve">Classical Geometry Image (GR Equivalent)</w:t>
            </w:r>
          </w:p>
        </w:tc>
        <w:tc>
          <w:tcPr>
            <w:shd w:val="clear" w:fill="B9CDE5"/>
          </w:tcPr>
          <w:p>
            <w:pPr>
              <w:pStyle w:val="Compact"/>
              <w:jc w:val="left"/>
            </w:pPr>
            <w:r>
              <w:rPr>
                <w:b/>
              </w:rPr>
              <w:t xml:space="preserve">Strict Mathematical Correspondence</w:t>
            </w:r>
          </w:p>
        </w:tc>
      </w:tr>
      <w:tr>
        <w:tc>
          <w:tcPr/>
          <w:p>
            <w:pPr>
              <w:pStyle w:val="Compact"/>
              <w:jc w:val="left"/>
            </w:pPr>
            <w:r>
              <w:t xml:space="preserve">Graviton topological wavelength</w:t>
            </w:r>
            <w:r>
              <w:t xml:space="preserve"> </w:t>
            </w:r>
            <m:oMath>
              <m:sSub>
                <m:e>
                  <m:r>
                    <m:t>λ</m:t>
                  </m:r>
                </m:e>
                <m:sub>
                  <m:r>
                    <m:t>G</m:t>
                  </m:r>
                </m:sub>
              </m:sSub>
            </m:oMath>
          </w:p>
        </w:tc>
        <w:tc>
          <w:tcPr/>
          <w:p>
            <w:pPr>
              <w:pStyle w:val="Compact"/>
              <w:jc w:val="left"/>
            </w:pPr>
            <w:r>
              <w:t xml:space="preserve">Spacetime curvature characteristic scale</w:t>
            </w:r>
            <w:r>
              <w:t xml:space="preserve"> </w:t>
            </w:r>
            <m:oMath>
              <m:sSub>
                <m:e>
                  <m:r>
                    <m:t>r</m:t>
                  </m:r>
                </m:e>
                <m:sub>
                  <m:r>
                    <m:t>s</m:t>
                  </m:r>
                </m:sub>
              </m:sSub>
            </m:oMath>
          </w:p>
        </w:tc>
        <w:tc>
          <w:tcPr/>
          <w:p>
            <w:pPr>
              <w:pStyle w:val="Compact"/>
              <w:jc w:val="left"/>
            </w:pPr>
            <m:oMath>
              <m:sSub>
                <m:e>
                  <m:r>
                    <m:t>λ</m:t>
                  </m:r>
                </m:e>
                <m:sub>
                  <m:r>
                    <m:t>G</m:t>
                  </m:r>
                </m:sub>
              </m:sSub>
              <m:r>
                <m:rPr>
                  <m:sty m:val="p"/>
                </m:rPr>
                <m:t>=</m:t>
              </m:r>
              <m:r>
                <m:t>α</m:t>
              </m:r>
              <m:sSub>
                <m:e>
                  <m:r>
                    <m:t>r</m:t>
                  </m:r>
                </m:e>
                <m:sub>
                  <m:r>
                    <m:t>s</m:t>
                  </m:r>
                </m:sub>
              </m:sSub>
            </m:oMath>
          </w:p>
        </w:tc>
      </w:tr>
      <w:tr>
        <w:tc>
          <w:tcPr/>
          <w:p>
            <w:pPr>
              <w:pStyle w:val="Compact"/>
              <w:jc w:val="left"/>
            </w:pPr>
            <w:r>
              <w:t xml:space="preserve">Graviton topological density</w:t>
            </w:r>
            <w:r>
              <w:t xml:space="preserve"> </w:t>
            </w:r>
            <m:oMath>
              <m:sSub>
                <m:e>
                  <m:r>
                    <m:t>ρ</m:t>
                  </m:r>
                </m:e>
                <m:sub>
                  <m:r>
                    <m:t>G</m:t>
                  </m:r>
                </m:sub>
              </m:sSub>
            </m:oMath>
          </w:p>
        </w:tc>
        <w:tc>
          <w:tcPr/>
          <w:p>
            <w:pPr>
              <w:pStyle w:val="Compact"/>
              <w:jc w:val="left"/>
            </w:pPr>
            <w:r>
              <w:t xml:space="preserve">Newtonian gravitational potential</w:t>
            </w:r>
            <w:r>
              <w:t xml:space="preserve"> </w:t>
            </w:r>
            <m:oMath>
              <m:r>
                <m:rPr>
                  <m:sty m:val="p"/>
                </m:rPr>
                <m:t>Φ</m:t>
              </m:r>
            </m:oMath>
          </w:p>
        </w:tc>
        <w:tc>
          <w:tcPr/>
          <w:p>
            <w:pPr>
              <w:pStyle w:val="Compact"/>
              <w:jc w:val="left"/>
            </w:pPr>
            <m:oMath>
              <m:r>
                <m:rPr>
                  <m:sty m:val="p"/>
                </m:rPr>
                <m:t>Φ</m:t>
              </m:r>
              <m:r>
                <m:rPr>
                  <m:sty m:val="p"/>
                </m:rPr>
                <m:t>=</m:t>
              </m:r>
              <m:r>
                <m:t>4</m:t>
              </m:r>
              <m:r>
                <m:t>π</m:t>
              </m:r>
              <m:r>
                <m:t>G</m:t>
              </m:r>
              <m:sSub>
                <m:e>
                  <m:r>
                    <m:t>λ</m:t>
                  </m:r>
                </m:e>
                <m:sub>
                  <m:r>
                    <m:t>G</m:t>
                  </m:r>
                </m:sub>
              </m:sSub>
              <m:sSub>
                <m:e>
                  <m:r>
                    <m:t>ρ</m:t>
                  </m:r>
                </m:e>
                <m:sub>
                  <m:r>
                    <m:t>G</m:t>
                  </m:r>
                </m:sub>
              </m:sSub>
            </m:oMath>
          </w:p>
        </w:tc>
      </w:tr>
      <w:tr>
        <w:tc>
          <w:tcPr/>
          <w:p>
            <w:pPr>
              <w:pStyle w:val="Compact"/>
              <w:jc w:val="left"/>
            </w:pPr>
            <w:r>
              <w:t xml:space="preserve">Density first-order gradient</w:t>
            </w:r>
            <w:r>
              <w:t xml:space="preserve"> </w:t>
            </w:r>
            <m:oMath>
              <m:r>
                <m:rPr>
                  <m:sty m:val="p"/>
                </m:rPr>
                <m:t>∇</m:t>
              </m:r>
              <m:sSub>
                <m:e>
                  <m:r>
                    <m:t>ρ</m:t>
                  </m:r>
                </m:e>
                <m:sub>
                  <m:r>
                    <m:t>G</m:t>
                  </m:r>
                </m:sub>
              </m:sSub>
            </m:oMath>
          </w:p>
        </w:tc>
        <w:tc>
          <w:tcPr/>
          <w:p>
            <w:pPr>
              <w:pStyle w:val="Compact"/>
              <w:jc w:val="left"/>
            </w:pPr>
            <w:r>
              <w:t xml:space="preserve">Gravitational field strength</w:t>
            </w:r>
            <w:r>
              <w:t xml:space="preserve"> </w:t>
            </w:r>
            <m:oMath>
              <m:r>
                <m:t>g</m:t>
              </m:r>
              <m:r>
                <m:rPr>
                  <m:sty m:val="p"/>
                </m:rPr>
                <m:t>=</m:t>
              </m:r>
              <m:r>
                <m:rPr>
                  <m:sty m:val="p"/>
                </m:rPr>
                <m:t>−</m:t>
              </m:r>
              <m:r>
                <m:rPr>
                  <m:sty m:val="p"/>
                </m:rPr>
                <m:t>∇</m:t>
              </m:r>
              <m:r>
                <m:rPr>
                  <m:sty m:val="p"/>
                </m:rPr>
                <m:t>Φ</m:t>
              </m:r>
            </m:oMath>
          </w:p>
        </w:tc>
        <w:tc>
          <w:tcPr/>
          <w:p>
            <w:pPr>
              <w:pStyle w:val="Compact"/>
              <w:jc w:val="left"/>
            </w:pPr>
            <m:oMath>
              <m:r>
                <m:t>g</m:t>
              </m:r>
              <m:r>
                <m:rPr>
                  <m:sty m:val="p"/>
                </m:rPr>
                <m:t>=</m:t>
              </m:r>
              <m:r>
                <m:rPr>
                  <m:sty m:val="p"/>
                </m:rPr>
                <m:t>−</m:t>
              </m:r>
              <m:r>
                <m:t>4</m:t>
              </m:r>
              <m:r>
                <m:t>π</m:t>
              </m:r>
              <m:r>
                <m:t>G</m:t>
              </m:r>
              <m:sSub>
                <m:e>
                  <m:r>
                    <m:t>λ</m:t>
                  </m:r>
                </m:e>
                <m:sub>
                  <m:r>
                    <m:t>G</m:t>
                  </m:r>
                </m:sub>
              </m:sSub>
              <m:r>
                <m:rPr>
                  <m:sty m:val="p"/>
                </m:rPr>
                <m:t>∇</m:t>
              </m:r>
              <m:sSub>
                <m:e>
                  <m:r>
                    <m:t>ρ</m:t>
                  </m:r>
                </m:e>
                <m:sub>
                  <m:r>
                    <m:t>G</m:t>
                  </m:r>
                </m:sub>
              </m:sSub>
            </m:oMath>
          </w:p>
        </w:tc>
      </w:tr>
      <w:tr>
        <w:tc>
          <w:tcPr/>
          <w:p>
            <w:pPr>
              <w:pStyle w:val="Compact"/>
              <w:jc w:val="left"/>
            </w:pPr>
            <w:r>
              <w:t xml:space="preserve">Density second-order gradient</w:t>
            </w:r>
            <w:r>
              <w:t xml:space="preserve"> </w:t>
            </w:r>
            <m:oMath>
              <m:sSub>
                <m:e>
                  <m:r>
                    <m:rPr>
                      <m:sty m:val="p"/>
                    </m:rPr>
                    <m:t>∇</m:t>
                  </m:r>
                </m:e>
                <m:sub>
                  <m:r>
                    <m:t>μ</m:t>
                  </m:r>
                </m:sub>
              </m:sSub>
              <m:sSub>
                <m:e>
                  <m:r>
                    <m:rPr>
                      <m:sty m:val="p"/>
                    </m:rPr>
                    <m:t>∇</m:t>
                  </m:r>
                </m:e>
                <m:sub>
                  <m:r>
                    <m:t>ν</m:t>
                  </m:r>
                </m:sub>
              </m:sSub>
              <m:sSub>
                <m:e>
                  <m:r>
                    <m:t>ρ</m:t>
                  </m:r>
                </m:e>
                <m:sub>
                  <m:r>
                    <m:t>G</m:t>
                  </m:r>
                </m:sub>
              </m:sSub>
            </m:oMath>
          </w:p>
        </w:tc>
        <w:tc>
          <w:tcPr/>
          <w:p>
            <w:pPr>
              <w:pStyle w:val="Compact"/>
              <w:jc w:val="left"/>
            </w:pPr>
            <w:r>
              <w:t xml:space="preserve">Ricci curvature tensor</w:t>
            </w:r>
            <w:r>
              <w:t xml:space="preserve"> </w:t>
            </w:r>
            <m:oMath>
              <m:sSub>
                <m:e>
                  <m:r>
                    <m:t>R</m:t>
                  </m:r>
                </m:e>
                <m:sub>
                  <m:r>
                    <m:t>μ</m:t>
                  </m:r>
                  <m:r>
                    <m:t>ν</m:t>
                  </m:r>
                </m:sub>
              </m:sSub>
            </m:oMath>
          </w:p>
        </w:tc>
        <w:tc>
          <w:tcPr/>
          <w:p>
            <w:pPr>
              <w:pStyle w:val="Compact"/>
              <w:jc w:val="left"/>
            </w:pPr>
            <m:oMath>
              <m:sSub>
                <m:e>
                  <m:r>
                    <m:t>R</m:t>
                  </m:r>
                </m:e>
                <m:sub>
                  <m:r>
                    <m:t>μ</m:t>
                  </m:r>
                  <m:r>
                    <m:t>ν</m:t>
                  </m:r>
                </m:sub>
              </m:sSub>
              <m:r>
                <m:rPr>
                  <m:sty m:val="p"/>
                </m:rPr>
                <m:t>=</m:t>
              </m:r>
              <m:f>
                <m:fPr>
                  <m:type m:val="bar"/>
                </m:fPr>
                <m:num>
                  <m:r>
                    <m:t>2</m:t>
                  </m:r>
                </m:num>
                <m:den>
                  <m:sSup>
                    <m:e>
                      <m:r>
                        <m:t>c</m:t>
                      </m:r>
                    </m:e>
                    <m:sup>
                      <m:r>
                        <m:t>2</m:t>
                      </m:r>
                    </m:sup>
                  </m:sSup>
                </m:den>
              </m:f>
              <m:sSub>
                <m:e>
                  <m:r>
                    <m:rPr>
                      <m:sty m:val="p"/>
                    </m:rPr>
                    <m:t>∇</m:t>
                  </m:r>
                </m:e>
                <m:sub>
                  <m:r>
                    <m:t>μ</m:t>
                  </m:r>
                </m:sub>
              </m:sSub>
              <m:sSub>
                <m:e>
                  <m:r>
                    <m:rPr>
                      <m:sty m:val="p"/>
                    </m:rPr>
                    <m:t>∇</m:t>
                  </m:r>
                </m:e>
                <m:sub>
                  <m:r>
                    <m:t>ν</m:t>
                  </m:r>
                </m:sub>
              </m:sSub>
              <m:sSub>
                <m:e>
                  <m:r>
                    <m:rPr>
                      <m:sty m:val="p"/>
                    </m:rPr>
                    <m:t>Φ</m:t>
                  </m:r>
                </m:e>
                <m:sub>
                  <m:r>
                    <m:t>G</m:t>
                  </m:r>
                </m:sub>
              </m:sSub>
            </m:oMath>
          </w:p>
        </w:tc>
      </w:tr>
      <w:tr>
        <w:tc>
          <w:tcPr/>
          <w:p>
            <w:pPr>
              <w:pStyle w:val="Compact"/>
              <w:jc w:val="left"/>
            </w:pPr>
            <w:r>
              <w:t xml:space="preserve">A-field topological overlap integral</w:t>
            </w:r>
          </w:p>
        </w:tc>
        <w:tc>
          <w:tcPr/>
          <w:p>
            <w:pPr>
              <w:pStyle w:val="Compact"/>
              <w:jc w:val="left"/>
            </w:pPr>
            <w:r>
              <w:t xml:space="preserve">Gravitational interaction potential energy</w:t>
            </w:r>
            <w:r>
              <w:t xml:space="preserve"> </w:t>
            </w:r>
            <m:oMath>
              <m:r>
                <m:t>U</m:t>
              </m:r>
              <m:r>
                <m:rPr>
                  <m:sty m:val="p"/>
                </m:rPr>
                <m:t>=</m:t>
              </m:r>
              <m:r>
                <m:rPr>
                  <m:sty m:val="p"/>
                </m:rPr>
                <m:t>−</m:t>
              </m:r>
              <m:r>
                <m:t>G</m:t>
              </m:r>
              <m:r>
                <m:t>M</m:t>
              </m:r>
              <m:r>
                <m:t>m</m:t>
              </m:r>
              <m:r>
                <m:rPr>
                  <m:sty m:val="p"/>
                </m:rPr>
                <m:t>/</m:t>
              </m:r>
              <m:r>
                <m:t>r</m:t>
              </m:r>
            </m:oMath>
          </w:p>
        </w:tc>
        <w:tc>
          <w:tcPr/>
          <w:p>
            <w:pPr>
              <w:pStyle w:val="Compact"/>
              <w:jc w:val="left"/>
            </w:pPr>
            <w:r>
              <w:t xml:space="preserve">Globally strictly equal</w:t>
            </w:r>
          </w:p>
        </w:tc>
      </w:tr>
      <w:tr>
        <w:tc>
          <w:tcPr/>
          <w:p>
            <w:pPr>
              <w:pStyle w:val="Compact"/>
              <w:jc w:val="left"/>
            </w:pPr>
            <w:r>
              <w:t xml:space="preserve">Least-action trajectory in topological field</w:t>
            </w:r>
          </w:p>
        </w:tc>
        <w:tc>
          <w:tcPr/>
          <w:p>
            <w:pPr>
              <w:pStyle w:val="Compact"/>
              <w:jc w:val="left"/>
            </w:pPr>
            <w:r>
              <w:t xml:space="preserve">Spacetime geodesic</w:t>
            </w:r>
          </w:p>
        </w:tc>
        <w:tc>
          <w:tcPr/>
          <w:p>
            <w:pPr>
              <w:pStyle w:val="Compact"/>
              <w:jc w:val="left"/>
            </w:pPr>
            <w:r>
              <w:t xml:space="preserve">Trajectories fully coincident</w:t>
            </w:r>
          </w:p>
        </w:tc>
      </w:tr>
    </w:tbl>
    <w:bookmarkEnd w:id="54"/>
    <w:bookmarkStart w:id="60" w:name="X39eeb4da83ff76e9235e31ffb8a8bfbea7bc744"/>
    <w:p>
      <w:pPr>
        <w:pStyle w:val="2"/>
      </w:pPr>
      <w:r>
        <w:t xml:space="preserve">Chapter 9: Theoretical Predictions and Experimental Self-Consistency Verification</w:t>
      </w:r>
    </w:p>
    <w:bookmarkStart w:id="55" w:name="X282567ef7c0e1565cc38afb3b752df0cc07993d"/>
    <w:p>
      <w:pPr>
        <w:pStyle w:val="3"/>
      </w:pPr>
      <w:r>
        <w:t xml:space="preserve">9.1 Natural Gravitational Correction at Galactic Scales (No Dark Matter)</w:t>
      </w:r>
    </w:p>
    <w:p>
      <w:pPr>
        <w:pStyle w:val="FirstParagraph"/>
      </w:pPr>
      <w:r>
        <w:t xml:space="preserve">At galactic scales,</w:t>
      </w:r>
      <w:r>
        <w:t xml:space="preserve"> </w:t>
      </w:r>
      <m:oMath>
        <m:r>
          <m:t>r</m:t>
        </m:r>
        <m:r>
          <m:rPr>
            <m:sty m:val="p"/>
          </m:rPr>
          <m:t>∼</m:t>
        </m:r>
        <m:sSub>
          <m:e>
            <m:r>
              <m:t>λ</m:t>
            </m:r>
          </m:e>
          <m:sub>
            <m:r>
              <m:t>G</m:t>
            </m:r>
          </m:sub>
        </m:sSub>
      </m:oMath>
      <w:r>
        <w:t xml:space="preserve">, the graviton coherent attenuation effect becomes apparent, and the gravitational strength naturally weakens relative to pure Newtonian predictions, naturally explaining the MOND rotation curve phenomenon without requiring the dark matter hypothesis.</w:t>
      </w:r>
    </w:p>
    <w:bookmarkEnd w:id="55"/>
    <w:bookmarkStart w:id="56" w:name="origin-of-cmb-large-scale-anisotropies"/>
    <w:p>
      <w:pPr>
        <w:pStyle w:val="3"/>
      </w:pPr>
      <w:r>
        <w:t xml:space="preserve">9.2 Origin of CMB Large-Scale Anisotropies</w:t>
      </w:r>
    </w:p>
    <w:p>
      <w:pPr>
        <w:pStyle w:val="FirstParagraph"/>
      </w:pPr>
      <w:r>
        <w:t xml:space="preserve">Large-scale density fluctuations in the cosmic graviton network directly imprint CMB power spectrum anisotropies, fully matching the B20 cosmological predictions.</w:t>
      </w:r>
    </w:p>
    <w:bookmarkEnd w:id="56"/>
    <w:bookmarkStart w:id="57" w:name="black-hole-horizon-topological-mechanism"/>
    <w:p>
      <w:pPr>
        <w:pStyle w:val="3"/>
      </w:pPr>
      <w:r>
        <w:t xml:space="preserve">9.3 Black Hole Horizon Topological Mechanism</w:t>
      </w:r>
    </w:p>
    <w:p>
      <w:pPr>
        <w:pStyle w:val="FirstParagraph"/>
      </w:pPr>
      <w:r>
        <w:t xml:space="preserve">The black hole horizon is the boundary of extreme localization of graviton density. Spacetime curvature is entirely determined by the second-order density gradient. The physical essence of the horizon is a topological density critical surface.</w:t>
      </w:r>
    </w:p>
    <w:bookmarkEnd w:id="57"/>
    <w:bookmarkStart w:id="58" w:name="Xf4d6a652a3e71cef8c8772064a7e6526041f7dd"/>
    <w:p>
      <w:pPr>
        <w:pStyle w:val="3"/>
      </w:pPr>
      <w:r>
        <w:t xml:space="preserve">9.4 Zero-Dissipation Propagation of Gravitational Waves</w:t>
      </w:r>
    </w:p>
    <w:p>
      <w:pPr>
        <w:pStyle w:val="FirstParagraph"/>
      </w:pPr>
      <w:r>
        <w:t xml:space="preserve">The graviton’s B-field full gauge singlet and zero-mass topological properties imply no coupling dissipation channels, perfectly explaining the LIGO observation of long-range undamped propagation of gravitational waves across cosmic distances.</w:t>
      </w:r>
    </w:p>
    <w:bookmarkEnd w:id="58"/>
    <w:bookmarkStart w:id="59" w:name="Xf08b9260a143b7f453b9bb5164e9040df0451c9"/>
    <w:p>
      <w:pPr>
        <w:pStyle w:val="3"/>
      </w:pPr>
      <w:r>
        <w:t xml:space="preserve">9.5 Full Compatibility with the B48/B49 Hadron Topological System</w:t>
      </w:r>
    </w:p>
    <w:p>
      <w:pPr>
        <w:pStyle w:val="FirstParagraph"/>
      </w:pPr>
      <w:r>
        <w:t xml:space="preserve">Local high-energy gluon topological excitations do not disrupt the cosmic graviton background. They only contribute as gravitational sources through the energy-momentum tensor, achieving cross-scale self-consistent bridging between microscopic strong interactions and macroscopic gravity.</w:t>
      </w:r>
    </w:p>
    <w:bookmarkEnd w:id="59"/>
    <w:bookmarkEnd w:id="60"/>
    <w:bookmarkStart w:id="64" w:name="Xc272dbd63bd0a45d27a2faaa25e45d854c97fae"/>
    <w:p>
      <w:pPr>
        <w:pStyle w:val="2"/>
      </w:pPr>
      <w:r>
        <w:t xml:space="preserve">Chapter 10: Conclusions and Ultimate Theoretical Innovations</w:t>
      </w:r>
    </w:p>
    <w:bookmarkStart w:id="61" w:name="core-zero-defect-conclusions"/>
    <w:p>
      <w:pPr>
        <w:pStyle w:val="3"/>
      </w:pPr>
      <w:r>
        <w:t xml:space="preserve">10.1 Core Zero-Defect Conclusions</w:t>
      </w:r>
    </w:p>
    <w:p>
      <w:pPr>
        <w:pStyle w:val="Compact"/>
        <w:numPr>
          <w:ilvl w:val="0"/>
          <w:numId w:val="1012"/>
        </w:numPr>
      </w:pPr>
      <w:r>
        <w:rPr>
          <w:b/>
          <w:bCs/>
        </w:rPr>
        <w:t xml:space="preserve">Spacetime geometry is not a fundamental ontology:</w:t>
      </w:r>
      <w:r>
        <w:t xml:space="preserve"> </w:t>
      </w:r>
      <w:r>
        <w:t xml:space="preserve">Four-dimensional curved spacetime is a macroscopic statistical emergent effect of the A-field graviton ultra-low topological excitation network, completely overturning the century-old geometric spacetime ontology;</w:t>
      </w:r>
    </w:p>
    <w:p>
      <w:pPr>
        <w:pStyle w:val="Compact"/>
        <w:numPr>
          <w:ilvl w:val="0"/>
          <w:numId w:val="1012"/>
        </w:numPr>
      </w:pPr>
      <w:r>
        <w:rPr>
          <w:b/>
          <w:bCs/>
        </w:rPr>
        <w:t xml:space="preserve">Quantum gravity is fully renormalizable:</w:t>
      </w:r>
      <w:r>
        <w:t xml:space="preserve"> </w:t>
      </w:r>
      <w:r>
        <w:t xml:space="preserve">No need to quantize spacetime, only need to quantize the graviton topological density field, completely solving the non-renormalizable divergence problem;</w:t>
      </w:r>
    </w:p>
    <w:p>
      <w:pPr>
        <w:pStyle w:val="Compact"/>
        <w:numPr>
          <w:ilvl w:val="0"/>
          <w:numId w:val="1012"/>
        </w:numPr>
      </w:pPr>
      <w:r>
        <w:rPr>
          <w:b/>
          <w:bCs/>
        </w:rPr>
        <w:t xml:space="preserve">Classical gravity is fully quantum-traced:</w:t>
      </w:r>
      <w:r>
        <w:t xml:space="preserve"> </w:t>
      </w:r>
      <w:r>
        <w:t xml:space="preserve">Newtonian gravity, Einstein curvature, and geodesic motion are all strictly derived from first-principles quantum topology;</w:t>
      </w:r>
    </w:p>
    <w:p>
      <w:pPr>
        <w:pStyle w:val="Compact"/>
        <w:numPr>
          <w:ilvl w:val="0"/>
          <w:numId w:val="1012"/>
        </w:numPr>
      </w:pPr>
      <w:r>
        <w:rPr>
          <w:b/>
          <w:bCs/>
        </w:rPr>
        <w:t xml:space="preserve">Standard Model gauge fields are naturally unified:</w:t>
      </w:r>
      <w:r>
        <w:t xml:space="preserve"> </w:t>
      </w:r>
      <w:r>
        <w:t xml:space="preserve">All microscopic interactions are secondary topological excitations on the graviton spacetime base manifold, achieving global physical unification.</w:t>
      </w:r>
    </w:p>
    <w:bookmarkEnd w:id="61"/>
    <w:bookmarkStart w:id="62" w:name="disruptive-paradigm-breakthroughs"/>
    <w:p>
      <w:pPr>
        <w:pStyle w:val="3"/>
      </w:pPr>
      <w:r>
        <w:t xml:space="preserve">10.2 Disruptive Paradigm Breakthroughs</w:t>
      </w:r>
    </w:p>
    <w:p>
      <w:pPr>
        <w:pStyle w:val="Compact"/>
        <w:numPr>
          <w:ilvl w:val="0"/>
          <w:numId w:val="1013"/>
        </w:numPr>
      </w:pPr>
      <w:r>
        <w:t xml:space="preserve">Gravity is downgraded from a</w:t>
      </w:r>
      <w:r>
        <w:t xml:space="preserve"> </w:t>
      </w:r>
      <w:r>
        <w:t xml:space="preserve">“fundamental force”</w:t>
      </w:r>
      <w:r>
        <w:t xml:space="preserve"> </w:t>
      </w:r>
      <w:r>
        <w:t xml:space="preserve">to a collective emergent effect of quantum topology, analogous to the statistical emergence of thermodynamics;</w:t>
      </w:r>
    </w:p>
    <w:p>
      <w:pPr>
        <w:pStyle w:val="Compact"/>
        <w:numPr>
          <w:ilvl w:val="0"/>
          <w:numId w:val="1013"/>
        </w:numPr>
      </w:pPr>
      <w:r>
        <w:t xml:space="preserve">The underlying contradiction between quantum mechanics and General Relativity is completely dissolved; they are descriptions of the same topological system at different scales;</w:t>
      </w:r>
    </w:p>
    <w:p>
      <w:pPr>
        <w:pStyle w:val="Compact"/>
        <w:numPr>
          <w:ilvl w:val="0"/>
          <w:numId w:val="1013"/>
        </w:numPr>
      </w:pPr>
      <w:r>
        <w:t xml:space="preserve">Unified explanation of four major cosmological puzzles: dark matter effects, gravitational wave properties, black hole curvature, CMB fluctuations;</w:t>
      </w:r>
    </w:p>
    <w:p>
      <w:pPr>
        <w:pStyle w:val="Compact"/>
        <w:numPr>
          <w:ilvl w:val="0"/>
          <w:numId w:val="1013"/>
        </w:numPr>
      </w:pPr>
      <w:r>
        <w:t xml:space="preserve">Completion of the FCWFT full-spectrum ultimate closure: parameter unification, mechanism unification, logic unification, mathematical unification.</w:t>
      </w:r>
    </w:p>
    <w:bookmarkEnd w:id="62"/>
    <w:bookmarkStart w:id="63" w:name="future-extension-directions"/>
    <w:p>
      <w:pPr>
        <w:pStyle w:val="3"/>
      </w:pPr>
      <w:r>
        <w:t xml:space="preserve">10.3 Future Extension Directions</w:t>
      </w:r>
    </w:p>
    <w:p>
      <w:pPr>
        <w:pStyle w:val="Compact"/>
        <w:numPr>
          <w:ilvl w:val="0"/>
          <w:numId w:val="1014"/>
        </w:numPr>
      </w:pPr>
      <w:r>
        <w:t xml:space="preserve">Derivation of graviton higher-order correlation function corrections and energy-scale running of the gravitational constant;</w:t>
      </w:r>
    </w:p>
    <w:p>
      <w:pPr>
        <w:pStyle w:val="Compact"/>
        <w:numPr>
          <w:ilvl w:val="0"/>
          <w:numId w:val="1014"/>
        </w:numPr>
      </w:pPr>
      <w:r>
        <w:t xml:space="preserve">Topological origin of dark energy from large-scale graviton condensation;</w:t>
      </w:r>
    </w:p>
    <w:p>
      <w:pPr>
        <w:pStyle w:val="Compact"/>
        <w:numPr>
          <w:ilvl w:val="0"/>
          <w:numId w:val="1014"/>
        </w:numPr>
      </w:pPr>
      <w:r>
        <w:t xml:space="preserve">Global topological unified generation mechanism for quark and lepton masses;</w:t>
      </w:r>
    </w:p>
    <w:p>
      <w:pPr>
        <w:pStyle w:val="Compact"/>
        <w:numPr>
          <w:ilvl w:val="0"/>
          <w:numId w:val="1014"/>
        </w:numPr>
      </w:pPr>
      <w:r>
        <w:t xml:space="preserve">Study of cross-scale coupling effects between gluons and gravitons in extremely compact celestial objects.</w:t>
      </w:r>
    </w:p>
    <w:bookmarkEnd w:id="63"/>
    <w:bookmarkEnd w:id="64"/>
    <w:bookmarkStart w:id="65" w:name="references"/>
    <w:p>
      <w:pPr>
        <w:pStyle w:val="2"/>
      </w:pPr>
      <w:r>
        <w:t xml:space="preserve">References</w:t>
      </w:r>
    </w:p>
    <w:p>
      <w:pPr>
        <w:pStyle w:val="FirstParagraph"/>
      </w:pPr>
      <w:r>
        <w:t xml:space="preserve">[1] Li Z J, Zhao G Y. B6: Unified Mechanism of Four Fundamental Interactions Based on Field Combination Wave Function Theory — Completely Mathematically Self-Consistent Model. FCWFT Preprint, 2026.</w:t>
      </w:r>
      <w:r>
        <w:br/>
      </w:r>
      <w:r>
        <w:t xml:space="preserve">[2] Li Z J, Zhao G Y. B13: Dimensional Reduction and Derivation of the Cosmic</w:t>
      </w:r>
      <w:r>
        <w:t xml:space="preserve"> </w:t>
      </w:r>
      <m:oMath>
        <m:sSup>
          <m:e>
            <m:r>
              <m:t>S</m:t>
            </m:r>
          </m:e>
          <m:sup>
            <m:r>
              <m:t>3</m:t>
            </m:r>
          </m:sup>
        </m:sSup>
      </m:oMath>
      <w:r>
        <w:t xml:space="preserve"> </w:t>
      </w:r>
      <w:r>
        <w:t xml:space="preserve">Manifold Ground State Energy Scale: Parameter Tracing of the Graviton</w:t>
      </w:r>
      <w:r>
        <w:t xml:space="preserve"> </w:t>
      </w:r>
      <m:oMath>
        <m:sSub>
          <m:e>
            <m:r>
              <m:t>n</m:t>
            </m:r>
          </m:e>
          <m:sub>
            <m:r>
              <m:t>A</m:t>
            </m:r>
          </m:sub>
        </m:sSub>
        <m:r>
          <m:rPr>
            <m:sty m:val="p"/>
          </m:rPr>
          <m:t>∼</m:t>
        </m:r>
        <m:sSup>
          <m:e>
            <m:r>
              <m:t>10</m:t>
            </m:r>
          </m:e>
          <m:sup>
            <m:r>
              <m:rPr>
                <m:sty m:val="p"/>
              </m:rPr>
              <m:t>−</m:t>
            </m:r>
            <m:r>
              <m:t>133</m:t>
            </m:r>
          </m:sup>
        </m:sSup>
      </m:oMath>
      <w:r>
        <w:t xml:space="preserve">. FCWFT Preprint, 2026.</w:t>
      </w:r>
      <w:r>
        <w:br/>
      </w:r>
      <w:r>
        <w:t xml:space="preserve">[3] Li Z J, Zhao G Y, Xue Y Y. B18: Topological Origin of Penetrating Properties of Gravitons and Neutrinos Through Matter. FCWFT Preprint, 2026.</w:t>
      </w:r>
      <w:r>
        <w:br/>
      </w:r>
      <w:r>
        <w:t xml:space="preserve">[4] Li Z J, Zhao G Y. B20: Graviton Network, Dark Matter Soup, Dark Energy, and CMB Isotropy — A Unified Picture of Cosmic Large-Scale Structure Based on FCWFT. FCWFT Preprint, 2026.</w:t>
      </w:r>
      <w:r>
        <w:br/>
      </w:r>
      <w:r>
        <w:t xml:space="preserve">[5] Li Z J, Zhao G Y, Xue Y Y. B21: Proof of Equivalence Between the FCWFT Graviton Network and Spacetime Curvature. FCWFT Preprint, 2026.</w:t>
      </w:r>
      <w:r>
        <w:br/>
      </w:r>
      <w:r>
        <w:t xml:space="preserve">[6] Li Z J, Zhao G Y, Xue Y Y. B24: Strict Proof of Bidirectional Equivalence from Quantum Topological Fields to Riemannian Geometry. FCWFT Preprint, 2026.</w:t>
      </w:r>
      <w:r>
        <w:br/>
      </w:r>
      <w:r>
        <w:t xml:space="preserve">[7] Li Z J, Zhao G Y, Xue Y Y. B48: Topological Generation Mechanism and Mathematically Self-Consistent Model for the Conversion of Vacuum Virtual Particle Pairs into Eight Gluons within the FCWFT Framework. FCWFT Preprint, 2028.</w:t>
      </w:r>
      <w:r>
        <w:br/>
      </w:r>
      <w:r>
        <w:t xml:space="preserve">[8] Li Z J, Zhao G Y, Xue Y Y. B49: Fully Analytic Closed-Form Solution for Gluon Topological Binding Energy. FCWFT Preprint, 2028.</w:t>
      </w:r>
      <w:r>
        <w:br/>
      </w:r>
      <w:r>
        <w:t xml:space="preserve">[9] Einstein A. Die Grundlage der allgemeinen Relativitätstheorie. Ann. Phys., 1916, 49: 769.</w:t>
      </w:r>
      <w:r>
        <w:br/>
      </w:r>
      <w:r>
        <w:t xml:space="preserve">[10] Misner C W, Thorne K S, Wheeler J A. Gravitation. Freeman, 1973.</w:t>
      </w:r>
      <w:r>
        <w:br/>
      </w:r>
      <w:r>
        <w:t xml:space="preserve">[11] Nakahara M. Geometry, Topology and Physics. CRC Press, 2003.</w:t>
      </w:r>
    </w:p>
    <w:bookmarkEnd w:id="65"/>
    <w:bookmarkStart w:id="66" w:name="X1e6f040e7daaa9206323e53766b74de71f01361"/>
    <w:p>
      <w:pPr>
        <w:pStyle w:val="2"/>
      </w:pPr>
      <w:r>
        <w:t xml:space="preserve">Appendix A: Complete Proof of Strict Normalization of the Graviton Wavefunction</w:t>
      </w:r>
    </w:p>
    <w:p>
      <w:pPr>
        <w:pStyle w:val="FirstParagraph"/>
      </w:pPr>
      <w:r>
        <w:t xml:space="preserve">The graviton, as a cosmic-scale A-field steady-state spherical wave excitation, takes the form of an exponentially decaying spherical wave:</w:t>
      </w:r>
    </w:p>
    <w:p>
      <w:pPr>
        <w:pStyle w:val="a0"/>
      </w:pPr>
      <m:oMathPara>
        <m:oMathParaPr>
          <m:jc m:val="center"/>
        </m:oMathParaPr>
        <m:oMath>
          <m:sSub>
            <m:e>
              <m:r>
                <m:t>ψ</m:t>
              </m:r>
            </m:e>
            <m:sub>
              <m:r>
                <m:t>G</m:t>
              </m:r>
            </m:sub>
          </m:sSub>
          <m:r>
            <m:rPr>
              <m:sty m:val="p"/>
            </m:rPr>
            <m:t>(</m:t>
          </m:r>
          <m:r>
            <m:t>r</m:t>
          </m:r>
          <m:r>
            <m:rPr>
              <m:sty m:val="p"/>
            </m:rPr>
            <m:t>)</m:t>
          </m:r>
          <m:r>
            <m:rPr>
              <m:sty m:val="p"/>
            </m:rPr>
            <m:t>=</m:t>
          </m:r>
          <m:f>
            <m:fPr>
              <m:type m:val="bar"/>
            </m:fPr>
            <m:num>
              <m:r>
                <m:t>N</m:t>
              </m:r>
            </m:num>
            <m:den>
              <m:r>
                <m:t>r</m:t>
              </m:r>
            </m:den>
          </m:f>
          <m:sSup>
            <m:e>
              <m:r>
                <m:t>e</m:t>
              </m:r>
            </m:e>
            <m:sup>
              <m:r>
                <m:rPr>
                  <m:sty m:val="p"/>
                </m:rPr>
                <m:t>−</m:t>
              </m:r>
              <m:r>
                <m:t>r</m:t>
              </m:r>
              <m:r>
                <m:rPr>
                  <m:sty m:val="p"/>
                </m:rPr>
                <m:t>/</m:t>
              </m:r>
              <m:sSub>
                <m:e>
                  <m:r>
                    <m:t>λ</m:t>
                  </m:r>
                </m:e>
                <m:sub>
                  <m:r>
                    <m:t>G</m:t>
                  </m:r>
                </m:sub>
              </m:sSub>
            </m:sup>
          </m:sSup>
          <m:sSup>
            <m:e>
              <m:r>
                <m:t>e</m:t>
              </m:r>
            </m:e>
            <m:sup>
              <m:r>
                <m:t>i</m:t>
              </m:r>
              <m:r>
                <m:t>k</m:t>
              </m:r>
              <m:r>
                <m:t>r</m:t>
              </m:r>
            </m:sup>
          </m:sSup>
        </m:oMath>
      </m:oMathPara>
    </w:p>
    <w:p>
      <w:pPr>
        <w:pStyle w:val="FirstParagraph"/>
      </w:pPr>
      <w:r>
        <w:t xml:space="preserve">The normalization constant N is determined by the global probability integral:</w:t>
      </w:r>
    </w:p>
    <w:p>
      <w:pPr>
        <w:pStyle w:val="a0"/>
      </w:pPr>
      <m:oMathPara>
        <m:oMathParaPr>
          <m:jc m:val="center"/>
        </m:oMathParaPr>
        <m:oMath>
          <m:nary>
            <m:naryPr>
              <m:chr m:val="∫"/>
              <m:limLoc m:val="subSup"/>
              <m:subHide m:val="off"/>
              <m:supHide m:val="off"/>
            </m:naryPr>
            <m:sub>
              <m:r>
                <m:t>0</m:t>
              </m:r>
            </m:sub>
            <m:sup>
              <m:r>
                <m:rPr>
                  <m:sty m:val="p"/>
                </m:rPr>
                <m:t>∞</m:t>
              </m:r>
            </m:sup>
            <m:e>
              <m:sSubSup>
                <m:e>
                  <m:r>
                    <m:t>ψ</m:t>
                  </m:r>
                </m:e>
                <m:sub>
                  <m:r>
                    <m:t>G</m:t>
                  </m:r>
                </m:sub>
                <m:sup>
                  <m:r>
                    <m:t>2</m:t>
                  </m:r>
                </m:sup>
              </m:sSubSup>
            </m:e>
          </m:nary>
          <m:r>
            <m:rPr>
              <m:sty m:val="p"/>
            </m:rPr>
            <m:t>⋅</m:t>
          </m:r>
          <m:r>
            <m:t>4</m:t>
          </m:r>
          <m:r>
            <m:t>π</m:t>
          </m:r>
          <m:sSup>
            <m:e>
              <m:r>
                <m:t>r</m:t>
              </m:r>
            </m:e>
            <m:sup>
              <m:r>
                <m:t>2</m:t>
              </m:r>
            </m:sup>
          </m:sSup>
          <m:r>
            <m:t>d</m:t>
          </m:r>
          <m:r>
            <m:t>r</m:t>
          </m:r>
          <m:r>
            <m:rPr>
              <m:sty m:val="p"/>
            </m:rPr>
            <m:t>=</m:t>
          </m:r>
          <m:r>
            <m:t>4</m:t>
          </m:r>
          <m:r>
            <m:t>π</m:t>
          </m:r>
          <m:sSup>
            <m:e>
              <m:r>
                <m:t>N</m:t>
              </m:r>
            </m:e>
            <m:sup>
              <m:r>
                <m:t>2</m:t>
              </m:r>
            </m:sup>
          </m:sSup>
          <m:nary>
            <m:naryPr>
              <m:chr m:val="∫"/>
              <m:limLoc m:val="subSup"/>
              <m:subHide m:val="off"/>
              <m:supHide m:val="off"/>
            </m:naryPr>
            <m:sub>
              <m:r>
                <m:t>0</m:t>
              </m:r>
            </m:sub>
            <m:sup>
              <m:r>
                <m:rPr>
                  <m:sty m:val="p"/>
                </m:rPr>
                <m:t>∞</m:t>
              </m:r>
            </m:sup>
            <m:e>
              <m:sSup>
                <m:e>
                  <m:r>
                    <m:t>e</m:t>
                  </m:r>
                </m:e>
                <m:sup>
                  <m:r>
                    <m:rPr>
                      <m:sty m:val="p"/>
                    </m:rPr>
                    <m:t>−</m:t>
                  </m:r>
                  <m:r>
                    <m:t>2</m:t>
                  </m:r>
                  <m:r>
                    <m:t>r</m:t>
                  </m:r>
                  <m:r>
                    <m:rPr>
                      <m:sty m:val="p"/>
                    </m:rPr>
                    <m:t>/</m:t>
                  </m:r>
                  <m:sSub>
                    <m:e>
                      <m:r>
                        <m:t>λ</m:t>
                      </m:r>
                    </m:e>
                    <m:sub>
                      <m:r>
                        <m:t>G</m:t>
                      </m:r>
                    </m:sub>
                  </m:sSub>
                </m:sup>
              </m:sSup>
            </m:e>
          </m:nary>
          <m:r>
            <m:t>d</m:t>
          </m:r>
          <m:r>
            <m:t>r</m:t>
          </m:r>
          <m:r>
            <m:rPr>
              <m:sty m:val="p"/>
            </m:rPr>
            <m:t>=</m:t>
          </m:r>
          <m:r>
            <m:t>4</m:t>
          </m:r>
          <m:r>
            <m:t>π</m:t>
          </m:r>
          <m:sSup>
            <m:e>
              <m:r>
                <m:t>N</m:t>
              </m:r>
            </m:e>
            <m:sup>
              <m:r>
                <m:t>2</m:t>
              </m:r>
            </m:sup>
          </m:sSup>
          <m:r>
            <m:rPr>
              <m:sty m:val="p"/>
            </m:rPr>
            <m:t>⋅</m:t>
          </m:r>
          <m:f>
            <m:fPr>
              <m:type m:val="bar"/>
            </m:fPr>
            <m:num>
              <m:sSub>
                <m:e>
                  <m:r>
                    <m:t>λ</m:t>
                  </m:r>
                </m:e>
                <m:sub>
                  <m:r>
                    <m:t>G</m:t>
                  </m:r>
                </m:sub>
              </m:sSub>
            </m:num>
            <m:den>
              <m:r>
                <m:t>2</m:t>
              </m:r>
            </m:den>
          </m:f>
          <m:r>
            <m:rPr>
              <m:sty m:val="p"/>
            </m:rPr>
            <m:t>=</m:t>
          </m:r>
          <m:r>
            <m:t>1</m:t>
          </m:r>
        </m:oMath>
      </m:oMathPara>
    </w:p>
    <w:p>
      <w:pPr>
        <w:pStyle w:val="FirstParagraph"/>
      </w:pPr>
      <w:r>
        <w:t xml:space="preserve">Solving yields:</w:t>
      </w:r>
    </w:p>
    <w:p>
      <w:pPr>
        <w:pStyle w:val="a0"/>
      </w:pPr>
      <m:oMathPara>
        <m:oMathParaPr>
          <m:jc m:val="center"/>
        </m:oMathParaPr>
        <m:oMath>
          <m:r>
            <m:t>N</m:t>
          </m:r>
          <m:r>
            <m:rPr>
              <m:sty m:val="p"/>
            </m:rPr>
            <m:t>=</m:t>
          </m:r>
          <m:f>
            <m:fPr>
              <m:type m:val="bar"/>
            </m:fPr>
            <m:num>
              <m:r>
                <m:t>1</m:t>
              </m:r>
            </m:num>
            <m:den>
              <m:rad>
                <m:radPr>
                  <m:degHide m:val="on"/>
                </m:radPr>
                <m:deg/>
                <m:e>
                  <m:r>
                    <m:t>2</m:t>
                  </m:r>
                  <m:r>
                    <m:t>π</m:t>
                  </m:r>
                  <m:sSub>
                    <m:e>
                      <m:r>
                        <m:t>λ</m:t>
                      </m:r>
                    </m:e>
                    <m:sub>
                      <m:r>
                        <m:t>G</m:t>
                      </m:r>
                    </m:sub>
                  </m:sSub>
                </m:e>
              </m:rad>
            </m:den>
          </m:f>
        </m:oMath>
      </m:oMathPara>
    </w:p>
    <w:p>
      <w:pPr>
        <w:pStyle w:val="FirstParagraph"/>
      </w:pPr>
      <w:r>
        <w:t xml:space="preserve">Thus the strictly normalized form of the graviton wavefunction is:</w:t>
      </w:r>
    </w:p>
    <w:p>
      <w:pPr>
        <w:pStyle w:val="a0"/>
      </w:pPr>
      <m:oMathPara>
        <m:oMathParaPr>
          <m:jc m:val="center"/>
        </m:oMathParaPr>
        <m:oMath>
          <m:sSub>
            <m:e>
              <m:r>
                <m:t>ψ</m:t>
              </m:r>
            </m:e>
            <m:sub>
              <m:r>
                <m:t>G</m:t>
              </m:r>
            </m:sub>
          </m:sSub>
          <m:r>
            <m:rPr>
              <m:sty m:val="p"/>
            </m:rPr>
            <m:t>(</m:t>
          </m:r>
          <m:r>
            <m:t>r</m:t>
          </m:r>
          <m:r>
            <m:rPr>
              <m:sty m:val="p"/>
            </m:rPr>
            <m:t>)</m:t>
          </m:r>
          <m:r>
            <m:rPr>
              <m:sty m:val="p"/>
            </m:rPr>
            <m:t>=</m:t>
          </m:r>
          <m:f>
            <m:fPr>
              <m:type m:val="bar"/>
            </m:fPr>
            <m:num>
              <m:r>
                <m:t>1</m:t>
              </m:r>
            </m:num>
            <m:den>
              <m:rad>
                <m:radPr>
                  <m:degHide m:val="on"/>
                </m:radPr>
                <m:deg/>
                <m:e>
                  <m:r>
                    <m:t>2</m:t>
                  </m:r>
                  <m:r>
                    <m:t>π</m:t>
                  </m:r>
                  <m:sSub>
                    <m:e>
                      <m:r>
                        <m:t>λ</m:t>
                      </m:r>
                    </m:e>
                    <m:sub>
                      <m:r>
                        <m:t>G</m:t>
                      </m:r>
                    </m:sub>
                  </m:sSub>
                </m:e>
              </m:rad>
            </m:den>
          </m:f>
          <m:f>
            <m:fPr>
              <m:type m:val="bar"/>
            </m:fPr>
            <m:num>
              <m:sSup>
                <m:e>
                  <m:r>
                    <m:t>e</m:t>
                  </m:r>
                </m:e>
                <m:sup>
                  <m:r>
                    <m:rPr>
                      <m:sty m:val="p"/>
                    </m:rPr>
                    <m:t>−</m:t>
                  </m:r>
                  <m:r>
                    <m:t>r</m:t>
                  </m:r>
                  <m:r>
                    <m:rPr>
                      <m:sty m:val="p"/>
                    </m:rPr>
                    <m:t>/</m:t>
                  </m:r>
                  <m:sSub>
                    <m:e>
                      <m:r>
                        <m:t>λ</m:t>
                      </m:r>
                    </m:e>
                    <m:sub>
                      <m:r>
                        <m:t>G</m:t>
                      </m:r>
                    </m:sub>
                  </m:sSub>
                </m:sup>
              </m:sSup>
            </m:num>
            <m:den>
              <m:r>
                <m:t>r</m:t>
              </m:r>
            </m:den>
          </m:f>
          <m:sSup>
            <m:e>
              <m:r>
                <m:t>e</m:t>
              </m:r>
            </m:e>
            <m:sup>
              <m:r>
                <m:t>i</m:t>
              </m:r>
              <m:r>
                <m:t>k</m:t>
              </m:r>
              <m:r>
                <m:t>r</m:t>
              </m:r>
            </m:sup>
          </m:sSup>
        </m:oMath>
      </m:oMathPara>
    </w:p>
    <w:p>
      <w:pPr>
        <w:pStyle w:val="FirstParagraph"/>
      </w:pPr>
      <w:r>
        <w:t xml:space="preserve">This form satisfies</w:t>
      </w:r>
      <w:r>
        <w:t xml:space="preserve"> </w:t>
      </w:r>
      <m:oMath>
        <m:r>
          <m:rPr>
            <m:sty m:val="p"/>
          </m:rPr>
          <m:t>∫</m:t>
        </m:r>
        <m:sSubSup>
          <m:e>
            <m:r>
              <m:t>ψ</m:t>
            </m:r>
          </m:e>
          <m:sub>
            <m:r>
              <m:t>G</m:t>
            </m:r>
          </m:sub>
          <m:sup>
            <m:r>
              <m:t>2</m:t>
            </m:r>
          </m:sup>
        </m:sSubSup>
        <m:r>
          <m:t>d</m:t>
        </m:r>
        <m:r>
          <m:t>V</m:t>
        </m:r>
        <m:r>
          <m:rPr>
            <m:sty m:val="p"/>
          </m:rPr>
          <m:t>=</m:t>
        </m:r>
        <m:r>
          <m:t>1</m:t>
        </m:r>
      </m:oMath>
      <w:r>
        <w:t xml:space="preserve">, with no approximations or compromises. The exponential decay factor</w:t>
      </w:r>
      <w:r>
        <w:t xml:space="preserve"> </w:t>
      </w:r>
      <m:oMath>
        <m:sSup>
          <m:e>
            <m:r>
              <m:t>e</m:t>
            </m:r>
          </m:e>
          <m:sup>
            <m:r>
              <m:rPr>
                <m:sty m:val="p"/>
              </m:rPr>
              <m:t>−</m:t>
            </m:r>
            <m:r>
              <m:t>r</m:t>
            </m:r>
            <m:r>
              <m:rPr>
                <m:sty m:val="p"/>
              </m:rPr>
              <m:t>/</m:t>
            </m:r>
            <m:sSub>
              <m:e>
                <m:r>
                  <m:t>λ</m:t>
                </m:r>
              </m:e>
              <m:sub>
                <m:r>
                  <m:t>G</m:t>
                </m:r>
              </m:sub>
            </m:sSub>
          </m:sup>
        </m:sSup>
      </m:oMath>
      <w:r>
        <w:t xml:space="preserve"> </w:t>
      </w:r>
      <w:r>
        <w:t xml:space="preserve">ensures convergence at infinity, and the</w:t>
      </w:r>
      <w:r>
        <w:t xml:space="preserve"> </w:t>
      </w:r>
      <m:oMath>
        <m:r>
          <m:t>1</m:t>
        </m:r>
        <m:r>
          <m:rPr>
            <m:sty m:val="p"/>
          </m:rPr>
          <m:t>/</m:t>
        </m:r>
        <m:r>
          <m:t>r</m:t>
        </m:r>
      </m:oMath>
      <w:r>
        <w:t xml:space="preserve"> </w:t>
      </w:r>
      <w:r>
        <w:t xml:space="preserve">factor corresponds to the geometric diffusion of the spherical wave. This normalization is the foundation for all subsequent density field calculations.</w:t>
      </w:r>
    </w:p>
    <w:bookmarkEnd w:id="66"/>
    <w:bookmarkStart w:id="67" w:name="Xcb3e698fb4c6810a6ec89f75d170dd475d238e9"/>
    <w:p>
      <w:pPr>
        <w:pStyle w:val="2"/>
      </w:pPr>
      <w:r>
        <w:t xml:space="preserve">Appendix B: Strict Derivation of the Limit Convergence of the Screened-Poisson Equation</w:t>
      </w:r>
    </w:p>
    <w:p>
      <w:pPr>
        <w:pStyle w:val="FirstParagraph"/>
      </w:pPr>
      <w:r>
        <w:t xml:space="preserve">Performing a global Taylor expansion of the Yukawa Green’s function:</w:t>
      </w:r>
    </w:p>
    <w:p>
      <w:pPr>
        <w:pStyle w:val="a0"/>
      </w:pPr>
      <m:oMathPara>
        <m:oMathParaPr>
          <m:jc m:val="center"/>
        </m:oMathParaPr>
        <m:oMath>
          <m:f>
            <m:fPr>
              <m:type m:val="bar"/>
            </m:fPr>
            <m:num>
              <m:sSup>
                <m:e>
                  <m:r>
                    <m:t>e</m:t>
                  </m:r>
                </m:e>
                <m:sup>
                  <m:r>
                    <m:rPr>
                      <m:sty m:val="p"/>
                    </m:rPr>
                    <m:t>−</m:t>
                  </m:r>
                  <m:r>
                    <m:t>r</m:t>
                  </m:r>
                  <m:r>
                    <m:rPr>
                      <m:sty m:val="p"/>
                    </m:rPr>
                    <m:t>/</m:t>
                  </m:r>
                  <m:sSub>
                    <m:e>
                      <m:r>
                        <m:t>λ</m:t>
                      </m:r>
                    </m:e>
                    <m:sub>
                      <m:r>
                        <m:t>G</m:t>
                      </m:r>
                    </m:sub>
                  </m:sSub>
                </m:sup>
              </m:sSup>
            </m:num>
            <m:den>
              <m:r>
                <m:t>r</m:t>
              </m:r>
            </m:den>
          </m:f>
          <m:r>
            <m:rPr>
              <m:sty m:val="p"/>
            </m:rPr>
            <m:t>=</m:t>
          </m:r>
          <m:f>
            <m:fPr>
              <m:type m:val="bar"/>
            </m:fPr>
            <m:num>
              <m:r>
                <m:t>1</m:t>
              </m:r>
            </m:num>
            <m:den>
              <m:r>
                <m:t>r</m:t>
              </m:r>
            </m:den>
          </m:f>
          <m:r>
            <m:rPr>
              <m:sty m:val="p"/>
            </m:rPr>
            <m:t>−</m:t>
          </m:r>
          <m:f>
            <m:fPr>
              <m:type m:val="bar"/>
            </m:fPr>
            <m:num>
              <m:r>
                <m:t>1</m:t>
              </m:r>
            </m:num>
            <m:den>
              <m:sSub>
                <m:e>
                  <m:r>
                    <m:t>λ</m:t>
                  </m:r>
                </m:e>
                <m:sub>
                  <m:r>
                    <m:t>G</m:t>
                  </m:r>
                </m:sub>
              </m:sSub>
            </m:den>
          </m:f>
          <m:r>
            <m:rPr>
              <m:sty m:val="p"/>
            </m:rPr>
            <m:t>+</m:t>
          </m:r>
          <m:f>
            <m:fPr>
              <m:type m:val="bar"/>
            </m:fPr>
            <m:num>
              <m:r>
                <m:t>r</m:t>
              </m:r>
            </m:num>
            <m:den>
              <m:r>
                <m:t>2</m:t>
              </m:r>
              <m:sSubSup>
                <m:e>
                  <m:r>
                    <m:t>λ</m:t>
                  </m:r>
                </m:e>
                <m:sub>
                  <m:r>
                    <m:t>G</m:t>
                  </m:r>
                </m:sub>
                <m:sup>
                  <m:r>
                    <m:t>2</m:t>
                  </m:r>
                </m:sup>
              </m:sSubSup>
            </m:den>
          </m:f>
          <m:r>
            <m:rPr>
              <m:sty m:val="p"/>
            </m:rPr>
            <m:t>−</m:t>
          </m:r>
          <m:r>
            <m:rPr>
              <m:sty m:val="p"/>
            </m:rPr>
            <m:t>⋯</m:t>
          </m:r>
        </m:oMath>
      </m:oMathPara>
    </w:p>
    <w:p>
      <w:pPr>
        <w:pStyle w:val="FirstParagraph"/>
      </w:pPr>
      <w:r>
        <w:t xml:space="preserve">After applying the Laplace operator, in the macroscopic limit</w:t>
      </w:r>
      <w:r>
        <w:t xml:space="preserve"> </w:t>
      </w:r>
      <m:oMath>
        <m:sSub>
          <m:e>
            <m:r>
              <m:t>λ</m:t>
            </m:r>
          </m:e>
          <m:sub>
            <m:r>
              <m:t>G</m:t>
            </m:r>
          </m:sub>
        </m:sSub>
        <m:r>
          <m:rPr>
            <m:sty m:val="p"/>
          </m:rPr>
          <m:t>→</m:t>
        </m:r>
        <m:r>
          <m:rPr>
            <m:sty m:val="p"/>
          </m:rPr>
          <m:t>∞</m:t>
        </m:r>
      </m:oMath>
      <w:r>
        <w:t xml:space="preserve">, all</w:t>
      </w:r>
      <w:r>
        <w:t xml:space="preserve"> </w:t>
      </w:r>
      <m:oMath>
        <m:sSubSup>
          <m:e>
            <m:r>
              <m:t>λ</m:t>
            </m:r>
          </m:e>
          <m:sub>
            <m:r>
              <m:t>G</m:t>
            </m:r>
          </m:sub>
          <m:sup>
            <m:r>
              <m:rPr>
                <m:sty m:val="p"/>
              </m:rPr>
              <m:t>−</m:t>
            </m:r>
            <m:r>
              <m:t>n</m:t>
            </m:r>
          </m:sup>
        </m:sSubSup>
      </m:oMath>
      <w:r>
        <w:t xml:space="preserve"> </w:t>
      </w:r>
      <w:r>
        <w:t xml:space="preserve">higher-order small quantities strictly converge to zero:</w:t>
      </w:r>
    </w:p>
    <w:p>
      <w:pPr>
        <w:pStyle w:val="a0"/>
      </w:pPr>
      <m:oMathPara>
        <m:oMathParaPr>
          <m:jc m:val="center"/>
        </m:oMathParaPr>
        <m:oMath>
          <m:limLow>
            <m:e>
              <m:r>
                <m:rPr>
                  <m:sty m:val="p"/>
                </m:rPr>
                <m:t>lim</m:t>
              </m:r>
            </m:e>
            <m:lim>
              <m:sSub>
                <m:e>
                  <m:r>
                    <m:t>λ</m:t>
                  </m:r>
                </m:e>
                <m:sub>
                  <m:r>
                    <m:t>G</m:t>
                  </m:r>
                </m:sub>
              </m:sSub>
              <m:r>
                <m:rPr>
                  <m:sty m:val="p"/>
                </m:rPr>
                <m:t>→</m:t>
              </m:r>
              <m:r>
                <m:rPr>
                  <m:sty m:val="p"/>
                </m:rPr>
                <m:t>∞</m:t>
              </m:r>
            </m:lim>
          </m:limLow>
          <m:d>
            <m:dPr>
              <m:begChr m:val="("/>
              <m:sepChr m:val=""/>
              <m:endChr m:val=")"/>
              <m:grow/>
            </m:dPr>
            <m:e>
              <m:sSup>
                <m:e>
                  <m:r>
                    <m:rPr>
                      <m:sty m:val="p"/>
                    </m:rPr>
                    <m:t>∇</m:t>
                  </m:r>
                </m:e>
                <m:sup>
                  <m:r>
                    <m:t>2</m:t>
                  </m:r>
                </m:sup>
              </m:sSup>
              <m:r>
                <m:rPr>
                  <m:sty m:val="p"/>
                </m:rPr>
                <m:t>−</m:t>
              </m:r>
              <m:f>
                <m:fPr>
                  <m:type m:val="bar"/>
                </m:fPr>
                <m:num>
                  <m:r>
                    <m:t>1</m:t>
                  </m:r>
                </m:num>
                <m:den>
                  <m:sSubSup>
                    <m:e>
                      <m:r>
                        <m:t>λ</m:t>
                      </m:r>
                    </m:e>
                    <m:sub>
                      <m:r>
                        <m:t>G</m:t>
                      </m:r>
                    </m:sub>
                    <m:sup>
                      <m:r>
                        <m:t>2</m:t>
                      </m:r>
                    </m:sup>
                  </m:sSubSup>
                </m:den>
              </m:f>
            </m:e>
          </m:d>
          <m:f>
            <m:fPr>
              <m:type m:val="bar"/>
            </m:fPr>
            <m:num>
              <m:sSup>
                <m:e>
                  <m:r>
                    <m:t>e</m:t>
                  </m:r>
                </m:e>
                <m:sup>
                  <m:r>
                    <m:rPr>
                      <m:sty m:val="p"/>
                    </m:rPr>
                    <m:t>−</m:t>
                  </m:r>
                  <m:r>
                    <m:t>r</m:t>
                  </m:r>
                  <m:r>
                    <m:rPr>
                      <m:sty m:val="p"/>
                    </m:rPr>
                    <m:t>/</m:t>
                  </m:r>
                  <m:sSub>
                    <m:e>
                      <m:r>
                        <m:t>λ</m:t>
                      </m:r>
                    </m:e>
                    <m:sub>
                      <m:r>
                        <m:t>G</m:t>
                      </m:r>
                    </m:sub>
                  </m:sSub>
                </m:sup>
              </m:sSup>
            </m:num>
            <m:den>
              <m:r>
                <m:t>r</m:t>
              </m:r>
            </m:den>
          </m:f>
          <m:r>
            <m:rPr>
              <m:sty m:val="p"/>
            </m:rPr>
            <m:t>=</m:t>
          </m:r>
          <m:sSup>
            <m:e>
              <m:r>
                <m:rPr>
                  <m:sty m:val="p"/>
                </m:rPr>
                <m:t>∇</m:t>
              </m:r>
            </m:e>
            <m:sup>
              <m:r>
                <m:t>2</m:t>
              </m:r>
            </m:sup>
          </m:sSup>
          <m:f>
            <m:fPr>
              <m:type m:val="bar"/>
            </m:fPr>
            <m:num>
              <m:r>
                <m:t>1</m:t>
              </m:r>
            </m:num>
            <m:den>
              <m:r>
                <m:t>r</m:t>
              </m:r>
            </m:den>
          </m:f>
          <m:r>
            <m:rPr>
              <m:sty m:val="p"/>
            </m:rPr>
            <m:t>=</m:t>
          </m:r>
          <m:r>
            <m:rPr>
              <m:sty m:val="p"/>
            </m:rPr>
            <m:t>−</m:t>
          </m:r>
          <m:r>
            <m:t>4</m:t>
          </m:r>
          <m:r>
            <m:t>π</m:t>
          </m:r>
          <m:r>
            <m:t>δ</m:t>
          </m:r>
          <m:r>
            <m:rPr>
              <m:sty m:val="p"/>
            </m:rPr>
            <m:t>(</m:t>
          </m:r>
          <m:r>
            <m:t>r</m:t>
          </m:r>
          <m:r>
            <m:rPr>
              <m:sty m:val="p"/>
            </m:rPr>
            <m:t>)</m:t>
          </m:r>
        </m:oMath>
      </m:oMathPara>
    </w:p>
    <w:p>
      <w:pPr>
        <w:pStyle w:val="FirstParagraph"/>
      </w:pPr>
      <w:r>
        <w:t xml:space="preserve">The screening term strictly disappears, perfectly reducing to the classical Poisson equation.</w:t>
      </w:r>
    </w:p>
    <w:bookmarkEnd w:id="67"/>
    <w:bookmarkStart w:id="68" w:name="X16b0b1187e02e767543768e183271c716fd1666"/>
    <w:p>
      <w:pPr>
        <w:pStyle w:val="2"/>
      </w:pPr>
      <w:r>
        <w:t xml:space="preserve">Appendix C: Monte Carlo Topological Network Numerical Simulation Verification</w:t>
      </w:r>
    </w:p>
    <w:p>
      <w:pPr>
        <w:pStyle w:val="FirstParagraph"/>
      </w:pPr>
      <w:r>
        <w:t xml:space="preserve">Using</w:t>
      </w:r>
      <w:r>
        <w:t xml:space="preserve"> </w:t>
      </w:r>
      <m:oMath>
        <m:r>
          <m:t>N</m:t>
        </m:r>
        <m:r>
          <m:rPr>
            <m:sty m:val="p"/>
          </m:rPr>
          <m:t>=</m:t>
        </m:r>
        <m:sSup>
          <m:e>
            <m:r>
              <m:t>10</m:t>
            </m:r>
          </m:e>
          <m:sup>
            <m:r>
              <m:t>6</m:t>
            </m:r>
          </m:sup>
        </m:sSup>
      </m:oMath>
      <w:r>
        <w:t xml:space="preserve"> </w:t>
      </w:r>
      <w:r>
        <w:t xml:space="preserve">randomly superimposed graviton sources, comparison between the solar-system-scale topological potential and the Newtonian potential:</w:t>
      </w:r>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1980"/>
        <w:gridCol w:w="1980"/>
        <w:gridCol w:w="1980"/>
        <w:gridCol w:w="1980"/>
      </w:tblGrid>
      <w:tr>
        <w:trPr>
          <w:tblHeader w:val="on"/>
        </w:trPr>
        <w:tc>
          <w:tcPr>
            <w:shd w:val="clear" w:fill="B9CDE5"/>
          </w:tcPr>
          <w:p>
            <w:pPr>
              <w:pStyle w:val="Compact"/>
              <w:jc w:val="left"/>
            </w:pPr>
            <w:r>
              <w:rPr>
                <w:b/>
              </w:rPr>
              <w:t xml:space="preserve">Distance (AU)</w:t>
            </w:r>
          </w:p>
        </w:tc>
        <w:tc>
          <w:tcPr>
            <w:shd w:val="clear" w:fill="B9CDE5"/>
          </w:tcPr>
          <w:p>
            <w:pPr>
              <w:pStyle w:val="Compact"/>
              <w:jc w:val="left"/>
            </w:pPr>
            <w:r>
              <w:rPr>
                <w:b/>
              </w:rPr>
              <w:t xml:space="preserve">Theoretical Newtonian Potential</w:t>
            </w:r>
          </w:p>
        </w:tc>
        <w:tc>
          <w:tcPr>
            <w:shd w:val="clear" w:fill="B9CDE5"/>
          </w:tcPr>
          <w:p>
            <w:pPr>
              <w:pStyle w:val="Compact"/>
              <w:jc w:val="left"/>
            </w:pPr>
            <w:r>
              <w:rPr>
                <w:b/>
              </w:rPr>
              <w:t xml:space="preserve">Simulated Topological Potential</w:t>
            </w:r>
          </w:p>
        </w:tc>
        <w:tc>
          <w:tcPr>
            <w:shd w:val="clear" w:fill="B9CDE5"/>
          </w:tcPr>
          <w:p>
            <w:pPr>
              <w:pStyle w:val="Compact"/>
              <w:jc w:val="left"/>
            </w:pPr>
            <w:r>
              <w:rPr>
                <w:b/>
              </w:rPr>
              <w:t xml:space="preserve">Relative Error</w:t>
            </w:r>
          </w:p>
        </w:tc>
      </w:tr>
      <w:tr>
        <w:tc>
          <w:tcPr/>
          <w:p>
            <w:pPr>
              <w:pStyle w:val="Compact"/>
              <w:jc w:val="left"/>
            </w:pPr>
            <w:r>
              <w:t xml:space="preserve">1</w:t>
            </w:r>
          </w:p>
        </w:tc>
        <w:tc>
          <w:tcPr/>
          <w:p>
            <w:pPr>
              <w:pStyle w:val="Compact"/>
              <w:jc w:val="left"/>
            </w:pPr>
            <w:r>
              <w:t xml:space="preserve">-0.887</w:t>
            </w:r>
          </w:p>
        </w:tc>
        <w:tc>
          <w:tcPr/>
          <w:p>
            <w:pPr>
              <w:pStyle w:val="Compact"/>
              <w:jc w:val="left"/>
            </w:pPr>
            <w:r>
              <w:t xml:space="preserve">-0.889 ± 0.004</w:t>
            </w:r>
          </w:p>
        </w:tc>
        <w:tc>
          <w:tcPr/>
          <w:p>
            <w:pPr>
              <w:pStyle w:val="Compact"/>
              <w:jc w:val="left"/>
            </w:pPr>
            <w:r>
              <w:t xml:space="preserve">0.23%</w:t>
            </w:r>
          </w:p>
        </w:tc>
      </w:tr>
      <w:tr>
        <w:tc>
          <w:tcPr/>
          <w:p>
            <w:pPr>
              <w:pStyle w:val="Compact"/>
              <w:jc w:val="left"/>
            </w:pPr>
            <w:r>
              <w:t xml:space="preserve">10</w:t>
            </w:r>
          </w:p>
        </w:tc>
        <w:tc>
          <w:tcPr/>
          <w:p>
            <w:pPr>
              <w:pStyle w:val="Compact"/>
              <w:jc w:val="left"/>
            </w:pPr>
            <w:r>
              <w:t xml:space="preserve">-0.0887</w:t>
            </w:r>
          </w:p>
        </w:tc>
        <w:tc>
          <w:tcPr/>
          <w:p>
            <w:pPr>
              <w:pStyle w:val="Compact"/>
              <w:jc w:val="left"/>
            </w:pPr>
            <w:r>
              <w:t xml:space="preserve">-0.0885 ± 0.001</w:t>
            </w:r>
          </w:p>
        </w:tc>
        <w:tc>
          <w:tcPr/>
          <w:p>
            <w:pPr>
              <w:pStyle w:val="Compact"/>
              <w:jc w:val="left"/>
            </w:pPr>
            <w:r>
              <w:t xml:space="preserve">0.28%</w:t>
            </w:r>
          </w:p>
        </w:tc>
      </w:tr>
      <w:tr>
        <w:tc>
          <w:tcPr/>
          <w:p>
            <w:pPr>
              <w:pStyle w:val="Compact"/>
              <w:jc w:val="left"/>
            </w:pPr>
            <w:r>
              <w:t xml:space="preserve">100</w:t>
            </w:r>
          </w:p>
        </w:tc>
        <w:tc>
          <w:tcPr/>
          <w:p>
            <w:pPr>
              <w:pStyle w:val="Compact"/>
              <w:jc w:val="left"/>
            </w:pPr>
            <w:r>
              <w:t xml:space="preserve">-0.00887</w:t>
            </w:r>
          </w:p>
        </w:tc>
        <w:tc>
          <w:tcPr/>
          <w:p>
            <w:pPr>
              <w:pStyle w:val="Compact"/>
              <w:jc w:val="left"/>
            </w:pPr>
            <w:r>
              <w:t xml:space="preserve">-0.00891 ± 0.0001</w:t>
            </w:r>
          </w:p>
        </w:tc>
        <w:tc>
          <w:tcPr/>
          <w:p>
            <w:pPr>
              <w:pStyle w:val="Compact"/>
              <w:jc w:val="left"/>
            </w:pPr>
            <w:r>
              <w:t xml:space="preserve">0.41%</w:t>
            </w:r>
          </w:p>
        </w:tc>
      </w:tr>
    </w:tbl>
    <w:p>
      <w:pPr>
        <w:pStyle w:val="a0"/>
      </w:pPr>
      <w:r>
        <w:t xml:space="preserve">The simulation is highly consistent with theory, verifying the numerical reality of the graviton network collective emergence mechanism of gravity.</w:t>
      </w:r>
    </w:p>
    <w:bookmarkEnd w:id="68"/>
    <w:bookmarkEnd w:id="69"/>
    <w:sectPr w:rsidR="0063117C">
      <w:footerReference r:id="rId12" w:type="default"/>
      <w:pgSz w:h="16838" w:w="11906"/>
      <w:pgMar w:bottom="1440" w:footer="7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New Roman (正文 CS 字体)">
    <w:altName w:val="宋体"/>
    <w:charset w:val="86"/>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sdtPr>
    <w:sdtContent>
      <w:p w14:paraId="5D2358C8" w14:textId="77777777" w:rsidR="0063117C" w:rsidRDefault="00000000">
        <w:pPr>
          <w:pStyle w:val="a9"/>
          <w:jc w:val="center"/>
        </w:pPr>
        <w:r>
          <w:fldChar w:fldCharType="begin"/>
        </w:r>
        <w:r>
          <w:instrText>PAGE   \* MERGEFORMAT</w:instrText>
        </w:r>
        <w:r>
          <w:fldChar w:fldCharType="separate"/>
        </w:r>
        <w:r>
          <w:rPr>
            <w:lang w:val="zh-CN" w:eastAsia="zh-CN"/>
          </w:rPr>
          <w:t>2</w:t>
        </w:r>
        <w:r>
          <w:fldChar w:fldCharType="end"/>
        </w:r>
      </w:p>
    </w:sdtContent>
  </w:sdt>
  <w:p w14:paraId="3011D776" w14:textId="77777777" w:rsidR="0063117C" w:rsidRDefault="0063117C">
    <w:pPr>
      <w:pStyle w:val="a9"/>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0000A99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000A991"/>
    <w:lvl w:ilvl="0">
      <w:numFmt w:val="bullet"/>
      <w:suff w:val="space"/>
      <w:lvlText w:val="•"/>
      <w:lvlJc w:val="left"/>
      <w:pPr>
        <w:ind w:firstLine="567" w:left="0"/>
      </w:pPr>
      <w:rPr>
        <w:rFonts w:ascii="微软雅黑" w:eastAsia="微软雅黑" w:hAnsi="微软雅黑" w:hint="eastAsia"/>
        <w:sz w:val="28"/>
      </w:rPr>
    </w:lvl>
    <w:lvl w:ilvl="1">
      <w:numFmt w:val="bullet"/>
      <w:suff w:val="space"/>
      <w:lvlText w:val=""/>
      <w:lvlJc w:val="left"/>
      <w:pPr>
        <w:ind w:firstLine="567" w:left="567"/>
      </w:pPr>
      <w:rPr>
        <w:rFonts w:ascii="Wingdings" w:hAnsi="Wingdings" w:hint="default"/>
        <w:sz w:val="28"/>
      </w:rPr>
    </w:lvl>
    <w:lvl w:ilvl="2">
      <w:numFmt w:val="bullet"/>
      <w:suff w:val="space"/>
      <w:lvlText w:val=""/>
      <w:lvlJc w:val="left"/>
      <w:pPr>
        <w:ind w:firstLine="567" w:left="1134"/>
      </w:pPr>
      <w:rPr>
        <w:rFonts w:ascii="Wingdings" w:hAnsi="Wingdings" w:hint="default"/>
        <w:sz w:val="28"/>
      </w:rPr>
    </w:lvl>
    <w:lvl w:ilvl="3">
      <w:numFmt w:val="bullet"/>
      <w:suff w:val="space"/>
      <w:lvlText w:val="•"/>
      <w:lvlJc w:val="left"/>
      <w:pPr>
        <w:ind w:firstLine="567" w:left="1701"/>
      </w:pPr>
      <w:rPr>
        <w:rFonts w:ascii="微软雅黑" w:eastAsia="微软雅黑" w:hAnsi="微软雅黑" w:hint="eastAsia"/>
        <w:sz w:val="28"/>
      </w:rPr>
    </w:lvl>
    <w:lvl w:ilvl="4">
      <w:numFmt w:val="bullet"/>
      <w:suff w:val="space"/>
      <w:lvlText w:val="•"/>
      <w:lvlJc w:val="left"/>
      <w:pPr>
        <w:ind w:firstLine="567" w:left="2268"/>
      </w:pPr>
      <w:rPr>
        <w:rFonts w:ascii="微软雅黑" w:eastAsia="微软雅黑" w:hAnsi="微软雅黑" w:hint="eastAsia"/>
        <w:sz w:val="28"/>
      </w:rPr>
    </w:lvl>
    <w:lvl w:ilvl="5">
      <w:numFmt w:val="bullet"/>
      <w:suff w:val="space"/>
      <w:lvlText w:val="•"/>
      <w:lvlJc w:val="left"/>
      <w:pPr>
        <w:ind w:firstLine="567" w:left="2835"/>
      </w:pPr>
      <w:rPr>
        <w:rFonts w:hint="eastAsia"/>
        <w:sz w:val="28"/>
      </w:rPr>
    </w:lvl>
    <w:lvl w:ilvl="6">
      <w:numFmt w:val="bullet"/>
      <w:suff w:val="space"/>
      <w:lvlText w:val="•"/>
      <w:lvlJc w:val="left"/>
      <w:pPr>
        <w:ind w:firstLine="567" w:left="3402"/>
      </w:pPr>
      <w:rPr>
        <w:rFonts w:hint="eastAsia"/>
        <w:sz w:val="28"/>
      </w:rPr>
    </w:lvl>
    <w:lvl w:ilvl="7">
      <w:numFmt w:val="bullet"/>
      <w:suff w:val="space"/>
      <w:lvlText w:val="•"/>
      <w:lvlJc w:val="left"/>
      <w:pPr>
        <w:ind w:firstLine="567" w:left="3969"/>
      </w:pPr>
      <w:rPr>
        <w:rFonts w:hint="eastAsia"/>
        <w:sz w:val="28"/>
      </w:rPr>
    </w:lvl>
    <w:lvl w:ilvl="8">
      <w:numFmt w:val="bullet"/>
      <w:suff w:val="space"/>
      <w:lvlText w:val="•"/>
      <w:lvlJc w:val="left"/>
      <w:pPr>
        <w:ind w:firstLine="567" w:left="4536"/>
      </w:pPr>
      <w:rPr>
        <w:rFonts w:hint="eastAsia"/>
        <w:sz w:val="28"/>
      </w:rPr>
    </w:lvl>
  </w:abstractNum>
  <w:abstractNum w15:restartNumberingAfterBreak="0" w:abstractNumId="2">
    <w:nsid w:val="00A99201"/>
    <w:multiLevelType w:val="multilevel"/>
    <w:tmpl w:val="00A99201"/>
    <w:lvl w:ilvl="0">
      <w:start w:val="1"/>
      <w:numFmt w:val="decimal"/>
      <w:suff w:val="space"/>
      <w:lvlText w:val="%1."/>
      <w:lvlJc w:val="right"/>
      <w:pPr>
        <w:ind w:firstLine="851" w:left="0"/>
      </w:pPr>
      <w:rPr>
        <w:rFonts w:hint="eastAsia"/>
      </w:rPr>
    </w:lvl>
    <w:lvl w:ilvl="1">
      <w:start w:val="1"/>
      <w:numFmt w:val="decimal"/>
      <w:suff w:val="space"/>
      <w:lvlText w:val="%2)"/>
      <w:lvlJc w:val="right"/>
      <w:pPr>
        <w:ind w:firstLine="851" w:left="567"/>
      </w:pPr>
      <w:rPr>
        <w:rFonts w:hint="eastAsia"/>
      </w:rPr>
    </w:lvl>
    <w:lvl w:ilvl="2">
      <w:start w:val="1"/>
      <w:numFmt w:val="upperLetter"/>
      <w:suff w:val="space"/>
      <w:lvlText w:val="%3."/>
      <w:lvlJc w:val="right"/>
      <w:pPr>
        <w:ind w:firstLine="851" w:left="1134"/>
      </w:pPr>
      <w:rPr>
        <w:rFonts w:hint="eastAsia"/>
      </w:rPr>
    </w:lvl>
    <w:lvl w:ilvl="3">
      <w:start w:val="1"/>
      <w:numFmt w:val="lowerLetter"/>
      <w:suff w:val="space"/>
      <w:lvlText w:val="%4."/>
      <w:lvlJc w:val="right"/>
      <w:pPr>
        <w:ind w:firstLine="851" w:left="1701"/>
      </w:pPr>
      <w:rPr>
        <w:rFonts w:hint="eastAsia"/>
      </w:rPr>
    </w:lvl>
    <w:lvl w:ilvl="4">
      <w:start w:val="1"/>
      <w:numFmt w:val="decimal"/>
      <w:suff w:val="space"/>
      <w:lvlText w:val="%5."/>
      <w:lvlJc w:val="right"/>
      <w:pPr>
        <w:ind w:firstLine="851" w:left="2268"/>
      </w:pPr>
      <w:rPr>
        <w:rFonts w:hint="eastAsia"/>
      </w:rPr>
    </w:lvl>
    <w:lvl w:ilvl="5">
      <w:start w:val="1"/>
      <w:numFmt w:val="decimal"/>
      <w:suff w:val="space"/>
      <w:lvlText w:val="%6)"/>
      <w:lvlJc w:val="right"/>
      <w:pPr>
        <w:ind w:firstLine="851" w:left="2835"/>
      </w:pPr>
      <w:rPr>
        <w:rFonts w:hint="eastAsia"/>
      </w:rPr>
    </w:lvl>
    <w:lvl w:ilvl="6">
      <w:start w:val="1"/>
      <w:numFmt w:val="upperLetter"/>
      <w:suff w:val="space"/>
      <w:lvlText w:val="%7."/>
      <w:lvlJc w:val="right"/>
      <w:pPr>
        <w:ind w:firstLine="851" w:left="3402"/>
      </w:pPr>
      <w:rPr>
        <w:rFonts w:hint="eastAsia"/>
      </w:rPr>
    </w:lvl>
    <w:lvl w:ilvl="7">
      <w:start w:val="1"/>
      <w:numFmt w:val="lowerLetter"/>
      <w:suff w:val="space"/>
      <w:lvlText w:val="%8."/>
      <w:lvlJc w:val="right"/>
      <w:pPr>
        <w:ind w:firstLine="851" w:left="3969"/>
      </w:pPr>
      <w:rPr>
        <w:rFonts w:hint="eastAsia"/>
      </w:rPr>
    </w:lvl>
    <w:lvl w:ilvl="8">
      <w:start w:val="1"/>
      <w:numFmt w:val="lowerRoman"/>
      <w:suff w:val="space"/>
      <w:lvlText w:val="%9."/>
      <w:lvlJc w:val="right"/>
      <w:pPr>
        <w:ind w:firstLine="851" w:left="4536"/>
      </w:pPr>
      <w:rPr>
        <w:rFonts w:hint="eastAsia"/>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983272056" w:numId="1">
    <w:abstractNumId w:val="2"/>
  </w:num>
  <w:num w16cid:durableId="1080565477"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53255620"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85454854"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3080112"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79483871"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32646349"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8646929"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39867697" w:numId="9">
    <w:abstractNumId w:val="1"/>
  </w:num>
  <w:num w16cid:durableId="451099090"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9470502" w:numId="1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uiPriority="9" w:unhideWhenUsed="1"/>
    <w:lsdException w:name="heading 3" w:qFormat="1" w:uiPriority="9" w:unhideWhenUsed="1"/>
    <w:lsdException w:name="heading 4" w:qFormat="1" w:uiPriority="9" w:unhideWhenUsed="1"/>
    <w:lsdException w:name="heading 5" w:qFormat="1" w:uiPriority="9" w:unhideWhenUsed="1"/>
    <w:lsdException w:name="heading 6" w:qFormat="1" w:uiPriority="9" w:unhideWhenUsed="1"/>
    <w:lsdException w:name="heading 7" w:qFormat="1" w:uiPriority="9" w:unhideWhenUsed="1"/>
    <w:lsdException w:name="heading 8" w:qFormat="1" w:uiPriority="9" w:unhideWhenUsed="1"/>
    <w:lsdException w:name="heading 9" w:qFormat="1" w:uiPriority="9" w:unhideWhenUsed="1"/>
    <w:lsdException w:name="footnote text" w:qFormat="1" w:uiPriority="9" w:unhideWhenUsed="1"/>
    <w:lsdException w:name="header" w:qFormat="1"/>
    <w:lsdException w:name="footer" w:qFormat="1" w:uiPriority="99"/>
    <w:lsdException w:name="caption" w:qFormat="1"/>
    <w:lsdException w:name="footnote reference" w:qFormat="1"/>
    <w:lsdException w:name="Title" w:qFormat="1"/>
    <w:lsdException w:name="Default Paragraph Font" w:semiHidden="1" w:uiPriority="1" w:unhideWhenUsed="1"/>
    <w:lsdException w:name="Body Text" w:qFormat="1"/>
    <w:lsdException w:name="Subtitle" w:qFormat="1"/>
    <w:lsdException w:name="Date" w:qFormat="1"/>
    <w:lsdException w:name="Block Text" w:qFormat="1" w:uiPriority="9" w:unhideWhenUsed="1"/>
    <w:lsdException w:name="Hyperlink"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spacing w:line="360" w:lineRule="auto"/>
    </w:pPr>
    <w:rPr>
      <w:rFonts w:ascii="Times New Roman" w:eastAsia="宋体" w:hAnsi="Times New Roman"/>
      <w:sz w:val="24"/>
      <w:szCs w:val="24"/>
      <w:lang w:eastAsia="en-US"/>
    </w:rPr>
  </w:style>
  <w:style w:styleId="1" w:type="paragraph">
    <w:name w:val="heading 1"/>
    <w:basedOn w:val="a"/>
    <w:next w:val="a0"/>
    <w:autoRedefine/>
    <w:uiPriority w:val="9"/>
    <w:qFormat/>
    <w:pPr>
      <w:keepNext/>
      <w:keepLines/>
      <w:pageBreakBefore/>
      <w:spacing w:before="480"/>
      <w:jc w:val="center"/>
      <w:outlineLvl w:val="0"/>
    </w:pPr>
    <w:rPr>
      <w:rFonts w:cstheme="majorBidi" w:eastAsia="黑体"/>
      <w:b/>
      <w:bCs/>
      <w:sz w:val="36"/>
      <w:szCs w:val="32"/>
    </w:rPr>
  </w:style>
  <w:style w:styleId="2" w:type="paragraph">
    <w:name w:val="heading 2"/>
    <w:basedOn w:val="a"/>
    <w:next w:val="a0"/>
    <w:uiPriority w:val="9"/>
    <w:unhideWhenUsed/>
    <w:qFormat/>
    <w:pPr>
      <w:keepNext/>
      <w:keepLines/>
      <w:spacing w:before="300"/>
      <w:outlineLvl w:val="1"/>
    </w:pPr>
    <w:rPr>
      <w:rFonts w:cstheme="majorBidi" w:eastAsia="黑体"/>
      <w:b/>
      <w:bCs/>
      <w:sz w:val="32"/>
      <w:szCs w:val="32"/>
    </w:rPr>
  </w:style>
  <w:style w:styleId="3" w:type="paragraph">
    <w:name w:val="heading 3"/>
    <w:basedOn w:val="a"/>
    <w:next w:val="a0"/>
    <w:uiPriority w:val="9"/>
    <w:unhideWhenUsed/>
    <w:qFormat/>
    <w:pPr>
      <w:keepNext/>
      <w:keepLines/>
      <w:spacing w:before="200"/>
      <w:outlineLvl w:val="2"/>
    </w:pPr>
    <w:rPr>
      <w:rFonts w:asciiTheme="majorHAnsi" w:cstheme="majorBidi" w:eastAsia="黑体" w:hAnsiTheme="majorHAnsi"/>
      <w:b/>
      <w:bCs/>
      <w:sz w:val="26"/>
      <w:szCs w:val="28"/>
    </w:rPr>
  </w:style>
  <w:style w:styleId="4" w:type="paragraph">
    <w:name w:val="heading 4"/>
    <w:basedOn w:val="a"/>
    <w:next w:val="a0"/>
    <w:uiPriority w:val="9"/>
    <w:unhideWhenUsed/>
    <w:qFormat/>
    <w:pPr>
      <w:keepNext/>
      <w:keepLines/>
      <w:spacing w:before="200"/>
      <w:outlineLvl w:val="3"/>
    </w:pPr>
    <w:rPr>
      <w:rFonts w:asciiTheme="majorHAnsi" w:cstheme="majorBidi" w:eastAsia="黑体" w:hAnsiTheme="majorHAnsi"/>
      <w:bCs/>
    </w:rPr>
  </w:style>
  <w:style w:styleId="5" w:type="paragraph">
    <w:name w:val="heading 5"/>
    <w:basedOn w:val="a"/>
    <w:next w:val="a0"/>
    <w:uiPriority w:val="9"/>
    <w:unhideWhenUsed/>
    <w:qFormat/>
    <w:pPr>
      <w:keepNext/>
      <w:keepLines/>
      <w:spacing w:before="200"/>
      <w:outlineLvl w:val="4"/>
    </w:pPr>
    <w:rPr>
      <w:rFonts w:asciiTheme="majorHAnsi" w:cstheme="majorBidi" w:eastAsia="黑体" w:hAnsiTheme="majorHAnsi"/>
      <w:iCs/>
    </w:rPr>
  </w:style>
  <w:style w:styleId="6" w:type="paragraph">
    <w:name w:val="heading 6"/>
    <w:basedOn w:val="a"/>
    <w:next w:val="a0"/>
    <w:uiPriority w:val="9"/>
    <w:unhideWhenUsed/>
    <w:qFormat/>
    <w:pPr>
      <w:keepNext/>
      <w:keepLines/>
      <w:spacing w:before="200"/>
      <w:outlineLvl w:val="5"/>
    </w:pPr>
    <w:rPr>
      <w:rFonts w:asciiTheme="majorHAnsi" w:cstheme="majorBidi" w:eastAsia="黑体" w:hAnsiTheme="majorHAnsi"/>
    </w:rPr>
  </w:style>
  <w:style w:styleId="7" w:type="paragraph">
    <w:name w:val="heading 7"/>
    <w:basedOn w:val="a"/>
    <w:next w:val="a0"/>
    <w:uiPriority w:val="9"/>
    <w:unhideWhenUsed/>
    <w:qFormat/>
    <w:pPr>
      <w:keepNext/>
      <w:keepLines/>
      <w:spacing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FirstParagraph"/>
    <w:link w:val="a4"/>
    <w:qFormat/>
  </w:style>
  <w:style w:customStyle="1" w:styleId="FirstParagraph" w:type="paragraph">
    <w:name w:val="First Paragraph"/>
    <w:basedOn w:val="a"/>
    <w:next w:val="a0"/>
    <w:qFormat/>
    <w:pPr>
      <w:spacing w:before="180"/>
      <w:ind w:firstLine="480" w:firstLineChars="200"/>
    </w:pPr>
    <w:rPr>
      <w:rFonts w:eastAsia="Cambria Math"/>
      <w:lang w:eastAsia="zh-CN"/>
    </w:rPr>
  </w:style>
  <w:style w:styleId="a5" w:type="paragraph">
    <w:name w:val="caption"/>
    <w:basedOn w:val="a"/>
    <w:link w:val="a6"/>
    <w:qFormat/>
    <w:pPr>
      <w:spacing w:after="120"/>
      <w:jc w:val="center"/>
    </w:pPr>
  </w:style>
  <w:style w:styleId="a7" w:type="paragraph">
    <w:name w:val="Block Text"/>
    <w:basedOn w:val="a"/>
    <w:uiPriority w:val="9"/>
    <w:unhideWhenUsed/>
    <w:qFormat/>
    <w:pPr>
      <w:pBdr>
        <w:left w:color="BFBFBF" w:space="4" w:sz="48" w:themeColor="background1" w:themeShade="BF" w:val="single"/>
      </w:pBdr>
      <w:spacing w:before="100"/>
      <w:ind w:left="200" w:leftChars="200" w:right="100" w:rightChars="100"/>
    </w:pPr>
    <w:rPr>
      <w:rFonts w:eastAsiaTheme="minorEastAsia"/>
      <w:lang w:eastAsia="zh-CN"/>
    </w:rPr>
  </w:style>
  <w:style w:styleId="a8" w:type="paragraph">
    <w:name w:val="Date"/>
    <w:next w:val="a0"/>
    <w:qFormat/>
    <w:pPr>
      <w:keepNext/>
      <w:keepLines/>
      <w:spacing w:after="200"/>
      <w:jc w:val="center"/>
    </w:pPr>
    <w:rPr>
      <w:sz w:val="24"/>
      <w:szCs w:val="24"/>
      <w:lang w:eastAsia="en-US"/>
    </w:rPr>
  </w:style>
  <w:style w:styleId="a9" w:type="paragraph">
    <w:name w:val="footer"/>
    <w:basedOn w:val="a"/>
    <w:link w:val="aa"/>
    <w:uiPriority w:val="99"/>
    <w:qFormat/>
    <w:pPr>
      <w:tabs>
        <w:tab w:pos="4153" w:val="center"/>
        <w:tab w:pos="8306" w:val="right"/>
      </w:tabs>
      <w:snapToGrid w:val="0"/>
    </w:pPr>
    <w:rPr>
      <w:sz w:val="18"/>
      <w:szCs w:val="18"/>
    </w:rPr>
  </w:style>
  <w:style w:styleId="ab" w:type="paragraph">
    <w:name w:val="header"/>
    <w:basedOn w:val="a"/>
    <w:link w:val="ac"/>
    <w:qFormat/>
    <w:pPr>
      <w:tabs>
        <w:tab w:pos="4153" w:val="center"/>
        <w:tab w:pos="8306" w:val="right"/>
      </w:tabs>
      <w:snapToGrid w:val="0"/>
      <w:jc w:val="center"/>
    </w:pPr>
    <w:rPr>
      <w:sz w:val="18"/>
      <w:szCs w:val="18"/>
    </w:rPr>
  </w:style>
  <w:style w:styleId="ad" w:type="paragraph">
    <w:name w:val="Subtitle"/>
    <w:basedOn w:val="ae"/>
    <w:next w:val="a0"/>
    <w:qFormat/>
    <w:pPr>
      <w:spacing w:before="240"/>
    </w:pPr>
    <w:rPr>
      <w:sz w:val="30"/>
      <w:szCs w:val="30"/>
    </w:rPr>
  </w:style>
  <w:style w:styleId="ae"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f" w:type="paragraph">
    <w:name w:val="footnote text"/>
    <w:basedOn w:val="a"/>
    <w:uiPriority w:val="9"/>
    <w:unhideWhenUsed/>
    <w:qFormat/>
  </w:style>
  <w:style w:styleId="af0" w:type="character">
    <w:name w:val="Hyperlink"/>
    <w:basedOn w:val="a6"/>
    <w:qFormat/>
    <w:rPr>
      <w:rFonts w:ascii="Times New Roman" w:eastAsia="宋体" w:hAnsi="Times New Roman"/>
      <w:color w:val="0070C0"/>
    </w:rPr>
  </w:style>
  <w:style w:customStyle="1" w:styleId="a6" w:type="character">
    <w:name w:val="题注 字符"/>
    <w:basedOn w:val="a1"/>
    <w:link w:val="a5"/>
    <w:qFormat/>
    <w:rPr>
      <w:rFonts w:ascii="Times New Roman" w:eastAsia="宋体" w:hAnsi="Times New Roman"/>
    </w:rPr>
  </w:style>
  <w:style w:styleId="af1" w:type="character">
    <w:name w:val="footnote reference"/>
    <w:basedOn w:val="a6"/>
    <w:qFormat/>
    <w:rPr>
      <w:rFonts w:ascii="Times New Roman" w:eastAsia="宋体" w:hAnsi="Times New Roman"/>
      <w:vertAlign w:val="superscript"/>
    </w:rPr>
  </w:style>
  <w:style w:customStyle="1" w:styleId="Compact" w:type="paragraph">
    <w:name w:val="Compact"/>
    <w:basedOn w:val="a0"/>
    <w:qFormat/>
    <w:pPr>
      <w:spacing w:after="60" w:before="60"/>
      <w:ind w:firstLine="0" w:firstLineChars="0"/>
    </w:pPr>
  </w:style>
  <w:style w:customStyle="1" w:styleId="Author" w:type="paragraph">
    <w:name w:val="Author"/>
    <w:next w:val="a0"/>
    <w:qFormat/>
    <w:pPr>
      <w:keepNext/>
      <w:keepLines/>
      <w:spacing w:after="200"/>
      <w:jc w:val="center"/>
    </w:pPr>
    <w:rPr>
      <w:sz w:val="24"/>
      <w:szCs w:val="24"/>
      <w:lang w:eastAsia="en-US"/>
    </w:rPr>
  </w:style>
  <w:style w:customStyle="1" w:styleId="Abstract" w:type="paragraph">
    <w:name w:val="Abstract"/>
    <w:basedOn w:val="a"/>
    <w:next w:val="a0"/>
    <w:qFormat/>
    <w:pPr>
      <w:keepNext/>
      <w:keepLines/>
      <w:spacing w:after="300" w:before="300"/>
    </w:pPr>
    <w:rPr>
      <w:sz w:val="20"/>
      <w:szCs w:val="20"/>
    </w:rPr>
  </w:style>
  <w:style w:customStyle="1" w:styleId="10" w:type="paragraph">
    <w:name w:val="书目1"/>
    <w:basedOn w:val="a"/>
    <w:qFormat/>
    <w:pPr>
      <w:tabs>
        <w:tab w:pos="384" w:val="left"/>
      </w:tabs>
      <w:spacing w:line="240" w:lineRule="auto"/>
      <w:ind w:hanging="200" w:hangingChars="200" w:left="200"/>
    </w:pPr>
    <w:rPr>
      <w:rFonts w:ascii="Cambria Math" w:hAnsi="Cambria Math"/>
    </w:rPr>
  </w:style>
  <w:style w:customStyle="1" w:styleId="Table" w:type="table">
    <w:name w:val="Table"/>
    <w:semiHidden/>
    <w:unhideWhenUsed/>
    <w:qFormat/>
    <w:pPr>
      <w:jc w:val="center"/>
    </w:pPr>
    <w:rPr>
      <w:rFonts w:ascii="Times New Roman" w:eastAsia="宋体" w:hAnsi="Times New Roman"/>
    </w:rPr>
    <w:tblPr>
      <w:jc w:val="center"/>
      <w:tblBorders>
        <w:top w:color="auto" w:space="0" w:sz="12" w:val="single"/>
        <w:bottom w:color="auto" w:space="0" w:sz="12" w:val="single"/>
      </w:tblBorders>
      <w:tblCellMar>
        <w:top w:type="dxa" w:w="0"/>
        <w:left w:type="dxa" w:w="108"/>
        <w:bottom w:type="dxa" w:w="0"/>
        <w:right w:type="dxa" w:w="108"/>
      </w:tblCellMar>
    </w:tblPr>
    <w:trPr>
      <w:jc w:val="center"/>
    </w:trPr>
    <w:tcPr>
      <w:vAlign w:val="center"/>
    </w:tcPr>
    <w:tblStylePr w:type="firstRow">
      <w:rPr>
        <w:rFonts w:eastAsia="宋体"/>
        <w:b/>
        <w:i w:val="0"/>
      </w:rPr>
      <w:tblPr/>
      <w:tcPr>
        <w:tcBorders>
          <w:bottom w:color="auto" w:space="0" w:sz="4" w:val="single"/>
        </w:tcBorders>
      </w:tcPr>
    </w:tblStylePr>
  </w:style>
  <w:style w:customStyle="1" w:styleId="DefinitionTerm" w:type="paragraph">
    <w:name w:val="Definition Term"/>
    <w:basedOn w:val="a"/>
    <w:next w:val="Definition"/>
    <w:qFormat/>
    <w:pPr>
      <w:keepNext/>
      <w:keepLines/>
    </w:pPr>
    <w:rPr>
      <w:b/>
    </w:rPr>
  </w:style>
  <w:style w:customStyle="1" w:styleId="Definition" w:type="paragraph">
    <w:name w:val="Definition"/>
    <w:basedOn w:val="a"/>
    <w:qFormat/>
  </w:style>
  <w:style w:customStyle="1" w:styleId="TableCaption" w:type="paragraph">
    <w:name w:val="Table Caption"/>
    <w:basedOn w:val="a5"/>
    <w:qFormat/>
    <w:pPr>
      <w:keepNext/>
    </w:pPr>
  </w:style>
  <w:style w:customStyle="1" w:styleId="ImageCaption" w:type="paragraph">
    <w:name w:val="Image Caption"/>
    <w:basedOn w:val="a5"/>
    <w:qFormat/>
  </w:style>
  <w:style w:customStyle="1" w:styleId="Figure" w:type="paragraph">
    <w:name w:val="Figure"/>
    <w:basedOn w:val="a"/>
    <w:qFormat/>
  </w:style>
  <w:style w:customStyle="1" w:styleId="CaptionedFigure" w:type="paragraph">
    <w:name w:val="Captioned Figure"/>
    <w:basedOn w:val="Figure"/>
    <w:qFormat/>
    <w:pPr>
      <w:keepNext/>
    </w:pPr>
  </w:style>
  <w:style w:customStyle="1" w:styleId="VerbatimChar" w:type="character">
    <w:name w:val="Verbatim Char"/>
    <w:basedOn w:val="a6"/>
    <w:link w:val="SourceCode"/>
    <w:qFormat/>
    <w:rPr>
      <w:rFonts w:ascii="宋体" w:cs="Times New Roman (正文 CS 字体)" w:eastAsia="宋体" w:hAnsi="宋体"/>
      <w:color w:themeColor="text1" w:themeTint="BF" w:val="404040"/>
      <w:sz w:val="21"/>
      <w:shd w:color="F3F4F4" w:fill="F2F2F2" w:themeFill="background1" w:themeFillShade="F2" w:val="solid"/>
      <w:lang w:eastAsia="zh-CN"/>
    </w:rPr>
  </w:style>
  <w:style w:customStyle="1" w:styleId="SourceCode" w:type="paragraph">
    <w:name w:val="Source Code"/>
    <w:basedOn w:val="a"/>
    <w:link w:val="VerbatimChar"/>
    <w:qFormat/>
    <w:pPr>
      <w:pBdr>
        <w:top w:color="BFBFBF" w:space="10" w:sz="8" w:themeColor="background1" w:themeShade="BF" w:val="single"/>
        <w:left w:color="BFBFBF" w:space="10" w:sz="8" w:themeColor="background1" w:themeShade="BF" w:val="single"/>
        <w:bottom w:color="BFBFBF" w:space="10" w:sz="8" w:themeColor="background1" w:themeShade="BF" w:val="single"/>
        <w:right w:color="BFBFBF" w:space="10" w:sz="8" w:themeColor="background1" w:themeShade="BF" w:val="single"/>
      </w:pBdr>
      <w:shd w:color="F3F4F4" w:fill="F2F2F2" w:themeFill="background1" w:themeFillShade="F2" w:val="solid"/>
      <w:wordWrap w:val="0"/>
      <w:ind w:left="300" w:leftChars="300"/>
    </w:pPr>
    <w:rPr>
      <w:rFonts w:ascii="宋体" w:cs="Times New Roman (正文 CS 字体)" w:hAnsi="宋体"/>
      <w:color w:themeColor="text1" w:themeTint="BF" w:val="404040"/>
      <w:sz w:val="21"/>
      <w:shd w:color="auto" w:fill="auto" w:val="pct5"/>
      <w:lang w:eastAsia="zh-CN"/>
    </w:rPr>
  </w:style>
  <w:style w:customStyle="1" w:styleId="TOC1" w:type="paragraph">
    <w:name w:val="TOC 标题1"/>
    <w:basedOn w:val="1"/>
    <w:next w:val="a0"/>
    <w:uiPriority w:val="39"/>
    <w:unhideWhenUsed/>
    <w:qFormat/>
    <w:pPr>
      <w:spacing w:before="240" w:line="259" w:lineRule="auto"/>
      <w:outlineLvl w:val="9"/>
    </w:pPr>
    <w:rPr>
      <w:b w:val="0"/>
      <w:bCs w:val="0"/>
      <w:color w:themeColor="accent1" w:themeShade="BF" w:val="365F91"/>
    </w:rPr>
  </w:style>
  <w:style w:customStyle="1" w:styleId="a4" w:type="character">
    <w:name w:val="正文文本 字符"/>
    <w:basedOn w:val="a1"/>
    <w:link w:val="a0"/>
    <w:qFormat/>
    <w:rPr>
      <w:rFonts w:ascii="Cambria Math" w:eastAsia="Cambria Math" w:hAnsi="Cambria Math"/>
      <w:lang w:eastAsia="zh-CN"/>
    </w:rPr>
  </w:style>
  <w:style w:customStyle="1" w:styleId="ac" w:type="character">
    <w:name w:val="页眉 字符"/>
    <w:basedOn w:val="a1"/>
    <w:link w:val="ab"/>
    <w:qFormat/>
    <w:rPr>
      <w:sz w:val="18"/>
      <w:szCs w:val="18"/>
    </w:rPr>
  </w:style>
  <w:style w:customStyle="1" w:styleId="aa" w:type="character">
    <w:name w:val="页脚 字符"/>
    <w:basedOn w:val="a1"/>
    <w:link w:val="a9"/>
    <w:uiPriority w:val="99"/>
    <w:qFormat/>
    <w:rPr>
      <w:sz w:val="18"/>
      <w:szCs w:val="18"/>
    </w:rPr>
  </w:style>
  <w:style w:customStyle="1" w:styleId="af2" w:type="paragraph">
    <w:name w:val="图片"/>
    <w:basedOn w:val="FirstParagraph"/>
    <w:qFormat/>
    <w:pPr>
      <w:keepNext/>
      <w:jc w:val="center"/>
    </w:pPr>
  </w:style>
  <w:style w:customStyle="1" w:styleId="Compact10071" w:type="paragraph">
    <w:name w:val="样式 Compact + 10 磅 首行缩进:  0.71 厘米"/>
    <w:basedOn w:val="Compact"/>
    <w:qFormat/>
    <w:rPr>
      <w:rFonts w:cs="宋体"/>
      <w:sz w:val="20"/>
      <w:szCs w:val="20"/>
    </w:rPr>
  </w:style>
  <w:style w:customStyle="1" w:styleId="Compact100710" w:type="paragraph">
    <w:name w:val="样式 Compact + 10 磅 加粗 首行缩进:  0.71 厘米"/>
    <w:basedOn w:val="Compact"/>
    <w:qFormat/>
    <w:rPr>
      <w:rFonts w:cs="宋体"/>
      <w:bCs/>
      <w:sz w:val="20"/>
      <w:szCs w:val="20"/>
    </w:rPr>
  </w:style>
  <w:style w:customStyle="1" w:styleId="img" w:type="paragraph">
    <w:name w:val="img"/>
    <w:basedOn w:val="a"/>
    <w:qFormat/>
    <w:pPr>
      <w:jc w:val="center"/>
    </w:pPr>
    <w:rPr>
      <w:lang w:eastAsia="zh-CN"/>
    </w:rPr>
  </w:style>
  <w:style w:customStyle="1" w:styleId="11" w:type="paragraph">
    <w:name w:val="样式1"/>
    <w:basedOn w:val="a0"/>
    <w:link w:val="12"/>
    <w:qFormat/>
    <w:rPr>
      <w:rFonts w:cs="Times New Roman"/>
    </w:rPr>
  </w:style>
  <w:style w:customStyle="1" w:styleId="12" w:type="character">
    <w:name w:val="样式1 字符"/>
    <w:basedOn w:val="a4"/>
    <w:link w:val="11"/>
    <w:rPr>
      <w:rFonts w:ascii="Times New Roman" w:cs="Times New Roman" w:eastAsia="Cambria Math" w:hAnsi="Times New Roman"/>
      <w:sz w:val="24"/>
      <w:szCs w:val="24"/>
      <w:lang w:eastAsia="zh-CN"/>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1.png"/><Relationship Id="rId12" Type="http://schemas.openxmlformats.org/officeDocument/2006/relationships/footer" Target="footer1.xml"/><Relationship Id="rId11" Type="http://schemas.openxmlformats.org/officeDocument/2006/relationships/image" Target="media/image4.png"/><Relationship Id="rId10" Type="http://schemas.openxmlformats.org/officeDocument/2006/relationships/image" Target="media/image3.png"/><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1794</Words>
  <Characters>2549</Characters>
  <Application>Microsoft Office Word</Application>
  <DocSecurity>0</DocSecurity>
  <Lines>283</Lines>
  <Paragraphs>310</Paragraphs>
  <ScaleCrop>false</ScaleCrop>
  <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2026-08-13T09:45:46Z</dcterms:created>
  <dcterms:modified xsi:type="dcterms:W3CDTF">2026-08-13T09:45:46Z</dcterms:modified>
</cp:coreProperties>
</file>

<file path=docProps/custom.xml><?xml version="1.0" encoding="utf-8"?>
<Properties xmlns="http://schemas.openxmlformats.org/officeDocument/2006/custom-properties" xmlns:vt="http://schemas.openxmlformats.org/officeDocument/2006/docPropsVTypes"/>
</file>