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EB489D">
      <w:pPr>
        <w:pStyle w:val="2"/>
      </w:pPr>
      <w:bookmarkStart w:id="0" w:name="Xc6b44217198ac3173419aab96e6266cb196012f"/>
      <w:r>
        <w:t xml:space="preserve">B51 </w:t>
      </w:r>
      <w:r>
        <w:rPr>
          <w:rFonts w:hint="eastAsia"/>
        </w:rPr>
        <w:t>基于FCWFT三场公理的氢原子拓扑结构模型：A场概率背景、B场测量耦合与A-C跷跷板的统一诠释</w:t>
      </w:r>
    </w:p>
    <w:p w14:paraId="73AEA41C">
      <w:pPr>
        <w:pStyle w:val="4"/>
        <w:rPr>
          <w:rFonts w:hint="eastAsia"/>
        </w:rPr>
      </w:pPr>
      <w:r>
        <w:rPr>
          <w:rFonts w:hint="eastAsia"/>
          <w:b/>
          <w:bCs/>
        </w:rPr>
        <w:t>作者：</w:t>
      </w:r>
      <w:r>
        <w:t xml:space="preserve"> </w:t>
      </w:r>
      <w:r>
        <w:rPr>
          <w:rFonts w:hint="eastAsia"/>
        </w:rPr>
        <w:t>李志军</w:t>
      </w:r>
      <m:oMath>
        <m:sSup>
          <m:sSupPr/>
          <m:e>
            <m:r>
              <m:rPr/>
              <m:t>​</m:t>
            </m:r>
          </m:e>
          <m:sup>
            <m:r>
              <m:rPr/>
              <m:t>1</m:t>
            </m:r>
          </m:sup>
        </m:sSup>
      </m:oMath>
      <w:r>
        <w:rPr>
          <w:rFonts w:hint="eastAsia"/>
        </w:rPr>
        <w:t>，赵光耀</w:t>
      </w:r>
      <m:oMath>
        <m:sSup>
          <m:sSupPr/>
          <m:e>
            <m:r>
              <m:rPr/>
              <m:t>​</m:t>
            </m:r>
          </m:e>
          <m:sup>
            <m:r>
              <m:rPr/>
              <w:rPr>
                <w:rFonts w:hint="default" w:ascii="Cambria Math" w:hAnsi="Cambria Math" w:eastAsia="宋体"/>
                <w:lang w:val="en-US" w:eastAsia="zh-CN"/>
              </w:rPr>
              <m:t>2</m:t>
            </m:r>
          </m:sup>
        </m:sSup>
      </m:oMath>
      <w:r>
        <w:rPr>
          <w:rFonts w:hint="eastAsia" w:eastAsia="宋体"/>
          <w:i w:val="0"/>
          <w:lang w:eastAsia="zh-CN"/>
        </w:rPr>
        <w:t>，</w:t>
      </w:r>
      <w:r>
        <w:rPr>
          <w:rFonts w:hint="eastAsia" w:eastAsia="宋体"/>
          <w:lang w:val="en-US" w:eastAsia="zh-CN"/>
        </w:rPr>
        <w:t>薛艳钰</w:t>
      </w:r>
      <m:oMath>
        <m:sSup>
          <m:sSupPr/>
          <m:e>
            <m:r>
              <m:rPr/>
              <m:t>​</m:t>
            </m:r>
          </m:e>
          <m:sup>
            <m:r>
              <m:rPr/>
              <m:t>3</m:t>
            </m:r>
          </m:sup>
        </m:sSup>
      </m:oMath>
      <w:r>
        <w:br w:type="textWrapping"/>
      </w:r>
      <m:oMath>
        <m:sSup>
          <m:sSupPr/>
          <m:e>
            <m:r>
              <m:rPr/>
              <m:t>​</m:t>
            </m:r>
          </m:e>
          <m:sup>
            <m:r>
              <m:rPr/>
              <m:t>1</m:t>
            </m:r>
          </m:sup>
        </m:sSup>
      </m:oMath>
      <w:r>
        <w:t xml:space="preserve"> </w:t>
      </w:r>
      <w:r>
        <w:rPr>
          <w:rFonts w:hint="eastAsia"/>
        </w:rPr>
        <w:t>山西省农业农村厅畜牧兽医学校，太原，中国</w:t>
      </w:r>
      <w:r>
        <w:br w:type="textWrapping"/>
      </w:r>
      <m:oMath>
        <m:sSup>
          <m:sSupPr/>
          <m:e>
            <m:r>
              <m:rPr/>
              <m:t>​</m:t>
            </m:r>
          </m:e>
          <m:sup>
            <m:r>
              <m:rPr/>
              <m:t>3</m:t>
            </m:r>
          </m:sup>
        </m:sSup>
      </m:oMath>
      <w:r>
        <w:t xml:space="preserve"> </w:t>
      </w:r>
      <w:r>
        <w:rPr>
          <w:rFonts w:hint="eastAsia"/>
        </w:rPr>
        <w:t>重庆大学物理学院，重庆，中国</w:t>
      </w:r>
    </w:p>
    <w:p w14:paraId="0855B42A">
      <w:pPr>
        <w:pStyle w:val="3"/>
        <w:ind w:left="0" w:leftChars="0" w:firstLine="0" w:firstLineChars="0"/>
      </w:pPr>
      <m:oMath>
        <m:sSup>
          <m:sSupPr/>
          <m:e>
            <m:r>
              <m:rPr/>
              <m:t>​</m:t>
            </m:r>
          </m:e>
          <m:sup>
            <m:r>
              <m:rPr/>
              <w:rPr>
                <w:rFonts w:hint="default" w:ascii="Cambria Math" w:hAnsi="Cambria Math" w:eastAsia="宋体"/>
                <w:lang w:val="en-US" w:eastAsia="zh-CN"/>
              </w:rPr>
              <m:t>3</m:t>
            </m:r>
          </m:sup>
        </m:sSup>
      </m:oMath>
      <w:r>
        <w:t xml:space="preserve"> </w:t>
      </w:r>
      <w:r>
        <w:rPr>
          <w:rFonts w:hint="eastAsia"/>
        </w:rPr>
        <w:t>山西省农业农村厅畜牧兽医学校，太原，中国</w:t>
      </w:r>
      <w:r>
        <w:br w:type="textWrapping"/>
      </w:r>
      <w:r>
        <w:rPr>
          <w:rFonts w:hint="eastAsia"/>
          <w:b/>
          <w:bCs/>
        </w:rPr>
        <w:t>PACS：</w:t>
      </w:r>
      <w:r>
        <w:t xml:space="preserve"> 03.65.-w, 31.15.-p, 11.15.-q, 02.40.-k</w:t>
      </w:r>
    </w:p>
    <w:p w14:paraId="517E4881">
      <w:pPr>
        <w:pStyle w:val="5"/>
      </w:pPr>
      <w:bookmarkStart w:id="1" w:name="摘要"/>
      <w:r>
        <w:rPr>
          <w:rFonts w:hint="eastAsia"/>
        </w:rPr>
        <w:t>摘要</w:t>
      </w:r>
    </w:p>
    <w:p w14:paraId="398D081F">
      <w:pPr>
        <w:pStyle w:val="4"/>
      </w:pPr>
      <w:r>
        <w:rPr>
          <w:rFonts w:hint="eastAsia"/>
        </w:rPr>
        <w:t>标准量子力学与传统量子场论对氢原子的理论描述，依赖薛定谔方程、狄拉克方程的唯象假设，缺乏第一性原理的拓扑场论支撑：波粒二象性无真实物理场载体、电子1/2自旋的4π旋转拓扑本源不明、量子测量的概率演化与相互作用耦合无法场论分离、微观量子体系与宏观引力体系无法自洽对接。本文依托场组合波函数理论（FCWFT）的三维正交完备三场公理体系，严格定义：A场为电磁涡旋场、B场为色荷旋量场、C场为希格斯涡旋标量场，构建氢原子电子-质子二体系统的完整拓扑量子模型。本文通过严格场算符对易关系、原子尺度波函数尺度分析、SU(2)群双覆盖拓扑推导、A-C跷跷板守恒方程闭环求解，得到四大核心结论：（1）严格证明氢原子存在A场核壳拓扑结构，电子A场在玻尔半径尺度弥散分布，质子A场在核子费米尺度严格局域；（2）从SU(2)拓扑群第一性原理推证，电子B场旋量双覆盖结构是自旋1/2与内禀磁矩的唯一几何本源；（3）建立量子测量三场严格分工定理，明确A场承载概率可能性、B场承载相互作用现实性、C场（希格斯涡旋标量场）承载质量实体性，彻底解决量子测量坍缩的物理机制难题；（4）将FCWFT</w:t>
      </w:r>
      <w:r>
        <w:t xml:space="preserve"> </w:t>
      </w:r>
      <w:r>
        <w:rPr>
          <w:rFonts w:hint="eastAsia"/>
        </w:rPr>
        <w:t>A-C跷跷板引力拓扑机制适配原子束缚态，建立A场密度梯度与C场希格斯质量凝聚的拓扑映射，实现氢原子量子体系与牛顿引力势的严格自洽统一。本研究完善了FCWFT从高能粒子拓扑到低能原子拓扑的理论体系，为量子力学基础疑难提供了全新、无自由参数、自洽完备的拓扑场论诠释。</w:t>
      </w:r>
    </w:p>
    <w:p w14:paraId="1C27A42B">
      <w:pPr>
        <w:pStyle w:val="3"/>
      </w:pPr>
      <w:r>
        <w:rPr>
          <w:rFonts w:hint="eastAsia"/>
          <w:b/>
          <w:bCs/>
        </w:rPr>
        <w:t>关键词：</w:t>
      </w:r>
      <w:r>
        <w:t xml:space="preserve"> </w:t>
      </w:r>
      <w:r>
        <w:rPr>
          <w:rFonts w:hint="eastAsia"/>
        </w:rPr>
        <w:t>FCWFT；氢原子；三场正交公理；希格斯涡旋标量场；A-C跷跷板机制；自旋拓扑；量子测量诠释；SU(2)双覆盖</w:t>
      </w:r>
    </w:p>
    <w:bookmarkEnd w:id="1"/>
    <w:p w14:paraId="7E9FF26C">
      <w:pPr>
        <w:pStyle w:val="5"/>
      </w:pPr>
      <w:bookmarkStart w:id="2" w:name="引言"/>
      <w:r>
        <w:t xml:space="preserve">1 </w:t>
      </w:r>
      <w:r>
        <w:rPr>
          <w:rFonts w:hint="eastAsia"/>
        </w:rPr>
        <w:t>引言</w:t>
      </w:r>
    </w:p>
    <w:p w14:paraId="532C40CB">
      <w:pPr>
        <w:pStyle w:val="6"/>
      </w:pPr>
      <w:bookmarkStart w:id="3" w:name="标准量子力学氢原子模型的固有理论缺陷"/>
      <w:r>
        <w:t xml:space="preserve">1.1 </w:t>
      </w:r>
      <w:r>
        <w:rPr>
          <w:rFonts w:hint="eastAsia"/>
        </w:rPr>
        <w:t>标准量子力学氢原子模型的固有理论缺陷</w:t>
      </w:r>
    </w:p>
    <w:p w14:paraId="00ADA6E2">
      <w:pPr>
        <w:pStyle w:val="4"/>
      </w:pPr>
      <w:r>
        <w:rPr>
          <w:rFonts w:hint="eastAsia"/>
        </w:rPr>
        <w:t>氢原子是量子力学唯一可严格解析求解的二体束缚系统，是近代量子理论的核心基准体系。玻尔量子化模型解释了氢原子分立能级规律，定态薛定谔方程精准求解氢原子径向与角向波函数分布，狄拉克方程引入相对论修正与自旋自由度，构建了成熟的唯象理论框架。</w:t>
      </w:r>
    </w:p>
    <w:p w14:paraId="63B67AE1">
      <w:pPr>
        <w:pStyle w:val="3"/>
      </w:pPr>
      <w:r>
        <w:rPr>
          <w:rFonts w:hint="eastAsia"/>
        </w:rPr>
        <w:t>但该体系始终存在四大不可自洽的底层理论缺陷，无法通过标准量子力学第一性原理解释：</w:t>
      </w:r>
    </w:p>
    <w:p w14:paraId="69FE35E6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波粒二象性场载体缺失</w:t>
      </w:r>
      <w:r>
        <w:rPr>
          <w:rFonts w:hint="eastAsia"/>
        </w:rPr>
        <w:t>：标准诠释将波函数定义为抽象数学概率幅，无对应的物理场载体，无法从物理本质解释波函数弥散、干涉、衍射的场动力学机制；</w:t>
      </w:r>
    </w:p>
    <w:p w14:paraId="7E5F1999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自旋拓扑本源空白</w:t>
      </w:r>
      <w:r>
        <w:rPr>
          <w:rFonts w:hint="eastAsia"/>
        </w:rPr>
        <w:t>：电子1/2自旋、720°旋转复原的反常拓扑特性为经验性引入，无几何拓扑结构与场论本源支撑，无法与经典旋转体系兼容；</w:t>
      </w:r>
    </w:p>
    <w:p w14:paraId="01A9CA23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量子测量机制模糊</w:t>
      </w:r>
      <w:r>
        <w:rPr>
          <w:rFonts w:hint="eastAsia"/>
        </w:rPr>
        <w:t>：哥本哈根诠释混淆概率统计场与相互作用耦合场，无法区分“统计概率分布”与“单次测量确定事件”的物理差异，波函数坍缩始终为唯象假设；</w:t>
      </w:r>
    </w:p>
    <w:p w14:paraId="70329D95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量子-引力体系割裂</w:t>
      </w:r>
      <w:r>
        <w:rPr>
          <w:rFonts w:hint="eastAsia"/>
        </w:rPr>
        <w:t>：标准量子力学无法建立微观粒子质量凝聚与宏观时空曲率的关联，量子体系与广义相对论引力体系长期无法统一。</w:t>
      </w:r>
    </w:p>
    <w:bookmarkEnd w:id="3"/>
    <w:p w14:paraId="3BC85828">
      <w:pPr>
        <w:pStyle w:val="6"/>
      </w:pPr>
      <w:bookmarkStart w:id="4" w:name="fcwft三场公理体系核心基础"/>
      <w:r>
        <w:t xml:space="preserve">1.2 </w:t>
      </w:r>
      <w:r>
        <w:rPr>
          <w:rFonts w:hint="eastAsia"/>
        </w:rPr>
        <w:t>FCWFT三场公理体系核心基础</w:t>
      </w:r>
    </w:p>
    <w:p w14:paraId="00BF67CF">
      <w:pPr>
        <w:pStyle w:val="4"/>
      </w:pPr>
      <w:r>
        <w:rPr>
          <w:rFonts w:hint="eastAsia"/>
        </w:rPr>
        <w:t>场组合波函数理论（FCWFT）为自主完备的真空拓扑场论体系，核心第一性原理：四维真空存在三组两两正交、洛伦兹协变、规范不变、完备独立的拓扑自由度，即A、B、C三场，三场无自发交叉耦合，构成所有微观量子态的唯一完备分解基底。</w:t>
      </w:r>
    </w:p>
    <w:p w14:paraId="36FB1CE0">
      <w:pPr>
        <w:pStyle w:val="7"/>
      </w:pPr>
      <w:bookmarkStart w:id="5" w:name="三场规范化统一定义"/>
      <w:r>
        <w:t xml:space="preserve">1.2.1 </w:t>
      </w:r>
      <w:r>
        <w:rPr>
          <w:rFonts w:hint="eastAsia"/>
        </w:rPr>
        <w:t>三场规范化统一定义</w:t>
      </w:r>
    </w:p>
    <w:p w14:paraId="03DDAE29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A场（电磁涡旋场）</w:t>
      </w:r>
      <w:r>
        <w:rPr>
          <w:rFonts w:hint="eastAsia"/>
        </w:rPr>
        <w:t>：U(1)规范拓扑涡旋场，场算符</w:t>
      </w:r>
      <w:r>
        <w:t xml:space="preserve"> </w:t>
      </w:r>
      <m:oMath>
        <m:sSub>
          <m:sSubPr/>
          <m:e>
            <m:r>
              <m:rPr/>
              <m:t>A</m:t>
            </m:r>
          </m:e>
          <m:sub>
            <m:r>
              <m:rPr/>
              <m:t>μ</m:t>
            </m:r>
          </m:sub>
        </m:sSub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)</m:t>
        </m:r>
      </m:oMath>
      <w:r>
        <w:rPr>
          <w:rFonts w:hint="eastAsia"/>
        </w:rPr>
        <w:t>，承载量子相位演化、电磁波动性、空间概率分布，是量子体系波动性、概率可能性的唯一物理载体；</w:t>
      </w:r>
    </w:p>
    <w:p w14:paraId="104B02A7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B场（色荷旋量场）</w:t>
      </w:r>
      <w:r>
        <w:rPr>
          <w:rFonts w:hint="eastAsia"/>
        </w:rPr>
        <w:t>：SU(3)色空间、SU(2)自旋双规范旋量场，场算符</w:t>
      </w:r>
      <w:r>
        <w:t xml:space="preserve"> </w:t>
      </w:r>
      <m:oMath>
        <m:sSubSup>
          <m:sSubSupPr/>
          <m:e>
            <m:r>
              <m:rPr/>
              <m:t>B</m:t>
            </m:r>
          </m:e>
          <m:sub>
            <m:r>
              <m:rPr/>
              <m:t>i</m:t>
            </m:r>
          </m:sub>
          <m:sup>
            <m:r>
              <m:rPr/>
              <m:t>α</m:t>
            </m:r>
          </m:sup>
        </m:sSubSup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)</m:t>
        </m:r>
      </m:oMath>
      <w:r>
        <w:rPr>
          <w:rFonts w:hint="eastAsia"/>
        </w:rPr>
        <w:t>（</w:t>
      </w:r>
      <m:oMath>
        <m:r>
          <m:rPr/>
          <m:t>i</m:t>
        </m:r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,</m:t>
        </m:r>
        <m:r>
          <m:rPr/>
          <m:t>2</m:t>
        </m:r>
        <m:r>
          <m:rPr>
            <m:sty m:val="p"/>
          </m:rPr>
          <m:t>,</m:t>
        </m:r>
        <m:r>
          <m:rPr/>
          <m:t>3</m:t>
        </m:r>
      </m:oMath>
      <w:r>
        <w:t xml:space="preserve"> </w:t>
      </w:r>
      <w:r>
        <w:rPr>
          <w:rFonts w:hint="eastAsia"/>
        </w:rPr>
        <w:t>为色指标，</w:t>
      </w:r>
      <m:oMath>
        <m:r>
          <m:rPr/>
          <m:t>α</m:t>
        </m:r>
      </m:oMath>
      <w:r>
        <w:t xml:space="preserve"> </w:t>
      </w:r>
      <w:r>
        <w:rPr>
          <w:rFonts w:hint="eastAsia"/>
        </w:rPr>
        <w:t>为旋量指标），承载电荷、色荷、自旋、规范相互作用，是量子体系相互作用、现实性的唯一物理载体；</w:t>
      </w:r>
    </w:p>
    <w:p w14:paraId="2D57A1A7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C场（希格斯涡旋标量场）</w:t>
      </w:r>
      <w:r>
        <w:rPr>
          <w:rFonts w:hint="eastAsia"/>
        </w:rPr>
        <w:t>：标量拓扑凝聚涡旋场，场算符</w:t>
      </w:r>
      <w:r>
        <w:t xml:space="preserve"> </w:t>
      </w:r>
      <m:oMath>
        <m:r>
          <m:rPr>
            <m:sty m:val="p"/>
          </m:rPr>
          <m:t>Φ(</m:t>
        </m:r>
        <m:r>
          <m:rPr/>
          <m:t>x</m:t>
        </m:r>
        <m:r>
          <m:rPr>
            <m:sty m:val="p"/>
          </m:rPr>
          <m:t>)</m:t>
        </m:r>
      </m:oMath>
      <w:r>
        <w:rPr>
          <w:rFonts w:hint="eastAsia"/>
        </w:rPr>
        <w:t>，具备非零真空期望值</w:t>
      </w:r>
      <w:r>
        <w:t xml:space="preserve"> </w:t>
      </w:r>
      <m:oMath>
        <m:r>
          <m:rPr>
            <m:sty m:val="p"/>
          </m:rPr>
          <m:t>⟨Φ⟩=</m:t>
        </m:r>
        <m:r>
          <m:rPr/>
          <m:t>v</m:t>
        </m:r>
        <m:r>
          <m:rPr>
            <m:sty m:val="p"/>
          </m:rPr>
          <m:t>/</m:t>
        </m:r>
        <m:rad>
          <m:radPr>
            <m:degHide m:val="1"/>
          </m:radPr>
          <m:deg/>
          <m:e>
            <m:r>
              <m:rPr/>
              <m:t>2</m:t>
            </m:r>
          </m:e>
        </m:rad>
      </m:oMath>
      <w:r>
        <w:rPr>
          <w:rFonts w:hint="eastAsia"/>
        </w:rPr>
        <w:t>，承载电弱自发对称性破缺、基本粒子质量生成、真空拓扑凝聚效应，是量子体系实体性、惯性质量的唯一物理载体。</w:t>
      </w:r>
    </w:p>
    <w:bookmarkEnd w:id="5"/>
    <w:p w14:paraId="271CF2CD">
      <w:pPr>
        <w:pStyle w:val="7"/>
      </w:pPr>
      <w:bookmarkStart w:id="6" w:name="核心公理严格数学约束"/>
      <w:r>
        <w:t xml:space="preserve">1.2.2 </w:t>
      </w:r>
      <w:r>
        <w:rPr>
          <w:rFonts w:hint="eastAsia"/>
        </w:rPr>
        <w:t>核心公理严格数学约束</w:t>
      </w:r>
    </w:p>
    <w:p w14:paraId="5654C1FE">
      <w:pPr>
        <w:pStyle w:val="4"/>
      </w:pPr>
      <w:r>
        <w:rPr>
          <w:rFonts w:hint="eastAsia"/>
          <w:b/>
          <w:bCs/>
        </w:rPr>
        <w:t>正交对易公理</w:t>
      </w:r>
      <w:r>
        <w:rPr>
          <w:rFonts w:hint="eastAsia"/>
        </w:rPr>
        <w:t>：三场算符两两严格对易，无本征耦合、无拓扑混叠：</w:t>
      </w:r>
    </w:p>
    <w:p w14:paraId="764CE5B6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μ</m:t>
              </m:r>
            </m:sub>
          </m:sSub>
          <m:r>
            <m:rPr>
              <m:sty m:val="p"/>
            </m:rPr>
            <m:t>,</m:t>
          </m:r>
          <m:sSubSup>
            <m:sSubSupPr/>
            <m:e>
              <m:r>
                <m:rPr/>
                <m:t>B</m:t>
              </m:r>
            </m:e>
            <m:sub>
              <m:r>
                <m:rPr/>
                <m:t>i</m:t>
              </m:r>
            </m:sub>
            <m:sup>
              <m:r>
                <m:rPr/>
                <m:t>α</m:t>
              </m:r>
            </m:sup>
          </m:sSubSup>
          <m:r>
            <m:rPr>
              <m:sty m:val="p"/>
            </m:rPr>
            <m:t>]=[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μ</m:t>
              </m:r>
            </m:sub>
          </m:sSub>
          <m:r>
            <m:rPr>
              <m:sty m:val="p"/>
            </m:rPr>
            <m:t>,Φ]=[</m:t>
          </m:r>
          <m:sSubSup>
            <m:sSubSupPr/>
            <m:e>
              <m:r>
                <m:rPr/>
                <m:t>B</m:t>
              </m:r>
            </m:e>
            <m:sub>
              <m:r>
                <m:rPr/>
                <m:t>i</m:t>
              </m:r>
            </m:sub>
            <m:sup>
              <m:r>
                <m:rPr/>
                <m:t>α</m:t>
              </m:r>
            </m:sup>
          </m:sSubSup>
          <m:r>
            <m:rPr>
              <m:sty m:val="p"/>
            </m:rPr>
            <m:t>,Φ]=</m:t>
          </m:r>
          <m:r>
            <m:rPr/>
            <m:t>0</m:t>
          </m:r>
        </m:oMath>
      </m:oMathPara>
    </w:p>
    <w:p w14:paraId="450A8B53">
      <w:pPr>
        <w:pStyle w:val="4"/>
      </w:pPr>
      <w:r>
        <w:rPr>
          <w:rFonts w:hint="eastAsia"/>
          <w:b/>
          <w:bCs/>
        </w:rPr>
        <w:t>直积完备公理</w:t>
      </w:r>
      <w:r>
        <w:rPr>
          <w:rFonts w:hint="eastAsia"/>
        </w:rPr>
        <w:t>：宇宙任意量子态可唯一、无冗余、无近似分解为三场直积态：</w:t>
      </w:r>
    </w:p>
    <w:p w14:paraId="3106FCA0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|Ψ⟩=|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⟩⊗|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⟩⊗|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⟩</m:t>
          </m:r>
        </m:oMath>
      </m:oMathPara>
    </w:p>
    <w:bookmarkEnd w:id="4"/>
    <w:bookmarkEnd w:id="6"/>
    <w:p w14:paraId="5215F519">
      <w:pPr>
        <w:pStyle w:val="6"/>
      </w:pPr>
      <w:bookmarkStart w:id="7" w:name="研究内容与核心创新"/>
      <w:r>
        <w:t xml:space="preserve">1.3 </w:t>
      </w:r>
      <w:r>
        <w:rPr>
          <w:rFonts w:hint="eastAsia"/>
        </w:rPr>
        <w:t>研究内容与核心创新</w:t>
      </w:r>
    </w:p>
    <w:p w14:paraId="6A656403">
      <w:pPr>
        <w:pStyle w:val="7"/>
      </w:pPr>
      <w:bookmarkStart w:id="8" w:name="研究目标"/>
      <w:r>
        <w:t xml:space="preserve">1.3.1 </w:t>
      </w:r>
      <w:r>
        <w:rPr>
          <w:rFonts w:hint="eastAsia"/>
        </w:rPr>
        <w:t>研究目标</w:t>
      </w:r>
    </w:p>
    <w:p w14:paraId="5667547D">
      <w:pPr>
        <w:pStyle w:val="26"/>
        <w:numPr>
          <w:ilvl w:val="0"/>
          <w:numId w:val="3"/>
        </w:numPr>
      </w:pPr>
      <w:r>
        <w:rPr>
          <w:rFonts w:hint="eastAsia"/>
        </w:rPr>
        <w:t>构建氢原子电子-质子二体束缚系统的FCWFT三场直积拓扑量子态；</w:t>
      </w:r>
    </w:p>
    <w:p w14:paraId="7F36B65D">
      <w:pPr>
        <w:pStyle w:val="26"/>
        <w:numPr>
          <w:ilvl w:val="0"/>
          <w:numId w:val="3"/>
        </w:numPr>
      </w:pPr>
      <w:r>
        <w:rPr>
          <w:rFonts w:hint="eastAsia"/>
        </w:rPr>
        <w:t>严格解析证明氢原子A场核壳尺度拓扑分布机理；</w:t>
      </w:r>
    </w:p>
    <w:p w14:paraId="508CEB9F">
      <w:pPr>
        <w:pStyle w:val="26"/>
        <w:numPr>
          <w:ilvl w:val="0"/>
          <w:numId w:val="3"/>
        </w:numPr>
      </w:pPr>
      <w:r>
        <w:rPr>
          <w:rFonts w:hint="eastAsia"/>
        </w:rPr>
        <w:t>基于SU(2)拓扑群第一性原理阐明电子1/2自旋的几何拓扑本源；</w:t>
      </w:r>
    </w:p>
    <w:p w14:paraId="09DDB9C4">
      <w:pPr>
        <w:pStyle w:val="26"/>
        <w:numPr>
          <w:ilvl w:val="0"/>
          <w:numId w:val="3"/>
        </w:numPr>
      </w:pPr>
      <w:r>
        <w:rPr>
          <w:rFonts w:hint="eastAsia"/>
        </w:rPr>
        <w:t>建立量子测量三场分工的严格定理与完整物理机制；</w:t>
      </w:r>
    </w:p>
    <w:p w14:paraId="0C7224BD">
      <w:pPr>
        <w:pStyle w:val="26"/>
        <w:numPr>
          <w:ilvl w:val="0"/>
          <w:numId w:val="3"/>
        </w:numPr>
      </w:pPr>
      <w:r>
        <w:rPr>
          <w:rFonts w:hint="eastAsia"/>
        </w:rPr>
        <w:t>实现A-C跷跷板引力拓扑机制在原子束缚态的适配与量子-引力自洽衔接。</w:t>
      </w:r>
    </w:p>
    <w:bookmarkEnd w:id="8"/>
    <w:p w14:paraId="13CD22B0">
      <w:pPr>
        <w:pStyle w:val="7"/>
      </w:pPr>
      <w:bookmarkStart w:id="9" w:name="核心创新点"/>
      <w:r>
        <w:t xml:space="preserve">1.3.2 </w:t>
      </w:r>
      <w:r>
        <w:rPr>
          <w:rFonts w:hint="eastAsia"/>
        </w:rPr>
        <w:t>核心创新点</w:t>
      </w:r>
    </w:p>
    <w:p w14:paraId="4F75ADCD">
      <w:pPr>
        <w:pStyle w:val="26"/>
        <w:numPr>
          <w:ilvl w:val="0"/>
          <w:numId w:val="4"/>
        </w:numPr>
      </w:pPr>
      <w:r>
        <w:rPr>
          <w:rFonts w:hint="eastAsia"/>
        </w:rPr>
        <w:t>首次完成FCWFT原子尺度全域建模，填补理论从高能粒子体系到低能原子体系的尺度空白；</w:t>
      </w:r>
    </w:p>
    <w:p w14:paraId="5023AAB0">
      <w:pPr>
        <w:pStyle w:val="26"/>
        <w:numPr>
          <w:ilvl w:val="0"/>
          <w:numId w:val="4"/>
        </w:numPr>
      </w:pPr>
      <w:r>
        <w:rPr>
          <w:rFonts w:hint="eastAsia"/>
        </w:rPr>
        <w:t>从拓扑场论第一性原理解决自旋本源百年难题，建立严格几何拓扑证明；</w:t>
      </w:r>
    </w:p>
    <w:p w14:paraId="6287C753">
      <w:pPr>
        <w:pStyle w:val="26"/>
        <w:numPr>
          <w:ilvl w:val="0"/>
          <w:numId w:val="4"/>
        </w:numPr>
      </w:pPr>
      <w:r>
        <w:rPr>
          <w:rFonts w:hint="eastAsia"/>
        </w:rPr>
        <w:t>彻底摒弃经验性波函数坍缩假设，构建物理场层面的量子测量自洽新诠释；</w:t>
      </w:r>
    </w:p>
    <w:p w14:paraId="6883EAA6">
      <w:pPr>
        <w:pStyle w:val="26"/>
        <w:numPr>
          <w:ilvl w:val="0"/>
          <w:numId w:val="4"/>
        </w:numPr>
      </w:pPr>
      <w:r>
        <w:rPr>
          <w:rFonts w:hint="eastAsia"/>
        </w:rPr>
        <w:t>建立原子尺度量子拓扑与宏观引力的严格映射关系，为量子引力统一提供全新理论路径。</w:t>
      </w:r>
    </w:p>
    <w:bookmarkEnd w:id="2"/>
    <w:bookmarkEnd w:id="7"/>
    <w:bookmarkEnd w:id="9"/>
    <w:p w14:paraId="5EE86980">
      <w:pPr>
        <w:pStyle w:val="5"/>
      </w:pPr>
      <w:bookmarkStart w:id="10" w:name="氢原子fcwft三场拓扑结构建模"/>
      <w:r>
        <w:t xml:space="preserve">2 </w:t>
      </w:r>
      <w:r>
        <w:rPr>
          <w:rFonts w:hint="eastAsia"/>
        </w:rPr>
        <w:t>氢原子FCWFT三场拓扑结构建模</w:t>
      </w:r>
    </w:p>
    <w:p w14:paraId="299D6C4C">
      <w:pPr>
        <w:pStyle w:val="6"/>
      </w:pPr>
      <w:bookmarkStart w:id="11" w:name="氢原子完整三场直积量子态"/>
      <w:r>
        <w:t xml:space="preserve">2.1 </w:t>
      </w:r>
      <w:r>
        <w:rPr>
          <w:rFonts w:hint="eastAsia"/>
        </w:rPr>
        <w:t>氢原子完整三场直积量子态</w:t>
      </w:r>
    </w:p>
    <w:p w14:paraId="687A0316">
      <w:pPr>
        <w:pStyle w:val="4"/>
      </w:pPr>
      <w:r>
        <w:rPr>
          <w:rFonts w:hint="eastAsia"/>
        </w:rPr>
        <w:t>氢原子为电子-质子二体库仑束缚系统，基于FCWFT直积完备公理，系统总量子态为电子、质子各自三场量子态的联合直积，无交叉耦合项：</w:t>
      </w:r>
    </w:p>
    <w:p w14:paraId="1D5FEF25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>
                  <m:sty m:val="p"/>
                </m:rPr>
                <m:t>H</m:t>
              </m:r>
            </m:sub>
          </m:sSub>
          <m:r>
            <m:rPr>
              <m:sty m:val="p"/>
            </m:rPr>
            <m:t>⟩=|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(</m:t>
          </m:r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)⟩⊗|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(</m:t>
          </m:r>
          <m:r>
            <m:rPr/>
            <m:t>p</m:t>
          </m:r>
          <m:r>
            <m:rPr>
              <m:sty m:val="p"/>
            </m:rPr>
            <m:t>)⟩⊗|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(</m:t>
          </m:r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)⟩⊗|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(</m:t>
          </m:r>
          <m:r>
            <m:rPr/>
            <m:t>p</m:t>
          </m:r>
          <m:r>
            <m:rPr>
              <m:sty m:val="p"/>
            </m:rPr>
            <m:t>)⟩⊗|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(</m:t>
          </m:r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)⟩⊗|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(</m:t>
          </m:r>
          <m:r>
            <m:rPr/>
            <m:t>p</m:t>
          </m:r>
          <m:r>
            <m:rPr>
              <m:sty m:val="p"/>
            </m:rPr>
            <m:t>)⟩</m:t>
          </m:r>
        </m:oMath>
      </m:oMathPara>
    </w:p>
    <w:p w14:paraId="0B0E224A">
      <w:pPr>
        <w:pStyle w:val="4"/>
      </w:pPr>
      <w:r>
        <w:rPr>
          <w:rFonts w:hint="eastAsia"/>
        </w:rPr>
        <w:t>各分项量子态标准化物理定义：</w:t>
      </w:r>
    </w:p>
    <w:p w14:paraId="471F91EF">
      <w:pPr>
        <w:pStyle w:val="26"/>
        <w:numPr>
          <w:ilvl w:val="0"/>
          <w:numId w:val="5"/>
        </w:numPr>
      </w:pPr>
      <m:oMath>
        <m:r>
          <m:rPr>
            <m:sty m:val="p"/>
          </m:rPr>
          <m:t>|</m:t>
        </m:r>
        <m:sSub>
          <m:sSubPr/>
          <m:e>
            <m:r>
              <m:rPr/>
              <m:t>ψ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(</m:t>
        </m:r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)⟩</m:t>
        </m:r>
      </m:oMath>
      <w:r>
        <w:rPr>
          <w:rFonts w:hint="eastAsia"/>
        </w:rPr>
        <w:t>：电子A场电磁涡旋波包，支配电子原子尺度空间概率弥散分布；</w:t>
      </w:r>
    </w:p>
    <w:p w14:paraId="34E2139F">
      <w:pPr>
        <w:pStyle w:val="26"/>
        <w:numPr>
          <w:ilvl w:val="0"/>
          <w:numId w:val="5"/>
        </w:numPr>
      </w:pPr>
      <m:oMath>
        <m:r>
          <m:rPr>
            <m:sty m:val="p"/>
          </m:rPr>
          <m:t>|</m:t>
        </m:r>
        <m:sSub>
          <m:sSubPr/>
          <m:e>
            <m:r>
              <m:rPr/>
              <m:t>ψ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(</m:t>
        </m:r>
        <m:r>
          <m:rPr/>
          <m:t>p</m:t>
        </m:r>
        <m:r>
          <m:rPr>
            <m:sty m:val="p"/>
          </m:rPr>
          <m:t>)⟩</m:t>
        </m:r>
      </m:oMath>
      <w:r>
        <w:rPr>
          <w:rFonts w:hint="eastAsia"/>
        </w:rPr>
        <w:t>：质子A场电磁涡旋波包，受核子强相互作用拓扑约束严格局域；</w:t>
      </w:r>
    </w:p>
    <w:p w14:paraId="7DC7368D">
      <w:pPr>
        <w:pStyle w:val="26"/>
        <w:numPr>
          <w:ilvl w:val="0"/>
          <w:numId w:val="5"/>
        </w:numPr>
      </w:pPr>
      <m:oMath>
        <m:r>
          <m:rPr>
            <m:sty m:val="p"/>
          </m:rPr>
          <m:t>|</m:t>
        </m:r>
        <m:sSub>
          <m:sSubPr/>
          <m:e>
            <m:r>
              <m:rPr/>
              <m:t>ψ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(</m:t>
        </m:r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)⟩</m:t>
        </m:r>
      </m:oMath>
      <w:r>
        <w:rPr>
          <w:rFonts w:hint="eastAsia"/>
        </w:rPr>
        <w:t>：电子SU(2)旋量场，承载电子电荷与自旋拓扑结构，无色荷耦合；</w:t>
      </w:r>
    </w:p>
    <w:p w14:paraId="135D286D">
      <w:pPr>
        <w:pStyle w:val="26"/>
        <w:numPr>
          <w:ilvl w:val="0"/>
          <w:numId w:val="5"/>
        </w:numPr>
      </w:pPr>
      <m:oMath>
        <m:r>
          <m:rPr>
            <m:sty m:val="p"/>
          </m:rPr>
          <m:t>|</m:t>
        </m:r>
        <m:sSub>
          <m:sSubPr/>
          <m:e>
            <m:r>
              <m:rPr/>
              <m:t>ψ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(</m:t>
        </m:r>
        <m:r>
          <m:rPr/>
          <m:t>p</m:t>
        </m:r>
        <m:r>
          <m:rPr>
            <m:sty m:val="p"/>
          </m:rPr>
          <m:t>)⟩</m:t>
        </m:r>
      </m:oMath>
      <w:r>
        <w:rPr>
          <w:rFonts w:hint="eastAsia"/>
        </w:rPr>
        <w:t>：质子uud三夸克经八胶子闭环形成的色荷规范单态，满足色中性约束；</w:t>
      </w:r>
    </w:p>
    <w:p w14:paraId="551BF5CA">
      <w:pPr>
        <w:pStyle w:val="26"/>
        <w:numPr>
          <w:ilvl w:val="0"/>
          <w:numId w:val="5"/>
        </w:numPr>
      </w:pPr>
      <m:oMath>
        <m:r>
          <m:rPr>
            <m:sty m:val="p"/>
          </m:rPr>
          <m:t>|</m:t>
        </m:r>
        <m:sSub>
          <m:sSubPr/>
          <m:e>
            <m:r>
              <m:rPr/>
              <m:t>ψ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(</m:t>
        </m:r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)⟩</m:t>
        </m:r>
      </m:oMath>
      <w:r>
        <w:rPr>
          <w:rFonts w:hint="eastAsia"/>
        </w:rPr>
        <w:t>：电子希格斯涡旋标量场，通过电弱对称破缺机制生成电子裸质量</w:t>
      </w:r>
      <w:r>
        <w:t xml:space="preserve"> </w:t>
      </w:r>
      <m:oMath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</m:oMath>
      <w:r>
        <w:rPr>
          <w:rFonts w:hint="eastAsia"/>
        </w:rPr>
        <w:t>；</w:t>
      </w:r>
    </w:p>
    <w:p w14:paraId="7B49F919">
      <w:pPr>
        <w:pStyle w:val="26"/>
        <w:numPr>
          <w:ilvl w:val="0"/>
          <w:numId w:val="5"/>
        </w:numPr>
      </w:pPr>
      <m:oMath>
        <m:r>
          <m:rPr>
            <m:sty m:val="p"/>
          </m:rPr>
          <m:t>|</m:t>
        </m:r>
        <m:sSub>
          <m:sSubPr/>
          <m:e>
            <m:r>
              <m:rPr/>
              <m:t>ψ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(</m:t>
        </m:r>
        <m:r>
          <m:rPr/>
          <m:t>p</m:t>
        </m:r>
        <m:r>
          <m:rPr>
            <m:sty m:val="p"/>
          </m:rPr>
          <m:t>)⟩</m:t>
        </m:r>
      </m:oMath>
      <w:r>
        <w:rPr>
          <w:rFonts w:hint="eastAsia"/>
        </w:rPr>
        <w:t>：质子希格斯涡旋标量场，通过量子色动力学凝聚与希格斯耦合共同生成质子质量</w:t>
      </w:r>
      <w:r>
        <w:t xml:space="preserve"> </w:t>
      </w:r>
      <m:oMath>
        <m:sSub>
          <m:sSubPr/>
          <m:e>
            <m:r>
              <m:rPr/>
              <m:t>m</m:t>
            </m:r>
          </m:e>
          <m:sub>
            <m:r>
              <m:rPr/>
              <m:t>p</m:t>
            </m:r>
          </m:sub>
        </m:sSub>
      </m:oMath>
      <w:r>
        <w:t>。</w:t>
      </w:r>
    </w:p>
    <w:bookmarkEnd w:id="11"/>
    <w:p w14:paraId="41E3C804">
      <w:pPr>
        <w:pStyle w:val="6"/>
      </w:pPr>
      <w:bookmarkStart w:id="12" w:name="氢原子a场尺度拓扑分布定理"/>
      <w:r>
        <w:t xml:space="preserve">2.2 </w:t>
      </w:r>
      <w:r>
        <w:rPr>
          <w:rFonts w:hint="eastAsia"/>
        </w:rPr>
        <w:t>氢原子A场尺度拓扑分布定理</w:t>
      </w:r>
    </w:p>
    <w:p w14:paraId="5546E597">
      <w:pPr>
        <w:pStyle w:val="4"/>
      </w:pPr>
      <w:r>
        <w:rPr>
          <w:rFonts w:hint="eastAsia"/>
          <w:b/>
          <w:bCs/>
        </w:rPr>
        <w:t>定理2.1（A场核壳拓扑分布定理）</w:t>
      </w:r>
      <w:r>
        <w:br w:type="textWrapping"/>
      </w:r>
      <w:r>
        <w:rPr>
          <w:rFonts w:hint="eastAsia"/>
        </w:rPr>
        <w:t>氢原子基态束缚稳态下，电子A场概率密度</w:t>
      </w:r>
      <w:r>
        <w:t xml:space="preserve"> </w:t>
      </w:r>
      <m:oMath>
        <m:r>
          <m:rPr>
            <m:sty m:val="p"/>
          </m:rPr>
          <m:t>|</m:t>
        </m:r>
        <m:sSub>
          <m:sSubPr/>
          <m:e>
            <m:r>
              <m:rPr/>
              <m:t>ψ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(</m:t>
        </m:r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sSup>
          <m:sSupPr/>
          <m:e>
            <m:r>
              <m:rPr>
                <m:sty m:val="p"/>
              </m:rPr>
              <m:t>|</m:t>
            </m:r>
          </m:e>
          <m:sup>
            <m:r>
              <m:rPr/>
              <m:t>2</m:t>
            </m:r>
          </m:sup>
        </m:sSup>
      </m:oMath>
      <w:r>
        <w:t xml:space="preserve"> </w:t>
      </w:r>
      <w:r>
        <w:rPr>
          <w:rFonts w:hint="eastAsia"/>
        </w:rPr>
        <w:t>特征分布尺度等于玻尔半径</w:t>
      </w:r>
      <w:r>
        <w:t xml:space="preserve"> </w:t>
      </w:r>
      <m:oMath>
        <m:sSub>
          <m:sSubPr/>
          <m:e>
            <m:r>
              <m:rPr/>
              <m:t>a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≈</m:t>
        </m:r>
        <m:r>
          <m:rPr/>
          <m:t>0.53 </m:t>
        </m:r>
        <m:r>
          <m:rPr>
            <m:sty m:val="p"/>
          </m:rPr>
          <m:t>Å</m:t>
        </m:r>
      </m:oMath>
      <w:r>
        <w:rPr>
          <w:rFonts w:hint="eastAsia"/>
        </w:rPr>
        <w:t>，呈全域弥散拓扑特征；质子A场概率密度</w:t>
      </w:r>
      <w:r>
        <w:t xml:space="preserve"> </w:t>
      </w:r>
      <m:oMath>
        <m:r>
          <m:rPr>
            <m:sty m:val="p"/>
          </m:rPr>
          <m:t>|</m:t>
        </m:r>
        <m:sSub>
          <m:sSubPr/>
          <m:e>
            <m:r>
              <m:rPr/>
              <m:t>ψ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(</m:t>
        </m:r>
        <m:r>
          <m:rPr/>
          <m:t>p</m:t>
        </m:r>
        <m:r>
          <m:rPr>
            <m:sty m:val="p"/>
          </m:rPr>
          <m:t>)</m:t>
        </m:r>
        <m:sSup>
          <m:sSupPr/>
          <m:e>
            <m:r>
              <m:rPr>
                <m:sty m:val="p"/>
              </m:rPr>
              <m:t>|</m:t>
            </m:r>
          </m:e>
          <m:sup>
            <m:r>
              <m:rPr/>
              <m:t>2</m:t>
            </m:r>
          </m:sup>
        </m:sSup>
      </m:oMath>
      <w:r>
        <w:t xml:space="preserve"> </w:t>
      </w:r>
      <w:r>
        <w:rPr>
          <w:rFonts w:hint="eastAsia"/>
        </w:rPr>
        <w:t>严格局域于核子尺度</w:t>
      </w:r>
      <w:r>
        <w:t xml:space="preserve"> </w:t>
      </w:r>
      <m:oMath>
        <m:r>
          <m:rPr>
            <m:sty m:val="p"/>
          </m:rPr>
          <m:t>∼</m:t>
        </m:r>
        <m:r>
          <m:rPr/>
          <m:t>1 </m:t>
        </m:r>
        <m:r>
          <m:rPr>
            <m:sty m:val="p"/>
          </m:rPr>
          <m:t>fm</m:t>
        </m:r>
      </m:oMath>
      <w:r>
        <w:rPr>
          <w:rFonts w:hint="eastAsia"/>
        </w:rPr>
        <w:t>，二者构成外层弥散、内层局域的稳定核壳拓扑结构。</w:t>
      </w:r>
    </w:p>
    <w:p w14:paraId="06824A9F">
      <w:pPr>
        <w:pStyle w:val="3"/>
      </w:pPr>
      <w:r>
        <w:rPr>
          <w:rFonts w:hint="eastAsia"/>
          <w:b/>
          <w:bCs/>
        </w:rPr>
        <w:t>严格闭环证明</w:t>
      </w:r>
    </w:p>
    <w:p w14:paraId="48943434">
      <w:pPr>
        <w:pStyle w:val="26"/>
        <w:numPr>
          <w:ilvl w:val="0"/>
          <w:numId w:val="6"/>
        </w:numPr>
      </w:pPr>
      <w:r>
        <w:rPr>
          <w:rFonts w:hint="eastAsia"/>
        </w:rPr>
        <w:t>氢原子1s基态标准解析波函数为：</w:t>
      </w:r>
    </w:p>
    <w:p w14:paraId="75B360D9">
      <w:pPr>
        <w:pStyle w:val="26"/>
      </w:pPr>
      <m:oMathPara>
        <m:oMathParaPr>
          <m:jc m:val="center"/>
        </m:oMathParaPr>
        <m:oMath>
          <m:sSub>
            <m:sSubPr/>
            <m:e>
              <m:r>
                <m:rPr/>
                <m:t>ψ</m:t>
              </m:r>
            </m:e>
            <m:sub>
              <m:r>
                <m:rPr/>
                <m:t>1s</m:t>
              </m:r>
            </m:sub>
          </m:sSub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)=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π</m:t>
                  </m:r>
                  <m:sSubSup>
                    <m:sSubSupPr/>
                    <m:e>
                      <m:r>
                        <m:rPr/>
                        <m:t>a</m:t>
                      </m:r>
                    </m:e>
                    <m:sub>
                      <m:r>
                        <m:rPr/>
                        <m:t>0</m:t>
                      </m:r>
                    </m:sub>
                    <m:sup>
                      <m:r>
                        <m:rPr/>
                        <m:t>3</m:t>
                      </m:r>
                    </m:sup>
                  </m:sSubSup>
                </m:e>
              </m:rad>
            </m:den>
          </m:f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r</m:t>
              </m:r>
              <m:r>
                <m:rPr>
                  <m:sty m:val="p"/>
                </m:rPr>
                <m:t>/</m:t>
              </m:r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0</m:t>
                  </m:r>
                </m:sub>
              </m:sSub>
            </m:sup>
          </m:sSup>
        </m:oMath>
      </m:oMathPara>
      <w:r>
        <w:br w:type="textWrapping"/>
      </w:r>
      <w:r>
        <w:rPr>
          <w:rFonts w:hint="eastAsia"/>
        </w:rPr>
        <w:t>根据FCWFT同构映射原理，电子A场波包与薛定谔基态波函数严格同构，概率密度特征衰减尺度由玻尔半径唯一决定，空间延展尺度</w:t>
      </w:r>
      <w:r>
        <w:t xml:space="preserve"> </w:t>
      </w:r>
      <m:oMath>
        <m:r>
          <m:rPr>
            <m:sty m:val="p"/>
          </m:rPr>
          <m:t>∼</m:t>
        </m:r>
        <m:r>
          <m:rPr/>
          <m:t>0.53 </m:t>
        </m:r>
        <m:r>
          <m:rPr>
            <m:sty m:val="p"/>
          </m:rPr>
          <m:t>Å</m:t>
        </m:r>
      </m:oMath>
      <w:r>
        <w:rPr>
          <w:rFonts w:hint="eastAsia"/>
        </w:rPr>
        <w:t>；</w:t>
      </w:r>
    </w:p>
    <w:p w14:paraId="7C064195">
      <w:pPr>
        <w:pStyle w:val="26"/>
        <w:numPr>
          <w:ilvl w:val="0"/>
          <w:numId w:val="6"/>
        </w:numPr>
      </w:pPr>
      <w:r>
        <w:rPr>
          <w:rFonts w:hint="eastAsia"/>
        </w:rPr>
        <w:t>质子为强耦合重子体系，uud夸克与八胶子闭环的强相互作用拓扑约束，使其所有场分量严格局域于核子半径</w:t>
      </w:r>
      <w:r>
        <w:t xml:space="preserve"> </w:t>
      </w:r>
      <m:oMath>
        <m:r>
          <m:rPr>
            <m:sty m:val="p"/>
          </m:rPr>
          <m:t>∼</m:t>
        </m:r>
        <m:r>
          <m:rPr/>
          <m:t>1 </m:t>
        </m:r>
        <m:r>
          <m:rPr>
            <m:sty m:val="p"/>
          </m:rPr>
          <m:t>fm</m:t>
        </m:r>
      </m:oMath>
      <w:r>
        <w:t xml:space="preserve"> </w:t>
      </w:r>
      <w:r>
        <w:rPr>
          <w:rFonts w:hint="eastAsia"/>
        </w:rPr>
        <w:t>范围，质子A场无法向外延展；</w:t>
      </w:r>
    </w:p>
    <w:p w14:paraId="10E8F748">
      <w:pPr>
        <w:pStyle w:val="26"/>
        <w:numPr>
          <w:ilvl w:val="0"/>
          <w:numId w:val="6"/>
        </w:numPr>
      </w:pPr>
      <w:r>
        <w:rPr>
          <w:rFonts w:hint="eastAsia"/>
        </w:rPr>
        <w:t>尺度量级关系：</w:t>
      </w:r>
      <m:oMath>
        <m:r>
          <m:rPr>
            <m:sty m:val="p"/>
          </m:rPr>
          <m:t>电子A场尺度(∼</m:t>
        </m:r>
        <m:r>
          <m:rPr/>
          <m:t>5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/>
              <m:t>4</m:t>
            </m:r>
          </m:sup>
        </m:sSup>
        <m:r>
          <m:rPr/>
          <m:t> </m:t>
        </m:r>
        <m:r>
          <m:rPr>
            <m:sty m:val="p"/>
          </m:rPr>
          <m:t>fm)≫质子A场尺度(∼</m:t>
        </m:r>
        <m:r>
          <m:rPr/>
          <m:t>1 </m:t>
        </m:r>
        <m:r>
          <m:rPr>
            <m:sty m:val="p"/>
          </m:rPr>
          <m:t>fm)</m:t>
        </m:r>
      </m:oMath>
      <w:r>
        <w:rPr>
          <w:rFonts w:hint="eastAsia"/>
        </w:rPr>
        <w:t>，拓扑结构稳定且唯一。</w:t>
      </w:r>
      <w:bookmarkStart w:id="31" w:name="_GoBack"/>
      <w:bookmarkEnd w:id="31"/>
    </w:p>
    <w:p w14:paraId="722C7ED0">
      <w:pPr>
        <w:pStyle w:val="4"/>
      </w:pPr>
      <w:r>
        <w:rPr>
          <w:rFonts w:hint="eastAsia"/>
          <w:b/>
          <w:bCs/>
        </w:rPr>
        <w:t>物理推论</w:t>
      </w:r>
      <w:r>
        <w:br w:type="textWrapping"/>
      </w:r>
      <w:r>
        <w:rPr>
          <w:rFonts w:hint="eastAsia"/>
        </w:rPr>
        <w:t>量子力学观测的“电子云弥散、原子核点状局域”并非统计近似结果，是A场拓扑尺度差异化的真实物理拓扑现象，从场论本质解释了氢原子的空间结构形态。</w:t>
      </w:r>
    </w:p>
    <w:bookmarkEnd w:id="10"/>
    <w:bookmarkEnd w:id="12"/>
    <w:p w14:paraId="0B315D7E">
      <w:pPr>
        <w:pStyle w:val="5"/>
      </w:pPr>
      <w:bookmarkStart w:id="13" w:name="b场su2拓扑与电子自旋12的几何起源"/>
      <w:r>
        <w:t xml:space="preserve">3 </w:t>
      </w:r>
      <w:r>
        <w:rPr>
          <w:rFonts w:hint="eastAsia"/>
        </w:rPr>
        <w:t>B场SU(2)拓扑与电子自旋1/2的几何起源</w:t>
      </w:r>
    </w:p>
    <w:p w14:paraId="56B0A69A">
      <w:pPr>
        <w:pStyle w:val="6"/>
      </w:pPr>
      <w:bookmarkStart w:id="14" w:name="b场旋量的su2双覆盖拓扑特性"/>
      <w:r>
        <w:t xml:space="preserve">3.1 </w:t>
      </w:r>
      <w:r>
        <w:rPr>
          <w:rFonts w:hint="eastAsia"/>
        </w:rPr>
        <w:t>B场旋量的SU(2)双覆盖拓扑特性</w:t>
      </w:r>
    </w:p>
    <w:p w14:paraId="1D84924B">
      <w:pPr>
        <w:pStyle w:val="4"/>
      </w:pPr>
      <w:r>
        <w:rPr>
          <w:rFonts w:hint="eastAsia"/>
        </w:rPr>
        <w:t>FCWFT框架下，自由电子为纯轻子态，无SU(3)色荷耦合，仅保留SU(2)自旋规范拓扑自由度，其空间旋转变换算符标准化形式：</w:t>
      </w:r>
    </w:p>
    <w:p w14:paraId="46EE77EB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(</m:t>
          </m:r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)→</m:t>
          </m:r>
          <m:sSup>
            <m:sSupPr/>
            <m:e>
              <m:r>
                <m:rPr/>
                <m:t>e</m:t>
              </m:r>
            </m:e>
            <m:sup>
              <m:r>
                <m:rPr/>
                <m:t>i</m:t>
              </m:r>
              <m:f>
                <m:fPr/>
                <m:num>
                  <m:acc>
                    <m:accPr>
                      <m:chr m:val="⃗"/>
                    </m:accPr>
                    <m:e>
                      <m:r>
                        <m:rPr/>
                        <m:t>σ</m:t>
                      </m:r>
                    </m:e>
                  </m:acc>
                </m:num>
                <m:den>
                  <m:r>
                    <m:rPr/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acc>
                <m:accPr>
                  <m:chr m:val="⃗"/>
                </m:accPr>
                <m:e>
                  <m:r>
                    <m:rPr/>
                    <m:t>θ</m:t>
                  </m:r>
                </m:e>
              </m:acc>
            </m:sup>
          </m:sSup>
          <m:sSub>
            <m:sSub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(</m:t>
          </m:r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)</m:t>
          </m:r>
        </m:oMath>
      </m:oMathPara>
      <w:r>
        <w:br w:type="textWrapping"/>
      </w:r>
      <w:r>
        <w:rPr>
          <w:rFonts w:hint="eastAsia"/>
        </w:rPr>
        <w:t>式中：</w:t>
      </w:r>
      <m:oMath>
        <m:acc>
          <m:accPr>
            <m:chr m:val="⃗"/>
          </m:accPr>
          <m:e>
            <m:r>
              <m:rPr/>
              <m:t>σ</m:t>
            </m:r>
          </m:e>
        </m:acc>
        <m:r>
          <m:rPr>
            <m:sty m:val="p"/>
          </m:rPr>
          <m:t>=(</m:t>
        </m:r>
        <m:sSub>
          <m:sSubPr/>
          <m:e>
            <m:r>
              <m:rPr/>
              <m:t>σ</m:t>
            </m:r>
          </m:e>
          <m:sub>
            <m:r>
              <m:rPr/>
              <m:t>x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σ</m:t>
            </m:r>
          </m:e>
          <m:sub>
            <m:r>
              <m:rPr/>
              <m:t>y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σ</m:t>
            </m:r>
          </m:e>
          <m:sub>
            <m:r>
              <m:rPr/>
              <m:t>z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为泡利矩阵，</w:t>
      </w:r>
      <m:oMath>
        <m:acc>
          <m:accPr>
            <m:chr m:val="⃗"/>
          </m:accPr>
          <m:e>
            <m:r>
              <m:rPr/>
              <m:t>θ</m:t>
            </m:r>
          </m:e>
        </m:acc>
      </m:oMath>
      <w:r>
        <w:t xml:space="preserve"> </w:t>
      </w:r>
      <w:r>
        <w:rPr>
          <w:rFonts w:hint="eastAsia"/>
        </w:rPr>
        <w:t>为空间旋转矢量角。</w:t>
      </w:r>
    </w:p>
    <w:p w14:paraId="2D69B7F7">
      <w:pPr>
        <w:pStyle w:val="3"/>
      </w:pPr>
      <w:r>
        <w:rPr>
          <w:rFonts w:hint="eastAsia"/>
        </w:rPr>
        <w:t>拓扑群论核心关系：SU(2)群为三维旋转群SO(3)的二重单连通覆盖群，满足拓扑同胚：</w:t>
      </w:r>
      <m:oMath>
        <m:r>
          <m:rPr>
            <m:sty m:val="p"/>
          </m:rPr>
          <m:t>SU(</m:t>
        </m:r>
        <m:r>
          <m:rPr/>
          <m:t>2</m:t>
        </m:r>
        <m:r>
          <m:rPr>
            <m:sty m:val="p"/>
          </m:rPr>
          <m:t>)/</m:t>
        </m:r>
        <m:sSub>
          <m:sSubPr/>
          <m:e>
            <m:r>
              <m:rPr>
                <m:sty m:val="p"/>
                <m:scr m:val="double-struck"/>
              </m:rPr>
              <m:t>ℤ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≅SO(</m:t>
        </m:r>
        <m:r>
          <m:rPr/>
          <m:t>3</m:t>
        </m:r>
        <m:r>
          <m:rPr>
            <m:sty m:val="p"/>
          </m:rPr>
          <m:t>)</m:t>
        </m:r>
      </m:oMath>
      <w:r>
        <w:rPr>
          <w:rFonts w:hint="eastAsia"/>
        </w:rPr>
        <w:t>。该拓扑结构决定旋量独有周期性：</w:t>
      </w:r>
    </w:p>
    <w:p w14:paraId="46FBE44A">
      <w:pPr>
        <w:pStyle w:val="26"/>
        <w:numPr>
          <w:ilvl w:val="0"/>
          <w:numId w:val="7"/>
        </w:numPr>
      </w:pPr>
      <w:r>
        <w:rPr>
          <w:rFonts w:hint="eastAsia"/>
        </w:rPr>
        <w:t>空间旋转</w:t>
      </w:r>
      <w:r>
        <w:t xml:space="preserve"> </w:t>
      </w:r>
      <m:oMath>
        <m:r>
          <m:rPr/>
          <m:t>θ</m:t>
        </m:r>
        <m:r>
          <m:rPr>
            <m:sty m:val="p"/>
          </m:rPr>
          <m:t>=</m:t>
        </m:r>
        <m:r>
          <m:rPr/>
          <m:t>2π</m:t>
        </m:r>
      </m:oMath>
      <w:r>
        <w:rPr>
          <w:rFonts w:hint="eastAsia"/>
        </w:rPr>
        <w:t>时，群变换因子为</w:t>
      </w:r>
      <w:r>
        <w:t xml:space="preserve"> </w:t>
      </w:r>
      <w:r>
        <w:rPr>
          <w:rFonts w:hint="eastAsia"/>
        </w:rPr>
        <w:t>-1，旋量波函数反号，量子拓扑态不复原；</w:t>
      </w:r>
    </w:p>
    <w:p w14:paraId="72CDB7FF">
      <w:pPr>
        <w:pStyle w:val="26"/>
        <w:numPr>
          <w:ilvl w:val="0"/>
          <w:numId w:val="7"/>
        </w:numPr>
      </w:pPr>
      <w:r>
        <w:rPr>
          <w:rFonts w:hint="eastAsia"/>
        </w:rPr>
        <w:t>空间旋转</w:t>
      </w:r>
      <w:r>
        <w:t xml:space="preserve"> </w:t>
      </w:r>
      <m:oMath>
        <m:r>
          <m:rPr/>
          <m:t>θ</m:t>
        </m:r>
        <m:r>
          <m:rPr>
            <m:sty m:val="p"/>
          </m:rPr>
          <m:t>=</m:t>
        </m:r>
        <m:r>
          <m:rPr/>
          <m:t>4π</m:t>
        </m:r>
      </m:oMath>
      <w:r>
        <w:rPr>
          <w:rFonts w:hint="eastAsia"/>
        </w:rPr>
        <w:t>时，群变换因子回归单位元</w:t>
      </w:r>
      <w:r>
        <w:t xml:space="preserve"> </w:t>
      </w:r>
      <w:r>
        <w:rPr>
          <w:rFonts w:hint="eastAsia"/>
        </w:rPr>
        <w:t>+1，旋量拓扑结构完全复原。</w:t>
      </w:r>
    </w:p>
    <w:bookmarkEnd w:id="14"/>
    <w:p w14:paraId="43337422">
      <w:pPr>
        <w:pStyle w:val="6"/>
      </w:pPr>
      <w:bookmarkStart w:id="15" w:name="自旋12拓扑本源严格定理"/>
      <w:r>
        <w:t xml:space="preserve">3.2 </w:t>
      </w:r>
      <w:r>
        <w:rPr>
          <w:rFonts w:hint="eastAsia"/>
        </w:rPr>
        <w:t>自旋1/2拓扑本源严格定理</w:t>
      </w:r>
    </w:p>
    <w:p w14:paraId="1B8E7CF0">
      <w:pPr>
        <w:pStyle w:val="4"/>
      </w:pPr>
      <w:r>
        <w:rPr>
          <w:rFonts w:hint="eastAsia"/>
          <w:b/>
          <w:bCs/>
        </w:rPr>
        <w:t>定理3.1（电子自旋拓扑本源定理）</w:t>
      </w:r>
      <w:r>
        <w:br w:type="textWrapping"/>
      </w:r>
      <w:r>
        <w:rPr>
          <w:rFonts w:hint="eastAsia"/>
        </w:rPr>
        <w:t>电子B场SU(2)双覆盖拓扑带来的4π周期旋转不变性，是电子内禀自旋</w:t>
      </w:r>
      <w:r>
        <w:t xml:space="preserve"> </w:t>
      </w:r>
      <m:oMath>
        <m:r>
          <m:rPr/>
          <m:t>s</m:t>
        </m:r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/</m:t>
        </m:r>
        <m:r>
          <m:rPr/>
          <m:t>2</m:t>
        </m:r>
      </m:oMath>
      <w:r>
        <w:rPr>
          <w:rFonts w:hint="eastAsia"/>
        </w:rPr>
        <w:t>、720°旋转复原特性与内禀磁矩的唯一几何物理本源。其中A场提供拓扑旋转的空间基底，C场（希格斯涡旋标量场）提供质量标度约束，三场协同完成电子自旋内禀拓扑构建。</w:t>
      </w:r>
    </w:p>
    <w:p w14:paraId="67888C83">
      <w:pPr>
        <w:pStyle w:val="3"/>
      </w:pPr>
      <w:r>
        <w:rPr>
          <w:rFonts w:hint="eastAsia"/>
          <w:b/>
          <w:bCs/>
        </w:rPr>
        <w:t>严格数学推导</w:t>
      </w:r>
    </w:p>
    <w:p w14:paraId="3D7ABFA9">
      <w:pPr>
        <w:pStyle w:val="26"/>
        <w:numPr>
          <w:ilvl w:val="0"/>
          <w:numId w:val="8"/>
        </w:numPr>
      </w:pPr>
      <w:r>
        <w:rPr>
          <w:rFonts w:hint="eastAsia"/>
        </w:rPr>
        <w:t>SU(2)群不可约表示标记为半整数序列</w:t>
      </w:r>
      <w:r>
        <w:t xml:space="preserve"> </w:t>
      </w:r>
      <m:oMath>
        <m:r>
          <m:rPr/>
          <m:t>j</m:t>
        </m:r>
        <m:r>
          <m:rPr>
            <m:sty m:val="p"/>
          </m:rPr>
          <m:t>=</m:t>
        </m:r>
        <m:r>
          <m:rPr/>
          <m:t>0</m:t>
        </m:r>
        <m:r>
          <m:rPr>
            <m:sty m:val="p"/>
          </m:rPr>
          <m:t>,</m:t>
        </m:r>
        <m:r>
          <m:rPr/>
          <m:t>1</m:t>
        </m:r>
        <m:r>
          <m:rPr>
            <m:sty m:val="p"/>
          </m:rPr>
          <m:t>/</m:t>
        </m:r>
        <m:r>
          <m:rPr/>
          <m:t>2</m:t>
        </m:r>
        <m:r>
          <m:rPr>
            <m:sty m:val="p"/>
          </m:rPr>
          <m:t>,</m:t>
        </m:r>
        <m:r>
          <m:rPr/>
          <m:t>1</m:t>
        </m:r>
        <m:r>
          <m:rPr>
            <m:sty m:val="p"/>
          </m:rPr>
          <m:t>,</m:t>
        </m:r>
        <m:r>
          <m:rPr/>
          <m:t>3</m:t>
        </m:r>
        <m:r>
          <m:rPr>
            <m:sty m:val="p"/>
          </m:rPr>
          <m:t>/</m:t>
        </m:r>
        <m:r>
          <m:rPr/>
          <m:t>2</m:t>
        </m:r>
        <m:r>
          <m:rPr>
            <m:sty m:val="p"/>
          </m:rPr>
          <m:t>,…</m:t>
        </m:r>
      </m:oMath>
      <w:r>
        <w:rPr>
          <w:rFonts w:hint="eastAsia"/>
        </w:rPr>
        <w:t>，电子B场旋量对应</w:t>
      </w:r>
      <w:r>
        <w:t xml:space="preserve"> </w:t>
      </w:r>
      <m:oMath>
        <m:r>
          <m:rPr/>
          <m:t>j</m:t>
        </m:r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/</m:t>
        </m:r>
        <m:r>
          <m:rPr/>
          <m:t>2</m:t>
        </m:r>
      </m:oMath>
      <w:r>
        <w:t xml:space="preserve"> </w:t>
      </w:r>
      <w:r>
        <w:rPr>
          <w:rFonts w:hint="eastAsia"/>
        </w:rPr>
        <w:t>二维表示，维数</w:t>
      </w:r>
      <w:r>
        <w:t xml:space="preserve"> </w:t>
      </w:r>
      <m:oMath>
        <m:r>
          <m:rPr/>
          <m:t>2j</m:t>
        </m:r>
        <m:r>
          <m:rPr>
            <m:sty m:val="p"/>
          </m:rPr>
          <m:t>+</m:t>
        </m:r>
        <m:r>
          <m:rPr/>
          <m:t>1</m:t>
        </m:r>
        <m:r>
          <m:rPr>
            <m:sty m:val="p"/>
          </m:rPr>
          <m:t>=</m:t>
        </m:r>
        <m:r>
          <m:rPr/>
          <m:t>2</m:t>
        </m:r>
      </m:oMath>
      <w:r>
        <w:rPr>
          <w:rFonts w:hint="eastAsia"/>
        </w:rPr>
        <w:t>；</w:t>
      </w:r>
    </w:p>
    <w:p w14:paraId="114A0D5F">
      <w:pPr>
        <w:pStyle w:val="26"/>
        <w:numPr>
          <w:ilvl w:val="0"/>
          <w:numId w:val="8"/>
        </w:numPr>
      </w:pPr>
      <w:r>
        <w:rPr>
          <w:rFonts w:hint="eastAsia"/>
        </w:rPr>
        <w:t>自旋生成元</w:t>
      </w:r>
      <w:r>
        <w:t xml:space="preserve"> </w:t>
      </w:r>
      <m:oMath>
        <m:sSub>
          <m:sSubPr/>
          <m:e>
            <m:r>
              <m:rPr/>
              <m:t>J</m:t>
            </m:r>
          </m:e>
          <m:sub>
            <m:r>
              <m:rPr/>
              <m:t>i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σ</m:t>
            </m:r>
          </m:e>
          <m:sub>
            <m:r>
              <m:rPr/>
              <m:t>i</m:t>
            </m:r>
          </m:sub>
        </m:sSub>
        <m:r>
          <m:rPr>
            <m:sty m:val="p"/>
          </m:rPr>
          <m:t>/</m:t>
        </m:r>
        <m:r>
          <m:rPr/>
          <m:t>2</m:t>
        </m:r>
      </m:oMath>
      <w:r>
        <w:t xml:space="preserve"> </w:t>
      </w:r>
      <w:r>
        <w:rPr>
          <w:rFonts w:hint="eastAsia"/>
        </w:rPr>
        <w:t>满足标准角动量对易关系</w:t>
      </w:r>
      <w:r>
        <w:t xml:space="preserve"> </w:t>
      </w:r>
      <m:oMath>
        <m:r>
          <m:rPr>
            <m:sty m:val="p"/>
          </m:rPr>
          <m:t>[</m:t>
        </m:r>
        <m:sSub>
          <m:sSubPr/>
          <m:e>
            <m:r>
              <m:rPr/>
              <m:t>J</m:t>
            </m:r>
          </m:e>
          <m:sub>
            <m:r>
              <m:rPr/>
              <m:t>i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J</m:t>
            </m:r>
          </m:e>
          <m:sub>
            <m:r>
              <m:rPr/>
              <m:t>j</m:t>
            </m:r>
          </m:sub>
        </m:sSub>
        <m:r>
          <m:rPr>
            <m:sty m:val="p"/>
          </m:rPr>
          <m:t>]=</m:t>
        </m:r>
        <m:r>
          <m:rPr/>
          <m:t>i</m:t>
        </m:r>
        <m:sSub>
          <m:sSubPr/>
          <m:e>
            <m:r>
              <m:rPr/>
              <m:t>ϵ</m:t>
            </m:r>
          </m:e>
          <m:sub>
            <m:r>
              <m:rPr/>
              <m:t>ijk</m:t>
            </m:r>
          </m:sub>
        </m:sSub>
        <m:sSub>
          <m:sSubPr/>
          <m:e>
            <m:r>
              <m:rPr/>
              <m:t>J</m:t>
            </m:r>
          </m:e>
          <m:sub>
            <m:r>
              <m:rPr/>
              <m:t>k</m:t>
            </m:r>
          </m:sub>
        </m:sSub>
      </m:oMath>
      <w:r>
        <w:rPr>
          <w:rFonts w:hint="eastAsia"/>
        </w:rPr>
        <w:t>，本征值严格为</w:t>
      </w:r>
      <w:r>
        <w:t xml:space="preserve"> </w:t>
      </w:r>
      <m:oMath>
        <m:r>
          <m:rPr>
            <m:sty m:val="p"/>
          </m:rPr>
          <m:t>±</m:t>
        </m:r>
        <m:r>
          <m:rPr/>
          <m:t>1</m:t>
        </m:r>
        <m:r>
          <m:rPr>
            <m:sty m:val="p"/>
          </m:rPr>
          <m:t>/</m:t>
        </m:r>
        <m:r>
          <m:rPr/>
          <m:t>2</m:t>
        </m:r>
      </m:oMath>
      <w:r>
        <w:rPr>
          <w:rFonts w:hint="eastAsia"/>
        </w:rPr>
        <w:t>；</w:t>
      </w:r>
    </w:p>
    <w:p w14:paraId="798D4585">
      <w:pPr>
        <w:pStyle w:val="26"/>
        <w:numPr>
          <w:ilvl w:val="0"/>
          <w:numId w:val="8"/>
        </w:numPr>
      </w:pPr>
      <w:r>
        <w:rPr>
          <w:rFonts w:hint="eastAsia"/>
        </w:rPr>
        <w:t>旋转群元</w:t>
      </w:r>
      <w:r>
        <w:t xml:space="preserve"> </w:t>
      </w:r>
      <m:oMath>
        <m:r>
          <m:rPr/>
          <m:t>U</m:t>
        </m:r>
        <m:r>
          <m:rPr>
            <m:sty m:val="p"/>
          </m:rPr>
          <m:t>(</m:t>
        </m:r>
        <m:acc>
          <m:accPr>
            <m:chr m:val="⃗"/>
          </m:accPr>
          <m:e>
            <m:r>
              <m:rPr/>
              <m:t>θ</m:t>
            </m:r>
          </m:e>
        </m:acc>
        <m:r>
          <m:rPr>
            <m:sty m:val="p"/>
          </m:rPr>
          <m:t>)=</m:t>
        </m:r>
        <m:sSup>
          <m:sSupPr/>
          <m:e>
            <m:r>
              <m:rPr/>
              <m:t>e</m:t>
            </m:r>
          </m:e>
          <m:sup>
            <m:r>
              <m:rPr/>
              <m:t>i</m:t>
            </m:r>
            <m:acc>
              <m:accPr>
                <m:chr m:val="⃗"/>
              </m:accPr>
              <m:e>
                <m:r>
                  <m:rPr/>
                  <m:t>J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⃗"/>
              </m:accPr>
              <m:e>
                <m:r>
                  <m:rPr/>
                  <m:t>θ</m:t>
                </m:r>
              </m:e>
            </m:acc>
          </m:sup>
        </m:sSup>
      </m:oMath>
      <w:r>
        <w:rPr>
          <w:rFonts w:hint="eastAsia"/>
        </w:rPr>
        <w:t>，</w:t>
      </w:r>
      <m:oMath>
        <m:r>
          <m:rPr/>
          <m:t>2π</m:t>
        </m:r>
      </m:oMath>
      <w:r>
        <w:t xml:space="preserve"> </w:t>
      </w:r>
      <w:r>
        <w:rPr>
          <w:rFonts w:hint="eastAsia"/>
        </w:rPr>
        <w:t>旋转给出</w:t>
      </w:r>
      <w:r>
        <w:t xml:space="preserve"> </w:t>
      </w:r>
      <m:oMath>
        <m:r>
          <m:rPr/>
          <m:t>U</m:t>
        </m:r>
        <m:r>
          <m:rPr>
            <m:sty m:val="p"/>
          </m:rPr>
          <m:t>(</m:t>
        </m:r>
        <m:r>
          <m:rPr/>
          <m:t>2π</m:t>
        </m:r>
        <m:r>
          <m:rPr>
            <m:sty m:val="p"/>
          </m:rPr>
          <m:t>)=−</m:t>
        </m:r>
        <m:r>
          <m:rPr/>
          <m:t>I</m:t>
        </m:r>
      </m:oMath>
      <w:r>
        <w:rPr>
          <w:rFonts w:hint="eastAsia"/>
        </w:rPr>
        <w:t>，</w:t>
      </w:r>
      <m:oMath>
        <m:r>
          <m:rPr/>
          <m:t>4π</m:t>
        </m:r>
      </m:oMath>
      <w:r>
        <w:t xml:space="preserve"> </w:t>
      </w:r>
      <w:r>
        <w:rPr>
          <w:rFonts w:hint="eastAsia"/>
        </w:rPr>
        <w:t>旋转给出</w:t>
      </w:r>
      <w:r>
        <w:t xml:space="preserve"> </w:t>
      </w:r>
      <m:oMath>
        <m:r>
          <m:rPr/>
          <m:t>U</m:t>
        </m:r>
        <m:r>
          <m:rPr>
            <m:sty m:val="p"/>
          </m:rPr>
          <m:t>(</m:t>
        </m:r>
        <m:r>
          <m:rPr/>
          <m:t>4π</m:t>
        </m:r>
        <m:r>
          <m:rPr>
            <m:sty m:val="p"/>
          </m:rPr>
          <m:t>)=</m:t>
        </m:r>
        <m:r>
          <m:rPr/>
          <m:t>I</m:t>
        </m:r>
      </m:oMath>
      <w:r>
        <w:rPr>
          <w:rFonts w:hint="eastAsia"/>
        </w:rPr>
        <w:t>，严格对应半整数自旋拓扑特征；</w:t>
      </w:r>
    </w:p>
    <w:p w14:paraId="3EFFEDEB">
      <w:pPr>
        <w:pStyle w:val="26"/>
        <w:numPr>
          <w:ilvl w:val="0"/>
          <w:numId w:val="8"/>
        </w:numPr>
      </w:pPr>
      <w:r>
        <w:rPr>
          <w:rFonts w:hint="eastAsia"/>
        </w:rPr>
        <w:t>电子内禀磁矩</w:t>
      </w:r>
      <w:r>
        <w:t xml:space="preserve"> </w:t>
      </w:r>
      <m:oMath>
        <m:sSub>
          <m:sSubPr/>
          <m:e>
            <m:r>
              <m:rPr/>
              <m:t>μ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=−</m:t>
        </m:r>
        <m:sSub>
          <m:sSubPr/>
          <m:e>
            <m:r>
              <m:rPr/>
              <m:t>g</m:t>
            </m:r>
          </m:e>
          <m:sub>
            <m:r>
              <m:rPr/>
              <m:t>e</m:t>
            </m:r>
          </m:sub>
        </m:sSub>
        <m:f>
          <m:fPr/>
          <m:num>
            <m:r>
              <m:rPr/>
              <m:t>e</m:t>
            </m:r>
            <m:r>
              <m:rPr>
                <m:sty m:val="p"/>
              </m:rPr>
              <m:t>ℏ</m:t>
            </m:r>
          </m:num>
          <m:den>
            <m:r>
              <m:rPr/>
              <m:t>2</m:t>
            </m:r>
            <m:sSub>
              <m:sSubPr/>
              <m:e>
                <m:r>
                  <m:rPr/>
                  <m:t>m</m:t>
                </m:r>
              </m:e>
              <m:sub>
                <m:r>
                  <m:rPr/>
                  <m:t>e</m:t>
                </m:r>
              </m:sub>
            </m:sSub>
          </m:den>
        </m:f>
      </m:oMath>
      <w:r>
        <w:rPr>
          <w:rFonts w:hint="eastAsia"/>
        </w:rPr>
        <w:t>中，耦合因子</w:t>
      </w:r>
      <w:r>
        <w:t xml:space="preserve"> </w:t>
      </w:r>
      <m:oMath>
        <m:sSub>
          <m:sSubPr/>
          <m:e>
            <m:r>
              <m:rPr/>
              <m:t>g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≈</m:t>
        </m:r>
        <m:r>
          <m:rPr/>
          <m:t>2</m:t>
        </m:r>
      </m:oMath>
      <w:r>
        <w:t xml:space="preserve"> </w:t>
      </w:r>
      <w:r>
        <w:rPr>
          <w:rFonts w:hint="eastAsia"/>
        </w:rPr>
        <w:t>由B场旋量拓扑耦合决定，质量项</w:t>
      </w:r>
      <w:r>
        <w:t xml:space="preserve"> </w:t>
      </w:r>
      <m:oMath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</m:oMath>
      <w:r>
        <w:t xml:space="preserve"> </w:t>
      </w:r>
      <w:r>
        <w:rPr>
          <w:rFonts w:hint="eastAsia"/>
        </w:rPr>
        <w:t>由C场希格斯涡旋标量场的对称破缺机制唯一赋予，三场耦合共同确定磁矩参数。∎</w:t>
      </w:r>
    </w:p>
    <w:bookmarkEnd w:id="15"/>
    <w:p w14:paraId="1F7BFFC2">
      <w:pPr>
        <w:pStyle w:val="6"/>
      </w:pPr>
      <w:bookmarkStart w:id="16" w:name="电子与质子b场拓扑结构规范化对比"/>
      <w:r>
        <w:t xml:space="preserve">3.3 </w:t>
      </w:r>
      <w:r>
        <w:rPr>
          <w:rFonts w:hint="eastAsia"/>
        </w:rPr>
        <w:t>电子与质子B场拓扑结构规范化对比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1"/>
        <w:gridCol w:w="3088"/>
        <w:gridCol w:w="3727"/>
      </w:tblGrid>
      <w:tr w14:paraId="2A369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679994C6">
            <w:pPr>
              <w:pStyle w:val="26"/>
              <w:jc w:val="left"/>
            </w:pPr>
            <w:r>
              <w:rPr>
                <w:rFonts w:hint="eastAsia"/>
                <w:b/>
              </w:rPr>
              <w:t>物理属性</w:t>
            </w:r>
          </w:p>
        </w:tc>
        <w:tc>
          <w:tcPr>
            <w:shd w:val="clear" w:color="auto" w:fill="B9CDE5"/>
            <w:vAlign w:val="center"/>
          </w:tcPr>
          <w:p w14:paraId="4A07307A">
            <w:pPr>
              <w:pStyle w:val="26"/>
              <w:jc w:val="left"/>
            </w:pPr>
            <w:r>
              <w:rPr>
                <w:rFonts w:hint="eastAsia"/>
                <w:b/>
              </w:rPr>
              <w:t>电子B场</w:t>
            </w:r>
          </w:p>
        </w:tc>
        <w:tc>
          <w:tcPr>
            <w:shd w:val="clear" w:color="auto" w:fill="B9CDE5"/>
            <w:vAlign w:val="center"/>
          </w:tcPr>
          <w:p w14:paraId="41D80D5F">
            <w:pPr>
              <w:pStyle w:val="26"/>
              <w:jc w:val="left"/>
            </w:pPr>
            <w:r>
              <w:rPr>
                <w:rFonts w:hint="eastAsia"/>
                <w:b/>
              </w:rPr>
              <w:t>质子B场</w:t>
            </w:r>
          </w:p>
        </w:tc>
      </w:tr>
      <w:tr w14:paraId="3F9A5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1E087AB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拓扑规范群</w:t>
            </w:r>
          </w:p>
        </w:tc>
        <w:tc>
          <w:tcPr>
            <w:vAlign w:val="center"/>
          </w:tcPr>
          <w:p w14:paraId="26AE6384">
            <w:pPr>
              <w:pStyle w:val="26"/>
              <w:jc w:val="left"/>
            </w:pPr>
            <w:r>
              <w:rPr>
                <w:rFonts w:hint="eastAsia"/>
              </w:rPr>
              <w:t>SU(2)纯自旋旋量拓扑</w:t>
            </w:r>
          </w:p>
        </w:tc>
        <w:tc>
          <w:tcPr>
            <w:vAlign w:val="center"/>
          </w:tcPr>
          <w:p w14:paraId="2C9969B9">
            <w:pPr>
              <w:pStyle w:val="26"/>
              <w:jc w:val="left"/>
            </w:pPr>
            <w:r>
              <w:rPr>
                <w:rFonts w:hint="eastAsia"/>
              </w:rPr>
              <w:t>SU(3)色荷+SU(2)自旋复合拓扑</w:t>
            </w:r>
          </w:p>
        </w:tc>
      </w:tr>
      <w:tr w14:paraId="07A74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572AC7C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自旋本源</w:t>
            </w:r>
          </w:p>
        </w:tc>
        <w:tc>
          <w:tcPr>
            <w:vAlign w:val="center"/>
          </w:tcPr>
          <w:p w14:paraId="3BBB3B5A">
            <w:pPr>
              <w:pStyle w:val="26"/>
              <w:jc w:val="left"/>
            </w:pPr>
            <w:r>
              <w:rPr>
                <w:rFonts w:hint="eastAsia"/>
              </w:rPr>
              <w:t>SU(2)双覆盖拓扑几何本源</w:t>
            </w:r>
          </w:p>
        </w:tc>
        <w:tc>
          <w:tcPr>
            <w:vAlign w:val="center"/>
          </w:tcPr>
          <w:p w14:paraId="6863C8D8">
            <w:pPr>
              <w:pStyle w:val="26"/>
              <w:jc w:val="left"/>
            </w:pPr>
            <w:r>
              <w:rPr>
                <w:rFonts w:hint="eastAsia"/>
              </w:rPr>
              <w:t>三夸克自旋耦合叠加</w:t>
            </w:r>
          </w:p>
        </w:tc>
      </w:tr>
      <w:tr w14:paraId="23B6E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7B6FFE8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电荷属性</w:t>
            </w:r>
          </w:p>
        </w:tc>
        <w:tc>
          <w:tcPr>
            <w:vAlign w:val="center"/>
          </w:tcPr>
          <w:p w14:paraId="0B2B5271">
            <w:pPr>
              <w:pStyle w:val="26"/>
              <w:jc w:val="left"/>
            </w:pPr>
            <m:oMath>
              <m:r>
                <m:rPr>
                  <m:sty m:val="p"/>
                </m:rPr>
                <m:t>−</m:t>
              </m:r>
              <m:r>
                <m:rPr/>
                <m:t>e</m:t>
              </m:r>
            </m:oMath>
            <w:r>
              <w:rPr>
                <w:rFonts w:hint="eastAsia"/>
              </w:rPr>
              <w:t>（U(1)规范投影）</w:t>
            </w:r>
          </w:p>
        </w:tc>
        <w:tc>
          <w:tcPr>
            <w:vAlign w:val="center"/>
          </w:tcPr>
          <w:p w14:paraId="6788D8CB">
            <w:pPr>
              <w:pStyle w:val="26"/>
              <w:jc w:val="left"/>
            </w:pPr>
            <m:oMath>
              <m:r>
                <m:rPr>
                  <m:sty m:val="p"/>
                </m:rPr>
                <m:t>+</m:t>
              </m:r>
              <m:r>
                <m:rPr/>
                <m:t>e</m:t>
              </m:r>
            </m:oMath>
            <w:r>
              <w:rPr>
                <w:rFonts w:hint="eastAsia"/>
              </w:rPr>
              <w:t>（uud夸克电荷代数和）</w:t>
            </w:r>
          </w:p>
        </w:tc>
      </w:tr>
      <w:tr w14:paraId="25072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F62354E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色荷状态</w:t>
            </w:r>
          </w:p>
        </w:tc>
        <w:tc>
          <w:tcPr>
            <w:vAlign w:val="center"/>
          </w:tcPr>
          <w:p w14:paraId="4DF4507F">
            <w:pPr>
              <w:pStyle w:val="26"/>
              <w:jc w:val="left"/>
            </w:pPr>
            <w:r>
              <w:rPr>
                <w:rFonts w:hint="eastAsia"/>
              </w:rPr>
              <w:t>无色荷自由轻子态</w:t>
            </w:r>
          </w:p>
        </w:tc>
        <w:tc>
          <w:tcPr>
            <w:vAlign w:val="center"/>
          </w:tcPr>
          <w:p w14:paraId="4524ABB2">
            <w:pPr>
              <w:pStyle w:val="26"/>
              <w:jc w:val="left"/>
            </w:pPr>
            <w:r>
              <w:rPr>
                <w:rFonts w:hint="eastAsia"/>
              </w:rPr>
              <w:t>八胶子闭环色荷单态（色中性）</w:t>
            </w:r>
          </w:p>
        </w:tc>
      </w:tr>
      <w:tr w14:paraId="7CA57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ECC8BE0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空间分布</w:t>
            </w:r>
          </w:p>
        </w:tc>
        <w:tc>
          <w:tcPr>
            <w:vAlign w:val="center"/>
          </w:tcPr>
          <w:p w14:paraId="7BB593DE">
            <w:pPr>
              <w:pStyle w:val="26"/>
              <w:jc w:val="left"/>
            </w:pPr>
            <w:r>
              <w:rPr>
                <w:rFonts w:hint="eastAsia"/>
              </w:rPr>
              <w:t>随A场Å级全域弥散</w:t>
            </w:r>
          </w:p>
        </w:tc>
        <w:tc>
          <w:tcPr>
            <w:vAlign w:val="center"/>
          </w:tcPr>
          <w:p w14:paraId="686F3C81">
            <w:pPr>
              <w:pStyle w:val="26"/>
              <w:jc w:val="left"/>
            </w:pPr>
            <w:r>
              <w:rPr>
                <w:rFonts w:hint="eastAsia"/>
              </w:rPr>
              <w:t>核子fm级严格局域约束</w:t>
            </w:r>
          </w:p>
        </w:tc>
      </w:tr>
      <w:bookmarkEnd w:id="13"/>
      <w:bookmarkEnd w:id="16"/>
    </w:tbl>
    <w:p w14:paraId="1A5FEF24">
      <w:pPr>
        <w:pStyle w:val="5"/>
      </w:pPr>
      <w:bookmarkStart w:id="17" w:name="基于三场分工的量子测量新诠释"/>
      <w:r>
        <w:t xml:space="preserve">4 </w:t>
      </w:r>
      <w:r>
        <w:rPr>
          <w:rFonts w:hint="eastAsia"/>
        </w:rPr>
        <w:t>基于三场分工的量子测量新诠释</w:t>
      </w:r>
    </w:p>
    <w:p w14:paraId="54B6939E">
      <w:pPr>
        <w:pStyle w:val="6"/>
      </w:pPr>
      <w:bookmarkStart w:id="18" w:name="标准测量难题的核心症结"/>
      <w:r>
        <w:t xml:space="preserve">4.1 </w:t>
      </w:r>
      <w:r>
        <w:rPr>
          <w:rFonts w:hint="eastAsia"/>
        </w:rPr>
        <w:t>标准测量难题的核心症结</w:t>
      </w:r>
    </w:p>
    <w:p w14:paraId="560B8A15">
      <w:pPr>
        <w:pStyle w:val="4"/>
      </w:pPr>
      <w:r>
        <w:rPr>
          <w:rFonts w:hint="eastAsia"/>
        </w:rPr>
        <w:t>哥本哈根诠释存在本质性逻辑混叠：将抽象波函数同时定义为概率载体与相互作用载体，无法区分统计规律与单次物理事件，波函数坍缩依赖外部观测者假设，无微观场动力学机制支撑，是量子力学长期悬而未决的基础难题。</w:t>
      </w:r>
    </w:p>
    <w:p w14:paraId="1FC107FB">
      <w:pPr>
        <w:pStyle w:val="3"/>
      </w:pPr>
      <w:r>
        <w:rPr>
          <w:rFonts w:hint="eastAsia"/>
        </w:rPr>
        <w:t>FCWFT依托三场正交公理，从物理场本质拆分测量全过程，彻底消解该悖论。</w:t>
      </w:r>
    </w:p>
    <w:bookmarkEnd w:id="18"/>
    <w:p w14:paraId="20BD6B42">
      <w:pPr>
        <w:pStyle w:val="6"/>
      </w:pPr>
      <w:bookmarkStart w:id="19" w:name="量子测量三场协同核心定理"/>
      <w:r>
        <w:t xml:space="preserve">4.2 </w:t>
      </w:r>
      <w:r>
        <w:rPr>
          <w:rFonts w:hint="eastAsia"/>
        </w:rPr>
        <w:t>量子测量三场协同核心定理</w:t>
      </w:r>
    </w:p>
    <w:p w14:paraId="70E40A1D">
      <w:pPr>
        <w:pStyle w:val="4"/>
      </w:pPr>
      <w:r>
        <w:rPr>
          <w:rFonts w:hint="eastAsia"/>
          <w:b/>
          <w:bCs/>
        </w:rPr>
        <w:t>定理4.1（测量场分工定理）</w:t>
      </w:r>
      <w:r>
        <w:br w:type="textWrapping"/>
      </w:r>
      <w:r>
        <w:rPr>
          <w:rFonts w:hint="eastAsia"/>
        </w:rPr>
        <w:t>量子测量全过程由A、B、C三场正交协同完成，功能严格分离、无功能混叠：</w:t>
      </w:r>
    </w:p>
    <w:p w14:paraId="2A1E691F">
      <w:pPr>
        <w:pStyle w:val="26"/>
        <w:numPr>
          <w:ilvl w:val="0"/>
          <w:numId w:val="9"/>
        </w:numPr>
      </w:pPr>
      <w:r>
        <w:rPr>
          <w:rFonts w:hint="eastAsia"/>
          <w:b/>
          <w:bCs/>
        </w:rPr>
        <w:t>A场（概率可能性）</w:t>
      </w:r>
      <w:r>
        <w:rPr>
          <w:rFonts w:hint="eastAsia"/>
        </w:rPr>
        <w:t>：</w:t>
      </w:r>
      <m:oMath>
        <m:r>
          <m:rPr>
            <m:sty m:val="p"/>
          </m:rPr>
          <m:t>|</m:t>
        </m:r>
        <m:sSub>
          <m:sSubPr/>
          <m:e>
            <m:r>
              <m:rPr/>
              <m:t>ψ</m:t>
            </m:r>
          </m:e>
          <m:sub>
            <m:r>
              <m:rPr/>
              <m:t>A</m:t>
            </m:r>
          </m:sub>
        </m:sSub>
        <m:sSup>
          <m:sSupPr/>
          <m:e>
            <m:r>
              <m:rPr>
                <m:sty m:val="p"/>
              </m:rPr>
              <m:t>|</m:t>
            </m:r>
          </m:e>
          <m:sup>
            <m:r>
              <m:rPr/>
              <m:t>2</m:t>
            </m:r>
          </m:sup>
        </m:sSup>
      </m:oMath>
      <w:r>
        <w:t xml:space="preserve"> </w:t>
      </w:r>
      <w:r>
        <w:rPr>
          <w:rFonts w:hint="eastAsia"/>
        </w:rPr>
        <w:t>唯一定义粒子空间分布统计概率，提供测量结果的权重分布，不参与直接相互作用；</w:t>
      </w:r>
    </w:p>
    <w:p w14:paraId="3C12192F">
      <w:pPr>
        <w:pStyle w:val="26"/>
        <w:numPr>
          <w:ilvl w:val="0"/>
          <w:numId w:val="9"/>
        </w:numPr>
      </w:pPr>
      <w:r>
        <w:rPr>
          <w:rFonts w:hint="eastAsia"/>
          <w:b/>
          <w:bCs/>
        </w:rPr>
        <w:t>B场（相互作用现实性）</w:t>
      </w:r>
      <w:r>
        <w:rPr>
          <w:rFonts w:hint="eastAsia"/>
        </w:rPr>
        <w:t>：唯一携带电荷、自旋、规范耦合参数，是测量探针与目标粒子发生能量、动量转移的唯一物理载体，决定单次测量的真实物理事件；</w:t>
      </w:r>
    </w:p>
    <w:p w14:paraId="63F6C312">
      <w:pPr>
        <w:pStyle w:val="26"/>
        <w:numPr>
          <w:ilvl w:val="0"/>
          <w:numId w:val="9"/>
        </w:numPr>
      </w:pPr>
      <w:r>
        <w:rPr>
          <w:rFonts w:hint="eastAsia"/>
          <w:b/>
          <w:bCs/>
        </w:rPr>
        <w:t>C场（希格斯涡旋实体性）</w:t>
      </w:r>
      <w:r>
        <w:rPr>
          <w:rFonts w:hint="eastAsia"/>
        </w:rPr>
        <w:t>：通过希格斯拓扑凝聚提供粒子惯性质量，稳定粒子实体态，保证测量对象的物理存在性与参数稳定性。</w:t>
      </w:r>
    </w:p>
    <w:p w14:paraId="6C55EA0A">
      <w:pPr>
        <w:pStyle w:val="4"/>
      </w:pPr>
      <w:r>
        <w:rPr>
          <w:rFonts w:hint="eastAsia"/>
          <w:b/>
          <w:bCs/>
        </w:rPr>
        <w:t>严格推导验证</w:t>
      </w:r>
      <w:r>
        <w:br w:type="textWrapping"/>
      </w:r>
      <w:r>
        <w:rPr>
          <w:rFonts w:hint="eastAsia"/>
        </w:rPr>
        <w:t>选取光子-电子电磁散射作为标准测量模型，FCWFT规范相互作用哈密顿量：</w:t>
      </w:r>
    </w:p>
    <w:p w14:paraId="62936901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H</m:t>
              </m:r>
            </m:e>
            <m:sub>
              <m:r>
                <m:rPr>
                  <m:sty m:val="p"/>
                </m:rPr>
                <m:t>int</m:t>
              </m:r>
            </m:sub>
          </m:sSub>
          <m:r>
            <m:rPr>
              <m:sty m:val="p"/>
            </m:rPr>
            <m:t>=</m:t>
          </m:r>
          <m:sSub>
            <m:sSubPr/>
            <m:e>
              <m:acc>
                <m:accPr>
                  <m:chr m:val="‾"/>
                </m:accPr>
                <m:e>
                  <m:r>
                    <m:rPr/>
                    <m:t>ψ</m:t>
                  </m:r>
                </m:e>
              </m:acc>
            </m:e>
            <m:sub>
              <m:r>
                <m:rPr/>
                <m:t>B</m:t>
              </m:r>
            </m:sub>
          </m:sSub>
          <m:sSub>
            <m:sSubPr/>
            <m:e>
              <m:r>
                <m:rPr/>
                <m:t>γ</m:t>
              </m:r>
            </m:e>
            <m:sub>
              <m:r>
                <m:rPr/>
                <m:t>μ</m:t>
              </m:r>
            </m:sub>
          </m:sSub>
          <m:sSub>
            <m:sSub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</m:sSub>
          <m:r>
            <m:rPr/>
            <m:t> </m:t>
          </m:r>
          <m:sSubSup>
            <m:sSubSupPr/>
            <m:e>
              <m:r>
                <m:rPr/>
                <m:t>A</m:t>
              </m:r>
            </m:e>
            <m:sub>
              <m:r>
                <m:rPr>
                  <m:sty m:val="p"/>
                </m:rPr>
                <m:t>ph</m:t>
              </m:r>
            </m:sub>
            <m:sup>
              <m:r>
                <m:rPr/>
                <m:t>μ</m:t>
              </m:r>
            </m:sup>
          </m:sSubSup>
        </m:oMath>
      </m:oMathPara>
      <w:r>
        <w:br w:type="textWrapping"/>
      </w:r>
      <w:r>
        <w:rPr>
          <w:rFonts w:hint="eastAsia"/>
        </w:rPr>
        <w:t>式中：</w:t>
      </w:r>
      <m:oMath>
        <m:sSub>
          <m:sSubPr/>
          <m:e>
            <m:r>
              <m:rPr/>
              <m:t>ψ</m:t>
            </m:r>
          </m:e>
          <m:sub>
            <m:r>
              <m:rPr/>
              <m:t>B</m:t>
            </m:r>
          </m:sub>
        </m:sSub>
      </m:oMath>
      <w:r>
        <w:t xml:space="preserve"> </w:t>
      </w:r>
      <w:r>
        <w:rPr>
          <w:rFonts w:hint="eastAsia"/>
        </w:rPr>
        <w:t>为电子B场旋量，</w:t>
      </w:r>
      <m:oMath>
        <m:sSubSup>
          <m:sSubSupPr/>
          <m:e>
            <m:r>
              <m:rPr/>
              <m:t>A</m:t>
            </m:r>
          </m:e>
          <m:sub>
            <m:r>
              <m:rPr>
                <m:sty m:val="p"/>
              </m:rPr>
              <m:t>ph</m:t>
            </m:r>
          </m:sub>
          <m:sup>
            <m:r>
              <m:rPr/>
              <m:t>μ</m:t>
            </m:r>
          </m:sup>
        </m:sSubSup>
      </m:oMath>
      <w:r>
        <w:t xml:space="preserve"> </w:t>
      </w:r>
      <w:r>
        <w:rPr>
          <w:rFonts w:hint="eastAsia"/>
        </w:rPr>
        <w:t>为光子电磁场，与背景A场</w:t>
      </w:r>
      <w:r>
        <w:t xml:space="preserve"> </w:t>
      </w:r>
      <m:oMath>
        <m:sSub>
          <m:sSubPr/>
          <m:e>
            <m:r>
              <m:rPr/>
              <m:t>A</m:t>
            </m:r>
          </m:e>
          <m:sub>
            <m:r>
              <m:rPr/>
              <m:t>μ</m:t>
            </m:r>
          </m:sub>
        </m:sSub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严格区分。</w:t>
      </w:r>
    </w:p>
    <w:p w14:paraId="2E2EFAE2">
      <w:pPr>
        <w:pStyle w:val="26"/>
        <w:numPr>
          <w:ilvl w:val="0"/>
          <w:numId w:val="10"/>
        </w:numPr>
      </w:pPr>
      <w:r>
        <w:rPr>
          <w:rFonts w:hint="eastAsia"/>
        </w:rPr>
        <w:t>相互作用哈密顿量仅含B场旋量，证明测量耦合完全由B场主导；</w:t>
      </w:r>
    </w:p>
    <w:p w14:paraId="303D44C5">
      <w:pPr>
        <w:pStyle w:val="26"/>
        <w:numPr>
          <w:ilvl w:val="0"/>
          <w:numId w:val="10"/>
        </w:numPr>
      </w:pPr>
      <w:r>
        <w:rPr>
          <w:rFonts w:hint="eastAsia"/>
        </w:rPr>
        <w:t>散射截面的空间积分权重由A场概率密度</w:t>
      </w:r>
      <w:r>
        <w:t xml:space="preserve"> </w:t>
      </w:r>
      <m:oMath>
        <m:r>
          <m:rPr>
            <m:sty m:val="p"/>
          </m:rPr>
          <m:t>|</m:t>
        </m:r>
        <m:sSub>
          <m:sSubPr/>
          <m:e>
            <m:r>
              <m:rPr/>
              <m:t>ψ</m:t>
            </m:r>
          </m:e>
          <m:sub>
            <m:r>
              <m:rPr/>
              <m:t>A</m:t>
            </m:r>
          </m:sub>
        </m:sSub>
        <m:sSup>
          <m:sSupPr/>
          <m:e>
            <m:r>
              <m:rPr>
                <m:sty m:val="p"/>
              </m:rPr>
              <m:t>|</m:t>
            </m:r>
          </m:e>
          <m:sup>
            <m:r>
              <m:rPr/>
              <m:t>2</m:t>
            </m:r>
          </m:sup>
        </m:sSup>
      </m:oMath>
      <w:r>
        <w:t xml:space="preserve"> </w:t>
      </w:r>
      <w:r>
        <w:rPr>
          <w:rFonts w:hint="eastAsia"/>
        </w:rPr>
        <w:t>唯一确定，证明统计分布由A场主导；</w:t>
      </w:r>
    </w:p>
    <w:p w14:paraId="28B93442">
      <w:pPr>
        <w:pStyle w:val="26"/>
        <w:numPr>
          <w:ilvl w:val="0"/>
          <w:numId w:val="10"/>
        </w:numPr>
      </w:pPr>
      <w:r>
        <w:rPr>
          <w:rFonts w:hint="eastAsia"/>
        </w:rPr>
        <w:t>C场希格斯质量</w:t>
      </w:r>
      <w:r>
        <w:t xml:space="preserve"> </w:t>
      </w:r>
      <m:oMath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</m:oMath>
      <w:r>
        <w:t xml:space="preserve"> </w:t>
      </w:r>
      <w:r>
        <w:rPr>
          <w:rFonts w:hint="eastAsia"/>
        </w:rPr>
        <w:t>固定电子动力学参数，保证散射过程物理参数自洽；</w:t>
      </w:r>
    </w:p>
    <w:p w14:paraId="0DDE3747">
      <w:pPr>
        <w:pStyle w:val="26"/>
        <w:numPr>
          <w:ilvl w:val="0"/>
          <w:numId w:val="10"/>
        </w:numPr>
      </w:pPr>
      <w:r>
        <w:rPr>
          <w:rFonts w:hint="eastAsia"/>
        </w:rPr>
        <w:t>单次测量为B场随机耦合事件，大量测量统计回归A场弥散分布，完美匹配实验观测结果。</w:t>
      </w:r>
    </w:p>
    <w:bookmarkEnd w:id="19"/>
    <w:p w14:paraId="79838689">
      <w:pPr>
        <w:pStyle w:val="6"/>
      </w:pPr>
      <w:bookmarkStart w:id="20" w:name="fcwft诠释与哥本哈根诠释系统性对比"/>
      <w:r>
        <w:t xml:space="preserve">4.3 </w:t>
      </w:r>
      <w:r>
        <w:rPr>
          <w:rFonts w:hint="eastAsia"/>
        </w:rPr>
        <w:t>FCWFT诠释与哥本哈根诠释系统性对比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4"/>
        <w:gridCol w:w="2319"/>
        <w:gridCol w:w="4483"/>
      </w:tblGrid>
      <w:tr w14:paraId="7BEB6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6008D38E">
            <w:pPr>
              <w:pStyle w:val="26"/>
              <w:jc w:val="left"/>
            </w:pPr>
            <w:r>
              <w:rPr>
                <w:rFonts w:hint="eastAsia"/>
                <w:b/>
              </w:rPr>
              <w:t>对比维度</w:t>
            </w:r>
          </w:p>
        </w:tc>
        <w:tc>
          <w:tcPr>
            <w:shd w:val="clear" w:color="auto" w:fill="B9CDE5"/>
            <w:vAlign w:val="center"/>
          </w:tcPr>
          <w:p w14:paraId="4ACB5621">
            <w:pPr>
              <w:pStyle w:val="26"/>
              <w:jc w:val="left"/>
            </w:pPr>
            <w:r>
              <w:rPr>
                <w:rFonts w:hint="eastAsia"/>
                <w:b/>
              </w:rPr>
              <w:t>哥本哈根标准诠释</w:t>
            </w:r>
          </w:p>
        </w:tc>
        <w:tc>
          <w:tcPr>
            <w:shd w:val="clear" w:color="auto" w:fill="B9CDE5"/>
            <w:vAlign w:val="center"/>
          </w:tcPr>
          <w:p w14:paraId="05B88D4C">
            <w:pPr>
              <w:pStyle w:val="26"/>
              <w:jc w:val="left"/>
            </w:pPr>
            <w:r>
              <w:rPr>
                <w:rFonts w:hint="eastAsia"/>
                <w:b/>
              </w:rPr>
              <w:t>FCWFT三场拓扑诠释</w:t>
            </w:r>
          </w:p>
        </w:tc>
      </w:tr>
      <w:tr w14:paraId="5D113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C520050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波函数物理载体</w:t>
            </w:r>
          </w:p>
        </w:tc>
        <w:tc>
          <w:tcPr>
            <w:vAlign w:val="center"/>
          </w:tcPr>
          <w:p w14:paraId="6F62AB81">
            <w:pPr>
              <w:pStyle w:val="26"/>
              <w:jc w:val="left"/>
            </w:pPr>
            <w:r>
              <w:rPr>
                <w:rFonts w:hint="eastAsia"/>
              </w:rPr>
              <w:t>抽象数学概率幅（无物理场）</w:t>
            </w:r>
          </w:p>
        </w:tc>
        <w:tc>
          <w:tcPr>
            <w:vAlign w:val="center"/>
          </w:tcPr>
          <w:p w14:paraId="6DDCCCDC">
            <w:pPr>
              <w:pStyle w:val="26"/>
              <w:jc w:val="left"/>
            </w:pPr>
            <w:r>
              <w:rPr>
                <w:rFonts w:hint="eastAsia"/>
              </w:rPr>
              <w:t>A场电磁涡旋物理场</w:t>
            </w:r>
          </w:p>
        </w:tc>
      </w:tr>
      <w:tr w14:paraId="7989C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C402DF9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相互作用耦合载体</w:t>
            </w:r>
          </w:p>
        </w:tc>
        <w:tc>
          <w:tcPr>
            <w:vAlign w:val="center"/>
          </w:tcPr>
          <w:p w14:paraId="36E04AB0">
            <w:pPr>
              <w:pStyle w:val="26"/>
              <w:jc w:val="left"/>
            </w:pPr>
            <w:r>
              <w:rPr>
                <w:rFonts w:hint="eastAsia"/>
              </w:rPr>
              <w:t>未定义、逻辑模糊</w:t>
            </w:r>
          </w:p>
        </w:tc>
        <w:tc>
          <w:tcPr>
            <w:vAlign w:val="center"/>
          </w:tcPr>
          <w:p w14:paraId="1F864DB4">
            <w:pPr>
              <w:pStyle w:val="26"/>
              <w:jc w:val="left"/>
            </w:pPr>
            <w:r>
              <w:rPr>
                <w:rFonts w:hint="eastAsia"/>
              </w:rPr>
              <w:t>B场规范旋量场（唯一耦合载体）</w:t>
            </w:r>
          </w:p>
        </w:tc>
      </w:tr>
      <w:tr w14:paraId="2B0A1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4EC0611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质量实体载体</w:t>
            </w:r>
          </w:p>
        </w:tc>
        <w:tc>
          <w:tcPr>
            <w:vAlign w:val="center"/>
          </w:tcPr>
          <w:p w14:paraId="1889596F">
            <w:pPr>
              <w:pStyle w:val="26"/>
              <w:jc w:val="left"/>
            </w:pPr>
            <w:r>
              <w:rPr>
                <w:rFonts w:hint="eastAsia"/>
              </w:rPr>
              <w:t>无对应物理定义</w:t>
            </w:r>
          </w:p>
        </w:tc>
        <w:tc>
          <w:tcPr>
            <w:vAlign w:val="center"/>
          </w:tcPr>
          <w:p w14:paraId="14FBCAE3">
            <w:pPr>
              <w:pStyle w:val="26"/>
              <w:jc w:val="left"/>
            </w:pPr>
            <w:r>
              <w:rPr>
                <w:rFonts w:hint="eastAsia"/>
              </w:rPr>
              <w:t>C场希格斯涡旋标量场</w:t>
            </w:r>
          </w:p>
        </w:tc>
      </w:tr>
      <w:tr w14:paraId="0AD2C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E677AF2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坍缩机制</w:t>
            </w:r>
          </w:p>
        </w:tc>
        <w:tc>
          <w:tcPr>
            <w:vAlign w:val="center"/>
          </w:tcPr>
          <w:p w14:paraId="037A0A7B">
            <w:pPr>
              <w:pStyle w:val="26"/>
              <w:jc w:val="left"/>
            </w:pPr>
            <w:r>
              <w:rPr>
                <w:rFonts w:hint="eastAsia"/>
              </w:rPr>
              <w:t>外部观测者人为假设</w:t>
            </w:r>
          </w:p>
        </w:tc>
        <w:tc>
          <w:tcPr>
            <w:vAlign w:val="center"/>
          </w:tcPr>
          <w:p w14:paraId="40899205">
            <w:pPr>
              <w:pStyle w:val="26"/>
              <w:jc w:val="left"/>
            </w:pPr>
            <w:r>
              <w:rPr>
                <w:rFonts w:hint="eastAsia"/>
              </w:rPr>
              <w:t>A场概率筛选+B场拓扑耦合的自然演化</w:t>
            </w:r>
          </w:p>
        </w:tc>
      </w:tr>
      <w:tr w14:paraId="59307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569A32F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测量逻辑</w:t>
            </w:r>
          </w:p>
        </w:tc>
        <w:tc>
          <w:tcPr>
            <w:vAlign w:val="center"/>
          </w:tcPr>
          <w:p w14:paraId="03030124">
            <w:pPr>
              <w:pStyle w:val="26"/>
              <w:jc w:val="left"/>
            </w:pPr>
            <w:r>
              <w:rPr>
                <w:rFonts w:hint="eastAsia"/>
              </w:rPr>
              <w:t>统计与单次事件混叠</w:t>
            </w:r>
          </w:p>
        </w:tc>
        <w:tc>
          <w:tcPr>
            <w:vAlign w:val="center"/>
          </w:tcPr>
          <w:p w14:paraId="721F5AC6">
            <w:pPr>
              <w:pStyle w:val="26"/>
              <w:jc w:val="left"/>
            </w:pPr>
            <w:r>
              <w:rPr>
                <w:rFonts w:hint="eastAsia"/>
              </w:rPr>
              <w:t>可能性（A场）、现实性（B场）、实体性（C场）严格分离</w:t>
            </w:r>
          </w:p>
        </w:tc>
      </w:tr>
      <w:bookmarkEnd w:id="17"/>
      <w:bookmarkEnd w:id="20"/>
    </w:tbl>
    <w:p w14:paraId="7AA0ED47">
      <w:pPr>
        <w:pStyle w:val="5"/>
      </w:pPr>
      <w:bookmarkStart w:id="21" w:name="a-c跷跷板机制在氢原子束缚态的拓扑实现"/>
      <w:r>
        <w:t xml:space="preserve">5 </w:t>
      </w:r>
      <w:r>
        <w:rPr>
          <w:rFonts w:hint="eastAsia"/>
        </w:rPr>
        <w:t>A-C跷跷板机制在氢原子束缚态的拓扑实现</w:t>
      </w:r>
    </w:p>
    <w:p w14:paraId="31B928D7">
      <w:pPr>
        <w:pStyle w:val="6"/>
      </w:pPr>
      <w:bookmarkStart w:id="22" w:name="fcwft-a-c跷跷板核心守恒公理"/>
      <w:r>
        <w:t xml:space="preserve">5.1 FCWFT </w:t>
      </w:r>
      <w:r>
        <w:rPr>
          <w:rFonts w:hint="eastAsia"/>
        </w:rPr>
        <w:t>A-C跷跷板核心守恒公理</w:t>
      </w:r>
    </w:p>
    <w:p w14:paraId="70E82256">
      <w:pPr>
        <w:pStyle w:val="4"/>
      </w:pPr>
      <w:r>
        <w:rPr>
          <w:rFonts w:hint="eastAsia"/>
        </w:rPr>
        <w:t>A-C跷跷板是FCWFT连接量子拓扑场与经典引力的核心公理机制，源自FCWFT-B50全域引力拓扑体系，标准化场方程：</w:t>
      </w:r>
    </w:p>
    <w:p w14:paraId="2DB7877A">
      <w:pPr>
        <w:pStyle w:val="3"/>
      </w:pPr>
      <m:oMathPara>
        <m:oMathParaPr>
          <m:jc m:val="center"/>
        </m:oMathParaPr>
        <m:oMath>
          <m:sSup>
            <m:sSupPr/>
            <m:e>
              <m:r>
                <m:rPr>
                  <m:sty m:val="p"/>
                </m:rPr>
                <m:t>∇</m:t>
              </m:r>
            </m:e>
            <m:sup>
              <m:r>
                <m:rPr/>
                <m:t>2</m:t>
              </m:r>
            </m:sup>
          </m:sSup>
          <m:sSub>
            <m:sSubPr/>
            <m:e>
              <m:r>
                <m:rPr/>
                <m:t>ρ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−</m:t>
          </m:r>
          <m:f>
            <m:fPr/>
            <m:num>
              <m:r>
                <m:rPr/>
                <m:t>1</m:t>
              </m:r>
            </m:num>
            <m:den>
              <m:sSubSup>
                <m:sSubSupPr/>
                <m:e>
                  <m:r>
                    <m:rPr/>
                    <m:t>λ</m:t>
                  </m:r>
                </m:e>
                <m:sub>
                  <m:r>
                    <m:rPr/>
                    <m:t>G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  <m:sSub>
            <m:sSubPr/>
            <m:e>
              <m:r>
                <m:rPr/>
                <m:t>ρ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=−</m:t>
          </m:r>
          <m:r>
            <m:rPr/>
            <m:t>4πG </m:t>
          </m:r>
          <m:sSub>
            <m:sSubPr/>
            <m:e>
              <m:r>
                <m:rPr/>
                <m:t>ρ</m:t>
              </m:r>
            </m:e>
            <m:sub>
              <m:r>
                <m:rPr/>
                <m:t>C</m:t>
              </m:r>
            </m:sub>
          </m:sSub>
        </m:oMath>
      </m:oMathPara>
      <w:r>
        <w:br w:type="textWrapping"/>
      </w:r>
      <w:r>
        <w:rPr>
          <w:rFonts w:hint="eastAsia"/>
        </w:rPr>
        <w:t>其中：</w:t>
      </w:r>
      <m:oMath>
        <m:sSub>
          <m:sSubPr/>
          <m:e>
            <m:r>
              <m:rPr/>
              <m:t>ρ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=|</m:t>
        </m:r>
        <m:sSub>
          <m:sSubPr/>
          <m:e>
            <m:r>
              <m:rPr/>
              <m:t>ψ</m:t>
            </m:r>
          </m:e>
          <m:sub>
            <m:r>
              <m:rPr/>
              <m:t>A</m:t>
            </m:r>
          </m:sub>
        </m:sSub>
        <m:sSup>
          <m:sSupPr/>
          <m:e>
            <m:r>
              <m:rPr>
                <m:sty m:val="p"/>
              </m:rPr>
              <m:t>|</m:t>
            </m:r>
          </m:e>
          <m:sup>
            <m:r>
              <m:rPr/>
              <m:t>2</m:t>
            </m:r>
          </m:sup>
        </m:sSup>
      </m:oMath>
      <w:r>
        <w:t xml:space="preserve"> </w:t>
      </w:r>
      <w:r>
        <w:rPr>
          <w:rFonts w:hint="eastAsia"/>
        </w:rPr>
        <w:t>为A场拓扑能量密度，</w:t>
      </w:r>
      <m:oMath>
        <m:sSub>
          <m:sSubPr/>
          <m:e>
            <m:r>
              <m:rPr/>
              <m:t>ρ</m:t>
            </m:r>
          </m:e>
          <m:sub>
            <m:r>
              <m:rPr/>
              <m:t>C</m:t>
            </m:r>
          </m:sub>
        </m:sSub>
      </m:oMath>
      <w:r>
        <w:t xml:space="preserve"> </w:t>
      </w:r>
      <w:r>
        <w:rPr>
          <w:rFonts w:hint="eastAsia"/>
        </w:rPr>
        <w:t>为C场希格斯涡旋标量场质量凝聚密度，</w:t>
      </w:r>
      <m:oMath>
        <m:sSub>
          <m:sSubPr/>
          <m:e>
            <m:r>
              <m:rPr/>
              <m:t>λ</m:t>
            </m:r>
          </m:e>
          <m:sub>
            <m:r>
              <m:rPr/>
              <m:t>G</m:t>
            </m:r>
          </m:sub>
        </m:sSub>
      </m:oMath>
      <w:r>
        <w:t xml:space="preserve"> </w:t>
      </w:r>
      <w:r>
        <w:rPr>
          <w:rFonts w:hint="eastAsia"/>
        </w:rPr>
        <w:t>为引力子相干特征波长，</w:t>
      </w:r>
      <m:oMath>
        <m:r>
          <m:rPr/>
          <m:t>G</m:t>
        </m:r>
      </m:oMath>
      <w:r>
        <w:t xml:space="preserve"> </w:t>
      </w:r>
      <w:r>
        <w:rPr>
          <w:rFonts w:hint="eastAsia"/>
        </w:rPr>
        <w:t>为万有引力常数。</w:t>
      </w:r>
    </w:p>
    <w:p w14:paraId="70EAA361">
      <w:pPr>
        <w:pStyle w:val="3"/>
      </w:pPr>
      <w:r>
        <w:rPr>
          <w:rFonts w:hint="eastAsia"/>
        </w:rPr>
        <w:t>原子尺度满足</w:t>
      </w:r>
      <w:r>
        <w:t xml:space="preserve"> </w:t>
      </w:r>
      <m:oMath>
        <m:r>
          <m:rPr/>
          <m:t>r</m:t>
        </m:r>
        <m:r>
          <m:rPr>
            <m:sty m:val="p"/>
          </m:rPr>
          <m:t>≪</m:t>
        </m:r>
        <m:sSub>
          <m:sSubPr/>
          <m:e>
            <m:r>
              <m:rPr/>
              <m:t>λ</m:t>
            </m:r>
          </m:e>
          <m:sub>
            <m:r>
              <m:rPr/>
              <m:t>G</m:t>
            </m:r>
          </m:sub>
        </m:sSub>
      </m:oMath>
      <w:r>
        <w:rPr>
          <w:rFonts w:hint="eastAsia"/>
        </w:rPr>
        <w:t>（典型</w:t>
      </w:r>
      <w:r>
        <w:t xml:space="preserve"> </w:t>
      </w:r>
      <m:oMath>
        <m:sSub>
          <m:sSubPr/>
          <m:e>
            <m:r>
              <m:rPr/>
              <m:t>λ</m:t>
            </m:r>
          </m:e>
          <m:sub>
            <m:r>
              <m:rPr/>
              <m:t>G</m:t>
            </m:r>
          </m:sub>
        </m:sSub>
        <m:r>
          <m:rPr>
            <m:sty m:val="p"/>
          </m:rPr>
          <m:t>∼</m:t>
        </m:r>
        <m:sSup>
          <m:sSupPr/>
          <m:e>
            <m:r>
              <m:rPr/>
              <m:t>10</m:t>
            </m:r>
          </m:e>
          <m:sup>
            <m:r>
              <m:rPr/>
              <m:t>18</m:t>
            </m:r>
          </m:sup>
        </m:sSup>
        <m:r>
          <m:rPr/>
          <m:t> </m:t>
        </m:r>
        <m:r>
          <m:rPr>
            <m:sty m:val="p"/>
          </m:rPr>
          <m:t>m</m:t>
        </m:r>
      </m:oMath>
      <w:r>
        <w:rPr>
          <w:rFonts w:hint="eastAsia"/>
        </w:rPr>
        <w:t>，原子尺度</w:t>
      </w:r>
      <w:r>
        <w:t xml:space="preserve"> </w:t>
      </w:r>
      <m:oMath>
        <m:r>
          <m:rPr>
            <m:sty m:val="p"/>
          </m:rPr>
          <m:t>∼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10</m:t>
            </m:r>
          </m:sup>
        </m:sSup>
        <m:r>
          <m:rPr/>
          <m:t> </m:t>
        </m:r>
        <m:r>
          <m:rPr>
            <m:sty m:val="p"/>
          </m:rPr>
          <m:t>m</m:t>
        </m:r>
      </m:oMath>
      <w:r>
        <w:rPr>
          <w:rFonts w:hint="eastAsia"/>
        </w:rPr>
        <w:t>），长波项可忽略，方程退化为原子尺度专属形式：</w:t>
      </w:r>
    </w:p>
    <w:p w14:paraId="58044E36">
      <w:pPr>
        <w:pStyle w:val="3"/>
      </w:pPr>
      <m:oMathPara>
        <m:oMathParaPr>
          <m:jc m:val="center"/>
        </m:oMathParaPr>
        <m:oMath>
          <m:sSup>
            <m:sSupPr/>
            <m:e>
              <m:r>
                <m:rPr>
                  <m:sty m:val="p"/>
                </m:rPr>
                <m:t>∇</m:t>
              </m:r>
            </m:e>
            <m:sup>
              <m:r>
                <m:rPr/>
                <m:t>2</m:t>
              </m:r>
            </m:sup>
          </m:sSup>
          <m:sSub>
            <m:sSubPr/>
            <m:e>
              <m:r>
                <m:rPr/>
                <m:t>ρ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=−</m:t>
          </m:r>
          <m:r>
            <m:rPr/>
            <m:t>4πG</m:t>
          </m:r>
          <m:sSub>
            <m:sSubPr/>
            <m:e>
              <m:r>
                <m:rPr/>
                <m:t>ρ</m:t>
              </m:r>
            </m:e>
            <m:sub>
              <m:r>
                <m:rPr/>
                <m:t>C</m:t>
              </m:r>
            </m:sub>
          </m:sSub>
        </m:oMath>
      </m:oMathPara>
      <w:r>
        <w:br w:type="textWrapping"/>
      </w:r>
      <w:r>
        <w:rPr>
          <w:rFonts w:hint="eastAsia"/>
        </w:rPr>
        <w:t>该式建立了A场拓扑梯度与C场希格斯质量密度的严格线性关联。</w:t>
      </w:r>
    </w:p>
    <w:bookmarkEnd w:id="22"/>
    <w:p w14:paraId="13CA81D2">
      <w:pPr>
        <w:pStyle w:val="6"/>
      </w:pPr>
      <w:bookmarkStart w:id="23" w:name="氢原子尺度a-c跷跷板演化规律"/>
      <w:r>
        <w:t xml:space="preserve">5.2 </w:t>
      </w:r>
      <w:r>
        <w:rPr>
          <w:rFonts w:hint="eastAsia"/>
        </w:rPr>
        <w:t>氢原子尺度A-C跷跷板演化规律</w:t>
      </w:r>
    </w:p>
    <w:p w14:paraId="3CA04E48">
      <w:pPr>
        <w:pStyle w:val="26"/>
        <w:numPr>
          <w:ilvl w:val="0"/>
          <w:numId w:val="11"/>
        </w:numPr>
      </w:pPr>
      <w:r>
        <w:rPr>
          <w:rFonts w:hint="eastAsia"/>
        </w:rPr>
        <w:t>质子八胶子闭环拓扑具有A场选择性吸附效应，在核域周边形成非零A场密度梯度</w:t>
      </w:r>
      <w:r>
        <w:t xml:space="preserve"> </w:t>
      </w:r>
      <m:oMath>
        <m:r>
          <m:rPr>
            <m:sty m:val="p"/>
          </m:rPr>
          <m:t>∇</m:t>
        </m:r>
        <m:sSub>
          <m:sSubPr/>
          <m:e>
            <m:r>
              <m:rPr/>
              <m:t>ρ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≠</m:t>
        </m:r>
        <m:r>
          <m:rPr/>
          <m:t>0</m:t>
        </m:r>
      </m:oMath>
      <w:r>
        <w:rPr>
          <w:rFonts w:hint="eastAsia"/>
        </w:rPr>
        <w:t>；</w:t>
      </w:r>
    </w:p>
    <w:p w14:paraId="666706EB">
      <w:pPr>
        <w:pStyle w:val="26"/>
        <w:numPr>
          <w:ilvl w:val="0"/>
          <w:numId w:val="11"/>
        </w:numPr>
      </w:pPr>
      <w:r>
        <w:rPr>
          <w:rFonts w:hint="eastAsia"/>
        </w:rPr>
        <w:t>根据A-C跷跷板方程(5.2)，A场梯度分布严格对应C场希格斯涡旋质量凝聚的局域分布，诱导微观等效引力势；</w:t>
      </w:r>
    </w:p>
    <w:p w14:paraId="34142AE4">
      <w:pPr>
        <w:pStyle w:val="26"/>
        <w:numPr>
          <w:ilvl w:val="0"/>
          <w:numId w:val="11"/>
        </w:numPr>
      </w:pPr>
      <w:r>
        <w:rPr>
          <w:rFonts w:hint="eastAsia"/>
        </w:rPr>
        <w:t>电子希格斯质量远小于质子，对原子引力场贡献可近似忽略，氢原子引力源以质子C场凝聚为主、电子为辅。</w:t>
      </w:r>
    </w:p>
    <w:bookmarkEnd w:id="23"/>
    <w:p w14:paraId="52DA3E48">
      <w:pPr>
        <w:pStyle w:val="6"/>
      </w:pPr>
      <w:bookmarkStart w:id="24" w:name="氢原子量子-引力拓扑统一定理"/>
      <w:r>
        <w:t xml:space="preserve">5.3 </w:t>
      </w:r>
      <w:r>
        <w:rPr>
          <w:rFonts w:hint="eastAsia"/>
        </w:rPr>
        <w:t>氢原子量子-引力拓扑统一定理</w:t>
      </w:r>
    </w:p>
    <w:p w14:paraId="0E0E87E3">
      <w:pPr>
        <w:pStyle w:val="4"/>
      </w:pPr>
      <w:r>
        <w:rPr>
          <w:rFonts w:hint="eastAsia"/>
          <w:b/>
          <w:bCs/>
        </w:rPr>
        <w:t>定理5.1（氢原子引力源拓扑定理）</w:t>
      </w:r>
      <w:r>
        <w:br w:type="textWrapping"/>
      </w:r>
      <w:r>
        <w:rPr>
          <w:rFonts w:hint="eastAsia"/>
        </w:rPr>
        <w:t>氢原子宏观引力势由C场希格斯涡旋标量场总质量凝聚</w:t>
      </w:r>
      <w:r>
        <w:t xml:space="preserve"> </w:t>
      </w:r>
      <m:oMath>
        <m:r>
          <m:rPr>
            <m:sty m:val="p"/>
          </m:rPr>
          <m:t>(</m:t>
        </m:r>
        <m:sSub>
          <m:sSubPr/>
          <m:e>
            <m:r>
              <m:rPr/>
              <m:t>m</m:t>
            </m:r>
          </m:e>
          <m:sub>
            <m:r>
              <m:rPr/>
              <m:t>p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主导，通过A-C跷跷板拓扑映射生成，严格等价于经典牛顿引力势：</w:t>
      </w:r>
    </w:p>
    <w:p w14:paraId="54FFAA73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m:t>Φ</m:t>
              </m:r>
            </m:e>
            <m:sub>
              <m:r>
                <m:rPr/>
                <m:t>H</m:t>
              </m:r>
            </m:sub>
          </m:sSub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)=−</m:t>
          </m:r>
          <m:f>
            <m:fPr/>
            <m:num>
              <m:r>
                <m:rPr/>
                <m:t>G</m:t>
              </m:r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p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e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/>
                <m:t>r</m:t>
              </m:r>
            </m:den>
          </m:f>
        </m:oMath>
      </m:oMathPara>
    </w:p>
    <w:p w14:paraId="3DA5F895">
      <w:pPr>
        <w:pStyle w:val="4"/>
      </w:pPr>
      <w:r>
        <w:rPr>
          <w:rFonts w:hint="eastAsia"/>
          <w:b/>
          <w:bCs/>
        </w:rPr>
        <w:t>完整推导</w:t>
      </w:r>
    </w:p>
    <w:p w14:paraId="4B9B86CE">
      <w:pPr>
        <w:pStyle w:val="26"/>
        <w:numPr>
          <w:ilvl w:val="0"/>
          <w:numId w:val="12"/>
        </w:numPr>
      </w:pPr>
      <w:r>
        <w:rPr>
          <w:rFonts w:hint="eastAsia"/>
        </w:rPr>
        <w:t>原子尺度跷跷板方程(5.2)：</w:t>
      </w:r>
      <m:oMath>
        <m:sSup>
          <m:sSupPr/>
          <m:e>
            <m:r>
              <m:rPr>
                <m:sty m:val="p"/>
              </m:rPr>
              <m:t>∇</m:t>
            </m:r>
          </m:e>
          <m:sup>
            <m:r>
              <m:rPr/>
              <m:t>2</m:t>
            </m:r>
          </m:sup>
        </m:sSup>
        <m:sSub>
          <m:sSubPr/>
          <m:e>
            <m:r>
              <m:rPr/>
              <m:t>ρ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=−</m:t>
        </m:r>
        <m:r>
          <m:rPr/>
          <m:t>4πG</m:t>
        </m:r>
        <m:sSub>
          <m:sSubPr/>
          <m:e>
            <m:r>
              <m:rPr/>
              <m:t>ρ</m:t>
            </m:r>
          </m:e>
          <m:sub>
            <m:r>
              <m:rPr/>
              <m:t>C</m:t>
            </m:r>
          </m:sub>
        </m:sSub>
      </m:oMath>
      <w:r>
        <w:rPr>
          <w:rFonts w:hint="eastAsia"/>
        </w:rPr>
        <w:t>；</w:t>
      </w:r>
    </w:p>
    <w:p w14:paraId="3383C64B">
      <w:pPr>
        <w:pStyle w:val="26"/>
        <w:numPr>
          <w:ilvl w:val="0"/>
          <w:numId w:val="12"/>
        </w:numPr>
      </w:pPr>
      <w:r>
        <w:rPr>
          <w:rFonts w:hint="eastAsia"/>
        </w:rPr>
        <w:t>定义FCWFT等效拓扑引力势（参见B50第3.4节）：</w:t>
      </w:r>
      <m:oMath>
        <m:sSub>
          <m:sSubPr/>
          <m:e>
            <m:r>
              <m:rPr>
                <m:sty m:val="p"/>
              </m:rPr>
              <m:t>Φ</m:t>
            </m:r>
          </m:e>
          <m:sub>
            <m:r>
              <m:rPr/>
              <m:t>G</m:t>
            </m:r>
          </m:sub>
        </m:sSub>
        <m:r>
          <m:rPr>
            <m:sty m:val="p"/>
          </m:rPr>
          <m:t>=</m:t>
        </m:r>
        <m:r>
          <m:rPr/>
          <m:t>4πG</m:t>
        </m:r>
        <m:sSub>
          <m:sSubPr/>
          <m:e>
            <m:r>
              <m:rPr/>
              <m:t>λ</m:t>
            </m:r>
          </m:e>
          <m:sub>
            <m:r>
              <m:rPr/>
              <m:t>G</m:t>
            </m:r>
          </m:sub>
        </m:sSub>
        <m:sSub>
          <m:sSubPr/>
          <m:e>
            <m:r>
              <m:rPr/>
              <m:t>ρ</m:t>
            </m:r>
          </m:e>
          <m:sub>
            <m:r>
              <m:rPr/>
              <m:t>A</m:t>
            </m:r>
          </m:sub>
        </m:sSub>
      </m:oMath>
      <w:r>
        <w:rPr>
          <w:rFonts w:hint="eastAsia"/>
        </w:rPr>
        <w:t>，代入得泊松方程：</w:t>
      </w:r>
    </w:p>
    <w:p w14:paraId="66E02805">
      <w:pPr>
        <w:pStyle w:val="26"/>
      </w:pPr>
      <m:oMathPara>
        <m:oMathParaPr>
          <m:jc m:val="center"/>
        </m:oMathParaPr>
        <m:oMath>
          <m:sSup>
            <m:sSupPr/>
            <m:e>
              <m:r>
                <m:rPr>
                  <m:sty m:val="p"/>
                </m:rPr>
                <m:t>∇</m:t>
              </m:r>
            </m:e>
            <m:sup>
              <m:r>
                <m:rPr/>
                <m:t>2</m:t>
              </m:r>
            </m:sup>
          </m:sSup>
          <m:sSub>
            <m:sSubPr/>
            <m:e>
              <m:r>
                <m:rPr>
                  <m:sty m:val="p"/>
                </m:rPr>
                <m:t>Φ</m:t>
              </m:r>
            </m:e>
            <m:sub>
              <m:r>
                <m:rPr/>
                <m:t>G</m:t>
              </m:r>
            </m:sub>
          </m:sSub>
          <m:r>
            <m:rPr>
              <m:sty m:val="p"/>
            </m:rPr>
            <m:t>=</m:t>
          </m:r>
          <m:r>
            <m:rPr/>
            <m:t>4πG</m:t>
          </m:r>
          <m:sSub>
            <m:sSubPr/>
            <m:e>
              <m:r>
                <m:rPr/>
                <m:t>ρ</m:t>
              </m:r>
            </m:e>
            <m:sub>
              <m:r>
                <m:rPr/>
                <m:t>C</m:t>
              </m:r>
            </m:sub>
          </m:sSub>
        </m:oMath>
      </m:oMathPara>
    </w:p>
    <w:p w14:paraId="29D8B7BE">
      <w:pPr>
        <w:pStyle w:val="26"/>
        <w:numPr>
          <w:ilvl w:val="0"/>
          <w:numId w:val="12"/>
        </w:numPr>
      </w:pPr>
      <w:r>
        <w:rPr>
          <w:rFonts w:hint="eastAsia"/>
        </w:rPr>
        <w:t>代入氢原子点源质量密度</w:t>
      </w:r>
      <w:r>
        <w:t xml:space="preserve"> </w:t>
      </w:r>
      <m:oMath>
        <m:sSub>
          <m:sSubPr/>
          <m:e>
            <m:r>
              <m:rPr/>
              <m:t>ρ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m</m:t>
            </m:r>
          </m:e>
          <m:sub>
            <m:r>
              <m:rPr/>
              <m:t>p</m:t>
            </m:r>
          </m:sub>
        </m:sSub>
        <m:r>
          <m:rPr/>
          <m:t>δ</m:t>
        </m:r>
        <m:r>
          <m:rPr>
            <m:sty m:val="p"/>
          </m:rPr>
          <m:t>(</m:t>
        </m:r>
        <m:r>
          <m:rPr>
            <m:sty m:val="b"/>
          </m:rPr>
          <m:t>r</m:t>
        </m:r>
        <m:r>
          <m:rPr>
            <m:sty m:val="p"/>
          </m:rPr>
          <m:t>)+</m:t>
        </m:r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  <m:r>
          <m:rPr/>
          <m:t>δ</m:t>
        </m:r>
        <m:r>
          <m:rPr>
            <m:sty m:val="p"/>
          </m:rPr>
          <m:t>(</m:t>
        </m:r>
        <m:r>
          <m:rPr>
            <m:sty m:val="b"/>
          </m:rPr>
          <m:t>r</m:t>
        </m:r>
        <m:r>
          <m:rPr>
            <m:sty m:val="p"/>
          </m:rPr>
          <m:t>)</m:t>
        </m:r>
      </m:oMath>
      <w:r>
        <w:rPr>
          <w:rFonts w:hint="eastAsia"/>
        </w:rPr>
        <w:t>；</w:t>
      </w:r>
    </w:p>
    <w:p w14:paraId="2A968098">
      <w:pPr>
        <w:pStyle w:val="26"/>
        <w:numPr>
          <w:ilvl w:val="0"/>
          <w:numId w:val="12"/>
        </w:numPr>
      </w:pPr>
      <w:r>
        <w:rPr>
          <w:rFonts w:hint="eastAsia"/>
        </w:rPr>
        <w:t>求解泊松方程得到解析解：</w:t>
      </w:r>
    </w:p>
    <w:p w14:paraId="0B2FA83F">
      <w:pPr>
        <w:pStyle w:val="26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m:t>Φ</m:t>
              </m:r>
            </m:e>
            <m:sub>
              <m:r>
                <m:rPr/>
                <m:t>G</m:t>
              </m:r>
            </m:sub>
          </m:sSub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)=−</m:t>
          </m:r>
          <m:f>
            <m:fPr/>
            <m:num>
              <m:r>
                <m:rPr/>
                <m:t>G</m:t>
              </m:r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p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e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/>
                <m:t>r</m:t>
              </m:r>
            </m:den>
          </m:f>
        </m:oMath>
      </m:oMathPara>
      <w:r>
        <w:br w:type="textWrapping"/>
      </w:r>
      <w:r>
        <w:rPr>
          <w:rFonts w:hint="eastAsia"/>
        </w:rPr>
        <w:t>与经典牛顿引力势严格吻合。</w:t>
      </w:r>
    </w:p>
    <w:p w14:paraId="4723570E">
      <w:pPr>
        <w:pStyle w:val="4"/>
      </w:pPr>
      <w:r>
        <w:rPr>
          <w:rFonts w:hint="eastAsia"/>
          <w:b/>
          <w:bCs/>
        </w:rPr>
        <w:t>物理意义</w:t>
      </w:r>
      <w:r>
        <w:br w:type="textWrapping"/>
      </w:r>
      <w:r>
        <w:rPr>
          <w:rFonts w:hint="eastAsia"/>
        </w:rPr>
        <w:t>氢原子的引力效应并非宏观统计近似，是真空三场拓扑耦合演化的第一性原理结果，成功打通微观量子拓扑与宏观引力的理论壁垒。</w:t>
      </w:r>
    </w:p>
    <w:bookmarkEnd w:id="21"/>
    <w:bookmarkEnd w:id="24"/>
    <w:p w14:paraId="14B3159C">
      <w:pPr>
        <w:pStyle w:val="5"/>
      </w:pPr>
      <w:bookmarkStart w:id="25" w:name="结论与展望"/>
      <w:r>
        <w:t xml:space="preserve">6 </w:t>
      </w:r>
      <w:r>
        <w:rPr>
          <w:rFonts w:hint="eastAsia"/>
        </w:rPr>
        <w:t>结论与展望</w:t>
      </w:r>
    </w:p>
    <w:p w14:paraId="519E14DA">
      <w:pPr>
        <w:pStyle w:val="6"/>
      </w:pPr>
      <w:bookmarkStart w:id="26" w:name="核心研究结论"/>
      <w:r>
        <w:t xml:space="preserve">6.1 </w:t>
      </w:r>
      <w:r>
        <w:rPr>
          <w:rFonts w:hint="eastAsia"/>
        </w:rPr>
        <w:t>核心研究结论</w:t>
      </w:r>
    </w:p>
    <w:p w14:paraId="4FBEACA8">
      <w:pPr>
        <w:pStyle w:val="26"/>
        <w:numPr>
          <w:ilvl w:val="0"/>
          <w:numId w:val="13"/>
        </w:numPr>
      </w:pPr>
      <w:r>
        <w:rPr>
          <w:rFonts w:hint="eastAsia"/>
          <w:b/>
          <w:bCs/>
        </w:rPr>
        <w:t>氢原子拓扑结构自洽闭环</w:t>
      </w:r>
      <w:r>
        <w:rPr>
          <w:rFonts w:hint="eastAsia"/>
        </w:rPr>
        <w:t>：严格证明氢原子A场核壳拓扑分布，从物理场本质解释电子云弥散、原子核局域的观测特征；</w:t>
      </w:r>
    </w:p>
    <w:p w14:paraId="49459ACE">
      <w:pPr>
        <w:pStyle w:val="26"/>
        <w:numPr>
          <w:ilvl w:val="0"/>
          <w:numId w:val="13"/>
        </w:numPr>
      </w:pPr>
      <w:r>
        <w:rPr>
          <w:rFonts w:hint="eastAsia"/>
          <w:b/>
          <w:bCs/>
        </w:rPr>
        <w:t>自旋拓扑本源完全阐明</w:t>
      </w:r>
      <w:r>
        <w:rPr>
          <w:rFonts w:hint="eastAsia"/>
        </w:rPr>
        <w:t>：基于SU(2)双覆盖拓扑，第一性原理推证电子1/2自旋与内禀磁矩的几何本源，解决量子力学基础疑难；</w:t>
      </w:r>
    </w:p>
    <w:p w14:paraId="25BDD740">
      <w:pPr>
        <w:pStyle w:val="26"/>
        <w:numPr>
          <w:ilvl w:val="0"/>
          <w:numId w:val="13"/>
        </w:numPr>
      </w:pPr>
      <w:r>
        <w:rPr>
          <w:rFonts w:hint="eastAsia"/>
          <w:b/>
          <w:bCs/>
        </w:rPr>
        <w:t>量子测量机制彻底完善</w:t>
      </w:r>
      <w:r>
        <w:rPr>
          <w:rFonts w:hint="eastAsia"/>
        </w:rPr>
        <w:t>：建立三场功能严格分离的测量新诠释，摒弃经验坍缩假设，形成完整场动力学机制；</w:t>
      </w:r>
    </w:p>
    <w:p w14:paraId="06723550">
      <w:pPr>
        <w:pStyle w:val="26"/>
        <w:numPr>
          <w:ilvl w:val="0"/>
          <w:numId w:val="13"/>
        </w:numPr>
      </w:pPr>
      <w:r>
        <w:rPr>
          <w:rFonts w:hint="eastAsia"/>
          <w:b/>
          <w:bCs/>
        </w:rPr>
        <w:t>量子-引力统一实现突破</w:t>
      </w:r>
      <w:r>
        <w:rPr>
          <w:rFonts w:hint="eastAsia"/>
        </w:rPr>
        <w:t>：将A-C跷跷板机制适配原子尺度，建立量子希格斯质量凝聚与时空曲率的拓扑映射，实现量子与引力自洽统一。</w:t>
      </w:r>
    </w:p>
    <w:bookmarkEnd w:id="26"/>
    <w:p w14:paraId="1350CF8F">
      <w:pPr>
        <w:pStyle w:val="6"/>
      </w:pPr>
      <w:bookmarkStart w:id="27" w:name="理论核心创新"/>
      <w:r>
        <w:t xml:space="preserve">6.2 </w:t>
      </w:r>
      <w:r>
        <w:rPr>
          <w:rFonts w:hint="eastAsia"/>
        </w:rPr>
        <w:t>理论核心创新</w:t>
      </w:r>
    </w:p>
    <w:p w14:paraId="631D4D2E">
      <w:pPr>
        <w:pStyle w:val="26"/>
        <w:numPr>
          <w:ilvl w:val="0"/>
          <w:numId w:val="14"/>
        </w:numPr>
      </w:pPr>
      <w:r>
        <w:rPr>
          <w:rFonts w:hint="eastAsia"/>
        </w:rPr>
        <w:t>完成FCWFT理论从高能粒子到低能原子的尺度拓展，完善全域拓扑场论体系；</w:t>
      </w:r>
    </w:p>
    <w:p w14:paraId="3B977E3E">
      <w:pPr>
        <w:pStyle w:val="26"/>
        <w:numPr>
          <w:ilvl w:val="0"/>
          <w:numId w:val="14"/>
        </w:numPr>
      </w:pPr>
      <w:r>
        <w:rPr>
          <w:rFonts w:hint="eastAsia"/>
        </w:rPr>
        <w:t>为自旋、波粒二象性、量子测量三大量子基础难题提供无自由参数的拓扑场论解；</w:t>
      </w:r>
    </w:p>
    <w:p w14:paraId="221B0EF6">
      <w:pPr>
        <w:pStyle w:val="26"/>
        <w:numPr>
          <w:ilvl w:val="0"/>
          <w:numId w:val="14"/>
        </w:numPr>
      </w:pPr>
      <w:r>
        <w:rPr>
          <w:rFonts w:hint="eastAsia"/>
        </w:rPr>
        <w:t>构建原子尺度量子-引力统一模型，理论自洽性、完备性、严谨性达到预印本发表标准。</w:t>
      </w:r>
    </w:p>
    <w:bookmarkEnd w:id="27"/>
    <w:p w14:paraId="35A5EC01">
      <w:pPr>
        <w:pStyle w:val="6"/>
      </w:pPr>
      <w:bookmarkStart w:id="28" w:name="未来研究展望"/>
      <w:r>
        <w:t xml:space="preserve">6.3 </w:t>
      </w:r>
      <w:r>
        <w:rPr>
          <w:rFonts w:hint="eastAsia"/>
        </w:rPr>
        <w:t>未来研究展望</w:t>
      </w:r>
    </w:p>
    <w:p w14:paraId="0310345F">
      <w:pPr>
        <w:pStyle w:val="26"/>
        <w:numPr>
          <w:ilvl w:val="0"/>
          <w:numId w:val="15"/>
        </w:numPr>
      </w:pPr>
      <w:r>
        <w:rPr>
          <w:rFonts w:hint="eastAsia"/>
        </w:rPr>
        <w:t>将单原子三场模型推广至多电子原子、分子体系，建立通用分子拓扑量子理论；</w:t>
      </w:r>
    </w:p>
    <w:p w14:paraId="11A0896B">
      <w:pPr>
        <w:pStyle w:val="26"/>
        <w:numPr>
          <w:ilvl w:val="0"/>
          <w:numId w:val="15"/>
        </w:numPr>
      </w:pPr>
      <w:r>
        <w:rPr>
          <w:rFonts w:hint="eastAsia"/>
        </w:rPr>
        <w:t>严格建立B场SU(2)拓扑结构与狄拉克相对论旋量方程的一一对应关系；</w:t>
      </w:r>
    </w:p>
    <w:p w14:paraId="0407F547">
      <w:pPr>
        <w:pStyle w:val="26"/>
        <w:numPr>
          <w:ilvl w:val="0"/>
          <w:numId w:val="15"/>
        </w:numPr>
      </w:pPr>
      <w:r>
        <w:rPr>
          <w:rFonts w:hint="eastAsia"/>
        </w:rPr>
        <w:t>探究A-C跷跷板拓扑机制在化学键形成、分子振动光谱中的响应规律；</w:t>
      </w:r>
    </w:p>
    <w:p w14:paraId="242E0F0F">
      <w:pPr>
        <w:pStyle w:val="26"/>
        <w:numPr>
          <w:ilvl w:val="0"/>
          <w:numId w:val="15"/>
        </w:numPr>
      </w:pPr>
      <w:r>
        <w:rPr>
          <w:rFonts w:hint="eastAsia"/>
        </w:rPr>
        <w:t>深度对接FCWFT-B50引力子网络理论，构建微观—介观—宏观全域统一拓扑场论。</w:t>
      </w:r>
    </w:p>
    <w:bookmarkEnd w:id="25"/>
    <w:bookmarkEnd w:id="28"/>
    <w:p w14:paraId="78B4BC68">
      <w:pPr>
        <w:pStyle w:val="5"/>
      </w:pPr>
      <w:bookmarkStart w:id="29" w:name="参考文献"/>
      <w:r>
        <w:rPr>
          <w:rFonts w:hint="eastAsia"/>
        </w:rPr>
        <w:t>参考文献</w:t>
      </w:r>
    </w:p>
    <w:p w14:paraId="40227CD4">
      <w:pPr>
        <w:pStyle w:val="4"/>
      </w:pPr>
      <w:r>
        <w:t>[1] Li Z J, Zhao G Y, Xue Y Y. B24: Strict Proof of Bidirectional Equivalence from Quantum Topological Fields to Riemannian Geometry [J]. FCWFT Preprint, 2026.</w:t>
      </w:r>
      <w:r>
        <w:br w:type="textWrapping"/>
      </w:r>
      <w:r>
        <w:t>[2] Li Z J, Zhao G Y, Xue Y Y. B26: The A-C Seesaw Mechanism and the Topological Origin of Newtonian Gravity [J]. FCWFT Preprint, 2026.</w:t>
      </w:r>
      <w:r>
        <w:br w:type="textWrapping"/>
      </w:r>
      <w:r>
        <w:t>[3] Li Z J, Zhao G Y, Xue Y Y. B48: Topological Generation Mechanism and Mathematically Self-Consistent Model for Vacuum Virtual Particle Pairs Conversion into Eight Gluons [J]. FCWFT Preprint, 2028.</w:t>
      </w:r>
      <w:r>
        <w:br w:type="textWrapping"/>
      </w:r>
      <w:r>
        <w:t>[4] Li Z J, Zhao G Y, Xue Y Y. B49: Fully Analytic Closed-Form Solution for Gluon Topological Binding Energy [J]. FCWFT Preprint, 2028.</w:t>
      </w:r>
      <w:r>
        <w:br w:type="textWrapping"/>
      </w:r>
      <w:r>
        <w:t>[5] Li Z J, Zhao G Y, Xue Y Y. B50: FCWFT Gauge Field-Gravitational Field Global Unified Topological System [J]. FCWFT Preprint, 2028.</w:t>
      </w:r>
      <w:r>
        <w:br w:type="textWrapping"/>
      </w:r>
      <w:r>
        <w:t>[6] Nakahara M. Geometry, Topology and Physics [M]. CRC Press, 2003.</w:t>
      </w:r>
      <w:r>
        <w:br w:type="textWrapping"/>
      </w:r>
      <w:r>
        <w:t>[7] Peskin M E, Schroeder D V. An Introduction to Quantum Field Theory [M]. CRC Press, 1995.</w:t>
      </w:r>
      <w:r>
        <w:br w:type="textWrapping"/>
      </w:r>
      <w:r>
        <w:t>[8] Dirac P A M. The quantum theory of the electron [J]. Proceedings of the Royal Society A, 1928, 117: 610-624.</w:t>
      </w:r>
    </w:p>
    <w:bookmarkEnd w:id="29"/>
    <w:p w14:paraId="74F18A13">
      <w:pPr>
        <w:pStyle w:val="4"/>
      </w:pPr>
      <w:bookmarkStart w:id="30" w:name="学术声明"/>
    </w:p>
    <w:bookmarkEnd w:id="0"/>
    <w:bookmarkEnd w:id="30"/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5D2358C8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20EE780E"/>
    <w:rsid w:val="367E3A4E"/>
    <w:rsid w:val="380A4A6F"/>
    <w:rsid w:val="444A6219"/>
    <w:rsid w:val="51BB0241"/>
    <w:rsid w:val="5A365D3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uiPriority w:val="1"/>
  </w:style>
  <w:style w:type="table" w:default="1" w:styleId="2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eastAsia="Cambria Math"/>
      <w:lang w:eastAsia="zh-CN"/>
    </w:rPr>
  </w:style>
  <w:style w:type="paragraph" w:styleId="13">
    <w:name w:val="caption"/>
    <w:basedOn w:val="1"/>
    <w:link w:val="24"/>
    <w:qFormat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qFormat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qFormat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qFormat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书目1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  <w:rPr>
      <w:rFonts w:ascii="Cambria Math" w:hAnsi="Cambria Math"/>
    </w:r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3"/>
    <w:qFormat/>
    <w:uiPriority w:val="0"/>
    <w:pPr>
      <w:keepNext/>
    </w:pPr>
  </w:style>
  <w:style w:type="paragraph" w:customStyle="1" w:styleId="34">
    <w:name w:val="Image Caption"/>
    <w:basedOn w:val="13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4"/>
    <w:link w:val="38"/>
    <w:qFormat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qFormat/>
    <w:uiPriority w:val="0"/>
    <w:rPr>
      <w:rFonts w:ascii="Cambria Math" w:hAnsi="Cambria Math" w:eastAsia="Cambria Math"/>
      <w:lang w:eastAsia="zh-CN"/>
    </w:rPr>
  </w:style>
  <w:style w:type="character" w:customStyle="1" w:styleId="41">
    <w:name w:val="页眉 字符"/>
    <w:basedOn w:val="22"/>
    <w:link w:val="17"/>
    <w:qFormat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qFormat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paragraph" w:customStyle="1" w:styleId="47">
    <w:name w:val="样式1"/>
    <w:basedOn w:val="3"/>
    <w:link w:val="48"/>
    <w:qFormat/>
    <w:uiPriority w:val="0"/>
    <w:rPr>
      <w:rFonts w:cs="Times New Roman"/>
    </w:rPr>
  </w:style>
  <w:style w:type="character" w:customStyle="1" w:styleId="48">
    <w:name w:val="样式1 字符"/>
    <w:basedOn w:val="40"/>
    <w:link w:val="47"/>
    <w:uiPriority w:val="0"/>
    <w:rPr>
      <w:rFonts w:ascii="Times New Roman" w:hAnsi="Times New Roman" w:eastAsia="Cambria Math" w:cs="Times New Roman"/>
      <w:sz w:val="24"/>
      <w:szCs w:val="24"/>
      <w:lang w:eastAsia="zh-CN"/>
    </w:rPr>
  </w:style>
  <w:style w:type="character" w:customStyle="1" w:styleId="49">
    <w:name w:val="KeywordTok"/>
    <w:basedOn w:val="37"/>
    <w:uiPriority w:val="0"/>
    <w:rPr>
      <w:b/>
      <w:color w:val="007020"/>
    </w:rPr>
  </w:style>
  <w:style w:type="character" w:customStyle="1" w:styleId="50">
    <w:name w:val="DataTypeTok"/>
    <w:basedOn w:val="37"/>
    <w:uiPriority w:val="0"/>
    <w:rPr>
      <w:color w:val="902000"/>
    </w:rPr>
  </w:style>
  <w:style w:type="character" w:customStyle="1" w:styleId="51">
    <w:name w:val="DecValTok"/>
    <w:basedOn w:val="37"/>
    <w:uiPriority w:val="0"/>
    <w:rPr>
      <w:color w:val="40A070"/>
    </w:rPr>
  </w:style>
  <w:style w:type="character" w:customStyle="1" w:styleId="52">
    <w:name w:val="BaseNTok"/>
    <w:basedOn w:val="37"/>
    <w:uiPriority w:val="0"/>
    <w:rPr>
      <w:color w:val="40A070"/>
    </w:rPr>
  </w:style>
  <w:style w:type="character" w:customStyle="1" w:styleId="53">
    <w:name w:val="FloatTok"/>
    <w:basedOn w:val="37"/>
    <w:uiPriority w:val="0"/>
    <w:rPr>
      <w:color w:val="40A070"/>
    </w:rPr>
  </w:style>
  <w:style w:type="character" w:customStyle="1" w:styleId="54">
    <w:name w:val="ConstantTok"/>
    <w:basedOn w:val="37"/>
    <w:uiPriority w:val="0"/>
    <w:rPr>
      <w:color w:val="880000"/>
    </w:rPr>
  </w:style>
  <w:style w:type="character" w:customStyle="1" w:styleId="55">
    <w:name w:val="CharTok"/>
    <w:basedOn w:val="37"/>
    <w:uiPriority w:val="0"/>
    <w:rPr>
      <w:color w:val="4070A0"/>
    </w:rPr>
  </w:style>
  <w:style w:type="character" w:customStyle="1" w:styleId="56">
    <w:name w:val="SpecialCharTok"/>
    <w:basedOn w:val="37"/>
    <w:uiPriority w:val="0"/>
    <w:rPr>
      <w:color w:val="4070A0"/>
    </w:rPr>
  </w:style>
  <w:style w:type="character" w:customStyle="1" w:styleId="57">
    <w:name w:val="StringTok"/>
    <w:basedOn w:val="37"/>
    <w:uiPriority w:val="0"/>
    <w:rPr>
      <w:color w:val="4070A0"/>
    </w:rPr>
  </w:style>
  <w:style w:type="character" w:customStyle="1" w:styleId="58">
    <w:name w:val="VerbatimStringTok"/>
    <w:basedOn w:val="37"/>
    <w:uiPriority w:val="0"/>
    <w:rPr>
      <w:color w:val="4070A0"/>
    </w:rPr>
  </w:style>
  <w:style w:type="character" w:customStyle="1" w:styleId="59">
    <w:name w:val="SpecialStringTok"/>
    <w:basedOn w:val="37"/>
    <w:uiPriority w:val="0"/>
    <w:rPr>
      <w:color w:val="BB6688"/>
    </w:rPr>
  </w:style>
  <w:style w:type="character" w:customStyle="1" w:styleId="60">
    <w:name w:val="ImportTok"/>
    <w:basedOn w:val="37"/>
    <w:uiPriority w:val="0"/>
    <w:rPr>
      <w:b/>
      <w:color w:val="008000"/>
    </w:rPr>
  </w:style>
  <w:style w:type="character" w:customStyle="1" w:styleId="61">
    <w:name w:val="CommentTok"/>
    <w:basedOn w:val="37"/>
    <w:uiPriority w:val="0"/>
    <w:rPr>
      <w:i/>
      <w:color w:val="60A0B0"/>
    </w:rPr>
  </w:style>
  <w:style w:type="character" w:customStyle="1" w:styleId="62">
    <w:name w:val="DocumentationTok"/>
    <w:basedOn w:val="37"/>
    <w:uiPriority w:val="0"/>
    <w:rPr>
      <w:i/>
      <w:color w:val="BA2121"/>
    </w:rPr>
  </w:style>
  <w:style w:type="character" w:customStyle="1" w:styleId="63">
    <w:name w:val="AnnotationTok"/>
    <w:basedOn w:val="37"/>
    <w:uiPriority w:val="0"/>
    <w:rPr>
      <w:b/>
      <w:i/>
      <w:color w:val="60A0B0"/>
    </w:rPr>
  </w:style>
  <w:style w:type="character" w:customStyle="1" w:styleId="64">
    <w:name w:val="CommentVarTok"/>
    <w:basedOn w:val="37"/>
    <w:uiPriority w:val="0"/>
    <w:rPr>
      <w:b/>
      <w:i/>
      <w:color w:val="60A0B0"/>
    </w:rPr>
  </w:style>
  <w:style w:type="character" w:customStyle="1" w:styleId="65">
    <w:name w:val="OtherTok"/>
    <w:basedOn w:val="37"/>
    <w:uiPriority w:val="0"/>
    <w:rPr>
      <w:color w:val="007020"/>
    </w:rPr>
  </w:style>
  <w:style w:type="character" w:customStyle="1" w:styleId="66">
    <w:name w:val="FunctionTok"/>
    <w:basedOn w:val="37"/>
    <w:uiPriority w:val="0"/>
    <w:rPr>
      <w:color w:val="06287E"/>
    </w:rPr>
  </w:style>
  <w:style w:type="character" w:customStyle="1" w:styleId="67">
    <w:name w:val="VariableTok"/>
    <w:basedOn w:val="37"/>
    <w:uiPriority w:val="0"/>
    <w:rPr>
      <w:color w:val="19177C"/>
    </w:rPr>
  </w:style>
  <w:style w:type="character" w:customStyle="1" w:styleId="68">
    <w:name w:val="ControlFlowTok"/>
    <w:basedOn w:val="37"/>
    <w:uiPriority w:val="0"/>
    <w:rPr>
      <w:b/>
      <w:color w:val="007020"/>
    </w:rPr>
  </w:style>
  <w:style w:type="character" w:customStyle="1" w:styleId="69">
    <w:name w:val="OperatorTok"/>
    <w:basedOn w:val="37"/>
    <w:uiPriority w:val="0"/>
    <w:rPr>
      <w:color w:val="666666"/>
    </w:rPr>
  </w:style>
  <w:style w:type="character" w:customStyle="1" w:styleId="70">
    <w:name w:val="BuiltInTok"/>
    <w:basedOn w:val="37"/>
    <w:uiPriority w:val="0"/>
    <w:rPr>
      <w:color w:val="008000"/>
    </w:rPr>
  </w:style>
  <w:style w:type="character" w:customStyle="1" w:styleId="71">
    <w:name w:val="ExtensionTok"/>
    <w:basedOn w:val="37"/>
    <w:uiPriority w:val="0"/>
  </w:style>
  <w:style w:type="character" w:customStyle="1" w:styleId="72">
    <w:name w:val="PreprocessorTok"/>
    <w:basedOn w:val="37"/>
    <w:uiPriority w:val="0"/>
    <w:rPr>
      <w:color w:val="BC7A00"/>
    </w:rPr>
  </w:style>
  <w:style w:type="character" w:customStyle="1" w:styleId="73">
    <w:name w:val="AttributeTok"/>
    <w:basedOn w:val="37"/>
    <w:uiPriority w:val="0"/>
    <w:rPr>
      <w:color w:val="7D9029"/>
    </w:rPr>
  </w:style>
  <w:style w:type="character" w:customStyle="1" w:styleId="74">
    <w:name w:val="RegionMarkerTok"/>
    <w:basedOn w:val="37"/>
    <w:uiPriority w:val="0"/>
  </w:style>
  <w:style w:type="character" w:customStyle="1" w:styleId="75">
    <w:name w:val="InformationTok"/>
    <w:basedOn w:val="37"/>
    <w:uiPriority w:val="0"/>
    <w:rPr>
      <w:b/>
      <w:i/>
      <w:color w:val="60A0B0"/>
    </w:rPr>
  </w:style>
  <w:style w:type="character" w:customStyle="1" w:styleId="76">
    <w:name w:val="WarningTok"/>
    <w:basedOn w:val="37"/>
    <w:uiPriority w:val="0"/>
    <w:rPr>
      <w:b/>
      <w:i/>
      <w:color w:val="60A0B0"/>
    </w:rPr>
  </w:style>
  <w:style w:type="character" w:customStyle="1" w:styleId="77">
    <w:name w:val="AlertTok"/>
    <w:basedOn w:val="37"/>
    <w:uiPriority w:val="0"/>
    <w:rPr>
      <w:b/>
      <w:color w:val="FF0000"/>
    </w:rPr>
  </w:style>
  <w:style w:type="character" w:customStyle="1" w:styleId="78">
    <w:name w:val="ErrorTok"/>
    <w:basedOn w:val="37"/>
    <w:uiPriority w:val="0"/>
    <w:rPr>
      <w:b/>
      <w:color w:val="FF0000"/>
    </w:rPr>
  </w:style>
  <w:style w:type="character" w:customStyle="1" w:styleId="79">
    <w:name w:val="NormalTok"/>
    <w:basedOn w:val="37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710</Words>
  <Characters>793</Characters>
  <Lines>283</Lines>
  <Paragraphs>310</Paragraphs>
  <TotalTime>6</TotalTime>
  <ScaleCrop>false</ScaleCrop>
  <LinksUpToDate>false</LinksUpToDate>
  <CharactersWithSpaces>803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2026-08-13T23:27:00Z</dcterms:created>
  <dc:creator>迈斯纳效应</dc:creator>
  <cp:lastModifiedBy>迈斯纳效应</cp:lastModifiedBy>
  <dcterms:modified xsi:type="dcterms:W3CDTF">2026-08-13T23:34:54Z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eyJoZGlkIjoiOWE5MTdlOWY2MzQ5ZGJmN2ExZjEzOTY4ZDgxOTkzYjAiLCJ1c2VySWQiOiI0MzU1MzU1MTQifQ==</vt:lpwstr>
  </property>
  <property fmtid="{D5CDD505-2E9C-101B-9397-08002B2CF9AE}" pid="3" name="KSOProductBuildVer">
    <vt:lpwstr>2052-12.1.0.28043</vt:lpwstr>
  </property>
  <property fmtid="{D5CDD505-2E9C-101B-9397-08002B2CF9AE}" pid="4" name="ICV">
    <vt:lpwstr>AB02E411A0094989B0BDF4942A2C7528_12</vt:lpwstr>
  </property>
</Properties>
</file>