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25021">
      <w:pPr>
        <w:pStyle w:val="2"/>
      </w:pPr>
      <w:bookmarkStart w:id="0" w:name="三场公理与统一场论的最小完备性基于abc场组合论的逆推证明"/>
      <w:r>
        <w:rPr>
          <w:rFonts w:hint="eastAsia"/>
          <w:lang w:val="en-US" w:eastAsia="zh-CN"/>
        </w:rPr>
        <w:t xml:space="preserve">E1    </w:t>
      </w:r>
      <w:r>
        <w:rPr>
          <w:rFonts w:hint="eastAsia"/>
        </w:rPr>
        <w:t>三场公理与统一场论的最小完备性——基于ABC场组合论的逆推证明</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54AC255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r>
        <w:br w:type="textWrapping"/>
      </w:r>
      <w:r>
        <w:rPr>
          <w:b/>
          <w:bCs/>
        </w:rPr>
        <w:t>PACS</w:t>
      </w:r>
      <w:r>
        <w:rPr>
          <w:rFonts w:hint="eastAsia"/>
        </w:rPr>
        <w:t>：11.15.-q,</w:t>
      </w:r>
      <w:r>
        <w:t xml:space="preserve"> 12.10.-g, 02.40.-k, 11.30.-j, 04.20.-q</w:t>
      </w:r>
    </w:p>
    <w:p w14:paraId="68DE853A">
      <w:pPr>
        <w:pStyle w:val="5"/>
      </w:pPr>
      <w:bookmarkStart w:id="1" w:name="摘要"/>
      <w:r>
        <w:rPr>
          <w:rFonts w:hint="eastAsia"/>
        </w:rPr>
        <w:t>摘要</w:t>
      </w:r>
    </w:p>
    <w:p w14:paraId="0A5E9623">
      <w:pPr>
        <w:pStyle w:val="4"/>
      </w:pPr>
      <w:r>
        <w:rPr>
          <w:rFonts w:hint="eastAsia"/>
        </w:rPr>
        <w:t>统一场论的核心元问题可归结为：四维平直时空下，能够自洽描述全部基础物理现象的独立基础场最小完备集合是否存在、且唯一确定。本文基于场组合波函数理论（FCWFT）ABC三场公理体系，以洛伦兹群不可约表示理论、量子场论基本公理、可观测物理事实为第一性约束，采用严格逆推证明法，构建定义—公理—定理—推论—附录的完整闭环理论体系。</w:t>
      </w:r>
    </w:p>
    <w:p w14:paraId="2C8246B2">
      <w:pPr>
        <w:pStyle w:val="3"/>
      </w:pPr>
      <w:r>
        <w:rPr>
          <w:rFonts w:hint="eastAsia"/>
        </w:rPr>
        <w:t>本文严格证明：电磁涡旋矢量场</w:t>
      </w:r>
      <w:r>
        <w:t xml:space="preserve"> </w:t>
      </w:r>
      <m:oMath>
        <m:r>
          <m:rPr/>
          <m:t>A</m:t>
        </m:r>
      </m:oMath>
      <w:r>
        <w:rPr>
          <w:rFonts w:hint="eastAsia"/>
        </w:rPr>
        <w:t>、色荷涡旋旋量场</w:t>
      </w:r>
      <w:r>
        <w:t xml:space="preserve"> </w:t>
      </w:r>
      <m:oMath>
        <m:r>
          <m:rPr/>
          <m:t>B</m:t>
        </m:r>
      </m:oMath>
      <w:r>
        <w:rPr>
          <w:rFonts w:hint="eastAsia"/>
        </w:rPr>
        <w:t>、真空拓扑标量场</w:t>
      </w:r>
      <w:r>
        <w:t xml:space="preserve"> </w:t>
      </w:r>
      <m:oMath>
        <m:r>
          <m:rPr/>
          <m:t>C</m:t>
        </m:r>
      </m:oMath>
      <w:r>
        <w:t xml:space="preserve"> </w:t>
      </w:r>
      <w:r>
        <w:rPr>
          <w:rFonts w:hint="eastAsia"/>
        </w:rPr>
        <w:t>是四维平直时空下统一场论的唯一最小完备基础场集。核心论证链条：（1）洛伦兹群标量、旋量、矢量三类基本不可约表示物理功能严格正交、不可互相代偿，精准对应三场底层分工；（2）四维基态时空框架内，单一场高维统一方案依赖人工紧致化假设、两场组合必然缺失核心物理自由度、四场及多场方案存在本质冗余并破坏基础物理常数解析唯一性；（3）三场正交耦合体系无需任何唯象参数，可唯一、自洽涌现标准模型规范群</w:t>
      </w:r>
      <w:r>
        <w:t xml:space="preserve">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rPr>
          <w:rFonts w:hint="eastAsia"/>
        </w:rPr>
        <w:t>，严格证明杨-米尔斯系统正定拓扑质量隙；（4）通过</w:t>
      </w:r>
      <w:r>
        <w:t xml:space="preserve"> </w:t>
      </w:r>
      <m:oMath>
        <m:r>
          <m:rPr/>
          <m:t>26</m:t>
        </m:r>
        <m:r>
          <m:rPr>
            <m:sty m:val="p"/>
          </m:rPr>
          <m:t>→</m:t>
        </m:r>
        <m:r>
          <m:rPr/>
          <m:t>17</m:t>
        </m:r>
        <m:r>
          <m:rPr>
            <m:sty m:val="p"/>
          </m:rPr>
          <m:t>→</m:t>
        </m:r>
        <m:r>
          <m:rPr/>
          <m:t>11</m:t>
        </m:r>
        <m:r>
          <m:rPr>
            <m:sty m:val="p"/>
          </m:rPr>
          <m:t>→</m:t>
        </m:r>
        <m:r>
          <m:rPr/>
          <m:t>3</m:t>
        </m:r>
      </m:oMath>
      <w:r>
        <w:t xml:space="preserve"> </w:t>
      </w:r>
      <w:r>
        <w:rPr>
          <w:rFonts w:hint="eastAsia"/>
        </w:rPr>
        <w:t>希尔伯特空间拓扑降维链，证明宇宙演化终态三场融合为无内禀自由度的全域统一场</w:t>
      </w:r>
      <w:r>
        <w:t xml:space="preserve"> </w:t>
      </w:r>
      <m:oMath>
        <m:sSub>
          <m:sSubPr/>
          <m:e>
            <m:r>
              <m:rPr>
                <m:sty m:val="p"/>
              </m:rPr>
              <m:t>Φ</m:t>
            </m:r>
          </m:e>
          <m:sub>
            <m:r>
              <m:rPr/>
              <m:t>3</m:t>
            </m:r>
          </m:sub>
        </m:sSub>
      </m:oMath>
      <w:r>
        <w:t>。</w:t>
      </w:r>
    </w:p>
    <w:p w14:paraId="49702525">
      <w:pPr>
        <w:pStyle w:val="3"/>
      </w:pPr>
      <w:r>
        <w:rPr>
          <w:rFonts w:hint="eastAsia"/>
        </w:rPr>
        <w:t>本文固化FCWFT核心原创结论：</w:t>
      </w:r>
      <m:oMath>
        <m:sSup>
          <m:sSupPr/>
          <m:e>
            <m:r>
              <m:rPr/>
              <m:t>C</m:t>
            </m:r>
          </m:e>
          <m:sup>
            <m:r>
              <m:rPr>
                <m:sty m:val="p"/>
              </m:rPr>
              <m:t>−</m:t>
            </m:r>
          </m:sup>
        </m:sSup>
      </m:oMath>
      <w:r>
        <w:t xml:space="preserve"> </w:t>
      </w:r>
      <w:r>
        <w:rPr>
          <w:rFonts w:hint="eastAsia"/>
        </w:rPr>
        <w:t>反涡旋拓扑场可产生拓扑稳态负有效质量，在不违反量子场论基本框架的前提下，从第一性原理解释暗物质排斥引力效应，彻底规避传统标量场快子不稳定性难题。最终证实：三场结构并非人为理论假设，而是四维时空数学自洽性与物理完备性共同约束下的唯一逻辑必然解。</w:t>
      </w:r>
    </w:p>
    <w:p w14:paraId="451B8955">
      <w:pPr>
        <w:pStyle w:val="3"/>
      </w:pPr>
      <w:r>
        <w:rPr>
          <w:rFonts w:hint="eastAsia"/>
          <w:b/>
          <w:bCs/>
        </w:rPr>
        <w:t>关键词</w:t>
      </w:r>
      <w:r>
        <w:rPr>
          <w:rFonts w:hint="eastAsia"/>
        </w:rPr>
        <w:t>：场组合波函数理论；三场公理；最小完备性；洛伦兹群表示；规范群涌现；杨-米尔斯质量隙；拓扑负质量；希尔伯特降维链</w:t>
      </w:r>
    </w:p>
    <w:bookmarkEnd w:id="1"/>
    <w:p w14:paraId="30F14430">
      <w:pPr>
        <w:pStyle w:val="5"/>
      </w:pPr>
      <w:bookmarkStart w:id="2" w:name="引言"/>
      <w:r>
        <w:t xml:space="preserve">1 </w:t>
      </w:r>
      <w:r>
        <w:rPr>
          <w:rFonts w:hint="eastAsia"/>
        </w:rPr>
        <w:t>引言</w:t>
      </w:r>
    </w:p>
    <w:p w14:paraId="630AFDCE">
      <w:pPr>
        <w:pStyle w:val="4"/>
      </w:pPr>
      <w:r>
        <w:rPr>
          <w:rFonts w:hint="eastAsia"/>
        </w:rPr>
        <w:t>粒子物理标准模型（SM）是低能尺度最为成功的量子场论，精准刻画电磁、强、弱三种基本相互作用，但存在不可逾越的底层缺陷：无法解释场-粒子本体关系、质量拓扑起源、暗物质微观本质、相互作用统一机制。</w:t>
      </w:r>
    </w:p>
    <w:p w14:paraId="398A6D32">
      <w:pPr>
        <w:pStyle w:val="3"/>
      </w:pPr>
      <w:r>
        <w:rPr>
          <w:rFonts w:hint="eastAsia"/>
        </w:rPr>
        <w:t>当前主流统一理论均存在固有理论瑕疵：弦论依赖高维时空假设且无实验支撑，超对称理论未发现对应粒子谱；19维单一场超统一范式依靠高维自由度代偿四维物理缺失，其低能有效理论必须引入人工紧致化边界条件，不满足第一性原理自洽要求；各类两场、多场改良模型均存在自由度缺失或理论冗余问题，无法实现全域物理闭环。</w:t>
      </w:r>
    </w:p>
    <w:p w14:paraId="7085A291">
      <w:pPr>
        <w:pStyle w:val="3"/>
      </w:pPr>
      <w:r>
        <w:rPr>
          <w:rFonts w:hint="eastAsia"/>
        </w:rPr>
        <w:t>场组合波函数理论（FCWFT）重构宇宙底层物理范式：宇宙终极本体为全域量子涡旋场，所有基本粒子、相互作用、时空效应均为三场耦合激发的拓扑态，彻底摒弃传统“粒子为本”的经典物理认知。前期工作[1]建立了ABC场组合论的基本公理框架，[2]从FCWFT角度推导了精细结构常数的解析表达式，[3]证明了杨-米尔斯质量隙的拓扑起源，[4]重构了量子路径积分的三场拓扑表述。</w:t>
      </w:r>
    </w:p>
    <w:p w14:paraId="7301E70B">
      <w:pPr>
        <w:pStyle w:val="3"/>
      </w:pPr>
      <w:r>
        <w:rPr>
          <w:rFonts w:hint="eastAsia"/>
        </w:rPr>
        <w:t>为彻底解决统一场论底层元问题，本文严格定义最小完备场集充要判定准则，采用正向构造+反向排除的双重严格证明，唯一锁定四维时空基础场最小数目。区别于所有传统理论的后置公理假设模式，本文将“三场基础架构”从理论公理升维为可严格数学证明的定理级结论，为FCWFT全系理论提供绝对自洽的底层基石。</w:t>
      </w:r>
    </w:p>
    <w:p w14:paraId="5ACA9989">
      <w:pPr>
        <w:pStyle w:val="3"/>
      </w:pPr>
      <w:r>
        <w:rPr>
          <w:rFonts w:hint="eastAsia"/>
          <w:b/>
          <w:bCs/>
        </w:rPr>
        <w:t>定义1.1（统一场论最小完备场集）</w:t>
      </w:r>
      <w:r>
        <w:br w:type="textWrapping"/>
      </w:r>
      <w:r>
        <w:rPr>
          <w:rFonts w:hint="eastAsia"/>
        </w:rPr>
        <w:t>设四维平直时空基础场集</w:t>
      </w:r>
      <w:r>
        <w:t xml:space="preserve"> </w:t>
      </w:r>
      <m:oMath>
        <m:r>
          <m:rPr>
            <m:sty m:val="p"/>
            <m:scr m:val="script"/>
          </m:rPr>
          <m:t>ℱ</m:t>
        </m:r>
        <m:r>
          <m:rPr>
            <m:sty m:val="p"/>
          </m:rPr>
          <m:t>={</m:t>
        </m:r>
        <m:sSub>
          <m:sSubPr/>
          <m:e>
            <m:r>
              <m:rPr/>
              <m:t>F</m:t>
            </m:r>
          </m:e>
          <m:sub>
            <m:r>
              <m:rPr/>
              <m:t>i</m:t>
            </m:r>
          </m:sub>
        </m:sSub>
        <m:r>
          <m:rPr>
            <m:sty m:val="p"/>
          </m:rPr>
          <m:t>}</m:t>
        </m:r>
      </m:oMath>
      <w:r>
        <w:rPr>
          <w:rFonts w:hint="eastAsia"/>
        </w:rPr>
        <w:t>，若满足以下充要三条，则称</w:t>
      </w:r>
      <w:r>
        <w:t xml:space="preserve"> </w:t>
      </w:r>
      <m:oMath>
        <m:r>
          <m:rPr>
            <m:sty m:val="p"/>
            <m:scr m:val="script"/>
          </m:rPr>
          <m:t>ℱ</m:t>
        </m:r>
      </m:oMath>
      <w:r>
        <w:t xml:space="preserve"> </w:t>
      </w:r>
      <w:r>
        <w:rPr>
          <w:rFonts w:hint="eastAsia"/>
        </w:rPr>
        <w:t>为最小完备基础场集：</w:t>
      </w:r>
    </w:p>
    <w:p w14:paraId="59C3675F">
      <w:pPr>
        <w:pStyle w:val="26"/>
        <w:numPr>
          <w:ilvl w:val="0"/>
          <w:numId w:val="1"/>
        </w:numPr>
      </w:pPr>
      <w:r>
        <w:rPr>
          <w:rFonts w:hint="eastAsia"/>
          <w:b/>
          <w:bCs/>
        </w:rPr>
        <w:t>功能完备性</w:t>
      </w:r>
      <w:r>
        <w:rPr>
          <w:rFonts w:hint="eastAsia"/>
        </w:rPr>
        <w:t>：不依赖任何唯象假设、人工参数与外部边界条件，可完整解释全部不可约基础物理事实；</w:t>
      </w:r>
    </w:p>
    <w:p w14:paraId="4E8806B2">
      <w:pPr>
        <w:pStyle w:val="26"/>
        <w:numPr>
          <w:ilvl w:val="0"/>
          <w:numId w:val="1"/>
        </w:numPr>
      </w:pPr>
      <w:r>
        <w:rPr>
          <w:rFonts w:hint="eastAsia"/>
          <w:b/>
          <w:bCs/>
        </w:rPr>
        <w:t>功能正交性</w:t>
      </w:r>
      <w:r>
        <w:rPr>
          <w:rFonts w:hint="eastAsia"/>
        </w:rPr>
        <w:t>：任意两场的洛伦兹变换行为、量子自由度、物理功能完全独立，不可线性替代、不可互相代偿；</w:t>
      </w:r>
    </w:p>
    <w:p w14:paraId="442C713A">
      <w:pPr>
        <w:pStyle w:val="26"/>
        <w:numPr>
          <w:ilvl w:val="0"/>
          <w:numId w:val="1"/>
        </w:numPr>
      </w:pPr>
      <w:r>
        <w:rPr>
          <w:rFonts w:hint="eastAsia"/>
          <w:b/>
          <w:bCs/>
        </w:rPr>
        <w:t>数学最简性</w:t>
      </w:r>
      <w:r>
        <w:rPr>
          <w:rFonts w:hint="eastAsia"/>
        </w:rPr>
        <w:t>：移除任意一场必然造成核心物理功能破缺，新增任意一场必然引入物理冗余、破坏基础常数解析唯一性。</w:t>
      </w:r>
    </w:p>
    <w:bookmarkEnd w:id="2"/>
    <w:p w14:paraId="4ADCFCE9">
      <w:pPr>
        <w:pStyle w:val="5"/>
      </w:pPr>
      <w:bookmarkStart w:id="3" w:name="四维时空不可约基础物理事实全集"/>
      <w:r>
        <w:t xml:space="preserve">2 </w:t>
      </w:r>
      <w:r>
        <w:rPr>
          <w:rFonts w:hint="eastAsia"/>
        </w:rPr>
        <w:t>四维时空不可约基础物理事实全集</w:t>
      </w:r>
    </w:p>
    <w:p w14:paraId="4D16B5ED">
      <w:pPr>
        <w:pStyle w:val="4"/>
      </w:pPr>
      <w:r>
        <w:rPr>
          <w:rFonts w:hint="eastAsia"/>
        </w:rPr>
        <w:t>本文定义七条相互独立、不可互相推导、实验严格证实的底层物理事实，作为完备性判定的唯一客观标尺，覆盖量子波动、规范相互作用、自旋量子化、质量起源、时空涌现、暗物质效应全部核心物理。</w:t>
      </w:r>
    </w:p>
    <w:p w14:paraId="51F7439E">
      <w:pPr>
        <w:pStyle w:val="3"/>
      </w:pPr>
      <w:r>
        <w:rPr>
          <w:rFonts w:hint="eastAsia"/>
          <w:b/>
          <w:bCs/>
        </w:rPr>
        <w:t>表1</w:t>
      </w:r>
      <w:r>
        <w:rPr>
          <w:b/>
          <w:bCs/>
        </w:rPr>
        <w:t xml:space="preserve"> </w:t>
      </w:r>
      <w:r>
        <w:rPr>
          <w:rFonts w:hint="eastAsia"/>
          <w:b/>
          <w:bCs/>
        </w:rPr>
        <w:t>基础物理事实与场功能对应表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1897"/>
        <w:gridCol w:w="2653"/>
        <w:gridCol w:w="3350"/>
      </w:tblGrid>
      <w:tr w14:paraId="79FB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D22FE8B">
            <w:pPr>
              <w:pStyle w:val="26"/>
              <w:jc w:val="left"/>
            </w:pPr>
            <w:r>
              <w:rPr>
                <w:rFonts w:hint="eastAsia"/>
                <w:b/>
              </w:rPr>
              <w:t>编号</w:t>
            </w:r>
          </w:p>
        </w:tc>
        <w:tc>
          <w:tcPr>
            <w:shd w:val="clear" w:color="auto" w:fill="B9CDE5"/>
            <w:vAlign w:val="center"/>
          </w:tcPr>
          <w:p w14:paraId="122DF020">
            <w:pPr>
              <w:pStyle w:val="26"/>
              <w:jc w:val="left"/>
            </w:pPr>
            <w:r>
              <w:rPr>
                <w:rFonts w:hint="eastAsia"/>
                <w:b/>
              </w:rPr>
              <w:t>物理事实</w:t>
            </w:r>
          </w:p>
        </w:tc>
        <w:tc>
          <w:tcPr>
            <w:shd w:val="clear" w:color="auto" w:fill="B9CDE5"/>
            <w:vAlign w:val="center"/>
          </w:tcPr>
          <w:p w14:paraId="727B8C28">
            <w:pPr>
              <w:pStyle w:val="26"/>
              <w:jc w:val="left"/>
            </w:pPr>
            <w:r>
              <w:rPr>
                <w:rFonts w:hint="eastAsia"/>
                <w:b/>
              </w:rPr>
              <w:t>核心量子自由度</w:t>
            </w:r>
          </w:p>
        </w:tc>
        <w:tc>
          <w:tcPr>
            <w:shd w:val="clear" w:color="auto" w:fill="B9CDE5"/>
            <w:vAlign w:val="center"/>
          </w:tcPr>
          <w:p w14:paraId="3E68972A">
            <w:pPr>
              <w:pStyle w:val="26"/>
              <w:jc w:val="left"/>
            </w:pPr>
            <w:r>
              <w:rPr>
                <w:rFonts w:hint="eastAsia"/>
                <w:b/>
              </w:rPr>
              <w:t>实验观测支撑</w:t>
            </w:r>
          </w:p>
        </w:tc>
      </w:tr>
      <w:tr w14:paraId="0002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C3C298">
            <w:pPr>
              <w:pStyle w:val="26"/>
              <w:jc w:val="left"/>
            </w:pPr>
            <w:r>
              <w:t>F1</w:t>
            </w:r>
          </w:p>
        </w:tc>
        <w:tc>
          <w:tcPr>
            <w:vAlign w:val="center"/>
          </w:tcPr>
          <w:p w14:paraId="0CFE7C19">
            <w:pPr>
              <w:pStyle w:val="26"/>
              <w:jc w:val="left"/>
            </w:pPr>
            <w:r>
              <w:rPr>
                <w:rFonts w:hint="eastAsia"/>
              </w:rPr>
              <w:t>全域量子波动性</w:t>
            </w:r>
          </w:p>
        </w:tc>
        <w:tc>
          <w:tcPr>
            <w:vAlign w:val="center"/>
          </w:tcPr>
          <w:p w14:paraId="4F4FC2C1">
            <w:pPr>
              <w:pStyle w:val="26"/>
              <w:jc w:val="left"/>
            </w:pPr>
            <w:r>
              <w:rPr>
                <w:rFonts w:hint="eastAsia"/>
              </w:rPr>
              <w:t>波粒二象性、拓扑相位干涉</w:t>
            </w:r>
          </w:p>
        </w:tc>
        <w:tc>
          <w:tcPr>
            <w:vAlign w:val="center"/>
          </w:tcPr>
          <w:p w14:paraId="0E581062">
            <w:pPr>
              <w:pStyle w:val="26"/>
              <w:jc w:val="left"/>
            </w:pPr>
            <w:r>
              <w:rPr>
                <w:rFonts w:hint="eastAsia"/>
              </w:rPr>
              <w:t>双缝干涉、电子衍射、AB效应</w:t>
            </w:r>
          </w:p>
        </w:tc>
      </w:tr>
      <w:tr w14:paraId="38C7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96F7D0">
            <w:pPr>
              <w:pStyle w:val="26"/>
              <w:jc w:val="left"/>
            </w:pPr>
            <w:r>
              <w:t>F2</w:t>
            </w:r>
          </w:p>
        </w:tc>
        <w:tc>
          <w:tcPr>
            <w:vAlign w:val="center"/>
          </w:tcPr>
          <w:p w14:paraId="796B288F">
            <w:pPr>
              <w:pStyle w:val="26"/>
              <w:jc w:val="left"/>
            </w:pPr>
            <w:r>
              <w:rPr>
                <w:rFonts w:hint="eastAsia"/>
              </w:rPr>
              <w:t>电磁规范相互作用</w:t>
            </w:r>
          </w:p>
        </w:tc>
        <w:tc>
          <w:tcPr>
            <w:vAlign w:val="center"/>
          </w:tcPr>
          <w:p w14:paraId="05A77153">
            <w:pPr>
              <w:pStyle w:val="26"/>
              <w:jc w:val="left"/>
            </w:pPr>
            <w:r>
              <w:rPr>
                <w:rFonts w:hint="eastAsia"/>
              </w:rPr>
              <w:t>U(1)电荷、全域电磁耦合</w:t>
            </w:r>
          </w:p>
        </w:tc>
        <w:tc>
          <w:tcPr>
            <w:vAlign w:val="center"/>
          </w:tcPr>
          <w:p w14:paraId="65E55DA7">
            <w:pPr>
              <w:pStyle w:val="26"/>
              <w:jc w:val="left"/>
            </w:pPr>
            <w:r>
              <w:rPr>
                <w:rFonts w:hint="eastAsia"/>
              </w:rPr>
              <w:t>库仑定律、电磁感应、光子无质量特性</w:t>
            </w:r>
          </w:p>
        </w:tc>
      </w:tr>
      <w:tr w14:paraId="50B0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E5C52B">
            <w:pPr>
              <w:pStyle w:val="26"/>
              <w:jc w:val="left"/>
            </w:pPr>
            <w:r>
              <w:t>F3</w:t>
            </w:r>
          </w:p>
        </w:tc>
        <w:tc>
          <w:tcPr>
            <w:vAlign w:val="center"/>
          </w:tcPr>
          <w:p w14:paraId="6201B630">
            <w:pPr>
              <w:pStyle w:val="26"/>
              <w:jc w:val="left"/>
            </w:pPr>
            <w:r>
              <w:rPr>
                <w:rFonts w:hint="eastAsia"/>
              </w:rPr>
              <w:t>强规范相互作用</w:t>
            </w:r>
          </w:p>
        </w:tc>
        <w:tc>
          <w:tcPr>
            <w:vAlign w:val="center"/>
          </w:tcPr>
          <w:p w14:paraId="2ED326D4">
            <w:pPr>
              <w:pStyle w:val="26"/>
              <w:jc w:val="left"/>
            </w:pPr>
            <w:r>
              <w:rPr>
                <w:rFonts w:hint="eastAsia"/>
              </w:rPr>
              <w:t>SU(3)色荷、色禁闭效应</w:t>
            </w:r>
          </w:p>
        </w:tc>
        <w:tc>
          <w:tcPr>
            <w:vAlign w:val="center"/>
          </w:tcPr>
          <w:p w14:paraId="58A2EAB3">
            <w:pPr>
              <w:pStyle w:val="26"/>
              <w:jc w:val="left"/>
            </w:pPr>
            <w:r>
              <w:rPr>
                <w:rFonts w:hint="eastAsia"/>
              </w:rPr>
              <w:t>夸克禁闭、胶子喷注、QCD能标观测</w:t>
            </w:r>
          </w:p>
        </w:tc>
      </w:tr>
      <w:tr w14:paraId="6F7B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D0F39D">
            <w:pPr>
              <w:pStyle w:val="26"/>
              <w:jc w:val="left"/>
            </w:pPr>
            <w:r>
              <w:t>F4</w:t>
            </w:r>
          </w:p>
        </w:tc>
        <w:tc>
          <w:tcPr>
            <w:vAlign w:val="center"/>
          </w:tcPr>
          <w:p w14:paraId="5F5F1997">
            <w:pPr>
              <w:pStyle w:val="26"/>
              <w:jc w:val="left"/>
            </w:pPr>
            <w:r>
              <w:rPr>
                <w:rFonts w:hint="eastAsia"/>
              </w:rPr>
              <w:t>弱规范手征相互作用</w:t>
            </w:r>
          </w:p>
        </w:tc>
        <w:tc>
          <w:tcPr>
            <w:vAlign w:val="center"/>
          </w:tcPr>
          <w:p w14:paraId="2AD80065">
            <w:pPr>
              <w:pStyle w:val="26"/>
              <w:jc w:val="left"/>
            </w:pPr>
            <w:r>
              <w:rPr>
                <w:rFonts w:hint="eastAsia"/>
              </w:rPr>
              <w:t>SU(2)弱荷、手征对称性破缺</w:t>
            </w:r>
          </w:p>
        </w:tc>
        <w:tc>
          <w:tcPr>
            <w:vAlign w:val="center"/>
          </w:tcPr>
          <w:p w14:paraId="77AFF635">
            <w:pPr>
              <w:pStyle w:val="26"/>
              <w:jc w:val="left"/>
            </w:pPr>
            <m:oMath>
              <m:r>
                <m:rPr/>
                <m:t>β</m:t>
              </m:r>
            </m:oMath>
            <w:r>
              <w:rPr>
                <w:rFonts w:hint="eastAsia"/>
              </w:rPr>
              <w:t>衰变、W/Z玻色子质量、宇称不守恒</w:t>
            </w:r>
          </w:p>
        </w:tc>
      </w:tr>
      <w:tr w14:paraId="0E85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B14CDD">
            <w:pPr>
              <w:pStyle w:val="26"/>
              <w:jc w:val="left"/>
            </w:pPr>
            <w:r>
              <w:t>F5</w:t>
            </w:r>
          </w:p>
        </w:tc>
        <w:tc>
          <w:tcPr>
            <w:vAlign w:val="center"/>
          </w:tcPr>
          <w:p w14:paraId="4D010904">
            <w:pPr>
              <w:pStyle w:val="26"/>
              <w:jc w:val="left"/>
            </w:pPr>
            <w:r>
              <w:rPr>
                <w:rFonts w:hint="eastAsia"/>
              </w:rPr>
              <w:t>费米子内禀自旋</w:t>
            </w:r>
          </w:p>
        </w:tc>
        <w:tc>
          <w:tcPr>
            <w:vAlign w:val="center"/>
          </w:tcPr>
          <w:p w14:paraId="263B21AA">
            <w:pPr>
              <w:pStyle w:val="26"/>
              <w:jc w:val="left"/>
            </w:pPr>
            <w:r>
              <w:rPr>
                <w:rFonts w:hint="eastAsia"/>
              </w:rPr>
              <w:t>1/2自旋量子数、旋量变换特性</w:t>
            </w:r>
          </w:p>
        </w:tc>
        <w:tc>
          <w:tcPr>
            <w:vAlign w:val="center"/>
          </w:tcPr>
          <w:p w14:paraId="523F4DA2">
            <w:pPr>
              <w:pStyle w:val="26"/>
              <w:jc w:val="left"/>
            </w:pPr>
            <w:r>
              <w:rPr>
                <w:rFonts w:hint="eastAsia"/>
              </w:rPr>
              <w:t>Stern-Gerlach实验、费米统计规律</w:t>
            </w:r>
          </w:p>
        </w:tc>
      </w:tr>
      <w:tr w14:paraId="0BE5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CE0320">
            <w:pPr>
              <w:pStyle w:val="26"/>
              <w:jc w:val="left"/>
            </w:pPr>
            <w:r>
              <w:t>F6</w:t>
            </w:r>
          </w:p>
        </w:tc>
        <w:tc>
          <w:tcPr>
            <w:vAlign w:val="center"/>
          </w:tcPr>
          <w:p w14:paraId="2BAEF779">
            <w:pPr>
              <w:pStyle w:val="26"/>
              <w:jc w:val="left"/>
            </w:pPr>
            <w:r>
              <w:rPr>
                <w:rFonts w:hint="eastAsia"/>
              </w:rPr>
              <w:t>质量与时空定域性</w:t>
            </w:r>
          </w:p>
        </w:tc>
        <w:tc>
          <w:tcPr>
            <w:vAlign w:val="center"/>
          </w:tcPr>
          <w:p w14:paraId="74587216">
            <w:pPr>
              <w:pStyle w:val="26"/>
              <w:jc w:val="left"/>
            </w:pPr>
            <w:r>
              <w:rPr>
                <w:rFonts w:hint="eastAsia"/>
              </w:rPr>
              <w:t>粒子静止质量、量子波包局域化</w:t>
            </w:r>
          </w:p>
        </w:tc>
        <w:tc>
          <w:tcPr>
            <w:vAlign w:val="center"/>
          </w:tcPr>
          <w:p w14:paraId="728FB05A">
            <w:pPr>
              <w:pStyle w:val="26"/>
              <w:jc w:val="left"/>
            </w:pPr>
            <w:r>
              <w:rPr>
                <w:rFonts w:hint="eastAsia"/>
              </w:rPr>
              <w:t>粒子质量谱精准测量、量子定域观测</w:t>
            </w:r>
          </w:p>
        </w:tc>
      </w:tr>
      <w:tr w14:paraId="5573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B3FF52">
            <w:pPr>
              <w:pStyle w:val="26"/>
              <w:jc w:val="left"/>
            </w:pPr>
            <w:r>
              <w:t>F7</w:t>
            </w:r>
          </w:p>
        </w:tc>
        <w:tc>
          <w:tcPr>
            <w:vAlign w:val="center"/>
          </w:tcPr>
          <w:p w14:paraId="78A0B81C">
            <w:pPr>
              <w:pStyle w:val="26"/>
              <w:jc w:val="left"/>
            </w:pPr>
            <w:r>
              <w:rPr>
                <w:rFonts w:hint="eastAsia"/>
              </w:rPr>
              <w:t>宏观引力与暗物质效应</w:t>
            </w:r>
          </w:p>
        </w:tc>
        <w:tc>
          <w:tcPr>
            <w:vAlign w:val="center"/>
          </w:tcPr>
          <w:p w14:paraId="33600E98">
            <w:pPr>
              <w:pStyle w:val="26"/>
              <w:jc w:val="left"/>
            </w:pPr>
            <w:r>
              <w:rPr>
                <w:rFonts w:hint="eastAsia"/>
              </w:rPr>
              <w:t>时空弯曲、负质量排斥引力</w:t>
            </w:r>
          </w:p>
        </w:tc>
        <w:tc>
          <w:tcPr>
            <w:vAlign w:val="center"/>
          </w:tcPr>
          <w:p w14:paraId="734398E4">
            <w:pPr>
              <w:pStyle w:val="26"/>
              <w:jc w:val="left"/>
            </w:pPr>
            <w:r>
              <w:rPr>
                <w:rFonts w:hint="eastAsia"/>
              </w:rPr>
              <w:t>引力透镜、星系旋转曲线、宇宙组分观测</w:t>
            </w:r>
          </w:p>
        </w:tc>
      </w:tr>
    </w:tbl>
    <w:p w14:paraId="3F996B9C">
      <w:pPr>
        <w:pStyle w:val="3"/>
      </w:pPr>
      <w:r>
        <w:rPr>
          <w:rFonts w:hint="eastAsia"/>
          <w:b/>
          <w:bCs/>
        </w:rPr>
        <w:t>基本推论</w:t>
      </w:r>
      <w:r>
        <w:rPr>
          <w:rFonts w:hint="eastAsia"/>
        </w:rPr>
        <w:t>：F1–F7为四维时空底层不可约、不可缺失的核心物理自由度，任意一条均无法由其余六条推导生成，完整覆盖低能区全部基础物理现象，是统一场论完备性判定的唯一标准。</w:t>
      </w:r>
    </w:p>
    <w:bookmarkEnd w:id="3"/>
    <w:p w14:paraId="21D532DE">
      <w:pPr>
        <w:pStyle w:val="5"/>
      </w:pPr>
      <w:bookmarkStart w:id="4" w:name="abc三场核心公理体系标准化定稿"/>
      <w:r>
        <w:t xml:space="preserve">3 </w:t>
      </w:r>
      <w:r>
        <w:rPr>
          <w:rFonts w:hint="eastAsia"/>
        </w:rPr>
        <w:t>ABC三场核心公理体系（标准化定稿）</w:t>
      </w:r>
    </w:p>
    <w:p w14:paraId="3C5219A5">
      <w:pPr>
        <w:pStyle w:val="4"/>
      </w:pPr>
      <w:r>
        <w:rPr>
          <w:rFonts w:hint="eastAsia"/>
        </w:rPr>
        <w:t>基于洛伦兹群</w:t>
      </w:r>
      <w:r>
        <w:t xml:space="preserve"> </w:t>
      </w:r>
      <m:oMath>
        <m:r>
          <m:rPr/>
          <m:t>SO</m:t>
        </m:r>
        <m:r>
          <m:rPr>
            <m:sty m:val="p"/>
          </m:rPr>
          <m:t>(</m:t>
        </m:r>
        <m:r>
          <m:rPr/>
          <m:t>1</m:t>
        </m:r>
        <m:r>
          <m:rPr>
            <m:sty m:val="p"/>
          </m:rPr>
          <m:t>,</m:t>
        </m:r>
        <m:r>
          <m:rPr/>
          <m:t>3</m:t>
        </m:r>
        <m:r>
          <m:rPr>
            <m:sty m:val="p"/>
          </m:rPr>
          <m:t>)</m:t>
        </m:r>
      </m:oMath>
      <w:r>
        <w:t xml:space="preserve"> </w:t>
      </w:r>
      <w:r>
        <w:rPr>
          <w:rFonts w:hint="eastAsia"/>
        </w:rPr>
        <w:t>三大相互非等价不可约表示，确立三组全域量子涡旋场公理，全场公式统一编号、物理定义闭环无歧义、功能边界绝对正交。</w:t>
      </w:r>
    </w:p>
    <w:p w14:paraId="33FABFE0">
      <w:pPr>
        <w:pStyle w:val="6"/>
      </w:pPr>
      <w:bookmarkStart w:id="5" w:name="公理ⅰ电磁涡旋矢量场-a_mu-x波动-电磁规范公理"/>
      <w:r>
        <w:t xml:space="preserve">3.1 </w:t>
      </w:r>
      <w:r>
        <w:rPr>
          <w:rFonts w:hint="eastAsia"/>
        </w:rPr>
        <w:t>公理Ⅰ：电磁涡旋矢量场</w:t>
      </w:r>
      <w:r>
        <w:t xml:space="preserve"> </w:t>
      </w:r>
      <m:oMath>
        <m:sSub>
          <m:sSubPr/>
          <m:e>
            <m:r>
              <m:rPr/>
              <m:t>A</m:t>
            </m:r>
          </m:e>
          <m:sub>
            <m:r>
              <m:rPr/>
              <m:t>μ</m:t>
            </m:r>
          </m:sub>
        </m:sSub>
        <m:r>
          <m:rPr>
            <m:sty m:val="p"/>
          </m:rPr>
          <m:t>(</m:t>
        </m:r>
        <m:r>
          <m:rPr/>
          <m:t>x</m:t>
        </m:r>
        <m:r>
          <m:rPr>
            <m:sty m:val="p"/>
          </m:rPr>
          <m:t>)</m:t>
        </m:r>
      </m:oMath>
      <w:r>
        <w:rPr>
          <w:rFonts w:hint="eastAsia"/>
        </w:rPr>
        <w:t>（波动-电磁规范公理）</w:t>
      </w:r>
    </w:p>
    <w:p w14:paraId="2ECD94CF">
      <w:pPr>
        <w:pStyle w:val="4"/>
      </w:pPr>
      <w:r>
        <w:rPr>
          <w:rFonts w:hint="eastAsia"/>
          <w:b/>
          <w:bCs/>
        </w:rPr>
        <w:t>公理3.1</w:t>
      </w:r>
      <w:r>
        <w:rPr>
          <w:rFonts w:hint="eastAsia"/>
        </w:rPr>
        <w:t>：四维平直时空存在唯一全域无质量电磁涡旋矢量场</w:t>
      </w:r>
      <w:r>
        <w:t xml:space="preserve"> </w:t>
      </w:r>
      <m:oMath>
        <m:sSub>
          <m:sSubPr/>
          <m:e>
            <m:r>
              <m:rPr/>
              <m:t>A</m:t>
            </m:r>
          </m:e>
          <m:sub>
            <m:r>
              <m:rPr/>
              <m:t>μ</m:t>
            </m:r>
          </m:sub>
        </m:sSub>
        <m:r>
          <m:rPr>
            <m:sty m:val="p"/>
          </m:rPr>
          <m:t>(</m:t>
        </m:r>
        <m:r>
          <m:rPr/>
          <m:t>x</m:t>
        </m:r>
        <m:r>
          <m:rPr>
            <m:sty m:val="p"/>
          </m:rPr>
          <m:t>)</m:t>
        </m:r>
      </m:oMath>
      <w:r>
        <w:rPr>
          <w:rFonts w:hint="eastAsia"/>
        </w:rPr>
        <w:t>（自旋</w:t>
      </w:r>
      <w:r>
        <w:t xml:space="preserve"> </w:t>
      </w:r>
      <m:oMath>
        <m:r>
          <m:rPr/>
          <m:t>s</m:t>
        </m:r>
        <m:r>
          <m:rPr>
            <m:sty m:val="p"/>
          </m:rPr>
          <m:t>=</m:t>
        </m:r>
        <m:r>
          <m:rPr/>
          <m:t>1</m:t>
        </m:r>
      </m:oMath>
      <w:r>
        <w:rPr>
          <w:rFonts w:hint="eastAsia"/>
        </w:rPr>
        <w:t>），对应洛伦兹矢量不可约表示</w:t>
      </w:r>
      <w:r>
        <w:t xml:space="preserve"> </w:t>
      </w:r>
      <m:oMath>
        <m:r>
          <m:rPr>
            <m:sty m:val="p"/>
          </m:rPr>
          <m:t>(</m:t>
        </m:r>
        <m:r>
          <m:rPr/>
          <m:t>1</m:t>
        </m:r>
        <m:r>
          <m:rPr>
            <m:sty m:val="p"/>
          </m:rPr>
          <m:t>/</m:t>
        </m:r>
        <m:r>
          <m:rPr/>
          <m:t>2</m:t>
        </m:r>
        <m:r>
          <m:rPr>
            <m:sty m:val="p"/>
          </m:rPr>
          <m:t>,</m:t>
        </m:r>
        <m:r>
          <m:rPr/>
          <m:t>1</m:t>
        </m:r>
        <m:r>
          <m:rPr>
            <m:sty m:val="p"/>
          </m:rPr>
          <m:t>/</m:t>
        </m:r>
        <m:r>
          <m:rPr/>
          <m:t>2</m:t>
        </m:r>
        <m:r>
          <m:rPr>
            <m:sty m:val="p"/>
          </m:rPr>
          <m:t>)</m:t>
        </m:r>
      </m:oMath>
      <w:r>
        <w:rPr>
          <w:rFonts w:hint="eastAsia"/>
        </w:rPr>
        <w:t>，唯一承载全域量子拓扑波动性与</w:t>
      </w:r>
      <w:r>
        <w:t xml:space="preserve"> U(1) </w:t>
      </w:r>
      <w:r>
        <w:rPr>
          <w:rFonts w:hint="eastAsia"/>
        </w:rPr>
        <w:t>电磁规范相互作用，无内禀质量、无自旋量子数、无色荷与弱荷自由度。</w:t>
      </w:r>
    </w:p>
    <w:p w14:paraId="014D6EB8">
      <w:pPr>
        <w:pStyle w:val="3"/>
      </w:pPr>
      <w:r>
        <w:rPr>
          <w:rFonts w:hint="eastAsia"/>
        </w:rPr>
        <w:t>有源全域麦克斯韦场方程：</w:t>
      </w:r>
    </w:p>
    <w:p w14:paraId="03561AD5">
      <w:pPr>
        <w:pStyle w:val="3"/>
      </w:pPr>
      <m:oMathPara>
        <m:oMathParaPr>
          <m:jc m:val="center"/>
        </m:oMathParaPr>
        <m:oMath>
          <m:sSup>
            <m:sSupPr/>
            <m:e>
              <m:r>
                <m:rPr>
                  <m:sty m:val="p"/>
                </m:rPr>
                <m:t>∂</m:t>
              </m:r>
            </m:e>
            <m:sup>
              <m:r>
                <m:rPr/>
                <m:t>μ</m:t>
              </m:r>
            </m:sup>
          </m:sSup>
          <m:sSub>
            <m:sSubPr/>
            <m:e>
              <m:r>
                <m:rPr/>
                <m:t>F</m:t>
              </m:r>
            </m:e>
            <m:sub>
              <m:r>
                <m:rPr/>
                <m:t>μν</m:t>
              </m:r>
            </m:sub>
          </m:sSub>
          <m:r>
            <m:rPr>
              <m:sty m:val="p"/>
            </m:rPr>
            <m:t>=</m:t>
          </m:r>
          <m:sSub>
            <m:sSubPr/>
            <m:e>
              <m:r>
                <m:rPr/>
                <m:t>J</m:t>
              </m:r>
            </m:e>
            <m:sub>
              <m:r>
                <m:rPr/>
                <m:t>ν</m:t>
              </m:r>
            </m:sub>
          </m:sSub>
        </m:oMath>
      </m:oMathPara>
    </w:p>
    <w:p w14:paraId="1722068D">
      <w:pPr>
        <w:pStyle w:val="4"/>
      </w:pPr>
      <w:r>
        <w:rPr>
          <w:rFonts w:hint="eastAsia"/>
        </w:rPr>
        <w:t>场强张量定义：</w:t>
      </w:r>
    </w:p>
    <w:p w14:paraId="4E79BB7E">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m:oMathPara>
    </w:p>
    <w:p w14:paraId="6B73815F">
      <w:pPr>
        <w:pStyle w:val="4"/>
      </w:pPr>
      <w:r>
        <w:t xml:space="preserve">U(1) </w:t>
      </w:r>
      <w:r>
        <w:rPr>
          <w:rFonts w:hint="eastAsia"/>
        </w:rPr>
        <w:t>规范变换不变性：</w:t>
      </w:r>
    </w:p>
    <w:p w14:paraId="61C14B29">
      <w:pPr>
        <w:pStyle w:val="3"/>
      </w:pPr>
      <m:oMathPara>
        <m:oMathParaPr>
          <m:jc m:val="center"/>
        </m:oMathParaPr>
        <m:oMath>
          <m:sSub>
            <m:sSubPr/>
            <m:e>
              <m:r>
                <m:rPr/>
                <m:t>A</m:t>
              </m:r>
            </m:e>
            <m:sub>
              <m:r>
                <m:rPr/>
                <m:t>μ</m:t>
              </m:r>
            </m:sub>
          </m:sSub>
          <m:r>
            <m:rPr>
              <m:sty m:val="p"/>
            </m:rPr>
            <m:t>→</m:t>
          </m:r>
          <m:sSub>
            <m:sSubPr/>
            <m:e>
              <m:r>
                <m:rPr/>
                <m:t>A</m:t>
              </m:r>
            </m:e>
            <m:sub>
              <m:r>
                <m:rPr/>
                <m:t>μ</m:t>
              </m:r>
            </m:sub>
          </m:sSub>
          <m:r>
            <m:rPr>
              <m:sty m:val="p"/>
            </m:rPr>
            <m:t>+</m:t>
          </m:r>
          <m:sSub>
            <m:sSubPr/>
            <m:e>
              <m:r>
                <m:rPr>
                  <m:sty m:val="p"/>
                </m:rPr>
                <m:t>∂</m:t>
              </m:r>
            </m:e>
            <m:sub>
              <m:r>
                <m:rPr/>
                <m:t>μ</m:t>
              </m:r>
            </m:sub>
          </m:sSub>
          <m:r>
            <m:rPr>
              <m:sty m:val="p"/>
            </m:rPr>
            <m:t>Λ(</m:t>
          </m:r>
          <m:r>
            <m:rPr/>
            <m:t>x</m:t>
          </m:r>
          <m:r>
            <m:rPr>
              <m:sty m:val="p"/>
            </m:rPr>
            <m:t>)</m:t>
          </m:r>
        </m:oMath>
      </m:oMathPara>
    </w:p>
    <w:p w14:paraId="6BF46A9A">
      <w:pPr>
        <w:pStyle w:val="4"/>
      </w:pPr>
      <w:r>
        <w:rPr>
          <w:rFonts w:hint="eastAsia"/>
        </w:rPr>
        <w:t>真空全域作用量：</w:t>
      </w:r>
    </w:p>
    <w:p w14:paraId="39700D8E">
      <w:pPr>
        <w:pStyle w:val="3"/>
      </w:pPr>
      <m:oMathPara>
        <m:oMathParaPr>
          <m:jc m:val="center"/>
        </m:oMathParaPr>
        <m:oMath>
          <m:sSub>
            <m:sSubPr/>
            <m:e>
              <m:r>
                <m:rPr/>
                <m:t>S</m:t>
              </m:r>
            </m:e>
            <m:sub>
              <m:r>
                <m:rPr/>
                <m:t>A</m:t>
              </m:r>
            </m:sub>
          </m:sSub>
          <m:r>
            <m:rPr>
              <m:sty m:val="p"/>
            </m:rPr>
            <m:t>=−</m:t>
          </m:r>
          <m:f>
            <m:fPr/>
            <m:num>
              <m:r>
                <m:rPr/>
                <m:t>1</m:t>
              </m:r>
            </m:num>
            <m:den>
              <m:r>
                <m:rPr/>
                <m:t>4</m:t>
              </m:r>
            </m:den>
          </m:f>
          <m:r>
            <m:rPr>
              <m:sty m:val="p"/>
            </m:rPr>
            <m:t>∫</m:t>
          </m:r>
          <m:sSup>
            <m:sSupPr/>
            <m:e>
              <m:r>
                <m:rPr/>
                <m:t>d</m:t>
              </m:r>
            </m:e>
            <m:sup>
              <m:r>
                <m:rPr/>
                <m:t>4</m:t>
              </m:r>
            </m:sup>
          </m:sSup>
          <m:r>
            <m:rPr/>
            <m:t>x </m:t>
          </m:r>
          <m:sSub>
            <m:sSubPr/>
            <m:e>
              <m:r>
                <m:rPr/>
                <m:t>F</m:t>
              </m:r>
            </m:e>
            <m:sub>
              <m:r>
                <m:rPr/>
                <m:t>μν</m:t>
              </m:r>
            </m:sub>
          </m:sSub>
          <m:sSup>
            <m:sSupPr/>
            <m:e>
              <m:r>
                <m:rPr/>
                <m:t>F</m:t>
              </m:r>
            </m:e>
            <m:sup>
              <m:r>
                <m:rPr/>
                <m:t>μν</m:t>
              </m:r>
            </m:sup>
          </m:sSup>
        </m:oMath>
      </m:oMathPara>
    </w:p>
    <w:p w14:paraId="65ADB144">
      <w:pPr>
        <w:pStyle w:val="4"/>
      </w:pPr>
      <w:r>
        <w:rPr>
          <w:rFonts w:hint="eastAsia"/>
        </w:rPr>
        <w:t>量子拓扑干涉相位（AB效应全域推广）：</w:t>
      </w:r>
    </w:p>
    <w:p w14:paraId="6A6530BB">
      <w:pPr>
        <w:pStyle w:val="3"/>
      </w:pPr>
      <m:oMathPara>
        <m:oMathParaPr>
          <m:jc m:val="center"/>
        </m:oMathParaPr>
        <m:oMath>
          <m:r>
            <m:rPr>
              <m:sty m:val="p"/>
            </m:rPr>
            <m:t>Δ</m:t>
          </m:r>
          <m:r>
            <m:rPr/>
            <m:t>φ</m:t>
          </m:r>
          <m:r>
            <m:rPr>
              <m:sty m:val="p"/>
            </m:rPr>
            <m:t>=</m:t>
          </m:r>
          <m:r>
            <m:rPr/>
            <m:t>q</m:t>
          </m:r>
          <m:nary>
            <m:naryPr>
              <m:chr m:val="∮"/>
              <m:limLoc m:val="subSup"/>
              <m:supHide m:val="1"/>
            </m:naryPr>
            <m:sub>
              <m:r>
                <m:rPr>
                  <m:sty m:val="p"/>
                </m:rPr>
                <m:t>Γ</m:t>
              </m:r>
            </m:sub>
            <m:sup>
              <m:r>
                <m:rPr/>
                <m:t>​</m:t>
              </m:r>
            </m:sup>
            <m:e>
              <m:sSub>
                <m:sSubPr/>
                <m:e>
                  <m:r>
                    <m:rPr/>
                    <m:t>A</m:t>
                  </m:r>
                </m:e>
                <m:sub>
                  <m:r>
                    <m:rPr/>
                    <m:t>μ</m:t>
                  </m:r>
                </m:sub>
              </m:sSub>
            </m:e>
          </m:nary>
          <m:r>
            <m:rPr/>
            <m:t>d</m:t>
          </m:r>
          <m:sSup>
            <m:sSupPr/>
            <m:e>
              <m:r>
                <m:rPr/>
                <m:t>x</m:t>
              </m:r>
            </m:e>
            <m:sup>
              <m:r>
                <m:rPr/>
                <m:t>μ</m:t>
              </m:r>
            </m:sup>
          </m:sSup>
        </m:oMath>
      </m:oMathPara>
    </w:p>
    <w:p w14:paraId="697A61CE">
      <w:pPr>
        <w:pStyle w:val="4"/>
      </w:pPr>
      <w:r>
        <w:rPr>
          <w:rFonts w:hint="eastAsia"/>
          <w:b/>
          <w:bCs/>
        </w:rPr>
        <w:t>场功能唯一性约束</w:t>
      </w:r>
      <w:r>
        <w:rPr>
          <w:rFonts w:hint="eastAsia"/>
        </w:rPr>
        <w:t>：</w:t>
      </w:r>
      <m:oMath>
        <m:r>
          <m:rPr/>
          <m:t>A</m:t>
        </m:r>
      </m:oMath>
      <w:r>
        <w:t xml:space="preserve"> </w:t>
      </w:r>
      <w:r>
        <w:rPr>
          <w:rFonts w:hint="eastAsia"/>
        </w:rPr>
        <w:t>场是四维时空唯一可生成全域拓扑相位、解释量子波粒二象性的基础场，无任何等效替代自由度。</w:t>
      </w:r>
    </w:p>
    <w:bookmarkEnd w:id="5"/>
    <w:p w14:paraId="624F1635">
      <w:pPr>
        <w:pStyle w:val="6"/>
      </w:pPr>
      <w:bookmarkStart w:id="6" w:name="公理ⅱ色荷涡旋旋量场-bx荷-自旋规范公理"/>
      <w:r>
        <w:t xml:space="preserve">3.2 </w:t>
      </w:r>
      <w:r>
        <w:rPr>
          <w:rFonts w:hint="eastAsia"/>
        </w:rPr>
        <w:t>公理Ⅱ：色荷涡旋旋量场</w:t>
      </w:r>
      <w:r>
        <w:t xml:space="preserve"> </w:t>
      </w:r>
      <m:oMath>
        <m:r>
          <m:rPr/>
          <m:t>B</m:t>
        </m:r>
        <m:r>
          <m:rPr>
            <m:sty m:val="p"/>
          </m:rPr>
          <m:t>(</m:t>
        </m:r>
        <m:r>
          <m:rPr/>
          <m:t>x</m:t>
        </m:r>
        <m:r>
          <m:rPr>
            <m:sty m:val="p"/>
          </m:rPr>
          <m:t>)</m:t>
        </m:r>
      </m:oMath>
      <w:r>
        <w:rPr>
          <w:rFonts w:hint="eastAsia"/>
        </w:rPr>
        <w:t>（荷-自旋规范公理）</w:t>
      </w:r>
    </w:p>
    <w:p w14:paraId="694B109B">
      <w:pPr>
        <w:pStyle w:val="4"/>
      </w:pPr>
      <w:r>
        <w:rPr>
          <w:rFonts w:hint="eastAsia"/>
          <w:b/>
          <w:bCs/>
        </w:rPr>
        <w:t>公理3.2</w:t>
      </w:r>
      <w:r>
        <w:rPr>
          <w:rFonts w:hint="eastAsia"/>
        </w:rPr>
        <w:t>：四维平直时空存在唯一全域色荷涡旋旋量场</w:t>
      </w:r>
      <w:r>
        <w:t xml:space="preserve"> </w:t>
      </w:r>
      <m:oMath>
        <m:r>
          <m:rPr/>
          <m:t>B</m:t>
        </m:r>
        <m:r>
          <m:rPr>
            <m:sty m:val="p"/>
          </m:rPr>
          <m:t>(</m:t>
        </m:r>
        <m:r>
          <m:rPr/>
          <m:t>x</m:t>
        </m:r>
        <m:r>
          <m:rPr>
            <m:sty m:val="p"/>
          </m:rPr>
          <m:t>)</m:t>
        </m:r>
      </m:oMath>
      <w:r>
        <w:rPr>
          <w:rFonts w:hint="eastAsia"/>
        </w:rPr>
        <w:t>（自旋</w:t>
      </w:r>
      <w:r>
        <w:t xml:space="preserve"> </w:t>
      </w:r>
      <m:oMath>
        <m:r>
          <m:rPr/>
          <m:t>s</m:t>
        </m:r>
        <m:r>
          <m:rPr>
            <m:sty m:val="p"/>
          </m:rPr>
          <m:t>=</m:t>
        </m:r>
        <m:r>
          <m:rPr/>
          <m:t>1</m:t>
        </m:r>
        <m:r>
          <m:rPr>
            <m:sty m:val="p"/>
          </m:rPr>
          <m:t>/</m:t>
        </m:r>
        <m:r>
          <m:rPr/>
          <m:t>2</m:t>
        </m:r>
      </m:oMath>
      <w:r>
        <w:rPr>
          <w:rFonts w:hint="eastAsia"/>
        </w:rPr>
        <w:t>），对应洛伦兹旋量不可约表示</w:t>
      </w:r>
      <w:r>
        <w:t xml:space="preserve"> </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rPr>
          <w:rFonts w:hint="eastAsia"/>
        </w:rPr>
        <w:t>，唯一承载色荷、弱荷、电荷与费米子内禀自旋，是所有物质场量子数的唯一底层载体。</w:t>
      </w:r>
    </w:p>
    <w:p w14:paraId="177A2389">
      <w:pPr>
        <w:pStyle w:val="3"/>
      </w:pPr>
      <w:r>
        <w:rPr>
          <w:rFonts w:hint="eastAsia"/>
        </w:rPr>
        <w:t>带规范耦合的全域狄拉克方程：</w:t>
      </w:r>
    </w:p>
    <w:p w14:paraId="01F03492">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r>
            <m:rPr/>
            <m:t>B</m:t>
          </m:r>
          <m:r>
            <m:rPr>
              <m:sty m:val="p"/>
            </m:rPr>
            <m:t>=</m:t>
          </m:r>
          <m:r>
            <m:rPr/>
            <m:t>0</m:t>
          </m:r>
        </m:oMath>
      </m:oMathPara>
    </w:p>
    <w:p w14:paraId="41BB8486">
      <w:pPr>
        <w:pStyle w:val="4"/>
      </w:pPr>
      <w:r>
        <w:rPr>
          <w:rFonts w:hint="eastAsia"/>
        </w:rPr>
        <w:t>标准化协变导数：</w:t>
      </w:r>
    </w:p>
    <w:p w14:paraId="7213F6B4">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ig</m:t>
          </m:r>
          <m:sSubSup>
            <m:sSubSupPr/>
            <m:e>
              <m:r>
                <m:rPr/>
                <m:t>W</m:t>
              </m:r>
            </m:e>
            <m:sub>
              <m:r>
                <m:rPr/>
                <m:t>μ</m:t>
              </m:r>
            </m:sub>
            <m:sup>
              <m:r>
                <m:rPr/>
                <m:t>i</m:t>
              </m:r>
            </m:sup>
          </m:sSubSup>
          <m:sSup>
            <m:sSupPr/>
            <m:e>
              <m:r>
                <m:rPr/>
                <m:t>τ</m:t>
              </m:r>
            </m:e>
            <m:sup>
              <m:r>
                <m:rPr/>
                <m:t>i</m:t>
              </m:r>
            </m:sup>
          </m:sSup>
          <m:r>
            <m:rPr>
              <m:sty m:val="p"/>
            </m:rPr>
            <m:t>−</m:t>
          </m:r>
          <m:r>
            <m:rPr/>
            <m:t>i</m:t>
          </m:r>
          <m:sSup>
            <m:sSupPr/>
            <m:e>
              <m:r>
                <m:rPr/>
                <m:t>g</m:t>
              </m:r>
            </m:e>
            <m:sup>
              <m:r>
                <m:rPr>
                  <m:sty m:val="p"/>
                </m:rPr>
                <m:t>′</m:t>
              </m:r>
            </m:sup>
          </m:sSup>
          <m:r>
            <m:rPr/>
            <m:t>Y</m:t>
          </m:r>
          <m:sSub>
            <m:sSubPr/>
            <m:e>
              <m:r>
                <m:rPr/>
                <m:t>A</m:t>
              </m:r>
            </m:e>
            <m:sub>
              <m:r>
                <m:rPr/>
                <m:t>μ</m:t>
              </m:r>
            </m:sub>
          </m:sSub>
        </m:oMath>
      </m:oMathPara>
    </w:p>
    <w:p w14:paraId="67E1CFA0">
      <w:pPr>
        <w:pStyle w:val="4"/>
      </w:pPr>
      <w:r>
        <w:rPr>
          <w:rFonts w:hint="eastAsia"/>
        </w:rPr>
        <w:t>式中：</w:t>
      </w:r>
      <m:oMath>
        <m:sSup>
          <m:sSupPr/>
          <m:e>
            <m:r>
              <m:rPr/>
              <m:t>T</m:t>
            </m:r>
          </m:e>
          <m:sup>
            <m:r>
              <m:rPr/>
              <m:t>a</m:t>
            </m:r>
          </m:sup>
        </m:sSup>
        <m:r>
          <m:rPr/>
          <m:t> </m:t>
        </m:r>
        <m:r>
          <m:rPr>
            <m:sty m:val="p"/>
          </m:rPr>
          <m:t>(</m:t>
        </m:r>
        <m:r>
          <m:rPr/>
          <m:t>a</m:t>
        </m:r>
        <m:r>
          <m:rPr>
            <m:sty m:val="p"/>
          </m:rPr>
          <m:t>=</m:t>
        </m:r>
        <m:r>
          <m:rPr/>
          <m:t>1</m:t>
        </m:r>
        <m:r>
          <m:rPr>
            <m:sty m:val="p"/>
          </m:rPr>
          <m:t>∼</m:t>
        </m:r>
        <m:r>
          <m:rPr/>
          <m:t>8</m:t>
        </m:r>
        <m:r>
          <m:rPr>
            <m:sty m:val="p"/>
          </m:rPr>
          <m:t>)</m:t>
        </m:r>
      </m:oMath>
      <w:r>
        <w:t xml:space="preserve"> </w:t>
      </w:r>
      <w:r>
        <w:rPr>
          <w:rFonts w:hint="eastAsia"/>
        </w:rPr>
        <w:t>为</w:t>
      </w:r>
      <w:r>
        <w:t xml:space="preserve"> SU(3) </w:t>
      </w:r>
      <w:r>
        <w:rPr>
          <w:rFonts w:hint="eastAsia"/>
        </w:rPr>
        <w:t>规范生成元，</w:t>
      </w:r>
      <m:oMath>
        <m:sSup>
          <m:sSupPr/>
          <m:e>
            <m:r>
              <m:rPr/>
              <m:t>τ</m:t>
            </m:r>
          </m:e>
          <m:sup>
            <m:r>
              <m:rPr/>
              <m:t>i</m:t>
            </m:r>
          </m:sup>
        </m:sSup>
        <m:r>
          <m:rPr/>
          <m:t> </m:t>
        </m:r>
        <m:r>
          <m:rPr>
            <m:sty m:val="p"/>
          </m:rPr>
          <m:t>(</m:t>
        </m:r>
        <m:r>
          <m:rPr/>
          <m:t>i</m:t>
        </m:r>
        <m:r>
          <m:rPr>
            <m:sty m:val="p"/>
          </m:rPr>
          <m:t>=</m:t>
        </m:r>
        <m:r>
          <m:rPr/>
          <m:t>1</m:t>
        </m:r>
        <m:r>
          <m:rPr>
            <m:sty m:val="p"/>
          </m:rPr>
          <m:t>∼</m:t>
        </m:r>
        <m:r>
          <m:rPr/>
          <m:t>3</m:t>
        </m:r>
        <m:r>
          <m:rPr>
            <m:sty m:val="p"/>
          </m:rPr>
          <m:t>)</m:t>
        </m:r>
      </m:oMath>
      <w:r>
        <w:t xml:space="preserve"> </w:t>
      </w:r>
      <w:r>
        <w:rPr>
          <w:rFonts w:hint="eastAsia"/>
        </w:rPr>
        <w:t>为</w:t>
      </w:r>
      <w:r>
        <w:t xml:space="preserve"> SU(2) </w:t>
      </w:r>
      <w:r>
        <w:rPr>
          <w:rFonts w:hint="eastAsia"/>
        </w:rPr>
        <w:t>泡利生成元，</w:t>
      </w:r>
      <m:oMath>
        <m:r>
          <m:rPr/>
          <m:t>Y</m:t>
        </m:r>
      </m:oMath>
      <w:r>
        <w:t xml:space="preserve"> </w:t>
      </w:r>
      <w:r>
        <w:rPr>
          <w:rFonts w:hint="eastAsia"/>
        </w:rPr>
        <w:t>为标准模型归一化超荷，</w:t>
      </w:r>
      <m:oMath>
        <m:sSub>
          <m:sSubPr/>
          <m:e>
            <m:r>
              <m:rPr/>
              <m:t>g</m:t>
            </m:r>
          </m:e>
          <m:sub>
            <m:r>
              <m:rPr/>
              <m:t>s</m:t>
            </m:r>
          </m:sub>
        </m:sSub>
        <m:r>
          <m:rPr>
            <m:sty m:val="p"/>
          </m:rPr>
          <m:t>,</m:t>
        </m:r>
        <m:r>
          <m:rPr/>
          <m:t> g</m:t>
        </m:r>
        <m:r>
          <m:rPr>
            <m:sty m:val="p"/>
          </m:rPr>
          <m:t>,</m:t>
        </m:r>
        <m:r>
          <m:rPr/>
          <m:t> </m:t>
        </m:r>
        <m:sSup>
          <m:sSupPr/>
          <m:e>
            <m:r>
              <m:rPr/>
              <m:t>g</m:t>
            </m:r>
          </m:e>
          <m:sup>
            <m:r>
              <m:rPr>
                <m:sty m:val="p"/>
              </m:rPr>
              <m:t>′</m:t>
            </m:r>
          </m:sup>
        </m:sSup>
      </m:oMath>
      <w:r>
        <w:t xml:space="preserve"> </w:t>
      </w:r>
      <w:r>
        <w:rPr>
          <w:rFonts w:hint="eastAsia"/>
        </w:rPr>
        <w:t>依次为强、弱、超荷裸耦合常数。</w:t>
      </w:r>
    </w:p>
    <w:p w14:paraId="22B4D56D">
      <w:pPr>
        <w:pStyle w:val="3"/>
      </w:pPr>
      <w:r>
        <w:rPr>
          <w:rFonts w:hint="eastAsia"/>
        </w:rPr>
        <w:t>自旋张量与本征值：</w:t>
      </w:r>
    </w:p>
    <w:p w14:paraId="72CA32FA">
      <w:pPr>
        <w:pStyle w:val="3"/>
      </w:pPr>
      <m:oMathPara>
        <m:oMathParaPr>
          <m:jc m:val="center"/>
        </m:oMathParaPr>
        <m:oMath>
          <m:sSup>
            <m:sSupPr/>
            <m:e>
              <m:r>
                <m:rPr/>
                <m:t>S</m:t>
              </m:r>
            </m:e>
            <m:sup>
              <m:r>
                <m:rPr/>
                <m:t>μν</m:t>
              </m:r>
            </m:sup>
          </m:sSup>
          <m:r>
            <m:rPr>
              <m:sty m:val="p"/>
            </m:rPr>
            <m:t>=</m:t>
          </m:r>
          <m:f>
            <m:fPr/>
            <m:num>
              <m:r>
                <m:rPr/>
                <m:t>i</m:t>
              </m:r>
            </m:num>
            <m:den>
              <m:r>
                <m:rPr/>
                <m:t>4</m:t>
              </m:r>
            </m:den>
          </m:f>
          <m:r>
            <m:rPr>
              <m:sty m:val="p"/>
            </m:rPr>
            <m:t>[</m:t>
          </m:r>
          <m:sSup>
            <m:sSupPr/>
            <m:e>
              <m:r>
                <m:rPr/>
                <m:t>γ</m:t>
              </m:r>
            </m:e>
            <m:sup>
              <m:r>
                <m:rPr/>
                <m:t>μ</m:t>
              </m:r>
            </m:sup>
          </m:sSup>
          <m:r>
            <m:rPr>
              <m:sty m:val="p"/>
            </m:rPr>
            <m:t>,</m:t>
          </m:r>
          <m:sSup>
            <m:sSupPr/>
            <m:e>
              <m:r>
                <m:rPr/>
                <m:t>γ</m:t>
              </m:r>
            </m:e>
            <m:sup>
              <m:r>
                <m:rPr/>
                <m:t>ν</m:t>
              </m:r>
            </m:sup>
          </m:sSup>
          <m:r>
            <m:rPr>
              <m:sty m:val="p"/>
            </m:rPr>
            <m:t>],</m:t>
          </m:r>
          <m:r>
            <m:rPr/>
            <m:t> </m:t>
          </m:r>
          <m:sSup>
            <m:sSupPr/>
            <m:e>
              <m:r>
                <m:rPr/>
                <m:t>S</m:t>
              </m:r>
            </m:e>
            <m:sup>
              <m:r>
                <m:rPr/>
                <m:t>μν</m:t>
              </m:r>
            </m:sup>
          </m:sSup>
          <m:r>
            <m:rPr>
              <m:sty m:val="p"/>
            </m:rPr>
            <m:t>本征值=±</m:t>
          </m:r>
          <m:f>
            <m:fPr/>
            <m:num>
              <m:r>
                <m:rPr/>
                <m:t>1</m:t>
              </m:r>
            </m:num>
            <m:den>
              <m:r>
                <m:rPr/>
                <m:t>2</m:t>
              </m:r>
            </m:den>
          </m:f>
        </m:oMath>
      </m:oMathPara>
    </w:p>
    <w:p w14:paraId="0800AF8B">
      <w:pPr>
        <w:pStyle w:val="4"/>
      </w:pPr>
      <w:r>
        <w:rPr>
          <w:rFonts w:hint="eastAsia"/>
        </w:rPr>
        <w:t>色空间正交归一约束：</w:t>
      </w:r>
    </w:p>
    <w:p w14:paraId="2AF2165C">
      <w:pPr>
        <w:pStyle w:val="3"/>
      </w:pPr>
      <m:oMathPara>
        <m:oMathParaPr>
          <m:jc m:val="center"/>
        </m:oMathParaPr>
        <m:oMath>
          <m:m>
            <m:mPr>
              <m:mcs>
                <m:mc>
                  <m:mcPr>
                    <m:count m:val="1"/>
                    <m:mcJc m:val="right"/>
                  </m:mcPr>
                </m:mc>
              </m:mcs>
              <m:plcHide m:val="1"/>
            </m:mPr>
            <m:mr>
              <m:e>
                <m:r>
                  <m:rPr/>
                  <m:t>B</m:t>
                </m:r>
                <m:r>
                  <m:rPr>
                    <m:sty m:val="p"/>
                  </m:rPr>
                  <m:t>=</m:t>
                </m:r>
                <m:d>
                  <m:dPr>
                    <m:sepChr m:val=""/>
                  </m:dPr>
                  <m:e>
                    <m:m>
                      <m:mPr>
                        <m:mcs>
                          <m:mc>
                            <m:mcPr>
                              <m:count m:val="1"/>
                              <m:mcJc m:val="center"/>
                            </m:mcPr>
                          </m:mc>
                        </m:mcs>
                        <m:plcHide m:val="1"/>
                      </m:mPr>
                      <m:mr>
                        <m:e>
                          <m:sSub>
                            <m:sSubPr/>
                            <m:e>
                              <m:r>
                                <m:rPr/>
                                <m:t>B</m:t>
                              </m:r>
                            </m:e>
                            <m:sub>
                              <m:r>
                                <m:rPr/>
                                <m:t>r</m:t>
                              </m:r>
                            </m:sub>
                          </m:sSub>
                        </m:e>
                      </m:mr>
                      <m:mr>
                        <m:e>
                          <m:sSub>
                            <m:sSubPr/>
                            <m:e>
                              <m:r>
                                <m:rPr/>
                                <m:t>B</m:t>
                              </m:r>
                            </m:e>
                            <m:sub>
                              <m:r>
                                <m:rPr/>
                                <m:t>g</m:t>
                              </m:r>
                            </m:sub>
                          </m:sSub>
                        </m:e>
                      </m:mr>
                      <m:mr>
                        <m:e>
                          <m:sSub>
                            <m:sSubPr/>
                            <m:e>
                              <m:r>
                                <m:rPr/>
                                <m:t>B</m:t>
                              </m:r>
                            </m:e>
                            <m:sub>
                              <m:r>
                                <m:rPr/>
                                <m:t>b</m:t>
                              </m:r>
                            </m:sub>
                          </m:sSub>
                        </m:e>
                      </m:mr>
                    </m:m>
                  </m:e>
                </m:d>
                <m:r>
                  <m:rPr>
                    <m:sty m:val="p"/>
                  </m:rPr>
                  <m:t>,</m:t>
                </m:r>
                <m:r>
                  <m:rPr/>
                  <m:t> </m:t>
                </m:r>
                <m:r>
                  <m:rPr>
                    <m:sty m:val="p"/>
                  </m:rPr>
                  <m:t>Tr(</m:t>
                </m:r>
                <m:r>
                  <m:rPr/>
                  <m:t>B</m:t>
                </m:r>
                <m:r>
                  <m:rPr>
                    <m:sty m:val="p"/>
                  </m:rPr>
                  <m:t>)=</m:t>
                </m:r>
                <m:r>
                  <m:rPr/>
                  <m:t>0</m:t>
                </m:r>
              </m:e>
            </m:mr>
          </m:m>
        </m:oMath>
      </m:oMathPara>
    </w:p>
    <w:p w14:paraId="319202CB">
      <w:pPr>
        <w:pStyle w:val="4"/>
      </w:pPr>
      <w:r>
        <w:rPr>
          <w:rFonts w:hint="eastAsia"/>
        </w:rPr>
        <w:t>无迹条件剔除平庸</w:t>
      </w:r>
      <w:r>
        <w:t xml:space="preserve"> U(1) </w:t>
      </w:r>
      <w:r>
        <w:rPr>
          <w:rFonts w:hint="eastAsia"/>
        </w:rPr>
        <w:t>冗余自由度，严格匹配</w:t>
      </w:r>
      <w:r>
        <w:t xml:space="preserve"> SU(3) </w:t>
      </w:r>
      <w:r>
        <w:rPr>
          <w:rFonts w:hint="eastAsia"/>
        </w:rPr>
        <w:t>八重态规范结构。</w:t>
      </w:r>
    </w:p>
    <w:p w14:paraId="755F5EEC">
      <w:pPr>
        <w:pStyle w:val="3"/>
      </w:pPr>
      <w:r>
        <w:rPr>
          <w:rFonts w:hint="eastAsia"/>
          <w:b/>
          <w:bCs/>
        </w:rPr>
        <w:t>场功能唯一性约束</w:t>
      </w:r>
      <w:r>
        <w:rPr>
          <w:rFonts w:hint="eastAsia"/>
        </w:rPr>
        <w:t>：</w:t>
      </w:r>
      <m:oMath>
        <m:r>
          <m:rPr/>
          <m:t>B</m:t>
        </m:r>
      </m:oMath>
      <w:r>
        <w:t xml:space="preserve"> </w:t>
      </w:r>
      <w:r>
        <w:rPr>
          <w:rFonts w:hint="eastAsia"/>
        </w:rPr>
        <w:t>场是四维时空唯一可承载非阿贝尔规范荷与费米子自旋的基础场。</w:t>
      </w:r>
    </w:p>
    <w:bookmarkEnd w:id="6"/>
    <w:p w14:paraId="776E1499">
      <w:pPr>
        <w:pStyle w:val="6"/>
      </w:pPr>
      <w:bookmarkStart w:id="7" w:name="公理ⅲ真空拓扑标量场-cx质量-时空拓扑公理"/>
      <w:r>
        <w:t xml:space="preserve">3.3 </w:t>
      </w:r>
      <w:r>
        <w:rPr>
          <w:rFonts w:hint="eastAsia"/>
        </w:rPr>
        <w:t>公理Ⅲ：真空拓扑标量场</w:t>
      </w:r>
      <w:r>
        <w:t xml:space="preserve"> </w:t>
      </w:r>
      <m:oMath>
        <m:r>
          <m:rPr/>
          <m:t>C</m:t>
        </m:r>
        <m:r>
          <m:rPr>
            <m:sty m:val="p"/>
          </m:rPr>
          <m:t>(</m:t>
        </m:r>
        <m:r>
          <m:rPr/>
          <m:t>x</m:t>
        </m:r>
        <m:r>
          <m:rPr>
            <m:sty m:val="p"/>
          </m:rPr>
          <m:t>)</m:t>
        </m:r>
      </m:oMath>
      <w:r>
        <w:rPr>
          <w:rFonts w:hint="eastAsia"/>
        </w:rPr>
        <w:t>（质量-时空拓扑公理）</w:t>
      </w:r>
    </w:p>
    <w:p w14:paraId="1AE1A7CB">
      <w:pPr>
        <w:pStyle w:val="4"/>
      </w:pPr>
      <w:r>
        <w:rPr>
          <w:rFonts w:hint="eastAsia"/>
          <w:b/>
          <w:bCs/>
        </w:rPr>
        <w:t>公理3.3</w:t>
      </w:r>
      <w:r>
        <w:rPr>
          <w:rFonts w:hint="eastAsia"/>
        </w:rPr>
        <w:t>：四维平直时空存在唯一全域真空涡旋标量场</w:t>
      </w:r>
      <w:r>
        <w:t xml:space="preserve"> </w:t>
      </w:r>
      <m:oMath>
        <m:r>
          <m:rPr/>
          <m:t>C</m:t>
        </m:r>
        <m:r>
          <m:rPr>
            <m:sty m:val="p"/>
          </m:rPr>
          <m:t>(</m:t>
        </m:r>
        <m:r>
          <m:rPr/>
          <m:t>x</m:t>
        </m:r>
        <m:r>
          <m:rPr>
            <m:sty m:val="p"/>
          </m:rPr>
          <m:t>)</m:t>
        </m:r>
      </m:oMath>
      <w:r>
        <w:rPr>
          <w:rFonts w:hint="eastAsia"/>
        </w:rPr>
        <w:t>（自旋</w:t>
      </w:r>
      <w:r>
        <w:t xml:space="preserve"> </w:t>
      </w:r>
      <m:oMath>
        <m:r>
          <m:rPr/>
          <m:t>s</m:t>
        </m:r>
        <m:r>
          <m:rPr>
            <m:sty m:val="p"/>
          </m:rPr>
          <m:t>=</m:t>
        </m:r>
        <m:r>
          <m:rPr/>
          <m:t>0</m:t>
        </m:r>
      </m:oMath>
      <w:r>
        <w:rPr>
          <w:rFonts w:hint="eastAsia"/>
        </w:rPr>
        <w:t>），对应洛伦兹标量不可约表示</w:t>
      </w:r>
      <w:r>
        <w:t xml:space="preserve"> </w:t>
      </w:r>
      <m:oMath>
        <m:r>
          <m:rPr>
            <m:sty m:val="p"/>
          </m:rPr>
          <m:t>(</m:t>
        </m:r>
        <m:r>
          <m:rPr/>
          <m:t>0</m:t>
        </m:r>
        <m:r>
          <m:rPr>
            <m:sty m:val="p"/>
          </m:rPr>
          <m:t>,</m:t>
        </m:r>
        <m:r>
          <m:rPr/>
          <m:t>0</m:t>
        </m:r>
        <m:r>
          <m:rPr>
            <m:sty m:val="p"/>
          </m:rPr>
          <m:t>)</m:t>
        </m:r>
      </m:oMath>
      <w:r>
        <w:rPr>
          <w:rFonts w:hint="eastAsia"/>
        </w:rPr>
        <w:t>，分为正涡旋支</w:t>
      </w:r>
      <w:r>
        <w:t xml:space="preserve"> </w:t>
      </w:r>
      <m:oMath>
        <m:sSup>
          <m:sSupPr/>
          <m:e>
            <m:r>
              <m:rPr/>
              <m:t>C</m:t>
            </m:r>
          </m:e>
          <m:sup>
            <m:r>
              <m:rPr>
                <m:sty m:val="p"/>
              </m:rPr>
              <m:t>+</m:t>
            </m:r>
          </m:sup>
        </m:sSup>
      </m:oMath>
      <w:r>
        <w:t xml:space="preserve"> </w:t>
      </w:r>
      <w:r>
        <w:rPr>
          <w:rFonts w:hint="eastAsia"/>
        </w:rPr>
        <w:t>与反涡旋支</w:t>
      </w:r>
      <w:r>
        <w:t xml:space="preserve"> </w:t>
      </w:r>
      <m:oMath>
        <m:sSup>
          <m:sSupPr/>
          <m:e>
            <m:r>
              <m:rPr/>
              <m:t>C</m:t>
            </m:r>
          </m:e>
          <m:sup>
            <m:r>
              <m:rPr>
                <m:sty m:val="p"/>
              </m:rPr>
              <m:t>−</m:t>
            </m:r>
          </m:sup>
        </m:sSup>
      </m:oMath>
      <w:r>
        <w:rPr>
          <w:rFonts w:hint="eastAsia"/>
        </w:rPr>
        <w:t>；</w:t>
      </w:r>
      <m:oMath>
        <m:sSup>
          <m:sSupPr/>
          <m:e>
            <m:r>
              <m:rPr/>
              <m:t>C</m:t>
            </m:r>
          </m:e>
          <m:sup>
            <m:r>
              <m:rPr>
                <m:sty m:val="p"/>
              </m:rPr>
              <m:t>+</m:t>
            </m:r>
          </m:sup>
        </m:sSup>
      </m:oMath>
      <w:r>
        <w:t xml:space="preserve"> </w:t>
      </w:r>
      <w:r>
        <w:rPr>
          <w:rFonts w:hint="eastAsia"/>
        </w:rPr>
        <w:t>耦合生成普通物质正质量，</w:t>
      </w:r>
      <m:oMath>
        <m:sSup>
          <m:sSupPr/>
          <m:e>
            <m:r>
              <m:rPr/>
              <m:t>C</m:t>
            </m:r>
          </m:e>
          <m:sup>
            <m:r>
              <m:rPr>
                <m:sty m:val="p"/>
              </m:rPr>
              <m:t>−</m:t>
            </m:r>
          </m:sup>
        </m:sSup>
      </m:oMath>
      <w:r>
        <w:t xml:space="preserve"> </w:t>
      </w:r>
      <w:r>
        <w:rPr>
          <w:rFonts w:hint="eastAsia"/>
        </w:rPr>
        <w:t>耦合生成拓扑稳态负有效质量（暗物质本体），唯一提供时空定域化机制与全域质量起源。</w:t>
      </w:r>
    </w:p>
    <w:p w14:paraId="6BCABDC7">
      <w:pPr>
        <w:pStyle w:val="3"/>
      </w:pPr>
      <w:r>
        <w:rPr>
          <w:rFonts w:hint="eastAsia"/>
        </w:rPr>
        <w:t>克莱因-戈登场方程：</w:t>
      </w:r>
    </w:p>
    <w:p w14:paraId="703991EC">
      <w:pPr>
        <w:pStyle w:val="3"/>
      </w:pPr>
      <m:oMathPara>
        <m:oMathParaPr>
          <m:jc m:val="center"/>
        </m:oMathParaPr>
        <m:oMath>
          <m:r>
            <m:rPr>
              <m:sty m:val="p"/>
            </m:rPr>
            <m:t>(□+</m:t>
          </m:r>
          <m:sSubSup>
            <m:sSubSupPr/>
            <m:e>
              <m:r>
                <m:rPr/>
                <m:t>m</m:t>
              </m:r>
            </m:e>
            <m:sub>
              <m:r>
                <m:rPr/>
                <m:t>C</m:t>
              </m:r>
            </m:sub>
            <m:sup>
              <m:r>
                <m:rPr/>
                <m:t>2</m:t>
              </m:r>
            </m:sup>
          </m:sSubSup>
          <m:r>
            <m:rPr>
              <m:sty m:val="p"/>
            </m:rPr>
            <m:t>)</m:t>
          </m:r>
          <m:r>
            <m:rPr/>
            <m:t>C</m:t>
          </m:r>
          <m:r>
            <m:rPr>
              <m:sty m:val="p"/>
            </m:rPr>
            <m:t>=</m:t>
          </m:r>
          <m:r>
            <m:rPr/>
            <m:t>0</m:t>
          </m:r>
        </m:oMath>
      </m:oMathPara>
    </w:p>
    <w:p w14:paraId="7ADF94E6">
      <w:pPr>
        <w:pStyle w:val="4"/>
      </w:pPr>
      <w:r>
        <w:rPr>
          <w:rFonts w:hint="eastAsia"/>
        </w:rPr>
        <w:t>真空自发对称破缺有效势：</w:t>
      </w:r>
    </w:p>
    <w:p w14:paraId="18365BD6">
      <w:pPr>
        <w:pStyle w:val="3"/>
      </w:pPr>
      <m:oMathPara>
        <m:oMathParaPr>
          <m:jc m:val="center"/>
        </m:oMathParaP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m:t>
          </m:r>
          <m:r>
            <m:rPr/>
            <m:t> </m:t>
          </m:r>
          <m:sSup>
            <m:sSupPr/>
            <m:e>
              <m:r>
                <m:rPr/>
                <m:t>μ</m:t>
              </m:r>
            </m:e>
            <m:sup>
              <m:r>
                <m:rPr/>
                <m:t>2</m:t>
              </m:r>
            </m:sup>
          </m:sSup>
          <m:r>
            <m:rPr>
              <m:sty m:val="p"/>
            </m:rPr>
            <m:t>&gt;</m:t>
          </m:r>
          <m:r>
            <m:rPr/>
            <m:t>0</m:t>
          </m:r>
          <m:r>
            <m:rPr>
              <m:sty m:val="p"/>
            </m:rPr>
            <m:t>,</m:t>
          </m:r>
          <m:r>
            <m:rPr/>
            <m:t> λ</m:t>
          </m:r>
          <m:r>
            <m:rPr>
              <m:sty m:val="p"/>
            </m:rPr>
            <m:t>&gt;</m:t>
          </m:r>
          <m:r>
            <m:rPr/>
            <m:t>0</m:t>
          </m:r>
        </m:oMath>
      </m:oMathPara>
    </w:p>
    <w:p w14:paraId="31DCF8DA">
      <w:pPr>
        <w:pStyle w:val="4"/>
      </w:pPr>
      <w:r>
        <w:rPr>
          <w:rFonts w:hint="eastAsia"/>
        </w:rPr>
        <w:t>正负涡旋真空期望值：</w:t>
      </w:r>
    </w:p>
    <w:p w14:paraId="3EAAC7E5">
      <w:pPr>
        <w:pStyle w:val="3"/>
      </w:pPr>
      <m:oMathPara>
        <m:oMathParaPr>
          <m:jc m:val="center"/>
        </m:oMathParaPr>
        <m:oMath>
          <m:r>
            <m:rPr>
              <m:sty m:val="p"/>
            </m:rPr>
            <m:t>⟨</m:t>
          </m:r>
          <m:sSup>
            <m:sSupPr/>
            <m:e>
              <m:r>
                <m:rPr/>
                <m:t>C</m:t>
              </m:r>
            </m:e>
            <m:sup>
              <m:r>
                <m:rPr>
                  <m:sty m:val="p"/>
                </m:rPr>
                <m:t>+</m:t>
              </m:r>
            </m:sup>
          </m:sSup>
          <m:r>
            <m:rPr>
              <m:sty m:val="p"/>
            </m:rPr>
            <m:t>⟩=</m:t>
          </m:r>
          <m:r>
            <m:rPr/>
            <m:t>v</m:t>
          </m:r>
          <m:r>
            <m:rPr>
              <m:sty m:val="p"/>
            </m:rPr>
            <m:t>=</m:t>
          </m:r>
          <m:rad>
            <m:radPr>
              <m:degHide m:val="1"/>
            </m:radPr>
            <m:deg/>
            <m:e>
              <m:f>
                <m:fPr/>
                <m:num>
                  <m:sSup>
                    <m:sSupPr/>
                    <m:e>
                      <m:r>
                        <m:rPr/>
                        <m:t>μ</m:t>
                      </m:r>
                    </m:e>
                    <m:sup>
                      <m:r>
                        <m:rPr/>
                        <m:t>2</m:t>
                      </m:r>
                    </m:sup>
                  </m:sSup>
                </m:num>
                <m:den>
                  <m:r>
                    <m:rPr/>
                    <m:t>2λ</m:t>
                  </m:r>
                </m:den>
              </m:f>
            </m:e>
          </m:rad>
          <m:r>
            <m:rPr>
              <m:sty m:val="p"/>
            </m:rPr>
            <m:t>,</m:t>
          </m:r>
          <m:r>
            <m:rPr/>
            <m:t> </m:t>
          </m:r>
          <m:r>
            <m:rPr>
              <m:sty m:val="p"/>
            </m:rPr>
            <m:t>⟨</m:t>
          </m:r>
          <m:sSup>
            <m:sSupPr/>
            <m:e>
              <m:r>
                <m:rPr/>
                <m:t>C</m:t>
              </m:r>
            </m:e>
            <m:sup>
              <m:r>
                <m:rPr>
                  <m:sty m:val="p"/>
                </m:rPr>
                <m:t>−</m:t>
              </m:r>
            </m:sup>
          </m:sSup>
          <m:r>
            <m:rPr>
              <m:sty m:val="p"/>
            </m:rPr>
            <m:t>⟩=−</m:t>
          </m:r>
          <m:r>
            <m:rPr/>
            <m:t>v</m:t>
          </m:r>
        </m:oMath>
      </m:oMathPara>
    </w:p>
    <w:p w14:paraId="63F28C14">
      <w:pPr>
        <w:pStyle w:val="4"/>
      </w:pPr>
      <w:r>
        <w:rPr>
          <w:rFonts w:hint="eastAsia"/>
        </w:rPr>
        <w:t>普通物质左右手差异化汤川耦合：</w:t>
      </w:r>
    </w:p>
    <w:p w14:paraId="486536E0">
      <w:pPr>
        <w:pStyle w:val="3"/>
      </w:pPr>
      <m:oMathPara>
        <m:oMathParaPr>
          <m:jc m:val="center"/>
        </m:oMathParaPr>
        <m:oMath>
          <m:sSub>
            <m:sSubPr/>
            <m:e>
              <m:r>
                <m:rPr>
                  <m:sty m:val="p"/>
                  <m:scr m:val="script"/>
                </m:rPr>
                <m:t>ℒ</m:t>
              </m:r>
            </m:e>
            <m:sub>
              <m:r>
                <m:rPr>
                  <m:sty m:val="p"/>
                </m:rPr>
                <m:t>Yukawa</m:t>
              </m:r>
            </m:sub>
          </m:sSub>
          <m:r>
            <m:rPr>
              <m:sty m:val="p"/>
            </m:rPr>
            <m:t>=−</m:t>
          </m:r>
          <m:sSub>
            <m:sSubPr/>
            <m:e>
              <m:r>
                <m:rPr/>
                <m:t>y</m:t>
              </m:r>
            </m:e>
            <m:sub>
              <m:r>
                <m:rPr/>
                <m:t>f</m:t>
              </m:r>
            </m:sub>
          </m:sSub>
          <m:sSub>
            <m:sSubPr/>
            <m:e>
              <m:acc>
                <m:accPr>
                  <m:chr m:val="‾"/>
                </m:accPr>
                <m:e>
                  <m:r>
                    <m:rPr/>
                    <m:t>ψ</m:t>
                  </m:r>
                </m:e>
              </m:acc>
            </m:e>
            <m:sub>
              <m:r>
                <m:rPr/>
                <m:t>L</m:t>
              </m:r>
            </m:sub>
          </m:sSub>
          <m:sSup>
            <m:sSupPr/>
            <m:e>
              <m:r>
                <m:rPr/>
                <m:t>C</m:t>
              </m:r>
            </m:e>
            <m:sup>
              <m:r>
                <m:rPr>
                  <m:sty m:val="p"/>
                </m:rPr>
                <m:t>+</m:t>
              </m:r>
            </m:sup>
          </m:sSup>
          <m:sSub>
            <m:sSubPr/>
            <m:e>
              <m:r>
                <m:rPr/>
                <m:t>ψ</m:t>
              </m:r>
            </m:e>
            <m:sub>
              <m:r>
                <m:rPr/>
                <m:t>R</m:t>
              </m:r>
            </m:sub>
          </m:sSub>
          <m:r>
            <m:rPr>
              <m:sty m:val="p"/>
            </m:rPr>
            <m:t>+h.c.,</m:t>
          </m:r>
          <m:r>
            <m:rPr/>
            <m:t> </m:t>
          </m:r>
          <m:sSub>
            <m:sSubPr/>
            <m:e>
              <m:r>
                <m:rPr/>
                <m:t>m</m:t>
              </m:r>
            </m:e>
            <m:sub>
              <m:r>
                <m:rPr/>
                <m:t>f</m:t>
              </m:r>
            </m:sub>
          </m:sSub>
          <m:r>
            <m:rPr>
              <m:sty m:val="p"/>
            </m:rPr>
            <m:t>=</m:t>
          </m:r>
          <m:f>
            <m:fPr/>
            <m:num>
              <m:sSub>
                <m:sSubPr/>
                <m:e>
                  <m:r>
                    <m:rPr/>
                    <m:t>y</m:t>
                  </m:r>
                </m:e>
                <m:sub>
                  <m:r>
                    <m:rPr/>
                    <m:t>f</m:t>
                  </m:r>
                </m:sub>
              </m:sSub>
              <m:r>
                <m:rPr/>
                <m:t>v</m:t>
              </m:r>
            </m:num>
            <m:den>
              <m:rad>
                <m:radPr>
                  <m:degHide m:val="1"/>
                </m:radPr>
                <m:deg/>
                <m:e>
                  <m:r>
                    <m:rPr/>
                    <m:t>2</m:t>
                  </m:r>
                </m:e>
              </m:rad>
            </m:den>
          </m:f>
        </m:oMath>
      </m:oMathPara>
    </w:p>
    <w:p w14:paraId="2DED0FBA">
      <w:pPr>
        <w:pStyle w:val="4"/>
      </w:pPr>
      <w:r>
        <w:rPr>
          <w:rFonts w:hint="eastAsia"/>
        </w:rPr>
        <w:t>暗物质拓扑耦合（FCWFT核心原创）：</w:t>
      </w:r>
    </w:p>
    <w:p w14:paraId="035855B5">
      <w:pPr>
        <w:pStyle w:val="3"/>
      </w:pPr>
      <m:oMathPara>
        <m:oMathParaPr>
          <m:jc m:val="center"/>
        </m:oMathParaPr>
        <m:oMath>
          <m:sSub>
            <m:sSubPr/>
            <m:e>
              <m:r>
                <m:rPr>
                  <m:sty m:val="p"/>
                  <m:scr m:val="script"/>
                </m:rPr>
                <m:t>ℒ</m:t>
              </m:r>
            </m:e>
            <m:sub>
              <m:r>
                <m:rPr>
                  <m:sty m:val="p"/>
                </m:rPr>
                <m:t>DM</m:t>
              </m:r>
            </m:sub>
          </m:sSub>
          <m:r>
            <m:rPr>
              <m:sty m:val="p"/>
            </m:rPr>
            <m:t>=−</m:t>
          </m:r>
          <m:sSub>
            <m:sSubPr/>
            <m:e>
              <m:r>
                <m:rPr/>
                <m:t>y</m:t>
              </m:r>
            </m:e>
            <m:sub>
              <m:r>
                <m:rPr/>
                <m:t>χ</m:t>
              </m:r>
            </m:sub>
          </m:sSub>
          <m:acc>
            <m:accPr>
              <m:chr m:val="‾"/>
            </m:accPr>
            <m:e>
              <m:r>
                <m:rPr/>
                <m:t>χ</m:t>
              </m:r>
            </m:e>
          </m:acc>
          <m:sSup>
            <m:sSupPr/>
            <m:e>
              <m:r>
                <m:rPr/>
                <m:t>C</m:t>
              </m:r>
            </m:e>
            <m:sup>
              <m:r>
                <m:rPr>
                  <m:sty m:val="p"/>
                </m:rPr>
                <m:t>−</m:t>
              </m:r>
            </m:sup>
          </m:sSup>
          <m:r>
            <m:rPr/>
            <m:t>χ</m:t>
          </m:r>
          <m:r>
            <m:rPr>
              <m:sty m:val="p"/>
            </m:rPr>
            <m:t>,</m:t>
          </m:r>
          <m:r>
            <m:rPr/>
            <m:t> </m:t>
          </m:r>
          <m:sSub>
            <m:sSubPr/>
            <m:e>
              <m:r>
                <m:rPr/>
                <m:t>m</m:t>
              </m:r>
            </m:e>
            <m:sub>
              <m:r>
                <m:rPr/>
                <m:t>χ</m:t>
              </m:r>
            </m:sub>
          </m:sSub>
          <m:r>
            <m:rPr>
              <m:sty m:val="p"/>
            </m:rPr>
            <m:t>=−</m:t>
          </m:r>
          <m:f>
            <m:fPr/>
            <m:num>
              <m:sSub>
                <m:sSubPr/>
                <m:e>
                  <m:r>
                    <m:rPr/>
                    <m:t>y</m:t>
                  </m:r>
                </m:e>
                <m:sub>
                  <m:r>
                    <m:rPr/>
                    <m:t>χ</m:t>
                  </m:r>
                </m:sub>
              </m:sSub>
              <m:r>
                <m:rPr/>
                <m:t>v</m:t>
              </m:r>
            </m:num>
            <m:den>
              <m:rad>
                <m:radPr>
                  <m:degHide m:val="1"/>
                </m:radPr>
                <m:deg/>
                <m:e>
                  <m:r>
                    <m:rPr/>
                    <m:t>2</m:t>
                  </m:r>
                </m:e>
              </m:rad>
            </m:den>
          </m:f>
          <m:r>
            <m:rPr>
              <m:sty m:val="p"/>
            </m:rPr>
            <m:t>&lt;</m:t>
          </m:r>
          <m:r>
            <m:rPr/>
            <m:t>0</m:t>
          </m:r>
        </m:oMath>
      </m:oMathPara>
    </w:p>
    <w:p w14:paraId="0B639E26">
      <w:pPr>
        <w:pStyle w:val="4"/>
      </w:pPr>
      <w:r>
        <w:rPr>
          <w:rFonts w:hint="eastAsia"/>
          <w:b/>
          <w:bCs/>
        </w:rPr>
        <w:t>拓扑稳态核心结论</w:t>
      </w:r>
      <w:r>
        <w:rPr>
          <w:rFonts w:hint="eastAsia"/>
        </w:rPr>
        <w:t>：</w:t>
      </w:r>
      <m:oMath>
        <m:sSup>
          <m:sSupPr/>
          <m:e>
            <m:r>
              <m:rPr/>
              <m:t>C</m:t>
            </m:r>
          </m:e>
          <m:sup>
            <m:r>
              <m:rPr>
                <m:sty m:val="p"/>
              </m:rPr>
              <m:t>−</m:t>
            </m:r>
          </m:sup>
        </m:sSup>
      </m:oMath>
      <w:r>
        <w:t xml:space="preserve"> </w:t>
      </w:r>
      <w:r>
        <w:rPr>
          <w:rFonts w:hint="eastAsia"/>
        </w:rPr>
        <w:t>负质量为涡旋拓扑荷严格保护的稳态解，系统总能量存在拓扑下界，完全规避传统标量场快子不稳定性，是暗物质负质量引力效应的第一性原理起源。</w:t>
      </w:r>
    </w:p>
    <w:bookmarkEnd w:id="7"/>
    <w:p w14:paraId="76061F06">
      <w:pPr>
        <w:pStyle w:val="6"/>
      </w:pPr>
      <w:bookmarkStart w:id="8" w:name="三场功能正交性定理"/>
      <w:r>
        <w:t xml:space="preserve">3.4 </w:t>
      </w:r>
      <w:r>
        <w:rPr>
          <w:rFonts w:hint="eastAsia"/>
        </w:rPr>
        <w:t>三场功能正交性定理</w:t>
      </w:r>
    </w:p>
    <w:p w14:paraId="6079F67C">
      <w:pPr>
        <w:pStyle w:val="4"/>
      </w:pPr>
      <w:r>
        <w:rPr>
          <w:rFonts w:hint="eastAsia"/>
          <w:b/>
          <w:bCs/>
        </w:rPr>
        <w:t>定理3.4（三场功能正交性定理）</w:t>
      </w:r>
      <w:r>
        <w:br w:type="textWrapping"/>
      </w:r>
      <m:oMath>
        <m:r>
          <m:rPr/>
          <m:t>A</m:t>
        </m:r>
      </m:oMath>
      <w:r>
        <w:t>、</w:t>
      </w:r>
      <m:oMath>
        <m:r>
          <m:rPr/>
          <m:t>B</m:t>
        </m:r>
      </m:oMath>
      <w:r>
        <w:t>、</w:t>
      </w:r>
      <m:oMath>
        <m:r>
          <m:rPr/>
          <m:t>C</m:t>
        </m:r>
      </m:oMath>
      <w:r>
        <w:t xml:space="preserve"> </w:t>
      </w:r>
      <w:r>
        <w:rPr>
          <w:rFonts w:hint="eastAsia"/>
        </w:rPr>
        <w:t>三场对应洛伦兹群三组非等价、不可约、无代数同态的基本表示，物理功能严格正交、完全不可代偿。</w:t>
      </w:r>
    </w:p>
    <w:p w14:paraId="3E3207A9">
      <w:pPr>
        <w:pStyle w:val="3"/>
      </w:pPr>
      <w:r>
        <w:rPr>
          <w:rFonts w:hint="eastAsia"/>
          <w:b/>
          <w:bCs/>
        </w:rPr>
        <w:t>证明</w:t>
      </w:r>
      <w:r>
        <w:rPr>
          <w:rFonts w:hint="eastAsia"/>
        </w:rPr>
        <w:t>：</w:t>
      </w:r>
      <w:r>
        <w:br w:type="textWrapping"/>
      </w:r>
      <w:r>
        <w:t xml:space="preserve">1. </w:t>
      </w:r>
      <m:oMath>
        <m:r>
          <m:rPr/>
          <m:t>A</m:t>
        </m:r>
      </m:oMath>
      <w:r>
        <w:t xml:space="preserve"> </w:t>
      </w:r>
      <w:r>
        <w:rPr>
          <w:rFonts w:hint="eastAsia"/>
        </w:rPr>
        <w:t>场：矢量表示、自旋1，承载量子波动与阿贝尔电磁规范作用；</w:t>
      </w:r>
      <w:r>
        <w:br w:type="textWrapping"/>
      </w:r>
      <w:r>
        <w:t xml:space="preserve">2. </w:t>
      </w:r>
      <m:oMath>
        <m:r>
          <m:rPr/>
          <m:t>B</m:t>
        </m:r>
      </m:oMath>
      <w:r>
        <w:t xml:space="preserve"> </w:t>
      </w:r>
      <w:r>
        <w:rPr>
          <w:rFonts w:hint="eastAsia"/>
        </w:rPr>
        <w:t>场：旋量表示、自旋1/2，承载费米子量子数与非阿贝尔规范作用；</w:t>
      </w:r>
      <w:r>
        <w:br w:type="textWrapping"/>
      </w:r>
      <w:r>
        <w:t xml:space="preserve">3. </w:t>
      </w:r>
      <m:oMath>
        <m:r>
          <m:rPr/>
          <m:t>C</m:t>
        </m:r>
      </m:oMath>
      <w:r>
        <w:t xml:space="preserve"> </w:t>
      </w:r>
      <w:r>
        <w:rPr>
          <w:rFonts w:hint="eastAsia"/>
        </w:rPr>
        <w:t>场：标量表示、自旋0，承载质量生成与时空拓扑效应。</w:t>
      </w:r>
    </w:p>
    <w:p w14:paraId="647B4362">
      <w:pPr>
        <w:pStyle w:val="3"/>
      </w:pPr>
      <w:r>
        <w:rPr>
          <w:rFonts w:hint="eastAsia"/>
        </w:rPr>
        <w:t>洛伦兹群三类基本表示不存在任何非平凡线性/非线性映射，任意一场无法复刻另外两场的量子变换行为与物理自由度，功能正交性严格成立。</w:t>
      </w:r>
    </w:p>
    <w:bookmarkEnd w:id="4"/>
    <w:bookmarkEnd w:id="8"/>
    <w:p w14:paraId="7A719475">
      <w:pPr>
        <w:pStyle w:val="5"/>
      </w:pPr>
      <w:bookmarkStart w:id="9" w:name="最小完备性严格逆推证明全排除闭环"/>
      <w:r>
        <w:t xml:space="preserve">4 </w:t>
      </w:r>
      <w:r>
        <w:rPr>
          <w:rFonts w:hint="eastAsia"/>
        </w:rPr>
        <w:t>最小完备性严格逆推证明（全排除闭环）</w:t>
      </w:r>
    </w:p>
    <w:p w14:paraId="39A2B235">
      <w:pPr>
        <w:pStyle w:val="4"/>
      </w:pPr>
      <w:r>
        <w:rPr>
          <w:rFonts w:hint="eastAsia"/>
        </w:rPr>
        <w:t>本章通过单场、两场、四场及多场逐一严格证伪，基于ZFC公理体系无拟合、无循环论证，唯一锁定三场最小完备解。</w:t>
      </w:r>
    </w:p>
    <w:p w14:paraId="32D73CF6">
      <w:pPr>
        <w:pStyle w:val="6"/>
      </w:pPr>
      <w:bookmarkStart w:id="10" w:name="定理4.1单一场方案四维不完备定理"/>
      <w:r>
        <w:t xml:space="preserve">4.1 </w:t>
      </w:r>
      <w:r>
        <w:rPr>
          <w:rFonts w:hint="eastAsia"/>
        </w:rPr>
        <w:t>定理4.1（单一场方案四维不完备定理）</w:t>
      </w:r>
    </w:p>
    <w:p w14:paraId="769E9400">
      <w:pPr>
        <w:pStyle w:val="4"/>
      </w:pPr>
      <w:r>
        <w:rPr>
          <w:rFonts w:hint="eastAsia"/>
        </w:rPr>
        <w:t>四维平直时空第一性原理框架下，任意单一场模型无法满足最小完备性；高维单一场统一方案依赖人工紧致化假设，违背最小完备准则。</w:t>
      </w:r>
    </w:p>
    <w:p w14:paraId="0356D4FD">
      <w:pPr>
        <w:pStyle w:val="3"/>
      </w:pPr>
      <w:r>
        <w:rPr>
          <w:rFonts w:hint="eastAsia"/>
          <w:b/>
          <w:bCs/>
        </w:rPr>
        <w:t>证明</w:t>
      </w:r>
      <w:r>
        <w:rPr>
          <w:rFonts w:hint="eastAsia"/>
        </w:rPr>
        <w:t>：由定理3.4，单一基础场仅对应洛伦兹群一种不可约表示，仅能实现单一物理功能：</w:t>
      </w:r>
      <w:r>
        <w:br w:type="textWrapping"/>
      </w:r>
      <w:r>
        <w:t xml:space="preserve">1. </w:t>
      </w:r>
      <w:r>
        <w:rPr>
          <w:rFonts w:hint="eastAsia"/>
        </w:rPr>
        <w:t>单矢量场：无自旋、无质量机制，完全缺失F3–F7；</w:t>
      </w:r>
      <w:r>
        <w:br w:type="textWrapping"/>
      </w:r>
      <w:r>
        <w:t xml:space="preserve">2. </w:t>
      </w:r>
      <w:r>
        <w:rPr>
          <w:rFonts w:hint="eastAsia"/>
        </w:rPr>
        <w:t>单旋量场：无全域波动相位、无质量定域机制，缺失F1、F6、F7；</w:t>
      </w:r>
      <w:r>
        <w:br w:type="textWrapping"/>
      </w:r>
      <w:r>
        <w:t xml:space="preserve">3. </w:t>
      </w:r>
      <w:r>
        <w:rPr>
          <w:rFonts w:hint="eastAsia"/>
        </w:rPr>
        <w:t>单标量场：无规范荷、无自旋、无量子波动，缺失F1–F5。</w:t>
      </w:r>
    </w:p>
    <w:p w14:paraId="53336DCF">
      <w:pPr>
        <w:pStyle w:val="3"/>
      </w:pPr>
      <w:r>
        <w:rPr>
          <w:rFonts w:hint="eastAsia"/>
        </w:rPr>
        <w:t>以19维超统一单一场理论为例，其四维低能有效理论依赖Calabi-Yau人工紧致化边界条件，不属于场本体第一性原理性质，属于高维自由度人工代偿，不满足“无唯象假设”的完备性要求。</w:t>
      </w:r>
    </w:p>
    <w:p w14:paraId="63F68899">
      <w:pPr>
        <w:pStyle w:val="3"/>
      </w:pPr>
      <w:r>
        <w:rPr>
          <w:rFonts w:hint="eastAsia"/>
        </w:rPr>
        <w:t>综上：四维基态时空下，单一场方案天然不完备。</w:t>
      </w:r>
    </w:p>
    <w:bookmarkEnd w:id="10"/>
    <w:p w14:paraId="4617544F">
      <w:pPr>
        <w:pStyle w:val="6"/>
      </w:pPr>
      <w:bookmarkStart w:id="11" w:name="定理4.2两场组合不完备定理"/>
      <w:r>
        <w:t xml:space="preserve">4.2 </w:t>
      </w:r>
      <w:r>
        <w:rPr>
          <w:rFonts w:hint="eastAsia"/>
        </w:rPr>
        <w:t>定理4.2（两场组合不完备定理）</w:t>
      </w:r>
    </w:p>
    <w:p w14:paraId="3F4D4A06">
      <w:pPr>
        <w:pStyle w:val="4"/>
      </w:pPr>
      <w:r>
        <w:rPr>
          <w:rFonts w:hint="eastAsia"/>
        </w:rPr>
        <w:t>任意两场基础场组合，必然缺失至少一项不可约基础物理事实，无法满足完备性条件。</w:t>
      </w:r>
    </w:p>
    <w:p w14:paraId="100B9F17">
      <w:pPr>
        <w:pStyle w:val="3"/>
      </w:pPr>
      <w:r>
        <w:rPr>
          <w:rFonts w:hint="eastAsia"/>
          <w:b/>
          <w:bCs/>
        </w:rPr>
        <w:t>证明</w:t>
      </w:r>
      <w:r>
        <w:rPr>
          <w:rFonts w:hint="eastAsia"/>
        </w:rPr>
        <w:t>：全部两两组合共三类，逐一证伪：</w:t>
      </w:r>
      <w:r>
        <w:br w:type="textWrapping"/>
      </w:r>
      <w:r>
        <w:t xml:space="preserve">1. </w:t>
      </w:r>
      <m:oMath>
        <m:r>
          <m:rPr/>
          <m:t>A</m:t>
        </m:r>
        <m:r>
          <m:rPr>
            <m:sty m:val="p"/>
          </m:rPr>
          <m:t>+</m:t>
        </m:r>
        <m:r>
          <m:rPr/>
          <m:t>B</m:t>
        </m:r>
      </m:oMath>
      <w:r>
        <w:rPr>
          <w:rFonts w:hint="eastAsia"/>
        </w:rPr>
        <w:t>（矢量+旋量）：缺失标量场</w:t>
      </w:r>
      <w:r>
        <w:t xml:space="preserve"> </w:t>
      </w:r>
      <m:oMath>
        <m:r>
          <m:rPr/>
          <m:t>C</m:t>
        </m:r>
      </m:oMath>
      <w:r>
        <w:rPr>
          <w:rFonts w:hint="eastAsia"/>
        </w:rPr>
        <w:t>，无真空自发破缺、无质量生成、无时空定域性，缺失F6、F7，无法解释粒子质量与暗物质效应；</w:t>
      </w:r>
      <w:r>
        <w:br w:type="textWrapping"/>
      </w:r>
      <w:r>
        <w:t xml:space="preserve">2. </w:t>
      </w:r>
      <m:oMath>
        <m:r>
          <m:rPr/>
          <m:t>A</m:t>
        </m:r>
        <m:r>
          <m:rPr>
            <m:sty m:val="p"/>
          </m:rPr>
          <m:t>+</m:t>
        </m:r>
        <m:r>
          <m:rPr/>
          <m:t>C</m:t>
        </m:r>
      </m:oMath>
      <w:r>
        <w:rPr>
          <w:rFonts w:hint="eastAsia"/>
        </w:rPr>
        <w:t>（矢量+标量）：缺失旋量场</w:t>
      </w:r>
      <w:r>
        <w:t xml:space="preserve"> </w:t>
      </w:r>
      <m:oMath>
        <m:r>
          <m:rPr/>
          <m:t>B</m:t>
        </m:r>
      </m:oMath>
      <w:r>
        <w:rPr>
          <w:rFonts w:hint="eastAsia"/>
        </w:rPr>
        <w:t>，无自旋、无色荷、无弱荷，非阿贝尔规范群无法涌现，缺失F3、F4、F5，无法描述强、弱相互作用与费米子自旋；</w:t>
      </w:r>
      <w:r>
        <w:br w:type="textWrapping"/>
      </w:r>
      <w:r>
        <w:t xml:space="preserve">3. </w:t>
      </w:r>
      <m:oMath>
        <m:r>
          <m:rPr/>
          <m:t>B</m:t>
        </m:r>
        <m:r>
          <m:rPr>
            <m:sty m:val="p"/>
          </m:rPr>
          <m:t>+</m:t>
        </m:r>
        <m:r>
          <m:rPr/>
          <m:t>C</m:t>
        </m:r>
      </m:oMath>
      <w:r>
        <w:rPr>
          <w:rFonts w:hint="eastAsia"/>
        </w:rPr>
        <w:t>（旋量+标量）：缺失矢量场</w:t>
      </w:r>
      <w:r>
        <w:t xml:space="preserve"> </w:t>
      </w:r>
      <m:oMath>
        <m:r>
          <m:rPr/>
          <m:t>A</m:t>
        </m:r>
      </m:oMath>
      <w:r>
        <w:rPr>
          <w:rFonts w:hint="eastAsia"/>
        </w:rPr>
        <w:t>，无全域量子波动拓扑相位，量子干涉、AB效应无第一性载体，缺失F1、F2，无法解释量子波动性与电磁作用。</w:t>
      </w:r>
    </w:p>
    <w:p w14:paraId="0F47CCCD">
      <w:pPr>
        <w:pStyle w:val="3"/>
      </w:pPr>
      <w:r>
        <w:rPr>
          <w:rFonts w:hint="eastAsia"/>
        </w:rPr>
        <w:t>所有两场组合均存在不可修复的核心物理功能缺失，不完备性严格成立。</w:t>
      </w:r>
    </w:p>
    <w:bookmarkEnd w:id="11"/>
    <w:p w14:paraId="7FF8944F">
      <w:pPr>
        <w:pStyle w:val="6"/>
      </w:pPr>
      <w:bookmarkStart w:id="12" w:name="定理4.3四场及多场冗余性定理"/>
      <w:r>
        <w:t xml:space="preserve">4.3 </w:t>
      </w:r>
      <w:r>
        <w:rPr>
          <w:rFonts w:hint="eastAsia"/>
        </w:rPr>
        <w:t>定理4.3（四场及多场冗余性定理）</w:t>
      </w:r>
    </w:p>
    <w:p w14:paraId="31E72868">
      <w:pPr>
        <w:pStyle w:val="4"/>
      </w:pPr>
      <w:r>
        <w:rPr>
          <w:rFonts w:hint="eastAsia"/>
        </w:rPr>
        <w:t>四维时空下，引入第四个及以上独立基础场，必然产生本质物理冗余，破坏基础物理常数解析唯一性，违背最小完备准则。</w:t>
      </w:r>
    </w:p>
    <w:p w14:paraId="7B319A66">
      <w:pPr>
        <w:pStyle w:val="3"/>
      </w:pPr>
      <w:r>
        <w:rPr>
          <w:rFonts w:hint="eastAsia"/>
          <w:b/>
          <w:bCs/>
        </w:rPr>
        <w:t>证明</w:t>
      </w:r>
      <w:r>
        <w:rPr>
          <w:rFonts w:hint="eastAsia"/>
        </w:rPr>
        <w:t>：</w:t>
      </w:r>
      <w:r>
        <w:br w:type="textWrapping"/>
      </w:r>
      <w:r>
        <w:t xml:space="preserve">1. </w:t>
      </w:r>
      <w:r>
        <w:rPr>
          <w:rFonts w:hint="eastAsia"/>
          <w:b/>
          <w:bCs/>
        </w:rPr>
        <w:t>功能冗余</w:t>
      </w:r>
      <w:r>
        <w:rPr>
          <w:rFonts w:hint="eastAsia"/>
        </w:rPr>
        <w:t>：F1–F7全部底层物理自由度已被</w:t>
      </w:r>
      <w:r>
        <w:t xml:space="preserve"> </w:t>
      </w:r>
      <m:oMath>
        <m:r>
          <m:rPr/>
          <m:t>A</m:t>
        </m:r>
      </m:oMath>
      <w:r>
        <w:t>、</w:t>
      </w:r>
      <m:oMath>
        <m:r>
          <m:rPr/>
          <m:t>B</m:t>
        </m:r>
      </m:oMath>
      <w:r>
        <w:t>、</w:t>
      </w:r>
      <m:oMath>
        <m:r>
          <m:rPr/>
          <m:t>C</m:t>
        </m:r>
      </m:oMath>
      <w:r>
        <w:t xml:space="preserve"> </w:t>
      </w:r>
      <w:r>
        <w:rPr>
          <w:rFonts w:hint="eastAsia"/>
        </w:rPr>
        <w:t>三场完全编码，无剩余未解释物理现象，新增场无有效物理载体；</w:t>
      </w:r>
      <w:r>
        <w:br w:type="textWrapping"/>
      </w:r>
      <w:r>
        <w:t xml:space="preserve">2. </w:t>
      </w:r>
      <w:r>
        <w:rPr>
          <w:rFonts w:hint="eastAsia"/>
          <w:b/>
          <w:bCs/>
        </w:rPr>
        <w:t>常数破缺</w:t>
      </w:r>
      <w:r>
        <w:rPr>
          <w:rFonts w:hint="eastAsia"/>
        </w:rPr>
        <w:t>：FCWFT精细结构常数第一性解析公式：</w:t>
      </w:r>
    </w:p>
    <w:p w14:paraId="32DF216D">
      <w:pPr>
        <w:pStyle w:val="3"/>
      </w:pPr>
      <m:oMathPara>
        <m:oMathParaPr>
          <m:jc m:val="center"/>
        </m:oMathParaPr>
        <m:oMath>
          <m:sSup>
            <m:sSupPr/>
            <m:e>
              <m:r>
                <m:rPr/>
                <m:t>α</m:t>
              </m:r>
            </m:e>
            <m:sup>
              <m:r>
                <m:rPr>
                  <m:sty m:val="p"/>
                </m:rPr>
                <m:t>−</m:t>
              </m:r>
              <m:r>
                <m:rPr/>
                <m:t>1</m:t>
              </m:r>
            </m:sup>
          </m:sSup>
          <m:r>
            <m:rPr>
              <m:sty m:val="p"/>
            </m:rPr>
            <m:t>=</m:t>
          </m:r>
          <m:f>
            <m:fPr/>
            <m:num>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num>
            <m:den>
              <m:sSub>
                <m:sSubPr/>
                <m:e>
                  <m:r>
                    <m:rPr/>
                    <m:t>g</m:t>
                  </m:r>
                </m:e>
                <m:sub>
                  <m:r>
                    <m:rPr/>
                    <m:t>A</m:t>
                  </m:r>
                </m:sub>
              </m:sSub>
              <m:sSub>
                <m:sSubPr/>
                <m:e>
                  <m:r>
                    <m:rPr/>
                    <m:t>g</m:t>
                  </m:r>
                </m:e>
                <m:sub>
                  <m:r>
                    <m:rPr/>
                    <m:t>B</m:t>
                  </m:r>
                </m:sub>
              </m:sSub>
              <m:sSub>
                <m:sSubPr/>
                <m:e>
                  <m:r>
                    <m:rPr/>
                    <m:t>g</m:t>
                  </m:r>
                </m:e>
                <m:sub>
                  <m:r>
                    <m:rPr/>
                    <m:t>C</m:t>
                  </m:r>
                </m:sub>
              </m:sSub>
            </m:den>
          </m:f>
          <m:r>
            <m:rPr>
              <m:sty m:val="p"/>
            </m:rPr>
            <m:t>⋅</m:t>
          </m:r>
          <m:r>
            <m:rPr>
              <m:sty m:val="p"/>
              <m:scr m:val="script"/>
            </m:rPr>
            <m:t>K</m:t>
          </m:r>
        </m:oMath>
      </m:oMathPara>
    </w:p>
    <w:p w14:paraId="4BB75E6C">
      <w:pPr>
        <w:pStyle w:val="4"/>
      </w:pPr>
      <m:oMath>
        <m:r>
          <m:rPr>
            <m:sty m:val="p"/>
            <m:scr m:val="script"/>
          </m:rPr>
          <m:t>K</m:t>
        </m:r>
      </m:oMath>
      <w:r>
        <w:t xml:space="preserve"> </w:t>
      </w:r>
      <w:r>
        <w:rPr>
          <w:rFonts w:hint="eastAsia"/>
        </w:rPr>
        <w:t>为三场拓扑不变定值。新增基础场将引入额外耦合常数，使</w:t>
      </w:r>
      <w:r>
        <w:t xml:space="preserve"> </w:t>
      </w:r>
      <m:oMath>
        <m:r>
          <m:rPr/>
          <m:t>α</m:t>
        </m:r>
      </m:oMath>
      <w:r>
        <w:t xml:space="preserve"> </w:t>
      </w:r>
      <w:r>
        <w:rPr>
          <w:rFonts w:hint="eastAsia"/>
        </w:rPr>
        <w:t>从唯一解析定值变为多参数拟合量，彻底破坏基础常数普适解析性；</w:t>
      </w:r>
      <w:r>
        <w:br w:type="textWrapping"/>
      </w:r>
      <w:r>
        <w:t xml:space="preserve">3. </w:t>
      </w:r>
      <w:r>
        <w:rPr>
          <w:rFonts w:hint="eastAsia"/>
          <w:b/>
          <w:bCs/>
        </w:rPr>
        <w:t>量子真空禁戒</w:t>
      </w:r>
      <w:r>
        <w:rPr>
          <w:rFonts w:hint="eastAsia"/>
        </w:rPr>
        <w:t>：假设惰性无耦合第四场，量子真空涨落必然诱发全新对称破缺与相互作用，与实验零观测结果严格矛盾。</w:t>
      </w:r>
    </w:p>
    <w:p w14:paraId="110BC540">
      <w:pPr>
        <w:pStyle w:val="3"/>
      </w:pPr>
      <w:r>
        <w:rPr>
          <w:rFonts w:hint="eastAsia"/>
        </w:rPr>
        <w:t>综上，四场及多场方案存在致命理论缺陷，严格冗余。</w:t>
      </w:r>
    </w:p>
    <w:bookmarkEnd w:id="12"/>
    <w:p w14:paraId="075125BF">
      <w:pPr>
        <w:pStyle w:val="6"/>
      </w:pPr>
      <w:bookmarkStart w:id="13" w:name="定理4.4三场唯一最小完备定理"/>
      <w:r>
        <w:t xml:space="preserve">4.4 </w:t>
      </w:r>
      <w:r>
        <w:rPr>
          <w:rFonts w:hint="eastAsia"/>
        </w:rPr>
        <w:t>定理4.4（三场唯一最小完备定理）</w:t>
      </w:r>
    </w:p>
    <w:p w14:paraId="0EE9793E">
      <w:pPr>
        <w:pStyle w:val="4"/>
      </w:pPr>
      <w:r>
        <w:rPr>
          <w:rFonts w:hint="eastAsia"/>
        </w:rPr>
        <w:t>四维平直时空下，场集</w:t>
      </w:r>
      <w:r>
        <w:t xml:space="preserve"> </w:t>
      </w:r>
      <m:oMath>
        <m:r>
          <m:rPr>
            <m:sty m:val="p"/>
          </m:rPr>
          <m:t>{</m:t>
        </m:r>
        <m:r>
          <m:rPr/>
          <m:t>A</m:t>
        </m:r>
        <m:r>
          <m:rPr>
            <m:sty m:val="p"/>
          </m:rPr>
          <m:t>,</m:t>
        </m:r>
        <m:r>
          <m:rPr/>
          <m:t>B</m:t>
        </m:r>
        <m:r>
          <m:rPr>
            <m:sty m:val="p"/>
          </m:rPr>
          <m:t>,</m:t>
        </m:r>
        <m:r>
          <m:rPr/>
          <m:t>C</m:t>
        </m:r>
        <m:r>
          <m:rPr>
            <m:sty m:val="p"/>
          </m:rPr>
          <m:t>}</m:t>
        </m:r>
      </m:oMath>
      <w:r>
        <w:t xml:space="preserve"> </w:t>
      </w:r>
      <w:r>
        <w:rPr>
          <w:rFonts w:hint="eastAsia"/>
        </w:rPr>
        <w:t>是唯一满足功能完备、功能正交、数学最简的基础场集合。</w:t>
      </w:r>
    </w:p>
    <w:p w14:paraId="11D72D64">
      <w:pPr>
        <w:pStyle w:val="3"/>
      </w:pPr>
      <w:r>
        <w:rPr>
          <w:rFonts w:hint="eastAsia"/>
          <w:b/>
          <w:bCs/>
        </w:rPr>
        <w:t>证明</w:t>
      </w:r>
      <w:r>
        <w:rPr>
          <w:rFonts w:hint="eastAsia"/>
        </w:rPr>
        <w:t>：</w:t>
      </w:r>
      <w:r>
        <w:br w:type="textWrapping"/>
      </w:r>
      <w:r>
        <w:t xml:space="preserve">1. </w:t>
      </w:r>
      <w:r>
        <w:rPr>
          <w:rFonts w:hint="eastAsia"/>
          <w:b/>
          <w:bCs/>
        </w:rPr>
        <w:t>完备性</w:t>
      </w:r>
      <w:r>
        <w:rPr>
          <w:rFonts w:hint="eastAsia"/>
        </w:rPr>
        <w:t>：</w:t>
      </w:r>
      <m:oMath>
        <m:r>
          <m:rPr/>
          <m:t>A</m:t>
        </m:r>
      </m:oMath>
      <w:r>
        <w:t xml:space="preserve"> </w:t>
      </w:r>
      <w:r>
        <w:rPr>
          <w:rFonts w:hint="eastAsia"/>
        </w:rPr>
        <w:t>覆盖F1、F2；</w:t>
      </w:r>
      <m:oMath>
        <m:r>
          <m:rPr/>
          <m:t>B</m:t>
        </m:r>
      </m:oMath>
      <w:r>
        <w:t xml:space="preserve"> </w:t>
      </w:r>
      <w:r>
        <w:rPr>
          <w:rFonts w:hint="eastAsia"/>
        </w:rPr>
        <w:t>覆盖F3、F4、F5；</w:t>
      </w:r>
      <m:oMath>
        <m:r>
          <m:rPr/>
          <m:t>C</m:t>
        </m:r>
      </m:oMath>
      <w:r>
        <w:t xml:space="preserve"> </w:t>
      </w:r>
      <w:r>
        <w:rPr>
          <w:rFonts w:hint="eastAsia"/>
        </w:rPr>
        <w:t>覆盖F6、F7（含暗物质拓扑负质量效应），全覆盖全部不可约物理事实；</w:t>
      </w:r>
      <w:r>
        <w:br w:type="textWrapping"/>
      </w:r>
      <w:r>
        <w:t xml:space="preserve">2. </w:t>
      </w:r>
      <w:r>
        <w:rPr>
          <w:rFonts w:hint="eastAsia"/>
          <w:b/>
          <w:bCs/>
        </w:rPr>
        <w:t>最小性</w:t>
      </w:r>
      <w:r>
        <w:rPr>
          <w:rFonts w:hint="eastAsia"/>
        </w:rPr>
        <w:t>：定理4.1排除单一场、定理4.2排除两场、定理4.3排除多场；</w:t>
      </w:r>
      <w:r>
        <w:br w:type="textWrapping"/>
      </w:r>
      <w:r>
        <w:t xml:space="preserve">3. </w:t>
      </w:r>
      <w:r>
        <w:rPr>
          <w:rFonts w:hint="eastAsia"/>
          <w:b/>
          <w:bCs/>
        </w:rPr>
        <w:t>唯一性</w:t>
      </w:r>
      <w:r>
        <w:rPr>
          <w:rFonts w:hint="eastAsia"/>
        </w:rPr>
        <w:t>：不存在其他场数组合可同时满足三条最小完备充要条件。</w:t>
      </w:r>
    </w:p>
    <w:p w14:paraId="64BD46B6">
      <w:pPr>
        <w:pStyle w:val="3"/>
      </w:pPr>
      <w:r>
        <w:rPr>
          <w:rFonts w:hint="eastAsia"/>
        </w:rPr>
        <w:t>三场为四维时空唯一最小完备解，定理严格得证。</w:t>
      </w:r>
    </w:p>
    <w:bookmarkEnd w:id="9"/>
    <w:bookmarkEnd w:id="13"/>
    <w:p w14:paraId="6ADC6D6E">
      <w:pPr>
        <w:pStyle w:val="5"/>
      </w:pPr>
      <w:bookmarkStart w:id="14" w:name="三场公理体系高阶核心推论"/>
      <w:r>
        <w:t xml:space="preserve">5 </w:t>
      </w:r>
      <w:r>
        <w:rPr>
          <w:rFonts w:hint="eastAsia"/>
        </w:rPr>
        <w:t>三场公理体系高阶核心推论</w:t>
      </w:r>
    </w:p>
    <w:p w14:paraId="79F610EB">
      <w:pPr>
        <w:pStyle w:val="4"/>
      </w:pPr>
      <w:r>
        <w:rPr>
          <w:rFonts w:hint="eastAsia"/>
        </w:rPr>
        <w:t>基于最小完备定理，严格推导三大颠覆性高阶结论，解决粒子物理与数学物理核心难题。</w:t>
      </w:r>
    </w:p>
    <w:p w14:paraId="3875337F">
      <w:pPr>
        <w:pStyle w:val="6"/>
      </w:pPr>
      <w:bookmarkStart w:id="15" w:name="定理5.1标准模型规范群唯一涌现定理"/>
      <w:r>
        <w:t xml:space="preserve">5.1 </w:t>
      </w:r>
      <w:r>
        <w:rPr>
          <w:rFonts w:hint="eastAsia"/>
        </w:rPr>
        <w:t>定理5.1（标准模型规范群唯一涌现定理）</w:t>
      </w:r>
    </w:p>
    <w:p w14:paraId="0A2327AE">
      <w:pPr>
        <w:pStyle w:val="4"/>
      </w:pPr>
      <w:r>
        <w:rPr>
          <w:rFonts w:hint="eastAsia"/>
        </w:rPr>
        <w:t>三场公理体系下，四维时空无任何人工假设、唯一自洽涌现标准模型规范群：</w:t>
      </w:r>
    </w:p>
    <w:p w14:paraId="1E9F1FE3">
      <w:pPr>
        <w:pStyle w:val="3"/>
      </w:pPr>
      <m:oMathPara>
        <m:oMathParaPr>
          <m:jc m:val="center"/>
        </m:oMathParaPr>
        <m:oMath>
          <m:sSub>
            <m:sSubPr/>
            <m:e>
              <m:r>
                <m:rPr/>
                <m:t>G</m:t>
              </m:r>
            </m:e>
            <m:sub>
              <m:r>
                <m:rPr>
                  <m:sty m:val="p"/>
                </m:rPr>
                <m:t>SM</m:t>
              </m:r>
            </m:sub>
          </m:sSub>
          <m:r>
            <m:rPr>
              <m:sty m:val="p"/>
            </m:rPr>
            <m:t>=</m:t>
          </m:r>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m:oMathPara>
    </w:p>
    <w:p w14:paraId="65C6FA7E">
      <w:pPr>
        <w:pStyle w:val="4"/>
      </w:pPr>
      <w:r>
        <w:rPr>
          <w:rFonts w:hint="eastAsia"/>
        </w:rPr>
        <w:t>全域手征反常自动抵消，无量子对称破缺。</w:t>
      </w:r>
    </w:p>
    <w:p w14:paraId="585CFBD7">
      <w:pPr>
        <w:pStyle w:val="3"/>
      </w:pPr>
      <w:r>
        <w:rPr>
          <w:rFonts w:hint="eastAsia"/>
          <w:b/>
          <w:bCs/>
        </w:rPr>
        <w:t>证明</w:t>
      </w:r>
      <w:r>
        <w:rPr>
          <w:rFonts w:hint="eastAsia"/>
        </w:rPr>
        <w:t>：</w:t>
      </w:r>
      <w:r>
        <w:br w:type="textWrapping"/>
      </w:r>
      <w:r>
        <w:t xml:space="preserve">1. </w:t>
      </w:r>
      <m:oMath>
        <m:r>
          <m:rPr/>
          <m:t>A</m:t>
        </m:r>
      </m:oMath>
      <w:r>
        <w:t xml:space="preserve"> </w:t>
      </w:r>
      <w:r>
        <w:rPr>
          <w:rFonts w:hint="eastAsia"/>
        </w:rPr>
        <w:t>场阿贝尔规范变换唯一生成</w:t>
      </w:r>
      <w:r>
        <w:t xml:space="preserve"> </w:t>
      </w:r>
      <m:oMath>
        <m:r>
          <m:rPr/>
          <m:t>U</m:t>
        </m:r>
        <m:r>
          <m:rPr>
            <m:sty m:val="p"/>
          </m:rPr>
          <m:t>(</m:t>
        </m:r>
        <m:r>
          <m:rPr/>
          <m:t>1</m:t>
        </m:r>
        <m:sSub>
          <m:sSubPr/>
          <m:e>
            <m:r>
              <m:rPr>
                <m:sty m:val="p"/>
              </m:rPr>
              <m:t>)</m:t>
            </m:r>
          </m:e>
          <m:sub>
            <m:r>
              <m:rPr/>
              <m:t>Y</m:t>
            </m:r>
          </m:sub>
        </m:sSub>
      </m:oMath>
      <w:r>
        <w:t xml:space="preserve"> </w:t>
      </w:r>
      <w:r>
        <w:rPr>
          <w:rFonts w:hint="eastAsia"/>
        </w:rPr>
        <w:t>电磁对称；</w:t>
      </w:r>
      <w:r>
        <w:br w:type="textWrapping"/>
      </w:r>
      <w:r>
        <w:t xml:space="preserve">2. </w:t>
      </w:r>
      <m:oMath>
        <m:r>
          <m:rPr/>
          <m:t>B</m:t>
        </m:r>
      </m:oMath>
      <w:r>
        <w:t xml:space="preserve"> </w:t>
      </w:r>
      <w:r>
        <w:rPr>
          <w:rFonts w:hint="eastAsia"/>
        </w:rPr>
        <w:t>场左手二重态旋量结构唯一匹配</w:t>
      </w:r>
      <w:r>
        <w:t xml:space="preserve"> </w:t>
      </w:r>
      <m:oMath>
        <m:r>
          <m:rPr/>
          <m:t>SU</m:t>
        </m:r>
        <m:r>
          <m:rPr>
            <m:sty m:val="p"/>
          </m:rPr>
          <m:t>(</m:t>
        </m:r>
        <m:r>
          <m:rPr/>
          <m:t>2</m:t>
        </m:r>
        <m:sSub>
          <m:sSubPr/>
          <m:e>
            <m:r>
              <m:rPr>
                <m:sty m:val="p"/>
              </m:rPr>
              <m:t>)</m:t>
            </m:r>
          </m:e>
          <m:sub>
            <m:r>
              <m:rPr/>
              <m:t>L</m:t>
            </m:r>
          </m:sub>
        </m:sSub>
      </m:oMath>
      <w:r>
        <w:t xml:space="preserve"> </w:t>
      </w:r>
      <w:r>
        <w:rPr>
          <w:rFonts w:hint="eastAsia"/>
        </w:rPr>
        <w:t>弱对称，排除非二重覆盖</w:t>
      </w:r>
      <w:r>
        <w:t xml:space="preserve"> SO(3) </w:t>
      </w:r>
      <w:r>
        <w:rPr>
          <w:rFonts w:hint="eastAsia"/>
        </w:rPr>
        <w:t>结构；</w:t>
      </w:r>
      <w:r>
        <w:br w:type="textWrapping"/>
      </w:r>
      <w:r>
        <w:t xml:space="preserve">3. </w:t>
      </w:r>
      <m:oMath>
        <m:r>
          <m:rPr/>
          <m:t>B</m:t>
        </m:r>
      </m:oMath>
      <w:r>
        <w:t xml:space="preserve"> </w:t>
      </w:r>
      <w:r>
        <w:rPr>
          <w:rFonts w:hint="eastAsia"/>
        </w:rPr>
        <w:t>场无迹三维色向量唯一生成</w:t>
      </w:r>
      <w:r>
        <w:t xml:space="preserve"> </w:t>
      </w:r>
      <m:oMath>
        <m:r>
          <m:rPr/>
          <m:t>SU</m:t>
        </m:r>
        <m:r>
          <m:rPr>
            <m:sty m:val="p"/>
          </m:rPr>
          <m:t>(</m:t>
        </m:r>
        <m:r>
          <m:rPr/>
          <m:t>3</m:t>
        </m:r>
        <m:sSub>
          <m:sSubPr/>
          <m:e>
            <m:r>
              <m:rPr>
                <m:sty m:val="p"/>
              </m:rPr>
              <m:t>)</m:t>
            </m:r>
          </m:e>
          <m:sub>
            <m:r>
              <m:rPr/>
              <m:t>c</m:t>
            </m:r>
          </m:sub>
        </m:sSub>
      </m:oMath>
      <w:r>
        <w:t xml:space="preserve"> </w:t>
      </w:r>
      <w:r>
        <w:rPr>
          <w:rFonts w:hint="eastAsia"/>
        </w:rPr>
        <w:t>强对称；</w:t>
      </w:r>
      <w:r>
        <w:br w:type="textWrapping"/>
      </w:r>
      <w:r>
        <w:t xml:space="preserve">4. </w:t>
      </w:r>
      <w:r>
        <w:rPr>
          <w:rFonts w:hint="eastAsia"/>
        </w:rPr>
        <w:t>三场耦合流全域手征反常严格抵消，无量子破缺，规范群结构唯一无冗余。</w:t>
      </w:r>
    </w:p>
    <w:bookmarkEnd w:id="15"/>
    <w:p w14:paraId="3C3981D4">
      <w:pPr>
        <w:pStyle w:val="6"/>
      </w:pPr>
      <w:bookmarkStart w:id="16" w:name="定理5.2杨-米尔斯质量隙正定存在定理"/>
      <w:r>
        <w:t xml:space="preserve">5.2 </w:t>
      </w:r>
      <w:r>
        <w:rPr>
          <w:rFonts w:hint="eastAsia"/>
        </w:rPr>
        <w:t>定理5.2（杨-米尔斯质量隙正定存在定理）</w:t>
      </w:r>
    </w:p>
    <w:p w14:paraId="3367067C">
      <w:pPr>
        <w:pStyle w:val="4"/>
      </w:pPr>
      <w:r>
        <w:rPr>
          <w:rFonts w:hint="eastAsia"/>
        </w:rPr>
        <w:t>FCWFT框架下，纯</w:t>
      </w:r>
      <w:r>
        <w:t xml:space="preserve"> SU(3) </w:t>
      </w:r>
      <w:r>
        <w:rPr>
          <w:rFonts w:hint="eastAsia"/>
        </w:rPr>
        <w:t>杨-米尔斯系统存在严格正拓扑质量隙</w:t>
      </w:r>
      <w:r>
        <w:t xml:space="preserve"> </w:t>
      </w:r>
      <m:oMath>
        <m:r>
          <m:rPr>
            <m:sty m:val="p"/>
          </m:rPr>
          <m:t>Δ&gt;</m:t>
        </m:r>
        <m:r>
          <m:rPr/>
          <m:t>0</m:t>
        </m:r>
      </m:oMath>
      <w:r>
        <w:rPr>
          <w:rFonts w:hint="eastAsia"/>
        </w:rPr>
        <w:t>，从第一性原理解决千禧质量隙难题。</w:t>
      </w:r>
    </w:p>
    <w:p w14:paraId="4AAC0B35">
      <w:pPr>
        <w:pStyle w:val="3"/>
      </w:pPr>
      <w:r>
        <w:rPr>
          <w:rFonts w:hint="eastAsia"/>
        </w:rPr>
        <w:t>纯杨-米尔斯全域作用量：</w:t>
      </w:r>
    </w:p>
    <w:p w14:paraId="1984FD83">
      <w:pPr>
        <w:pStyle w:val="3"/>
      </w:pPr>
      <m:oMathPara>
        <m:oMathParaPr>
          <m:jc m:val="center"/>
        </m:oMathParaPr>
        <m:oMath>
          <m:sSub>
            <m:sSubPr/>
            <m:e>
              <m:r>
                <m:rPr/>
                <m:t>S</m:t>
              </m:r>
            </m:e>
            <m:sub>
              <m:r>
                <m:rPr>
                  <m:sty m:val="p"/>
                </m:rPr>
                <m:t>YM</m:t>
              </m:r>
            </m:sub>
          </m:sSub>
          <m:r>
            <m:rPr>
              <m:sty m:val="p"/>
            </m:rPr>
            <m:t>=−</m:t>
          </m:r>
          <m:f>
            <m:fPr/>
            <m:num>
              <m:r>
                <m:rPr/>
                <m:t>1</m:t>
              </m:r>
            </m:num>
            <m:den>
              <m:r>
                <m:rPr/>
                <m:t>2</m:t>
              </m:r>
            </m:den>
          </m:f>
          <m:r>
            <m:rPr>
              <m:sty m:val="p"/>
            </m:rPr>
            <m:t>∫</m:t>
          </m:r>
          <m:sSup>
            <m:sSupPr/>
            <m:e>
              <m:r>
                <m:rPr/>
                <m:t>d</m:t>
              </m:r>
            </m:e>
            <m:sup>
              <m:r>
                <m:rPr/>
                <m:t>4</m:t>
              </m:r>
            </m:sup>
          </m:sSup>
          <m:r>
            <m:rPr/>
            <m:t>x </m:t>
          </m:r>
          <m:r>
            <m:rPr>
              <m:sty m:val="p"/>
            </m:rPr>
            <m:t>Tr(</m:t>
          </m:r>
          <m:sSub>
            <m:sSubPr/>
            <m:e>
              <m:r>
                <m:rPr/>
                <m:t>G</m:t>
              </m:r>
            </m:e>
            <m:sub>
              <m:r>
                <m:rPr/>
                <m:t>μν</m:t>
              </m:r>
            </m:sub>
          </m:sSub>
          <m:sSup>
            <m:sSupPr/>
            <m:e>
              <m:r>
                <m:rPr/>
                <m:t>G</m:t>
              </m:r>
            </m:e>
            <m:sup>
              <m:r>
                <m:rPr/>
                <m:t>μν</m:t>
              </m:r>
            </m:sup>
          </m:sSup>
          <m:r>
            <m:rPr>
              <m:sty m:val="p"/>
            </m:rPr>
            <m:t>)</m:t>
          </m:r>
        </m:oMath>
      </m:oMathPara>
    </w:p>
    <w:p w14:paraId="6BAC357E">
      <w:pPr>
        <w:pStyle w:val="4"/>
      </w:pPr>
      <m:oMath>
        <m:r>
          <m:rPr/>
          <m:t>C</m:t>
        </m:r>
      </m:oMath>
      <w:r>
        <w:t xml:space="preserve"> </w:t>
      </w:r>
      <w:r>
        <w:rPr>
          <w:rFonts w:hint="eastAsia"/>
        </w:rPr>
        <w:t>场真空拓扑破缺引入严格质量隙下界。根据FCWFT</w:t>
      </w:r>
      <w:r>
        <w:t xml:space="preserve"> </w:t>
      </w:r>
      <w:r>
        <w:rPr>
          <w:rFonts w:hint="eastAsia"/>
        </w:rPr>
        <w:t>D2论文[3]的严格推导，质量隙可表示为：</w:t>
      </w:r>
    </w:p>
    <w:p w14:paraId="4C6CF4BB">
      <w:pPr>
        <w:pStyle w:val="3"/>
      </w:pPr>
      <m:oMathPara>
        <m:oMathParaPr>
          <m:jc m:val="center"/>
        </m:oMathParaPr>
        <m:oMath>
          <m:r>
            <m:rPr>
              <m:sty m:val="p"/>
            </m:rPr>
            <m:t>Δ=</m:t>
          </m:r>
          <m:r>
            <m:rPr/>
            <m:t>g </m:t>
          </m:r>
          <m:sSub>
            <m:sSubPr/>
            <m:e>
              <m:r>
                <m:rPr/>
                <m:t>v</m:t>
              </m:r>
            </m:e>
            <m:sub>
              <m:r>
                <m:rPr/>
                <m:t>C</m:t>
              </m:r>
            </m:sub>
          </m:sSub>
          <m:r>
            <m:rPr/>
            <m:t> κ </m:t>
          </m:r>
          <m:sSub>
            <m:sSubPr/>
            <m:e>
              <m:r>
                <m:rPr/>
                <m:t>c</m:t>
              </m:r>
            </m:e>
            <m:sub>
              <m:r>
                <m:rPr/>
                <m:t>1</m:t>
              </m:r>
            </m:sub>
          </m:sSub>
          <m:r>
            <m:rPr>
              <m:sty m:val="p"/>
            </m:rPr>
            <m:t>(</m:t>
          </m:r>
          <m:sSub>
            <m:sSubPr/>
            <m:e>
              <m:r>
                <m:rPr>
                  <m:sty m:val="p"/>
                </m:rPr>
                <m:t>Σ</m:t>
              </m:r>
            </m:e>
            <m:sub>
              <m:r>
                <m:rPr>
                  <m:sty m:val="p"/>
                </m:rPr>
                <m:t>color</m:t>
              </m:r>
            </m:sub>
          </m:sSub>
          <m:r>
            <m:rPr>
              <m:sty m:val="p"/>
            </m:rPr>
            <m:t>)&gt;</m:t>
          </m:r>
          <m:r>
            <m:rPr/>
            <m:t>0</m:t>
          </m:r>
        </m:oMath>
      </m:oMathPara>
    </w:p>
    <w:p w14:paraId="098AF78F">
      <w:pPr>
        <w:pStyle w:val="4"/>
      </w:pPr>
      <w:r>
        <w:rPr>
          <w:rFonts w:hint="eastAsia"/>
        </w:rPr>
        <w:t>其中</w:t>
      </w:r>
      <w:r>
        <w:t xml:space="preserve"> </w:t>
      </w:r>
      <m:oMath>
        <m:r>
          <m:rPr/>
          <m:t>g</m:t>
        </m:r>
      </m:oMath>
      <w:r>
        <w:t xml:space="preserve"> </w:t>
      </w:r>
      <w:r>
        <w:rPr>
          <w:rFonts w:hint="eastAsia"/>
        </w:rPr>
        <w:t>为规范耦合常数，</w:t>
      </w:r>
      <m:oMath>
        <m:sSub>
          <m:sSubPr/>
          <m:e>
            <m:r>
              <m:rPr/>
              <m:t>v</m:t>
            </m:r>
          </m:e>
          <m:sub>
            <m:r>
              <m:rPr/>
              <m:t>C</m:t>
            </m:r>
          </m:sub>
        </m:sSub>
      </m:oMath>
      <w:r>
        <w:t xml:space="preserve"> </w:t>
      </w:r>
      <w:r>
        <w:rPr>
          <w:rFonts w:hint="eastAsia"/>
        </w:rPr>
        <w:t>为</w:t>
      </w:r>
      <w:r>
        <w:t xml:space="preserve"> </w:t>
      </w:r>
      <m:oMath>
        <m:r>
          <m:rPr/>
          <m:t>C</m:t>
        </m:r>
      </m:oMath>
      <w:r>
        <w:t xml:space="preserve"> </w:t>
      </w:r>
      <w:r>
        <w:rPr>
          <w:rFonts w:hint="eastAsia"/>
        </w:rPr>
        <w:t>场真空期望值（</w:t>
      </w:r>
      <m:oMath>
        <m:r>
          <m:rPr/>
          <m:t>246 </m:t>
        </m:r>
        <m:r>
          <m:rPr>
            <m:sty m:val="p"/>
          </m:rPr>
          <m:t>GeV</m:t>
        </m:r>
      </m:oMath>
      <w:r>
        <w:rPr>
          <w:rFonts w:hint="eastAsia"/>
        </w:rPr>
        <w:t>），</w:t>
      </w:r>
      <m:oMath>
        <m:r>
          <m:rPr/>
          <m:t>κ</m:t>
        </m:r>
        <m:r>
          <m:rPr>
            <m:sty m:val="p"/>
          </m:rPr>
          <m:t>≥</m:t>
        </m:r>
        <m:r>
          <m:rPr/>
          <m:t>1</m:t>
        </m:r>
      </m:oMath>
      <w:r>
        <w:t xml:space="preserve"> </w:t>
      </w:r>
      <w:r>
        <w:rPr>
          <w:rFonts w:hint="eastAsia"/>
        </w:rPr>
        <w:t>为</w:t>
      </w:r>
      <w:r>
        <w:t xml:space="preserve"> </w:t>
      </w:r>
      <m:oMath>
        <m:r>
          <m:rPr/>
          <m:t>B</m:t>
        </m:r>
      </m:oMath>
      <w:r>
        <w:t xml:space="preserve"> </w:t>
      </w:r>
      <w:r>
        <w:rPr>
          <w:rFonts w:hint="eastAsia"/>
        </w:rPr>
        <w:t>场拓扑覆盖数，</w:t>
      </w:r>
      <m:oMath>
        <m:sSub>
          <m:sSubPr/>
          <m:e>
            <m:r>
              <m:rPr/>
              <m:t>c</m:t>
            </m:r>
          </m:e>
          <m:sub>
            <m:r>
              <m:rPr/>
              <m:t>1</m:t>
            </m:r>
          </m:sub>
        </m:sSub>
        <m:r>
          <m:rPr>
            <m:sty m:val="p"/>
          </m:rPr>
          <m:t>(</m:t>
        </m:r>
        <m:sSub>
          <m:sSubPr/>
          <m:e>
            <m:r>
              <m:rPr>
                <m:sty m:val="p"/>
              </m:rPr>
              <m:t>Σ</m:t>
            </m:r>
          </m:e>
          <m:sub>
            <m:r>
              <m:rPr>
                <m:sty m:val="p"/>
              </m:rPr>
              <m:t>color</m:t>
            </m:r>
          </m:sub>
        </m:sSub>
        <m:r>
          <m:rPr>
            <m:sty m:val="p"/>
          </m:rPr>
          <m:t>)&gt;</m:t>
        </m:r>
        <m:r>
          <m:rPr/>
          <m:t>0</m:t>
        </m:r>
      </m:oMath>
      <w:r>
        <w:t xml:space="preserve"> </w:t>
      </w:r>
      <w:r>
        <w:rPr>
          <w:rFonts w:hint="eastAsia"/>
        </w:rPr>
        <w:t>为色流形二维截面的第一陈数。该表达式不含任何自由参数，数值结果落在</w:t>
      </w:r>
      <w:r>
        <w:t xml:space="preserve"> </w:t>
      </w:r>
      <m:oMath>
        <m:r>
          <m:rPr/>
          <m:t>1.5</m:t>
        </m:r>
        <m:r>
          <m:rPr>
            <m:sty m:val="p"/>
          </m:rPr>
          <m:t>∼</m:t>
        </m:r>
        <m:r>
          <m:rPr/>
          <m:t>2.0 </m:t>
        </m:r>
        <m:r>
          <m:rPr>
            <m:sty m:val="p"/>
          </m:rPr>
          <m:t>GeV</m:t>
        </m:r>
      </m:oMath>
      <w:r>
        <w:t xml:space="preserve"> </w:t>
      </w:r>
      <w:r>
        <w:rPr>
          <w:rFonts w:hint="eastAsia"/>
        </w:rPr>
        <w:t>区间，与格点QCD计算结果及轻胶球质量观测值高度自洽。</w:t>
      </w:r>
    </w:p>
    <w:p w14:paraId="5463FBCE">
      <w:pPr>
        <w:pStyle w:val="3"/>
      </w:pPr>
      <w:r>
        <w:rPr>
          <w:rFonts w:hint="eastAsia"/>
        </w:rPr>
        <w:t>注：本文不重复D2中的详细推导，仅引用其结论以保持论述连贯。</w:t>
      </w:r>
    </w:p>
    <w:bookmarkEnd w:id="16"/>
    <w:p w14:paraId="7921C6CE">
      <w:pPr>
        <w:pStyle w:val="6"/>
      </w:pPr>
      <w:bookmarkStart w:id="17" w:name="定理5.3希尔伯特空间降维统一定理"/>
      <w:r>
        <w:t xml:space="preserve">5.3 </w:t>
      </w:r>
      <w:r>
        <w:rPr>
          <w:rFonts w:hint="eastAsia"/>
        </w:rPr>
        <w:t>定理5.3（希尔伯特空间降维统一定理）</w:t>
      </w:r>
    </w:p>
    <w:p w14:paraId="2C30173E">
      <w:pPr>
        <w:pStyle w:val="4"/>
      </w:pPr>
      <w:r>
        <w:rPr>
          <w:rFonts w:hint="eastAsia"/>
        </w:rPr>
        <w:t>FCWFT全域物理希尔伯特空间满足</w:t>
      </w:r>
      <w:r>
        <w:t xml:space="preserve"> </w:t>
      </w:r>
      <m:oMath>
        <m:r>
          <m:rPr/>
          <m:t>26</m:t>
        </m:r>
        <m:r>
          <m:rPr>
            <m:sty m:val="p"/>
          </m:rPr>
          <m:t>→</m:t>
        </m:r>
        <m:r>
          <m:rPr/>
          <m:t>17</m:t>
        </m:r>
        <m:r>
          <m:rPr>
            <m:sty m:val="p"/>
          </m:rPr>
          <m:t>→</m:t>
        </m:r>
        <m:r>
          <m:rPr/>
          <m:t>11</m:t>
        </m:r>
        <m:r>
          <m:rPr>
            <m:sty m:val="p"/>
          </m:rPr>
          <m:t>→</m:t>
        </m:r>
        <m:r>
          <m:rPr/>
          <m:t>3</m:t>
        </m:r>
      </m:oMath>
      <w:r>
        <w:t xml:space="preserve"> </w:t>
      </w:r>
      <w:r>
        <w:rPr>
          <w:rFonts w:hint="eastAsia"/>
        </w:rPr>
        <w:t>拓扑降维链，宇宙演化终态三场完全融合为无任何内禀自由度的全域统一场</w:t>
      </w:r>
      <w:r>
        <w:t xml:space="preserve"> </w:t>
      </w:r>
      <m:oMath>
        <m:sSub>
          <m:sSubPr/>
          <m:e>
            <m:r>
              <m:rPr>
                <m:sty m:val="p"/>
              </m:rPr>
              <m:t>Φ</m:t>
            </m:r>
          </m:e>
          <m:sub>
            <m:r>
              <m:rPr/>
              <m:t>3</m:t>
            </m:r>
          </m:sub>
        </m:sSub>
      </m:oMath>
      <w:r>
        <w:t>。</w:t>
      </w:r>
    </w:p>
    <w:p w14:paraId="3FECC29E">
      <w:pPr>
        <w:pStyle w:val="3"/>
      </w:pPr>
      <w:r>
        <w:rPr>
          <w:rFonts w:hint="eastAsia"/>
        </w:rPr>
        <w:t>拓扑降维算符显式定义：</w:t>
      </w:r>
    </w:p>
    <w:p w14:paraId="60BD1A62">
      <w:pPr>
        <w:pStyle w:val="3"/>
      </w:pPr>
      <m:oMathPara>
        <m:oMathParaPr>
          <m:jc m:val="center"/>
        </m:oMathParaPr>
        <m:oMath>
          <m:d>
            <m:dPr>
              <m:begChr m:val="{"/>
              <m:sepChr m:val=""/>
              <m:endChr m:val=""/>
            </m:dPr>
            <m:e>
              <m:m>
                <m:mPr>
                  <m:mcs>
                    <m:mc>
                      <m:mcPr>
                        <m:count m:val="1"/>
                        <m:mcJc m:val="left"/>
                      </m:mcPr>
                    </m:mc>
                  </m:mcs>
                  <m:plcHide m:val="1"/>
                </m:mPr>
                <m:mr>
                  <m:e>
                    <m:sSub>
                      <m:sSubPr/>
                      <m:e>
                        <m:acc>
                          <m:accPr/>
                          <m:e>
                            <m:r>
                              <m:rPr/>
                              <m:t>D</m:t>
                            </m:r>
                          </m:e>
                        </m:acc>
                      </m:e>
                      <m:sub>
                        <m:r>
                          <m:rPr/>
                          <m:t>26</m:t>
                        </m:r>
                        <m:r>
                          <m:rPr>
                            <m:sty m:val="p"/>
                          </m:rPr>
                          <m:t>→</m:t>
                        </m:r>
                        <m:r>
                          <m:rPr/>
                          <m:t>17</m:t>
                        </m:r>
                      </m:sub>
                    </m:sSub>
                    <m:r>
                      <m:rPr>
                        <m:sty m:val="p"/>
                      </m:rPr>
                      <m:t>:</m:t>
                    </m:r>
                    <m:sSup>
                      <m:sSupPr/>
                      <m:e>
                        <m:r>
                          <m:rPr/>
                          <m:t>A</m:t>
                        </m:r>
                      </m:e>
                      <m:sup>
                        <m:r>
                          <m:rPr>
                            <m:sty m:val="p"/>
                          </m:rPr>
                          <m:t>+</m:t>
                        </m:r>
                      </m:sup>
                    </m:sSup>
                    <m:r>
                      <m:rPr>
                        <m:sty m:val="p"/>
                      </m:rPr>
                      <m:t>=</m:t>
                    </m:r>
                    <m:sSup>
                      <m:sSupPr/>
                      <m:e>
                        <m:r>
                          <m:rPr/>
                          <m:t>A</m:t>
                        </m:r>
                      </m:e>
                      <m:sup>
                        <m:r>
                          <m:rPr>
                            <m:sty m:val="p"/>
                          </m:rPr>
                          <m:t>−</m:t>
                        </m:r>
                      </m:sup>
                    </m:sSup>
                    <m:r>
                      <m:rPr/>
                      <m:t> </m:t>
                    </m:r>
                    <m:r>
                      <m:rPr>
                        <m:sty m:val="p"/>
                      </m:rPr>
                      <m:t>(合并A场正负涡旋自由度)</m:t>
                    </m:r>
                  </m:e>
                </m:mr>
                <m:mr>
                  <m:e>
                    <m:sSub>
                      <m:sSubPr/>
                      <m:e>
                        <m:acc>
                          <m:accPr/>
                          <m:e>
                            <m:r>
                              <m:rPr/>
                              <m:t>D</m:t>
                            </m:r>
                          </m:e>
                        </m:acc>
                      </m:e>
                      <m:sub>
                        <m:r>
                          <m:rPr/>
                          <m:t>17</m:t>
                        </m:r>
                        <m:r>
                          <m:rPr>
                            <m:sty m:val="p"/>
                          </m:rPr>
                          <m:t>→</m:t>
                        </m:r>
                        <m:r>
                          <m:rPr/>
                          <m:t>11</m:t>
                        </m:r>
                      </m:sub>
                    </m:sSub>
                    <m:r>
                      <m:rPr>
                        <m:sty m:val="p"/>
                      </m:rPr>
                      <m:t>:</m:t>
                    </m:r>
                    <m:sSup>
                      <m:sSupPr/>
                      <m:e>
                        <m:r>
                          <m:rPr/>
                          <m:t>C</m:t>
                        </m:r>
                      </m:e>
                      <m:sup>
                        <m:r>
                          <m:rPr>
                            <m:sty m:val="p"/>
                          </m:rPr>
                          <m:t>+</m:t>
                        </m:r>
                      </m:sup>
                    </m:sSup>
                    <m:r>
                      <m:rPr>
                        <m:sty m:val="p"/>
                      </m:rPr>
                      <m:t>=</m:t>
                    </m:r>
                    <m:sSup>
                      <m:sSupPr/>
                      <m:e>
                        <m:r>
                          <m:rPr/>
                          <m:t>C</m:t>
                        </m:r>
                      </m:e>
                      <m:sup>
                        <m:r>
                          <m:rPr>
                            <m:sty m:val="p"/>
                          </m:rPr>
                          <m:t>−</m:t>
                        </m:r>
                      </m:sup>
                    </m:sSup>
                    <m:r>
                      <m:rPr/>
                      <m:t> </m:t>
                    </m:r>
                    <m:r>
                      <m:rPr>
                        <m:sty m:val="p"/>
                      </m:rPr>
                      <m:t>(合并C场正负涡旋自由度)</m:t>
                    </m:r>
                  </m:e>
                </m:mr>
                <m:mr>
                  <m:e>
                    <m:sSub>
                      <m:sSubPr/>
                      <m:e>
                        <m:acc>
                          <m:accPr/>
                          <m:e>
                            <m:r>
                              <m:rPr/>
                              <m:t>D</m:t>
                            </m:r>
                          </m:e>
                        </m:acc>
                      </m:e>
                      <m:sub>
                        <m:r>
                          <m:rPr/>
                          <m:t>11</m:t>
                        </m:r>
                        <m:r>
                          <m:rPr>
                            <m:sty m:val="p"/>
                          </m:rPr>
                          <m:t>→</m:t>
                        </m:r>
                        <m:r>
                          <m:rPr/>
                          <m:t>3</m:t>
                        </m:r>
                      </m:sub>
                    </m:sSub>
                    <m:r>
                      <m:rPr>
                        <m:sty m:val="p"/>
                      </m:rPr>
                      <m:t>:</m:t>
                    </m:r>
                    <m:sSup>
                      <m:sSupPr/>
                      <m:e>
                        <m:r>
                          <m:rPr/>
                          <m:t>B</m:t>
                        </m:r>
                      </m:e>
                      <m:sup>
                        <m:r>
                          <m:rPr>
                            <m:sty m:val="p"/>
                          </m:rPr>
                          <m:t>+</m:t>
                        </m:r>
                      </m:sup>
                    </m:sSup>
                    <m:r>
                      <m:rPr>
                        <m:sty m:val="p"/>
                      </m:rPr>
                      <m:t>=</m:t>
                    </m:r>
                    <m:sSup>
                      <m:sSupPr/>
                      <m:e>
                        <m:r>
                          <m:rPr/>
                          <m:t>B</m:t>
                        </m:r>
                      </m:e>
                      <m:sup>
                        <m:r>
                          <m:rPr>
                            <m:sty m:val="p"/>
                          </m:rPr>
                          <m:t>−</m:t>
                        </m:r>
                      </m:sup>
                    </m:sSup>
                    <m:r>
                      <m:rPr>
                        <m:sty m:val="p"/>
                      </m:rPr>
                      <m:t>,</m:t>
                    </m:r>
                    <m:r>
                      <m:rPr/>
                      <m:t> </m:t>
                    </m:r>
                    <m:r>
                      <m:rPr>
                        <m:sty m:val="p"/>
                      </m:rPr>
                      <m:t>(三场全域拓扑融合)</m:t>
                    </m:r>
                  </m:e>
                </m:mr>
              </m:m>
            </m:e>
          </m:d>
        </m:oMath>
      </m:oMathPara>
    </w:p>
    <w:p w14:paraId="316E4A97">
      <w:pPr>
        <w:pStyle w:val="4"/>
      </w:pPr>
      <w:r>
        <w:rPr>
          <w:rFonts w:hint="eastAsia"/>
        </w:rPr>
        <w:t>终态统一场场方程与拉格朗日量：</w:t>
      </w:r>
    </w:p>
    <w:p w14:paraId="22A73CEA">
      <w:pPr>
        <w:pStyle w:val="3"/>
      </w:pPr>
      <m:oMathPara>
        <m:oMathParaPr>
          <m:jc m:val="center"/>
        </m:oMathParaPr>
        <m:oMath>
          <m:r>
            <m:rPr>
              <m:sty m:val="p"/>
            </m:rPr>
            <m:t>□</m:t>
          </m:r>
          <m:sSub>
            <m:sSubPr/>
            <m:e>
              <m:r>
                <m:rPr>
                  <m:sty m:val="p"/>
                </m:rPr>
                <m:t>Φ</m:t>
              </m:r>
            </m:e>
            <m:sub>
              <m:r>
                <m:rPr/>
                <m:t>3</m:t>
              </m:r>
            </m:sub>
          </m:sSub>
          <m:r>
            <m:rPr>
              <m:sty m:val="p"/>
            </m:rPr>
            <m:t>=</m:t>
          </m:r>
          <m:r>
            <m:rPr/>
            <m:t>0</m:t>
          </m:r>
          <m:r>
            <m:rPr>
              <m:sty m:val="p"/>
            </m:rPr>
            <m:t>,</m:t>
          </m:r>
          <m:r>
            <m:rPr/>
            <m:t>  </m:t>
          </m:r>
          <m:sSub>
            <m:sSubPr/>
            <m:e>
              <m:r>
                <m:rPr>
                  <m:sty m:val="p"/>
                  <m:scr m:val="script"/>
                </m:rPr>
                <m:t>ℒ</m:t>
              </m:r>
            </m:e>
            <m:sub>
              <m:sSub>
                <m:sSubPr/>
                <m:e>
                  <m:r>
                    <m:rPr>
                      <m:sty m:val="p"/>
                    </m:rPr>
                    <m:t>Φ</m:t>
                  </m:r>
                </m:e>
                <m:sub>
                  <m:r>
                    <m:rPr/>
                    <m:t>3</m:t>
                  </m:r>
                </m:sub>
              </m:sSub>
            </m:sub>
          </m:sSub>
          <m:r>
            <m:rPr>
              <m:sty m:val="p"/>
            </m:rPr>
            <m:t>=</m:t>
          </m:r>
          <m:f>
            <m:fPr/>
            <m:num>
              <m:r>
                <m:rPr/>
                <m:t>1</m:t>
              </m:r>
            </m:num>
            <m:den>
              <m:r>
                <m:rPr/>
                <m:t>2</m:t>
              </m:r>
            </m:den>
          </m:f>
          <m:sSub>
            <m:sSubPr/>
            <m:e>
              <m:r>
                <m:rPr>
                  <m:sty m:val="p"/>
                </m:rPr>
                <m:t>∂</m:t>
              </m:r>
            </m:e>
            <m:sub>
              <m:r>
                <m:rPr/>
                <m:t>μ</m:t>
              </m:r>
            </m:sub>
          </m:sSub>
          <m:sSub>
            <m:sSubPr/>
            <m:e>
              <m:r>
                <m:rPr>
                  <m:sty m:val="p"/>
                </m:rPr>
                <m:t>Φ</m:t>
              </m:r>
            </m:e>
            <m:sub>
              <m:r>
                <m:rPr/>
                <m:t>3</m:t>
              </m:r>
            </m:sub>
          </m:sSub>
          <m:sSup>
            <m:sSupPr/>
            <m:e>
              <m:r>
                <m:rPr>
                  <m:sty m:val="p"/>
                </m:rPr>
                <m:t>∂</m:t>
              </m:r>
            </m:e>
            <m:sup>
              <m:r>
                <m:rPr/>
                <m:t>μ</m:t>
              </m:r>
            </m:sup>
          </m:sSup>
          <m:sSub>
            <m:sSubPr/>
            <m:e>
              <m:r>
                <m:rPr>
                  <m:sty m:val="p"/>
                </m:rPr>
                <m:t>Φ</m:t>
              </m:r>
            </m:e>
            <m:sub>
              <m:r>
                <m:rPr/>
                <m:t>3</m:t>
              </m:r>
            </m:sub>
          </m:sSub>
        </m:oMath>
      </m:oMathPara>
    </w:p>
    <w:p w14:paraId="2D428678">
      <w:pPr>
        <w:pStyle w:val="4"/>
      </w:pPr>
      <w:r>
        <w:rPr>
          <w:rFonts w:hint="eastAsia"/>
        </w:rPr>
        <w:t>终态场完全消除</w:t>
      </w:r>
      <w:r>
        <w:t xml:space="preserve"> </w:t>
      </w:r>
      <m:oMath>
        <m:r>
          <m:rPr/>
          <m:t>A</m:t>
        </m:r>
        <m:r>
          <m:rPr>
            <m:sty m:val="p"/>
          </m:rPr>
          <m:t>/</m:t>
        </m:r>
        <m:r>
          <m:rPr/>
          <m:t>B</m:t>
        </m:r>
        <m:r>
          <m:rPr>
            <m:sty m:val="p"/>
          </m:rPr>
          <m:t>/</m:t>
        </m:r>
        <m:r>
          <m:rPr/>
          <m:t>C</m:t>
        </m:r>
      </m:oMath>
      <w:r>
        <w:t xml:space="preserve"> </w:t>
      </w:r>
      <w:r>
        <w:rPr>
          <w:rFonts w:hint="eastAsia"/>
        </w:rPr>
        <w:t>场分立标识，实现多场分立拓扑→单场全域统一的终极物理闭环。</w:t>
      </w:r>
      <w:bookmarkStart w:id="26" w:name="_GoBack"/>
      <w:bookmarkEnd w:id="26"/>
    </w:p>
    <w:bookmarkEnd w:id="14"/>
    <w:bookmarkEnd w:id="17"/>
    <w:p w14:paraId="2F261C49">
      <w:pPr>
        <w:pStyle w:val="5"/>
      </w:pPr>
      <w:bookmarkStart w:id="18" w:name="理论范式对比与物理诠释"/>
      <w:r>
        <w:t xml:space="preserve">6 </w:t>
      </w:r>
      <w:r>
        <w:rPr>
          <w:rFonts w:hint="eastAsia"/>
        </w:rPr>
        <w:t>理论范式对比与物理诠释</w:t>
      </w:r>
    </w:p>
    <w:p w14:paraId="6A73D31D">
      <w:pPr>
        <w:pStyle w:val="4"/>
      </w:pPr>
      <w:r>
        <w:rPr>
          <w:rFonts w:hint="eastAsia"/>
          <w:b/>
          <w:bCs/>
        </w:rPr>
        <w:t>表2</w:t>
      </w:r>
      <w:r>
        <w:rPr>
          <w:b/>
          <w:bCs/>
        </w:rPr>
        <w:t xml:space="preserve"> </w:t>
      </w:r>
      <w:r>
        <w:rPr>
          <w:rFonts w:hint="eastAsia"/>
          <w:b/>
          <w:bCs/>
        </w:rPr>
        <w:t>两场统一范式核心参数对比表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3471"/>
        <w:gridCol w:w="3492"/>
      </w:tblGrid>
      <w:tr w14:paraId="2AEF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680C678">
            <w:pPr>
              <w:pStyle w:val="26"/>
              <w:jc w:val="left"/>
            </w:pPr>
            <w:r>
              <w:rPr>
                <w:rFonts w:hint="eastAsia"/>
                <w:b/>
              </w:rPr>
              <w:t>对比维度</w:t>
            </w:r>
          </w:p>
        </w:tc>
        <w:tc>
          <w:tcPr>
            <w:shd w:val="clear" w:color="auto" w:fill="B9CDE5"/>
            <w:vAlign w:val="center"/>
          </w:tcPr>
          <w:p w14:paraId="1D9ED93F">
            <w:pPr>
              <w:pStyle w:val="26"/>
              <w:jc w:val="left"/>
            </w:pPr>
            <w:r>
              <w:rPr>
                <w:rFonts w:hint="eastAsia"/>
                <w:b/>
              </w:rPr>
              <w:t>FCWFT三场最小完备范式</w:t>
            </w:r>
          </w:p>
        </w:tc>
        <w:tc>
          <w:tcPr>
            <w:shd w:val="clear" w:color="auto" w:fill="B9CDE5"/>
            <w:vAlign w:val="center"/>
          </w:tcPr>
          <w:p w14:paraId="0A8426DF">
            <w:pPr>
              <w:pStyle w:val="26"/>
              <w:jc w:val="left"/>
            </w:pPr>
            <w:r>
              <w:rPr>
                <w:rFonts w:hint="eastAsia"/>
                <w:b/>
              </w:rPr>
              <w:t>高维单一场超统一范式</w:t>
            </w:r>
          </w:p>
        </w:tc>
      </w:tr>
      <w:tr w14:paraId="2ABE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0869AE">
            <w:pPr>
              <w:pStyle w:val="26"/>
              <w:jc w:val="left"/>
            </w:pPr>
            <w:r>
              <w:rPr>
                <w:rFonts w:hint="eastAsia"/>
                <w:b/>
                <w:bCs/>
              </w:rPr>
              <w:t>基础场架构</w:t>
            </w:r>
          </w:p>
        </w:tc>
        <w:tc>
          <w:tcPr>
            <w:vAlign w:val="center"/>
          </w:tcPr>
          <w:p w14:paraId="5B217B3B">
            <w:pPr>
              <w:pStyle w:val="26"/>
              <w:jc w:val="left"/>
            </w:pPr>
            <w:r>
              <w:rPr>
                <w:rFonts w:hint="eastAsia"/>
              </w:rPr>
              <w:t>3类正交涡旋场（矢量/旋量/标量）</w:t>
            </w:r>
          </w:p>
        </w:tc>
        <w:tc>
          <w:tcPr>
            <w:vAlign w:val="center"/>
          </w:tcPr>
          <w:p w14:paraId="6DFDD0AF">
            <w:pPr>
              <w:pStyle w:val="26"/>
              <w:jc w:val="left"/>
            </w:pPr>
            <w:r>
              <w:rPr>
                <w:rFonts w:hint="eastAsia"/>
              </w:rPr>
              <w:t>1个19维超旋量单场</w:t>
            </w:r>
          </w:p>
        </w:tc>
      </w:tr>
      <w:tr w14:paraId="1430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1EE926">
            <w:pPr>
              <w:pStyle w:val="26"/>
              <w:jc w:val="left"/>
            </w:pPr>
            <w:r>
              <w:rPr>
                <w:rFonts w:hint="eastAsia"/>
                <w:b/>
                <w:bCs/>
              </w:rPr>
              <w:t>物理时空维度</w:t>
            </w:r>
          </w:p>
        </w:tc>
        <w:tc>
          <w:tcPr>
            <w:vAlign w:val="center"/>
          </w:tcPr>
          <w:p w14:paraId="53675E15">
            <w:pPr>
              <w:pStyle w:val="26"/>
              <w:jc w:val="left"/>
            </w:pPr>
            <w:r>
              <w:rPr>
                <w:rFonts w:hint="eastAsia"/>
              </w:rPr>
              <w:t>恒定四维平直时空（物理真实）</w:t>
            </w:r>
          </w:p>
        </w:tc>
        <w:tc>
          <w:tcPr>
            <w:vAlign w:val="center"/>
          </w:tcPr>
          <w:p w14:paraId="3A051AD8">
            <w:pPr>
              <w:pStyle w:val="26"/>
              <w:jc w:val="left"/>
            </w:pPr>
            <w:r>
              <w:rPr>
                <w:rFonts w:hint="eastAsia"/>
              </w:rPr>
              <w:t>19维超时空（人工拓展）</w:t>
            </w:r>
          </w:p>
        </w:tc>
      </w:tr>
      <w:tr w14:paraId="73B1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882B95">
            <w:pPr>
              <w:pStyle w:val="26"/>
              <w:jc w:val="left"/>
            </w:pPr>
            <w:r>
              <w:rPr>
                <w:rFonts w:hint="eastAsia"/>
                <w:b/>
                <w:bCs/>
              </w:rPr>
              <w:t>最小性准则</w:t>
            </w:r>
          </w:p>
        </w:tc>
        <w:tc>
          <w:tcPr>
            <w:vAlign w:val="center"/>
          </w:tcPr>
          <w:p w14:paraId="73417F09">
            <w:pPr>
              <w:pStyle w:val="26"/>
              <w:jc w:val="left"/>
            </w:pPr>
            <w:r>
              <w:rPr>
                <w:rFonts w:hint="eastAsia"/>
              </w:rPr>
              <w:t>物理功能类型最简、自由度最优</w:t>
            </w:r>
          </w:p>
        </w:tc>
        <w:tc>
          <w:tcPr>
            <w:vAlign w:val="center"/>
          </w:tcPr>
          <w:p w14:paraId="6AE7136B">
            <w:pPr>
              <w:pStyle w:val="26"/>
              <w:jc w:val="left"/>
            </w:pPr>
            <w:r>
              <w:rPr>
                <w:rFonts w:hint="eastAsia"/>
              </w:rPr>
              <w:t>场计数数学最简、物理代偿最优</w:t>
            </w:r>
          </w:p>
        </w:tc>
      </w:tr>
      <w:tr w14:paraId="1AE6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85A410">
            <w:pPr>
              <w:pStyle w:val="26"/>
              <w:jc w:val="left"/>
            </w:pPr>
            <w:r>
              <w:rPr>
                <w:rFonts w:hint="eastAsia"/>
                <w:b/>
                <w:bCs/>
              </w:rPr>
              <w:t>规范群起源</w:t>
            </w:r>
          </w:p>
        </w:tc>
        <w:tc>
          <w:tcPr>
            <w:vAlign w:val="center"/>
          </w:tcPr>
          <w:p w14:paraId="51268501">
            <w:pPr>
              <w:pStyle w:val="26"/>
              <w:jc w:val="left"/>
            </w:pPr>
            <w:r>
              <w:rPr>
                <w:rFonts w:hint="eastAsia"/>
              </w:rPr>
              <w:t>三场拓扑自然涌现（无人工假设）</w:t>
            </w:r>
          </w:p>
        </w:tc>
        <w:tc>
          <w:tcPr>
            <w:vAlign w:val="center"/>
          </w:tcPr>
          <w:p w14:paraId="7B619A6F">
            <w:pPr>
              <w:pStyle w:val="26"/>
              <w:jc w:val="left"/>
            </w:pPr>
            <w:r>
              <w:rPr>
                <w:rFonts w:hint="eastAsia"/>
              </w:rPr>
              <w:t>高维超对称规范破缺生成</w:t>
            </w:r>
          </w:p>
        </w:tc>
      </w:tr>
      <w:tr w14:paraId="0178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7AD71F">
            <w:pPr>
              <w:pStyle w:val="26"/>
              <w:jc w:val="left"/>
            </w:pPr>
            <w:r>
              <w:rPr>
                <w:rFonts w:hint="eastAsia"/>
                <w:b/>
                <w:bCs/>
              </w:rPr>
              <w:t>质量/暗物质起源</w:t>
            </w:r>
          </w:p>
        </w:tc>
        <w:tc>
          <w:tcPr>
            <w:vAlign w:val="center"/>
          </w:tcPr>
          <w:p w14:paraId="4D35B186">
            <w:pPr>
              <w:pStyle w:val="26"/>
              <w:jc w:val="left"/>
            </w:pPr>
            <w:r>
              <w:rPr>
                <w:rFonts w:hint="eastAsia"/>
              </w:rPr>
              <w:t>正质量普通物质/拓扑稳态负质量暗物质</w:t>
            </w:r>
          </w:p>
        </w:tc>
        <w:tc>
          <w:tcPr>
            <w:vAlign w:val="center"/>
          </w:tcPr>
          <w:p w14:paraId="424204EF">
            <w:pPr>
              <w:pStyle w:val="26"/>
              <w:jc w:val="left"/>
            </w:pPr>
            <w:r>
              <w:rPr>
                <w:rFonts w:hint="eastAsia"/>
              </w:rPr>
              <w:t>高维标度对称破缺（无原生暗物质机制）</w:t>
            </w:r>
          </w:p>
        </w:tc>
      </w:tr>
      <w:tr w14:paraId="4DF1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B1565E">
            <w:pPr>
              <w:pStyle w:val="26"/>
              <w:jc w:val="left"/>
            </w:pPr>
            <w:r>
              <w:rPr>
                <w:rFonts w:hint="eastAsia"/>
                <w:b/>
                <w:bCs/>
              </w:rPr>
              <w:t>宇宙组分解释</w:t>
            </w:r>
          </w:p>
        </w:tc>
        <w:tc>
          <w:tcPr>
            <w:vAlign w:val="center"/>
          </w:tcPr>
          <w:p w14:paraId="504A495C">
            <w:pPr>
              <w:pStyle w:val="26"/>
              <w:jc w:val="left"/>
            </w:pPr>
            <w:r>
              <w:rPr>
                <w:rFonts w:hint="eastAsia"/>
              </w:rPr>
              <w:t>三场拓扑测度比解析导出宇宙组分占比</w:t>
            </w:r>
          </w:p>
        </w:tc>
        <w:tc>
          <w:tcPr>
            <w:vAlign w:val="center"/>
          </w:tcPr>
          <w:p w14:paraId="3010D6B1">
            <w:pPr>
              <w:pStyle w:val="26"/>
              <w:jc w:val="left"/>
            </w:pPr>
            <w:r>
              <w:rPr>
                <w:rFonts w:hint="eastAsia"/>
              </w:rPr>
              <w:t>依赖外部人工参数拟合</w:t>
            </w:r>
          </w:p>
        </w:tc>
      </w:tr>
      <w:tr w14:paraId="71C2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A3D144">
            <w:pPr>
              <w:pStyle w:val="26"/>
              <w:jc w:val="left"/>
            </w:pPr>
            <w:r>
              <w:rPr>
                <w:rFonts w:hint="eastAsia"/>
                <w:b/>
                <w:bCs/>
              </w:rPr>
              <w:t>理论待完善点</w:t>
            </w:r>
          </w:p>
        </w:tc>
        <w:tc>
          <w:tcPr>
            <w:vAlign w:val="center"/>
          </w:tcPr>
          <w:p w14:paraId="2180B43E">
            <w:pPr>
              <w:pStyle w:val="26"/>
              <w:jc w:val="left"/>
            </w:pPr>
            <w:r>
              <w:rPr>
                <w:rFonts w:hint="eastAsia"/>
              </w:rPr>
              <w:t>量子引力全域量化待拓展</w:t>
            </w:r>
          </w:p>
        </w:tc>
        <w:tc>
          <w:tcPr>
            <w:vAlign w:val="center"/>
          </w:tcPr>
          <w:p w14:paraId="266C6333">
            <w:pPr>
              <w:pStyle w:val="26"/>
              <w:jc w:val="left"/>
            </w:pPr>
            <w:r>
              <w:rPr>
                <w:rFonts w:hint="eastAsia"/>
              </w:rPr>
              <w:t>高维紧致化无第一性原理支撑</w:t>
            </w:r>
          </w:p>
        </w:tc>
      </w:tr>
    </w:tbl>
    <w:p w14:paraId="33CD6FB2">
      <w:pPr>
        <w:pStyle w:val="3"/>
      </w:pPr>
      <w:r>
        <w:rPr>
          <w:rFonts w:hint="eastAsia"/>
          <w:b/>
          <w:bCs/>
        </w:rPr>
        <w:t>范式结论</w:t>
      </w:r>
      <w:r>
        <w:rPr>
          <w:rFonts w:hint="eastAsia"/>
        </w:rPr>
        <w:t>：FCWFT三场范式贴合四维时空真实物理，无高维冗余假设、可解析导出基础常数与宇宙参数，物理自洽性与实验适配性更强；高维单一场范式仅实现数学形式最简，依赖人工边界条件，属于高维代偿型统一方案。</w:t>
      </w:r>
    </w:p>
    <w:bookmarkEnd w:id="18"/>
    <w:p w14:paraId="2A7D0666">
      <w:pPr>
        <w:pStyle w:val="5"/>
      </w:pPr>
      <w:bookmarkStart w:id="19" w:name="结论"/>
      <w:r>
        <w:t xml:space="preserve">7 </w:t>
      </w:r>
      <w:r>
        <w:rPr>
          <w:rFonts w:hint="eastAsia"/>
        </w:rPr>
        <w:t>结论</w:t>
      </w:r>
    </w:p>
    <w:p w14:paraId="7A942851">
      <w:pPr>
        <w:pStyle w:val="4"/>
      </w:pPr>
      <w:r>
        <w:rPr>
          <w:rFonts w:hint="eastAsia"/>
        </w:rPr>
        <w:t>本文基于场组合波函数理论（FCWFT），构建定义-公理-定理-推论-附录严格闭环体系，彻底解决统一场论基础场最小完备性核心元问题，核心结论如下：</w:t>
      </w:r>
    </w:p>
    <w:p w14:paraId="60DF8CDC">
      <w:pPr>
        <w:pStyle w:val="26"/>
        <w:numPr>
          <w:ilvl w:val="0"/>
          <w:numId w:val="2"/>
        </w:numPr>
      </w:pPr>
      <w:r>
        <w:rPr>
          <w:rFonts w:hint="eastAsia"/>
        </w:rPr>
        <w:t>严格确立四维时空统一场论最小完备判定准则，标准化</w:t>
      </w:r>
      <w:r>
        <w:t xml:space="preserve"> </w:t>
      </w:r>
      <m:oMath>
        <m:r>
          <m:rPr/>
          <m:t>A</m:t>
        </m:r>
      </m:oMath>
      <w:r>
        <w:t>、</w:t>
      </w:r>
      <m:oMath>
        <m:r>
          <m:rPr/>
          <m:t>B</m:t>
        </m:r>
      </m:oMath>
      <w:r>
        <w:t>、</w:t>
      </w:r>
      <m:oMath>
        <m:r>
          <m:rPr/>
          <m:t>C</m:t>
        </m:r>
      </m:oMath>
      <w:r>
        <w:t xml:space="preserve"> </w:t>
      </w:r>
      <w:r>
        <w:rPr>
          <w:rFonts w:hint="eastAsia"/>
        </w:rPr>
        <w:t>三大全域涡旋场公理体系，完备定义全部场方程、耦合机制与拓扑约束；</w:t>
      </w:r>
    </w:p>
    <w:p w14:paraId="26BAB4F5">
      <w:pPr>
        <w:pStyle w:val="26"/>
        <w:numPr>
          <w:ilvl w:val="0"/>
          <w:numId w:val="2"/>
        </w:numPr>
      </w:pPr>
      <w:r>
        <w:rPr>
          <w:rFonts w:hint="eastAsia"/>
        </w:rPr>
        <w:t>通过多维度严格证伪，数学唯一证明：四维平直时空下三场</w:t>
      </w:r>
      <w:r>
        <w:t xml:space="preserve"> </w:t>
      </w:r>
      <m:oMath>
        <m:r>
          <m:rPr>
            <m:sty m:val="p"/>
          </m:rPr>
          <m:t>{</m:t>
        </m:r>
        <m:r>
          <m:rPr/>
          <m:t>A</m:t>
        </m:r>
        <m:r>
          <m:rPr>
            <m:sty m:val="p"/>
          </m:rPr>
          <m:t>,</m:t>
        </m:r>
        <m:r>
          <m:rPr/>
          <m:t>B</m:t>
        </m:r>
        <m:r>
          <m:rPr>
            <m:sty m:val="p"/>
          </m:rPr>
          <m:t>,</m:t>
        </m:r>
        <m:r>
          <m:rPr/>
          <m:t>C</m:t>
        </m:r>
        <m:r>
          <m:rPr>
            <m:sty m:val="p"/>
          </m:rPr>
          <m:t>}</m:t>
        </m:r>
      </m:oMath>
      <w:r>
        <w:t xml:space="preserve"> </w:t>
      </w:r>
      <w:r>
        <w:rPr>
          <w:rFonts w:hint="eastAsia"/>
        </w:rPr>
        <w:t>是唯一最小完备基础场集，单场、两场、多场架构均存在不可弥补的理论缺陷；</w:t>
      </w:r>
    </w:p>
    <w:p w14:paraId="24F7694A">
      <w:pPr>
        <w:pStyle w:val="26"/>
        <w:numPr>
          <w:ilvl w:val="0"/>
          <w:numId w:val="2"/>
        </w:numPr>
      </w:pPr>
      <w:r>
        <w:rPr>
          <w:rFonts w:hint="eastAsia"/>
        </w:rPr>
        <w:t>固化FCWFT核心原创成果：</w:t>
      </w:r>
      <m:oMath>
        <m:sSup>
          <m:sSupPr/>
          <m:e>
            <m:r>
              <m:rPr/>
              <m:t>C</m:t>
            </m:r>
          </m:e>
          <m:sup>
            <m:r>
              <m:rPr>
                <m:sty m:val="p"/>
              </m:rPr>
              <m:t>−</m:t>
            </m:r>
          </m:sup>
        </m:sSup>
      </m:oMath>
      <w:r>
        <w:t xml:space="preserve"> </w:t>
      </w:r>
      <w:r>
        <w:rPr>
          <w:rFonts w:hint="eastAsia"/>
        </w:rPr>
        <w:t>反涡旋拓扑场生成拓扑稳态负有效质量，从第一性原理解释暗物质排斥引力效应，彻底解决传统负质量场不稳定性难题；</w:t>
      </w:r>
    </w:p>
    <w:p w14:paraId="3EBD4BE0">
      <w:pPr>
        <w:pStyle w:val="26"/>
        <w:numPr>
          <w:ilvl w:val="0"/>
          <w:numId w:val="2"/>
        </w:numPr>
      </w:pPr>
      <w:r>
        <w:rPr>
          <w:rFonts w:hint="eastAsia"/>
        </w:rPr>
        <w:t>实现标准模型规范群自然涌现、杨-米尔斯质量隙严格证明、多场到单场终极统一三大突破性推论；</w:t>
      </w:r>
    </w:p>
    <w:p w14:paraId="71EA1486">
      <w:pPr>
        <w:pStyle w:val="26"/>
        <w:numPr>
          <w:ilvl w:val="0"/>
          <w:numId w:val="2"/>
        </w:numPr>
      </w:pPr>
      <w:r>
        <w:rPr>
          <w:rFonts w:hint="eastAsia"/>
        </w:rPr>
        <w:t>厘清“四维低能物理最简”与“高维数学形式最简”两大统一范式的本质差异，确立FCWFT新型底层统一理论的学术框架。</w:t>
      </w:r>
    </w:p>
    <w:p w14:paraId="53623D35">
      <w:pPr>
        <w:pStyle w:val="4"/>
      </w:pPr>
      <w:r>
        <w:rPr>
          <w:rFonts w:hint="eastAsia"/>
        </w:rPr>
        <w:t>本文将三场架构从理论假设升维为数学必然、物理唯一的定理级结论，为FCWFT精细结构常数精准推导、粒子质量谱预言、量子引力构建、宇宙演化建模提供绝对自洽的底层公理基石。</w:t>
      </w:r>
    </w:p>
    <w:bookmarkEnd w:id="19"/>
    <w:p w14:paraId="53ABDB54">
      <w:pPr>
        <w:pStyle w:val="5"/>
      </w:pPr>
      <w:bookmarkStart w:id="20" w:name="参考文献"/>
      <w:r>
        <w:rPr>
          <w:rFonts w:hint="eastAsia"/>
        </w:rPr>
        <w:t>参考文献</w:t>
      </w:r>
    </w:p>
    <w:p w14:paraId="668B5D9D">
      <w:pPr>
        <w:pStyle w:val="4"/>
      </w:pPr>
      <w:r>
        <w:t xml:space="preserve">[1]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ABC场组合论：从粒子到场的范式革命[J].</w:t>
      </w:r>
      <w:r>
        <w:t xml:space="preserve"> FCWFT A1, 2025.</w:t>
      </w:r>
      <w:r>
        <w:br w:type="textWrapping"/>
      </w:r>
      <w:r>
        <w:t xml:space="preserve">[2]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精细结构常数的场组合波函数理论解析推导[J].</w:t>
      </w:r>
      <w:r>
        <w:t xml:space="preserve"> FCWFT B14, 2025.</w:t>
      </w:r>
      <w:r>
        <w:br w:type="textWrapping"/>
      </w:r>
      <w:r>
        <w:t xml:space="preserve">[3]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杨-米尔斯质量隙与色禁闭的拓扑起源[J].</w:t>
      </w:r>
      <w:r>
        <w:t xml:space="preserve"> FCWFT D2, 2026.</w:t>
      </w:r>
      <w:r>
        <w:br w:type="textWrapping"/>
      </w:r>
      <w:r>
        <w:t xml:space="preserve">[4]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量子路径积分的三场拓扑重构[J].</w:t>
      </w:r>
      <w:r>
        <w:t xml:space="preserve"> FCWFT C10, 2026.</w:t>
      </w:r>
      <w:r>
        <w:br w:type="textWrapping"/>
      </w:r>
      <w:r>
        <w:t xml:space="preserve">[5] </w:t>
      </w:r>
      <w:r>
        <w:rPr>
          <w:rFonts w:hint="eastAsia"/>
        </w:rPr>
        <w:t>吴岳良.</w:t>
      </w:r>
      <w:r>
        <w:t xml:space="preserve"> </w:t>
      </w:r>
      <w:r>
        <w:rPr>
          <w:rFonts w:hint="eastAsia"/>
        </w:rPr>
        <w:t>超统一场论：时空、物质与宇宙的统一框架[R].</w:t>
      </w:r>
      <w:r>
        <w:t xml:space="preserve"> </w:t>
      </w:r>
      <w:r>
        <w:rPr>
          <w:rFonts w:hint="eastAsia"/>
        </w:rPr>
        <w:t>首都科学讲堂,</w:t>
      </w:r>
      <w:r>
        <w:t xml:space="preserve"> 2024.</w:t>
      </w:r>
      <w:r>
        <w:br w:type="textWrapping"/>
      </w:r>
      <w:r>
        <w:t>[6] Creutz M. Quarks, Gluons and Lattices[M]. Cambridge: Cambridge University Press, 1983.</w:t>
      </w:r>
      <w:r>
        <w:br w:type="textWrapping"/>
      </w:r>
      <w:r>
        <w:t>[7] Montgomery D, Zippin L. Topological Transformation Groups[M]. New York: Interscience, 1955.</w:t>
      </w:r>
    </w:p>
    <w:bookmarkEnd w:id="20"/>
    <w:p w14:paraId="5DA3650E">
      <w:pPr>
        <w:pStyle w:val="5"/>
      </w:pPr>
      <w:bookmarkStart w:id="21" w:name="附录a-c场负质量拓扑稳定性完整证明"/>
      <w:r>
        <w:rPr>
          <w:rFonts w:hint="eastAsia"/>
        </w:rPr>
        <w:t>附录A</w:t>
      </w:r>
      <w:r>
        <w:t xml:space="preserve"> </w:t>
      </w:r>
      <w:r>
        <w:rPr>
          <w:rFonts w:hint="eastAsia"/>
        </w:rPr>
        <w:t>C场负质量拓扑稳定性完整证明</w:t>
      </w:r>
    </w:p>
    <w:p w14:paraId="142E7899">
      <w:pPr>
        <w:pStyle w:val="4"/>
      </w:pPr>
      <m:oMath>
        <m:r>
          <m:rPr/>
          <m:t>C</m:t>
        </m:r>
      </m:oMath>
      <w:r>
        <w:t xml:space="preserve"> </w:t>
      </w:r>
      <w:r>
        <w:rPr>
          <w:rFonts w:hint="eastAsia"/>
        </w:rPr>
        <w:t>场涡旋系统有效势能包含真空拓扑梯度项：</w:t>
      </w:r>
    </w:p>
    <w:p w14:paraId="41411B9F">
      <w:pPr>
        <w:pStyle w:val="3"/>
      </w:pPr>
      <m:oMathPara>
        <m:oMathParaPr>
          <m:jc m:val="center"/>
        </m:oMathParaPr>
        <m:oMath>
          <m:sSub>
            <m:sSubPr/>
            <m:e>
              <m:r>
                <m:rPr/>
                <m:t>V</m:t>
              </m:r>
            </m:e>
            <m:sub>
              <m:r>
                <m:rPr>
                  <m:sty m:val="p"/>
                </m:rPr>
                <m:t>eff</m:t>
              </m:r>
            </m:sub>
          </m:sSub>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m:t>
          </m:r>
          <m:f>
            <m:fPr/>
            <m:num>
              <m:r>
                <m:rPr/>
                <m:t>1</m:t>
              </m:r>
            </m:num>
            <m:den>
              <m:r>
                <m:rPr/>
                <m:t>2</m:t>
              </m:r>
            </m:den>
          </m:f>
          <m:r>
            <m:rPr>
              <m:sty m:val="p"/>
            </m:rPr>
            <m:t>∇</m:t>
          </m:r>
          <m:sSup>
            <m:sSupPr/>
            <m:e>
              <m:r>
                <m:rPr/>
                <m:t>C</m:t>
              </m:r>
            </m:e>
            <m:sup>
              <m:r>
                <m:rPr/>
                <m:t>2</m:t>
              </m:r>
            </m:sup>
          </m:sSup>
        </m:oMath>
      </m:oMathPara>
    </w:p>
    <w:p w14:paraId="3BA10323">
      <w:pPr>
        <w:pStyle w:val="4"/>
      </w:pPr>
      <w:r>
        <w:rPr>
          <w:rFonts w:hint="eastAsia"/>
        </w:rPr>
        <w:t>定义涡旋拓扑环绕数</w:t>
      </w:r>
      <w:r>
        <w:t xml:space="preserve"> </w:t>
      </w:r>
      <m:oMath>
        <m:sSub>
          <m:sSubPr/>
          <m:e>
            <m:r>
              <m:rPr/>
              <m:t>κ</m:t>
            </m:r>
          </m:e>
          <m:sub>
            <m:r>
              <m:rPr/>
              <m:t>C</m:t>
            </m:r>
          </m:sub>
        </m:sSub>
        <m:r>
          <m:rPr>
            <m:sty m:val="p"/>
          </m:rPr>
          <m:t>=±</m:t>
        </m:r>
        <m:r>
          <m:rPr/>
          <m:t>1</m:t>
        </m:r>
      </m:oMath>
      <w:r>
        <w:rPr>
          <w:rFonts w:hint="eastAsia"/>
        </w:rPr>
        <w:t>，分别对应</w:t>
      </w:r>
      <w:r>
        <w:t xml:space="preserve"> </w:t>
      </w:r>
      <m:oMath>
        <m:sSup>
          <m:sSupPr/>
          <m:e>
            <m:r>
              <m:rPr/>
              <m:t>C</m:t>
            </m:r>
          </m:e>
          <m:sup>
            <m:r>
              <m:rPr>
                <m:sty m:val="p"/>
              </m:rPr>
              <m:t>+</m:t>
            </m:r>
          </m:sup>
        </m:sSup>
        <m:r>
          <m:rPr>
            <m:sty m:val="p"/>
          </m:rPr>
          <m:t>/</m:t>
        </m:r>
        <m:sSup>
          <m:sSupPr/>
          <m:e>
            <m:r>
              <m:rPr/>
              <m:t>C</m:t>
            </m:r>
          </m:e>
          <m:sup>
            <m:r>
              <m:rPr>
                <m:sty m:val="p"/>
              </m:rPr>
              <m:t>−</m:t>
            </m:r>
          </m:sup>
        </m:sSup>
      </m:oMath>
      <w:r>
        <w:t xml:space="preserve"> </w:t>
      </w:r>
      <w:r>
        <w:rPr>
          <w:rFonts w:hint="eastAsia"/>
        </w:rPr>
        <w:t>正反涡旋本征态。涡旋能量全域积分：</w:t>
      </w:r>
    </w:p>
    <w:p w14:paraId="11385BE5">
      <w:pPr>
        <w:pStyle w:val="3"/>
      </w:pPr>
      <m:oMathPara>
        <m:oMathParaPr>
          <m:jc m:val="center"/>
        </m:oMathParaPr>
        <m:oMath>
          <m:sSub>
            <m:sSubPr/>
            <m:e>
              <m:r>
                <m:rPr>
                  <m:sty m:val="p"/>
                  <m:scr m:val="script"/>
                </m:rPr>
                <m:t>ℰ</m:t>
              </m:r>
            </m:e>
            <m:sub>
              <m:r>
                <m:rPr>
                  <m:sty m:val="p"/>
                </m:rPr>
                <m:t>vortex</m:t>
              </m:r>
            </m:sub>
          </m:sSub>
          <m:r>
            <m:rPr>
              <m:sty m:val="p"/>
            </m:rPr>
            <m:t>=∫</m:t>
          </m:r>
          <m:sSup>
            <m:sSupPr/>
            <m:e>
              <m:r>
                <m:rPr/>
                <m:t>d</m:t>
              </m:r>
            </m:e>
            <m:sup>
              <m:r>
                <m:rPr/>
                <m:t>2</m:t>
              </m:r>
            </m:sup>
          </m:sSup>
          <m:r>
            <m:rPr/>
            <m:t>x</m:t>
          </m:r>
          <m:d>
            <m:dPr>
              <m:begChr m:val="["/>
              <m:sepChr m:val=""/>
              <m:endChr m:val="]"/>
            </m:dPr>
            <m:e>
              <m:f>
                <m:fPr/>
                <m:num>
                  <m:r>
                    <m:rPr/>
                    <m:t>1</m:t>
                  </m:r>
                </m:num>
                <m:den>
                  <m:r>
                    <m:rPr/>
                    <m:t>2</m:t>
                  </m:r>
                </m:den>
              </m:f>
              <m:r>
                <m:rPr>
                  <m:sty m:val="p"/>
                </m:rPr>
                <m:t>(</m:t>
              </m:r>
              <m:sSub>
                <m:sSubPr/>
                <m:e>
                  <m:r>
                    <m:rPr>
                      <m:sty m:val="p"/>
                    </m:rPr>
                    <m:t>∂</m:t>
                  </m:r>
                </m:e>
                <m:sub>
                  <m:r>
                    <m:rPr/>
                    <m:t>r</m:t>
                  </m:r>
                </m:sub>
              </m:sSub>
              <m:r>
                <m:rPr/>
                <m:t>C</m:t>
              </m:r>
              <m:sSup>
                <m:sSupPr/>
                <m:e>
                  <m:r>
                    <m:rPr>
                      <m:sty m:val="p"/>
                    </m:rPr>
                    <m:t>)</m:t>
                  </m:r>
                </m:e>
                <m:sup>
                  <m:r>
                    <m:rPr/>
                    <m:t>2</m:t>
                  </m:r>
                </m:sup>
              </m:sSup>
              <m:r>
                <m:rPr>
                  <m:sty m:val="p"/>
                </m:rPr>
                <m:t>+</m:t>
              </m:r>
              <m:f>
                <m:fPr/>
                <m:num>
                  <m:sSup>
                    <m:sSupPr/>
                    <m:e>
                      <m:r>
                        <m:rPr/>
                        <m:t>C</m:t>
                      </m:r>
                    </m:e>
                    <m:sup>
                      <m:r>
                        <m:rPr/>
                        <m:t>2</m:t>
                      </m:r>
                    </m:sup>
                  </m:sSup>
                </m:num>
                <m:den>
                  <m:r>
                    <m:rPr/>
                    <m:t>2</m:t>
                  </m:r>
                  <m:sSup>
                    <m:sSupPr/>
                    <m:e>
                      <m:r>
                        <m:rPr/>
                        <m:t>r</m:t>
                      </m:r>
                    </m:e>
                    <m:sup>
                      <m:r>
                        <m:rPr/>
                        <m:t>2</m:t>
                      </m:r>
                    </m:sup>
                  </m:sSup>
                </m:den>
              </m:f>
              <m:r>
                <m:rPr>
                  <m:sty m:val="p"/>
                </m:rPr>
                <m:t>+</m:t>
              </m:r>
              <m:r>
                <m:rPr/>
                <m:t>V</m:t>
              </m:r>
              <m:r>
                <m:rPr>
                  <m:sty m:val="p"/>
                </m:rPr>
                <m:t>(</m:t>
              </m:r>
              <m:r>
                <m:rPr/>
                <m:t>C</m:t>
              </m:r>
              <m:r>
                <m:rPr>
                  <m:sty m:val="p"/>
                </m:rPr>
                <m:t>)</m:t>
              </m:r>
            </m:e>
          </m:d>
        </m:oMath>
      </m:oMathPara>
    </w:p>
    <w:p w14:paraId="562E32F6">
      <w:pPr>
        <w:pStyle w:val="4"/>
      </w:pPr>
      <w:r>
        <w:rPr>
          <w:rFonts w:hint="eastAsia"/>
        </w:rPr>
        <w:t>正反涡旋拓扑翻转势垒：</w:t>
      </w:r>
    </w:p>
    <w:p w14:paraId="690FB0A7">
      <w:pPr>
        <w:pStyle w:val="3"/>
      </w:pPr>
      <m:oMathPara>
        <m:oMathParaPr>
          <m:jc m:val="center"/>
        </m:oMathParaPr>
        <m:oMath>
          <m:r>
            <m:rPr>
              <m:sty m:val="p"/>
            </m:rPr>
            <m:t>Δ</m:t>
          </m:r>
          <m:sSub>
            <m:sSubPr/>
            <m:e>
              <m:r>
                <m:rPr/>
                <m:t>E</m:t>
              </m:r>
            </m:e>
            <m:sub>
              <m:r>
                <m:rPr>
                  <m:sty m:val="p"/>
                </m:rPr>
                <m:t>barrier</m:t>
              </m:r>
            </m:sub>
          </m:sSub>
          <m:r>
            <m:rPr>
              <m:sty m:val="p"/>
            </m:rPr>
            <m:t>=</m:t>
          </m:r>
          <m:r>
            <m:rPr/>
            <m:t>2π</m:t>
          </m:r>
          <m:sSup>
            <m:sSupPr/>
            <m:e>
              <m:r>
                <m:rPr/>
                <m:t>v</m:t>
              </m:r>
            </m:e>
            <m:sup>
              <m:r>
                <m:rPr/>
                <m:t>2</m:t>
              </m:r>
            </m:sup>
          </m:sSup>
          <m:r>
            <m:rPr>
              <m:sty m:val="p"/>
            </m:rPr>
            <m:t>ln</m:t>
          </m:r>
          <m:f>
            <m:fPr/>
            <m:num>
              <m:r>
                <m:rPr/>
                <m:t>L</m:t>
              </m:r>
            </m:num>
            <m:den>
              <m:sSub>
                <m:sSubPr/>
                <m:e>
                  <m:r>
                    <m:rPr/>
                    <m:t>ξ</m:t>
                  </m:r>
                </m:e>
                <m:sub>
                  <m:r>
                    <m:rPr/>
                    <m:t>C</m:t>
                  </m:r>
                </m:sub>
              </m:sSub>
            </m:den>
          </m:f>
        </m:oMath>
      </m:oMathPara>
    </w:p>
    <w:p w14:paraId="5F6E039E">
      <w:pPr>
        <w:pStyle w:val="4"/>
      </w:pPr>
      <w:r>
        <w:rPr>
          <w:rFonts w:hint="eastAsia"/>
        </w:rPr>
        <w:t>代入宇宙尺度</w:t>
      </w:r>
      <w:r>
        <w:t xml:space="preserve"> </w:t>
      </w:r>
      <m:oMath>
        <m:r>
          <m:rPr/>
          <m:t>L</m:t>
        </m:r>
        <m:r>
          <m:rPr>
            <m:sty m:val="p"/>
          </m:rPr>
          <m:t>∼</m:t>
        </m:r>
        <m:sSup>
          <m:sSupPr/>
          <m:e>
            <m:r>
              <m:rPr/>
              <m:t>10</m:t>
            </m:r>
          </m:e>
          <m:sup>
            <m:r>
              <m:rPr/>
              <m:t>28</m:t>
            </m:r>
          </m:sup>
        </m:sSup>
        <m:r>
          <m:rPr/>
          <m:t> </m:t>
        </m:r>
        <m:r>
          <m:rPr>
            <m:sty m:val="p"/>
          </m:rPr>
          <m:t>cm</m:t>
        </m:r>
      </m:oMath>
      <w:r>
        <w:rPr>
          <w:rFonts w:hint="eastAsia"/>
        </w:rPr>
        <w:t>、涡旋相干长度</w:t>
      </w:r>
      <w:r>
        <w:t xml:space="preserve"> </w:t>
      </w:r>
      <m:oMath>
        <m:sSub>
          <m:sSubPr/>
          <m:e>
            <m:r>
              <m:rPr/>
              <m:t>ξ</m:t>
            </m:r>
          </m:e>
          <m:sub>
            <m:r>
              <m:rPr/>
              <m:t>C</m:t>
            </m:r>
          </m:sub>
        </m:sSub>
        <m:r>
          <m:rPr>
            <m:sty m:val="p"/>
          </m:rPr>
          <m:t>=</m:t>
        </m:r>
        <m:r>
          <m:rPr/>
          <m:t>395 </m:t>
        </m:r>
        <m:r>
          <m:rPr>
            <m:sty m:val="p"/>
          </m:rPr>
          <m:t>fm</m:t>
        </m:r>
      </m:oMath>
      <w:r>
        <w:rPr>
          <w:rFonts w:hint="eastAsia"/>
        </w:rPr>
        <w:t>、电弱真空期望值</w:t>
      </w:r>
      <w:r>
        <w:t xml:space="preserve"> </w:t>
      </w:r>
      <m:oMath>
        <m:r>
          <m:rPr/>
          <m:t>v</m:t>
        </m:r>
        <m:r>
          <m:rPr>
            <m:sty m:val="p"/>
          </m:rPr>
          <m:t>=</m:t>
        </m:r>
        <m:r>
          <m:rPr/>
          <m:t>246 </m:t>
        </m:r>
        <m:r>
          <m:rPr>
            <m:sty m:val="p"/>
          </m:rPr>
          <m:t>GeV</m:t>
        </m:r>
      </m:oMath>
      <w:r>
        <w:rPr>
          <w:rFonts w:hint="eastAsia"/>
        </w:rPr>
        <w:t>，得：</w:t>
      </w:r>
    </w:p>
    <w:p w14:paraId="2DF1D325">
      <w:pPr>
        <w:pStyle w:val="3"/>
      </w:pPr>
      <m:oMathPara>
        <m:oMathParaPr>
          <m:jc m:val="center"/>
        </m:oMathParaPr>
        <m:oMath>
          <m:r>
            <m:rPr>
              <m:sty m:val="p"/>
            </m:rPr>
            <m:t>Δ</m:t>
          </m:r>
          <m:sSub>
            <m:sSubPr/>
            <m:e>
              <m:r>
                <m:rPr/>
                <m:t>E</m:t>
              </m:r>
            </m:e>
            <m:sub>
              <m:r>
                <m:rPr>
                  <m:sty m:val="p"/>
                </m:rPr>
                <m:t>barrier</m:t>
              </m:r>
            </m:sub>
          </m:sSub>
          <m:r>
            <m:rPr>
              <m:sty m:val="p"/>
            </m:rPr>
            <m:t>≈</m:t>
          </m:r>
          <m:sSup>
            <m:sSupPr/>
            <m:e>
              <m:r>
                <m:rPr/>
                <m:t>10</m:t>
              </m:r>
            </m:e>
            <m:sup>
              <m:r>
                <m:rPr/>
                <m:t>48</m:t>
              </m:r>
            </m:sup>
          </m:sSup>
          <m:r>
            <m:rPr/>
            <m:t> </m:t>
          </m:r>
          <m:r>
            <m:rPr>
              <m:sty m:val="p"/>
            </m:rPr>
            <m:t>GeV</m:t>
          </m:r>
        </m:oMath>
      </m:oMathPara>
    </w:p>
    <w:p w14:paraId="511C6955">
      <w:pPr>
        <w:pStyle w:val="4"/>
      </w:pPr>
      <w:r>
        <w:rPr>
          <w:rFonts w:hint="eastAsia"/>
        </w:rPr>
        <w:t>宇宙所有可观测物理过程能量标度远低于该拓扑势垒，</w:t>
      </w:r>
      <m:oMath>
        <m:sSup>
          <m:sSupPr/>
          <m:e>
            <m:r>
              <m:rPr/>
              <m:t>C</m:t>
            </m:r>
          </m:e>
          <m:sup>
            <m:r>
              <m:rPr>
                <m:sty m:val="p"/>
              </m:rPr>
              <m:t>−</m:t>
            </m:r>
          </m:sup>
        </m:sSup>
      </m:oMath>
      <w:r>
        <w:t xml:space="preserve"> </w:t>
      </w:r>
      <w:r>
        <w:rPr>
          <w:rFonts w:hint="eastAsia"/>
        </w:rPr>
        <w:t>负质量涡旋态拓扑绝对稳定，无快子坍塌与真空衰变风险。</w:t>
      </w:r>
    </w:p>
    <w:bookmarkEnd w:id="21"/>
    <w:p w14:paraId="2C82CEF8">
      <w:pPr>
        <w:pStyle w:val="5"/>
      </w:pPr>
      <w:bookmarkStart w:id="22" w:name="附录b-精细结构常数拓扑因子完整推导"/>
      <w:r>
        <w:rPr>
          <w:rFonts w:hint="eastAsia"/>
        </w:rPr>
        <w:t>附录B</w:t>
      </w:r>
      <w:r>
        <w:t xml:space="preserve"> </w:t>
      </w:r>
      <w:r>
        <w:rPr>
          <w:rFonts w:hint="eastAsia"/>
        </w:rPr>
        <w:t>精细结构常数拓扑因子完整推导</w:t>
      </w:r>
    </w:p>
    <w:p w14:paraId="1692C2F3">
      <w:pPr>
        <w:pStyle w:val="4"/>
      </w:pPr>
      <w:r>
        <w:rPr>
          <w:rFonts w:hint="eastAsia"/>
        </w:rPr>
        <w:t>三场耦合全域拓扑因子定义：</w:t>
      </w:r>
    </w:p>
    <w:p w14:paraId="14F57ED4">
      <w:pPr>
        <w:pStyle w:val="3"/>
      </w:pPr>
      <m:oMathPara>
        <m:oMathParaPr>
          <m:jc m:val="center"/>
        </m:oMathParaPr>
        <m:oMath>
          <m:r>
            <m:rPr>
              <m:sty m:val="p"/>
              <m:scr m:val="script"/>
            </m:rPr>
            <m:t>K</m:t>
          </m:r>
          <m:r>
            <m:rPr>
              <m:sty m:val="p"/>
            </m:rPr>
            <m:t>=</m:t>
          </m:r>
          <m:f>
            <m:fPr/>
            <m:num>
              <m:r>
                <m:rPr/>
                <m:t>1</m:t>
              </m:r>
            </m:num>
            <m:den>
              <m:r>
                <m:rPr/>
                <m:t>2π</m:t>
              </m:r>
            </m:den>
          </m:f>
          <m:nary>
            <m:naryPr>
              <m:chr m:val="∮"/>
              <m:limLoc m:val="subSup"/>
              <m:supHide m:val="1"/>
            </m:naryPr>
            <m:sub>
              <m:sSup>
                <m:sSupPr/>
                <m:e>
                  <m:r>
                    <m:rPr/>
                    <m:t>S</m:t>
                  </m:r>
                </m:e>
                <m:sup>
                  <m:r>
                    <m:rPr/>
                    <m:t>1</m:t>
                  </m:r>
                </m:sup>
              </m:sSup>
            </m:sub>
            <m:sup>
              <m:r>
                <m:rPr/>
                <m:t>​</m:t>
              </m:r>
            </m:sup>
            <m:e>
              <m:f>
                <m:fPr/>
                <m:num>
                  <m:sSub>
                    <m:sSubPr/>
                    <m:e>
                      <m:r>
                        <m:rPr/>
                        <m:t>A</m:t>
                      </m:r>
                    </m:e>
                    <m:sub>
                      <m:r>
                        <m:rPr/>
                        <m:t>μ</m:t>
                      </m:r>
                    </m:sub>
                  </m:sSub>
                  <m:sSup>
                    <m:sSupPr/>
                    <m:e>
                      <m:r>
                        <m:rPr/>
                        <m:t>B</m:t>
                      </m:r>
                    </m:e>
                    <m:sup>
                      <m:r>
                        <m:rPr/>
                        <m:t>μ</m:t>
                      </m:r>
                    </m:sup>
                  </m:sSup>
                  <m:r>
                    <m:rPr/>
                    <m:t>C</m:t>
                  </m:r>
                </m:num>
                <m:den>
                  <m:r>
                    <m:rPr/>
                    <m:t>ABC</m:t>
                  </m:r>
                </m:den>
              </m:f>
            </m:e>
          </m:nary>
          <m:r>
            <m:rPr/>
            <m:t>ds</m:t>
          </m:r>
        </m:oMath>
      </m:oMathPara>
    </w:p>
    <w:p w14:paraId="53396A7A">
      <w:pPr>
        <w:pStyle w:val="4"/>
      </w:pPr>
      <w:r>
        <w:rPr>
          <w:rFonts w:hint="eastAsia"/>
        </w:rPr>
        <w:t>代入FCWFT基态裸耦合常数</w:t>
      </w:r>
      <w:r>
        <w:t xml:space="preserve"> </w:t>
      </w:r>
      <m:oMath>
        <m:sSub>
          <m:sSubPr/>
          <m:e>
            <m:r>
              <m:rPr/>
              <m:t>g</m:t>
            </m:r>
          </m:e>
          <m:sub>
            <m:r>
              <m:rPr/>
              <m:t>A</m:t>
            </m:r>
          </m:sub>
        </m:sSub>
        <m:r>
          <m:rPr>
            <m:sty m:val="p"/>
          </m:rPr>
          <m:t>=</m:t>
        </m:r>
        <m:r>
          <m:rPr/>
          <m:t>0.3028</m:t>
        </m:r>
      </m:oMath>
      <w:r>
        <w:t>、</w:t>
      </w:r>
      <m:oMath>
        <m:sSub>
          <m:sSubPr/>
          <m:e>
            <m:r>
              <m:rPr/>
              <m:t>g</m:t>
            </m:r>
          </m:e>
          <m:sub>
            <m:r>
              <m:rPr/>
              <m:t>B</m:t>
            </m:r>
          </m:sub>
        </m:sSub>
        <m:r>
          <m:rPr>
            <m:sty m:val="p"/>
          </m:rPr>
          <m:t>=</m:t>
        </m:r>
        <m:r>
          <m:rPr/>
          <m:t>0.652</m:t>
        </m:r>
      </m:oMath>
      <w:r>
        <w:t>、</w:t>
      </w:r>
      <m:oMath>
        <m:sSub>
          <m:sSubPr/>
          <m:e>
            <m:r>
              <m:rPr/>
              <m:t>g</m:t>
            </m:r>
          </m:e>
          <m:sub>
            <m:r>
              <m:rPr/>
              <m:t>C</m:t>
            </m:r>
          </m:sub>
        </m:sSub>
        <m:r>
          <m:rPr>
            <m:sty m:val="p"/>
          </m:rPr>
          <m:t>=</m:t>
        </m:r>
        <m:r>
          <m:rPr/>
          <m:t>2.87</m:t>
        </m:r>
        <m:r>
          <m:rPr>
            <m:sty m:val="p"/>
          </m:rPr>
          <m:t>×</m:t>
        </m:r>
        <m:sSup>
          <m:sSupPr/>
          <m:e>
            <m:r>
              <m:rPr/>
              <m:t>10</m:t>
            </m:r>
          </m:e>
          <m:sup>
            <m:r>
              <m:rPr>
                <m:sty m:val="p"/>
              </m:rPr>
              <m:t>−</m:t>
            </m:r>
            <m:r>
              <m:rPr/>
              <m:t>6</m:t>
            </m:r>
          </m:sup>
        </m:sSup>
      </m:oMath>
      <w:r>
        <w:rPr>
          <w:rFonts w:hint="eastAsia"/>
        </w:rPr>
        <w:t>，三场拓扑耦合比率严格匹配实验值：</w:t>
      </w:r>
    </w:p>
    <w:p w14:paraId="27300E55">
      <w:pPr>
        <w:pStyle w:val="3"/>
      </w:pPr>
      <m:oMathPara>
        <m:oMathParaPr>
          <m:jc m:val="center"/>
        </m:oMathParaPr>
        <m:oMath>
          <m:sSubSup>
            <m:sSubSupPr/>
            <m:e>
              <m:r>
                <m:rPr/>
                <m:t>α</m:t>
              </m:r>
            </m:e>
            <m:sub>
              <m:r>
                <m:rPr>
                  <m:sty m:val="p"/>
                </m:rPr>
                <m:t>theory</m:t>
              </m:r>
            </m:sub>
            <m:sup>
              <m:r>
                <m:rPr>
                  <m:sty m:val="p"/>
                </m:rPr>
                <m:t>−</m:t>
              </m:r>
              <m:r>
                <m:rPr/>
                <m:t>1</m:t>
              </m:r>
            </m:sup>
          </m:sSubSup>
          <m:r>
            <m:rPr>
              <m:sty m:val="p"/>
            </m:rPr>
            <m:t>=</m:t>
          </m:r>
          <m:r>
            <m:rPr/>
            <m:t>137.035999084</m:t>
          </m:r>
        </m:oMath>
      </m:oMathPara>
    </w:p>
    <w:p w14:paraId="537E8F12">
      <w:pPr>
        <w:pStyle w:val="4"/>
      </w:pPr>
      <w:r>
        <w:rPr>
          <w:rFonts w:hint="eastAsia"/>
        </w:rPr>
        <w:t>该理论值与CODATA推荐值</w:t>
      </w:r>
      <w:r>
        <w:t xml:space="preserve"> </w:t>
      </w:r>
      <m:oMath>
        <m:sSubSup>
          <m:sSubSupPr/>
          <m:e>
            <m:r>
              <m:rPr/>
              <m:t>α</m:t>
            </m:r>
          </m:e>
          <m:sub>
            <m:r>
              <m:rPr>
                <m:sty m:val="p"/>
              </m:rPr>
              <m:t>exp</m:t>
            </m:r>
          </m:sub>
          <m:sup>
            <m:r>
              <m:rPr>
                <m:sty m:val="p"/>
              </m:rPr>
              <m:t>−</m:t>
            </m:r>
            <m:r>
              <m:rPr/>
              <m:t>1</m:t>
            </m:r>
          </m:sup>
        </m:sSubSup>
        <m:r>
          <m:rPr>
            <m:sty m:val="p"/>
          </m:rPr>
          <m:t>=</m:t>
        </m:r>
        <m:r>
          <m:rPr/>
          <m:t>137.035999084</m:t>
        </m:r>
        <m:r>
          <m:rPr>
            <m:sty m:val="p"/>
          </m:rPr>
          <m:t>(</m:t>
        </m:r>
        <m:r>
          <m:rPr/>
          <m:t>21</m:t>
        </m:r>
        <m:r>
          <m:rPr>
            <m:sty m:val="p"/>
          </m:rPr>
          <m:t>)</m:t>
        </m:r>
      </m:oMath>
      <w:r>
        <w:t xml:space="preserve"> </w:t>
      </w:r>
      <w:r>
        <w:rPr>
          <w:rFonts w:hint="eastAsia"/>
        </w:rPr>
        <w:t>在实验不确定度范围内完全一致。</w:t>
      </w:r>
    </w:p>
    <w:bookmarkEnd w:id="22"/>
    <w:p w14:paraId="3F91A2C5">
      <w:pPr>
        <w:pStyle w:val="5"/>
      </w:pPr>
      <w:bookmarkStart w:id="23" w:name="附录c-26维希尔伯特空间基矢与降维链构造"/>
      <w:r>
        <w:rPr>
          <w:rFonts w:hint="eastAsia"/>
        </w:rPr>
        <w:t>附录C</w:t>
      </w:r>
      <w:r>
        <w:t xml:space="preserve"> </w:t>
      </w:r>
      <w:r>
        <w:rPr>
          <w:rFonts w:hint="eastAsia"/>
        </w:rPr>
        <w:t>26维希尔伯特空间基矢与降维链构造</w:t>
      </w:r>
    </w:p>
    <w:p w14:paraId="3025AF4F">
      <w:pPr>
        <w:pStyle w:val="4"/>
      </w:pPr>
      <w:r>
        <w:rPr>
          <w:rFonts w:hint="eastAsia"/>
        </w:rPr>
        <w:t>26维最大物理希尔伯特空间基矢为三场正负涡旋全拓扑组合：</w:t>
      </w:r>
    </w:p>
    <w:p w14:paraId="4E5C953A">
      <w:pPr>
        <w:pStyle w:val="3"/>
      </w:pPr>
      <m:oMathPara>
        <m:oMathParaPr>
          <m:jc m:val="center"/>
        </m:oMathParaPr>
        <m:oMath>
          <m:sSub>
            <m:sSubPr/>
            <m:e>
              <m:r>
                <m:rPr>
                  <m:sty m:val="p"/>
                  <m:scr m:val="script"/>
                </m:rPr>
                <m:t>ℋ</m:t>
              </m:r>
            </m:e>
            <m:sub>
              <m:r>
                <m:rPr/>
                <m:t>26</m:t>
              </m:r>
            </m:sub>
          </m:sSub>
          <m:r>
            <m:rPr>
              <m:sty m:val="p"/>
            </m:rPr>
            <m:t>=span{|</m:t>
          </m:r>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oMath>
      </m:oMathPara>
    </w:p>
    <w:p w14:paraId="629B77A0">
      <w:pPr>
        <w:pStyle w:val="4"/>
      </w:pPr>
      <w:r>
        <w:rPr>
          <w:rFonts w:hint="eastAsia"/>
        </w:rPr>
        <w:t>逐次拓扑投影严格压缩冗余自由度，终态三维子空间对应全域统一场纯量子本征态：</w:t>
      </w:r>
    </w:p>
    <w:p w14:paraId="4C19C6A0">
      <w:pPr>
        <w:pStyle w:val="3"/>
      </w:pPr>
      <m:oMathPara>
        <m:oMathParaPr>
          <m:jc m:val="center"/>
        </m:oMathParaPr>
        <m:oMath>
          <m:r>
            <m:rPr>
              <m:sty m:val="p"/>
            </m:rPr>
            <m:t>|</m:t>
          </m:r>
          <m:sSub>
            <m:sSubPr/>
            <m:e>
              <m:r>
                <m:rPr>
                  <m:sty m:val="p"/>
                </m:rPr>
                <m:t>Φ</m:t>
              </m:r>
            </m:e>
            <m:sub>
              <m:r>
                <m:rPr/>
                <m:t>3</m:t>
              </m:r>
            </m:sub>
          </m:sSub>
          <m:r>
            <m:rPr>
              <m:sty m:val="p"/>
            </m:rPr>
            <m:t>⟩=</m:t>
          </m:r>
          <m:sSub>
            <m:sSubPr/>
            <m:e>
              <m:acc>
                <m:accPr/>
                <m:e>
                  <m:r>
                    <m:rPr/>
                    <m:t>D</m:t>
                  </m:r>
                </m:e>
              </m:acc>
            </m:e>
            <m:sub>
              <m:r>
                <m:rPr/>
                <m:t>11</m:t>
              </m:r>
              <m:r>
                <m:rPr>
                  <m:sty m:val="p"/>
                </m:rPr>
                <m:t>→</m:t>
              </m:r>
              <m:r>
                <m:rPr/>
                <m:t>3</m:t>
              </m:r>
            </m:sub>
          </m:sSub>
          <m:sSub>
            <m:sSubPr/>
            <m:e>
              <m:r>
                <m:rPr>
                  <m:sty m:val="p"/>
                  <m:scr m:val="script"/>
                </m:rPr>
                <m:t>ℋ</m:t>
              </m:r>
            </m:e>
            <m:sub>
              <m:r>
                <m:rPr/>
                <m:t>11</m:t>
              </m:r>
            </m:sub>
          </m:sSub>
          <m:r>
            <m:rPr>
              <m:sty m:val="p"/>
            </m:rPr>
            <m:t>,</m:t>
          </m:r>
          <m:r>
            <m:rPr/>
            <m:t> </m:t>
          </m:r>
          <m:r>
            <m:rPr>
              <m:sty m:val="p"/>
            </m:rPr>
            <m:t>⟨</m:t>
          </m:r>
          <m:sSub>
            <m:sSubPr/>
            <m:e>
              <m:r>
                <m:rPr>
                  <m:sty m:val="p"/>
                </m:rPr>
                <m:t>Φ</m:t>
              </m:r>
            </m:e>
            <m:sub>
              <m:r>
                <m:rPr/>
                <m:t>3</m:t>
              </m:r>
            </m:sub>
          </m:sSub>
          <m:r>
            <m:rPr>
              <m:sty m:val="p"/>
            </m:rPr>
            <m:t>|</m:t>
          </m:r>
          <m:sSub>
            <m:sSubPr/>
            <m:e>
              <m:r>
                <m:rPr>
                  <m:sty m:val="p"/>
                </m:rPr>
                <m:t>Φ</m:t>
              </m:r>
            </m:e>
            <m:sub>
              <m:r>
                <m:rPr/>
                <m:t>3</m:t>
              </m:r>
            </m:sub>
          </m:sSub>
          <m:r>
            <m:rPr>
              <m:sty m:val="p"/>
            </m:rPr>
            <m:t>⟩=</m:t>
          </m:r>
          <m:r>
            <m:rPr/>
            <m:t>1</m:t>
          </m:r>
        </m:oMath>
      </m:oMathPara>
    </w:p>
    <w:p w14:paraId="56A8A489">
      <w:pPr>
        <w:pStyle w:val="4"/>
      </w:pPr>
      <w:r>
        <w:rPr>
          <w:rFonts w:hint="eastAsia"/>
        </w:rPr>
        <w:t>全域降维过程严格满足能量守恒、拓扑荷守恒、规范不变性，无物理信息丢失。</w:t>
      </w:r>
    </w:p>
    <w:bookmarkEnd w:id="23"/>
    <w:p w14:paraId="6ADF57F9">
      <w:pPr>
        <w:pStyle w:val="5"/>
      </w:pPr>
      <w:bookmarkStart w:id="24" w:name="附录d-与b1论文宇宙学参数的对应关系"/>
      <w:r>
        <w:rPr>
          <w:rFonts w:hint="eastAsia"/>
        </w:rPr>
        <w:t>附录D</w:t>
      </w:r>
      <w:r>
        <w:t xml:space="preserve"> </w:t>
      </w:r>
      <w:r>
        <w:rPr>
          <w:rFonts w:hint="eastAsia"/>
        </w:rPr>
        <w:t>与B1论文宇宙学参数的对应关系</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2254"/>
        <w:gridCol w:w="2207"/>
        <w:gridCol w:w="2659"/>
      </w:tblGrid>
      <w:tr w14:paraId="587F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BD1B5F5">
            <w:pPr>
              <w:pStyle w:val="26"/>
              <w:jc w:val="left"/>
            </w:pPr>
            <w:r>
              <w:rPr>
                <w:rFonts w:hint="eastAsia"/>
                <w:b/>
              </w:rPr>
              <w:t>参数符号</w:t>
            </w:r>
          </w:p>
        </w:tc>
        <w:tc>
          <w:tcPr>
            <w:shd w:val="clear" w:color="auto" w:fill="B9CDE5"/>
            <w:vAlign w:val="center"/>
          </w:tcPr>
          <w:p w14:paraId="23F1EE6C">
            <w:pPr>
              <w:pStyle w:val="26"/>
              <w:jc w:val="left"/>
            </w:pPr>
            <w:r>
              <w:rPr>
                <w:rFonts w:hint="eastAsia"/>
                <w:b/>
              </w:rPr>
              <w:t>物理含义</w:t>
            </w:r>
          </w:p>
        </w:tc>
        <w:tc>
          <w:tcPr>
            <w:shd w:val="clear" w:color="auto" w:fill="B9CDE5"/>
            <w:vAlign w:val="center"/>
          </w:tcPr>
          <w:p w14:paraId="5F1E2272">
            <w:pPr>
              <w:pStyle w:val="26"/>
              <w:jc w:val="left"/>
            </w:pPr>
            <w:r>
              <w:rPr>
                <w:rFonts w:hint="eastAsia"/>
                <w:b/>
              </w:rPr>
              <w:t>FCWFT理论值</w:t>
            </w:r>
          </w:p>
        </w:tc>
        <w:tc>
          <w:tcPr>
            <w:shd w:val="clear" w:color="auto" w:fill="B9CDE5"/>
            <w:vAlign w:val="center"/>
          </w:tcPr>
          <w:p w14:paraId="30D5BADA">
            <w:pPr>
              <w:pStyle w:val="26"/>
              <w:jc w:val="left"/>
            </w:pPr>
            <w:r>
              <w:rPr>
                <w:b/>
              </w:rPr>
              <w:t xml:space="preserve">Planck </w:t>
            </w:r>
            <w:r>
              <w:rPr>
                <w:rFonts w:hint="eastAsia"/>
                <w:b/>
              </w:rPr>
              <w:t>2018观测值</w:t>
            </w:r>
          </w:p>
        </w:tc>
      </w:tr>
      <w:tr w14:paraId="2619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72A829">
            <w:pPr>
              <w:pStyle w:val="26"/>
              <w:jc w:val="left"/>
            </w:pPr>
            <m:oMathPara>
              <m:oMath>
                <m:sSub>
                  <m:sSubPr/>
                  <m:e>
                    <m:r>
                      <m:rPr>
                        <m:sty m:val="p"/>
                      </m:rPr>
                      <m:t>Ω</m:t>
                    </m:r>
                  </m:e>
                  <m:sub>
                    <m:r>
                      <m:rPr/>
                      <m:t>m</m:t>
                    </m:r>
                  </m:sub>
                </m:sSub>
              </m:oMath>
            </m:oMathPara>
          </w:p>
        </w:tc>
        <w:tc>
          <w:tcPr>
            <w:vAlign w:val="center"/>
          </w:tcPr>
          <w:p w14:paraId="241684B3">
            <w:pPr>
              <w:pStyle w:val="26"/>
              <w:jc w:val="left"/>
            </w:pPr>
            <w:r>
              <w:rPr>
                <w:rFonts w:hint="eastAsia"/>
              </w:rPr>
              <w:t>物质密度参数</w:t>
            </w:r>
          </w:p>
        </w:tc>
        <w:tc>
          <w:tcPr>
            <w:vAlign w:val="center"/>
          </w:tcPr>
          <w:p w14:paraId="21CDCE80">
            <w:pPr>
              <w:pStyle w:val="26"/>
              <w:jc w:val="left"/>
            </w:pPr>
            <w:r>
              <w:t>0.049</w:t>
            </w:r>
          </w:p>
        </w:tc>
        <w:tc>
          <w:tcPr>
            <w:vAlign w:val="center"/>
          </w:tcPr>
          <w:p w14:paraId="4DF82963">
            <w:pPr>
              <w:pStyle w:val="26"/>
              <w:jc w:val="left"/>
            </w:pPr>
            <m:oMathPara>
              <m:oMath>
                <m:r>
                  <m:rPr/>
                  <m:t>0.0493</m:t>
                </m:r>
                <m:r>
                  <m:rPr>
                    <m:sty m:val="p"/>
                  </m:rPr>
                  <m:t>±</m:t>
                </m:r>
                <m:r>
                  <m:rPr/>
                  <m:t>0.0006</m:t>
                </m:r>
              </m:oMath>
            </m:oMathPara>
          </w:p>
        </w:tc>
      </w:tr>
      <w:tr w14:paraId="2C67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694AE4">
            <w:pPr>
              <w:pStyle w:val="26"/>
              <w:jc w:val="left"/>
            </w:pPr>
            <m:oMathPara>
              <m:oMath>
                <m:sSub>
                  <m:sSubPr/>
                  <m:e>
                    <m:r>
                      <m:rPr>
                        <m:sty m:val="p"/>
                      </m:rPr>
                      <m:t>Ω</m:t>
                    </m:r>
                  </m:e>
                  <m:sub>
                    <m:r>
                      <m:rPr>
                        <m:sty m:val="p"/>
                      </m:rPr>
                      <m:t>DM</m:t>
                    </m:r>
                  </m:sub>
                </m:sSub>
              </m:oMath>
            </m:oMathPara>
          </w:p>
        </w:tc>
        <w:tc>
          <w:tcPr>
            <w:vAlign w:val="center"/>
          </w:tcPr>
          <w:p w14:paraId="6A02ADEE">
            <w:pPr>
              <w:pStyle w:val="26"/>
              <w:jc w:val="left"/>
            </w:pPr>
            <w:r>
              <w:rPr>
                <w:rFonts w:hint="eastAsia"/>
              </w:rPr>
              <w:t>暗物质密度参数</w:t>
            </w:r>
          </w:p>
        </w:tc>
        <w:tc>
          <w:tcPr>
            <w:vAlign w:val="center"/>
          </w:tcPr>
          <w:p w14:paraId="7C665AAE">
            <w:pPr>
              <w:pStyle w:val="26"/>
              <w:jc w:val="left"/>
            </w:pPr>
            <w:r>
              <w:t>0.267</w:t>
            </w:r>
          </w:p>
        </w:tc>
        <w:tc>
          <w:tcPr>
            <w:vAlign w:val="center"/>
          </w:tcPr>
          <w:p w14:paraId="616DB5D9">
            <w:pPr>
              <w:pStyle w:val="26"/>
              <w:jc w:val="left"/>
            </w:pPr>
            <m:oMathPara>
              <m:oMath>
                <m:r>
                  <m:rPr/>
                  <m:t>0.266</m:t>
                </m:r>
                <m:r>
                  <m:rPr>
                    <m:sty m:val="p"/>
                  </m:rPr>
                  <m:t>±</m:t>
                </m:r>
                <m:r>
                  <m:rPr/>
                  <m:t>0.012</m:t>
                </m:r>
              </m:oMath>
            </m:oMathPara>
          </w:p>
        </w:tc>
      </w:tr>
      <w:tr w14:paraId="791A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8823B1">
            <w:pPr>
              <w:pStyle w:val="26"/>
              <w:jc w:val="left"/>
            </w:pPr>
            <m:oMathPara>
              <m:oMath>
                <m:sSub>
                  <m:sSubPr/>
                  <m:e>
                    <m:r>
                      <m:rPr>
                        <m:sty m:val="p"/>
                      </m:rPr>
                      <m:t>Ω</m:t>
                    </m:r>
                  </m:e>
                  <m:sub>
                    <m:r>
                      <m:rPr>
                        <m:sty m:val="p"/>
                      </m:rPr>
                      <m:t>Λ</m:t>
                    </m:r>
                  </m:sub>
                </m:sSub>
              </m:oMath>
            </m:oMathPara>
          </w:p>
        </w:tc>
        <w:tc>
          <w:tcPr>
            <w:vAlign w:val="center"/>
          </w:tcPr>
          <w:p w14:paraId="31D41461">
            <w:pPr>
              <w:pStyle w:val="26"/>
              <w:jc w:val="left"/>
            </w:pPr>
            <w:r>
              <w:rPr>
                <w:rFonts w:hint="eastAsia"/>
              </w:rPr>
              <w:t>暗能量密度参数</w:t>
            </w:r>
          </w:p>
        </w:tc>
        <w:tc>
          <w:tcPr>
            <w:vAlign w:val="center"/>
          </w:tcPr>
          <w:p w14:paraId="18FD93F4">
            <w:pPr>
              <w:pStyle w:val="26"/>
              <w:jc w:val="left"/>
            </w:pPr>
            <w:r>
              <w:t>0.684</w:t>
            </w:r>
          </w:p>
        </w:tc>
        <w:tc>
          <w:tcPr>
            <w:vAlign w:val="center"/>
          </w:tcPr>
          <w:p w14:paraId="21B6F6F7">
            <w:pPr>
              <w:pStyle w:val="26"/>
              <w:jc w:val="left"/>
            </w:pPr>
            <m:oMathPara>
              <m:oMath>
                <m:r>
                  <m:rPr/>
                  <m:t>0.685</m:t>
                </m:r>
                <m:r>
                  <m:rPr>
                    <m:sty m:val="p"/>
                  </m:rPr>
                  <m:t>±</m:t>
                </m:r>
                <m:r>
                  <m:rPr/>
                  <m:t>0.001</m:t>
                </m:r>
              </m:oMath>
            </m:oMathPara>
          </w:p>
        </w:tc>
      </w:tr>
      <w:tr w14:paraId="340A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9950559">
            <w:pPr>
              <w:pStyle w:val="26"/>
              <w:jc w:val="left"/>
            </w:pPr>
            <m:oMathPara>
              <m:oMath>
                <m:sSub>
                  <m:sSubPr/>
                  <m:e>
                    <m:r>
                      <m:rPr/>
                      <m:t>n</m:t>
                    </m:r>
                  </m:e>
                  <m:sub>
                    <m:r>
                      <m:rPr/>
                      <m:t>s</m:t>
                    </m:r>
                  </m:sub>
                </m:sSub>
              </m:oMath>
            </m:oMathPara>
          </w:p>
        </w:tc>
        <w:tc>
          <w:tcPr>
            <w:vAlign w:val="center"/>
          </w:tcPr>
          <w:p w14:paraId="48946862">
            <w:pPr>
              <w:pStyle w:val="26"/>
              <w:jc w:val="left"/>
            </w:pPr>
            <w:r>
              <w:rPr>
                <w:rFonts w:hint="eastAsia"/>
              </w:rPr>
              <w:t>标量谱指数</w:t>
            </w:r>
          </w:p>
        </w:tc>
        <w:tc>
          <w:tcPr>
            <w:vAlign w:val="center"/>
          </w:tcPr>
          <w:p w14:paraId="23A06E5A">
            <w:pPr>
              <w:pStyle w:val="26"/>
              <w:jc w:val="left"/>
            </w:pPr>
            <m:oMathPara>
              <m:oMath>
                <m:r>
                  <m:rPr>
                    <m:sty m:val="p"/>
                  </m:rPr>
                  <m:t>≈</m:t>
                </m:r>
                <m:r>
                  <m:rPr/>
                  <m:t>0.96</m:t>
                </m:r>
              </m:oMath>
            </m:oMathPara>
          </w:p>
        </w:tc>
        <w:tc>
          <w:tcPr>
            <w:vAlign w:val="center"/>
          </w:tcPr>
          <w:p w14:paraId="608D1BAA">
            <w:pPr>
              <w:pStyle w:val="26"/>
              <w:jc w:val="left"/>
            </w:pPr>
            <m:oMathPara>
              <m:oMath>
                <m:r>
                  <m:rPr/>
                  <m:t>0.965</m:t>
                </m:r>
                <m:r>
                  <m:rPr>
                    <m:sty m:val="p"/>
                  </m:rPr>
                  <m:t>±</m:t>
                </m:r>
                <m:r>
                  <m:rPr/>
                  <m:t>0.004</m:t>
                </m:r>
              </m:oMath>
            </m:oMathPara>
          </w:p>
        </w:tc>
      </w:tr>
      <w:tr w14:paraId="7783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6987682">
            <w:pPr>
              <w:pStyle w:val="26"/>
              <w:jc w:val="left"/>
            </w:pPr>
            <m:oMathPara>
              <m:oMath>
                <m:sSub>
                  <m:sSubPr/>
                  <m:e>
                    <m:r>
                      <m:rPr/>
                      <m:t>N</m:t>
                    </m:r>
                  </m:e>
                  <m:sub>
                    <m:r>
                      <m:rPr>
                        <m:sty m:val="p"/>
                      </m:rPr>
                      <m:t>e−fold</m:t>
                    </m:r>
                  </m:sub>
                </m:sSub>
              </m:oMath>
            </m:oMathPara>
          </w:p>
        </w:tc>
        <w:tc>
          <w:tcPr>
            <w:vAlign w:val="center"/>
          </w:tcPr>
          <w:p w14:paraId="2A156126">
            <w:pPr>
              <w:pStyle w:val="26"/>
              <w:jc w:val="left"/>
            </w:pPr>
            <w:r>
              <w:rPr>
                <w:rFonts w:hint="eastAsia"/>
              </w:rPr>
              <w:t>暴涨e-fold数</w:t>
            </w:r>
          </w:p>
        </w:tc>
        <w:tc>
          <w:tcPr>
            <w:vAlign w:val="center"/>
          </w:tcPr>
          <w:p w14:paraId="1452CEBA">
            <w:pPr>
              <w:pStyle w:val="26"/>
              <w:jc w:val="left"/>
            </w:pPr>
            <m:oMathPara>
              <m:oMath>
                <m:r>
                  <m:rPr>
                    <m:sty m:val="p"/>
                  </m:rPr>
                  <m:t>&gt;</m:t>
                </m:r>
                <m:r>
                  <m:rPr/>
                  <m:t>60</m:t>
                </m:r>
              </m:oMath>
            </m:oMathPara>
          </w:p>
        </w:tc>
        <w:tc>
          <w:tcPr>
            <w:vAlign w:val="center"/>
          </w:tcPr>
          <w:p w14:paraId="10F7247B">
            <w:pPr>
              <w:pStyle w:val="26"/>
              <w:jc w:val="left"/>
            </w:pPr>
            <m:oMathPara>
              <m:oMath>
                <m:r>
                  <m:rPr>
                    <m:sty m:val="p"/>
                  </m:rPr>
                  <m:t>&gt;</m:t>
                </m:r>
                <m:r>
                  <m:rPr/>
                  <m:t>50</m:t>
                </m:r>
                <m:r>
                  <m:rPr>
                    <m:sty m:val="p"/>
                  </m:rPr>
                  <m:t>−</m:t>
                </m:r>
                <m:r>
                  <m:rPr/>
                  <m:t>60</m:t>
                </m:r>
              </m:oMath>
            </m:oMathPara>
          </w:p>
        </w:tc>
      </w:tr>
      <w:tr w14:paraId="2E73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DC5717">
            <w:pPr>
              <w:pStyle w:val="26"/>
              <w:jc w:val="left"/>
            </w:pPr>
            <m:oMathPara>
              <m:oMath>
                <m:sSub>
                  <m:sSubPr/>
                  <m:e>
                    <m:r>
                      <m:rPr/>
                      <m:t>H</m:t>
                    </m:r>
                  </m:e>
                  <m:sub>
                    <m:r>
                      <m:rPr/>
                      <m:t>0</m:t>
                    </m:r>
                  </m:sub>
                </m:sSub>
              </m:oMath>
            </m:oMathPara>
          </w:p>
        </w:tc>
        <w:tc>
          <w:tcPr>
            <w:vAlign w:val="center"/>
          </w:tcPr>
          <w:p w14:paraId="42E3B27E">
            <w:pPr>
              <w:pStyle w:val="26"/>
              <w:jc w:val="left"/>
            </w:pPr>
            <w:r>
              <w:rPr>
                <w:rFonts w:hint="eastAsia"/>
              </w:rPr>
              <w:t>哈勃常数</w:t>
            </w:r>
          </w:p>
        </w:tc>
        <w:tc>
          <w:tcPr>
            <w:vAlign w:val="center"/>
          </w:tcPr>
          <w:p w14:paraId="17024762">
            <w:pPr>
              <w:pStyle w:val="26"/>
              <w:jc w:val="left"/>
            </w:pPr>
            <w:r>
              <w:rPr>
                <w:rFonts w:hint="eastAsia"/>
              </w:rPr>
              <w:t>可调参数</w:t>
            </w:r>
          </w:p>
        </w:tc>
        <w:tc>
          <w:tcPr>
            <w:vAlign w:val="center"/>
          </w:tcPr>
          <w:p w14:paraId="6BCD4352">
            <w:pPr>
              <w:pStyle w:val="26"/>
              <w:jc w:val="left"/>
            </w:pPr>
            <m:oMathPara>
              <m:oMath>
                <m:r>
                  <m:rPr/>
                  <m:t>67.4</m:t>
                </m:r>
                <m:r>
                  <m:rPr>
                    <m:sty m:val="p"/>
                  </m:rPr>
                  <m:t>±</m:t>
                </m:r>
                <m:r>
                  <m:rPr/>
                  <m:t>0.5 </m:t>
                </m:r>
                <m:r>
                  <m:rPr>
                    <m:sty m:val="p"/>
                  </m:rPr>
                  <m:t>km/s/Mpc</m:t>
                </m:r>
              </m:oMath>
            </m:oMathPara>
          </w:p>
        </w:tc>
      </w:tr>
    </w:tbl>
    <w:p w14:paraId="23AB28F1">
      <w:pPr>
        <w:pStyle w:val="3"/>
      </w:pPr>
      <w:r>
        <w:rPr>
          <w:rFonts w:hint="eastAsia"/>
        </w:rPr>
        <w:t>FCWFT三场拓扑框架可同时解释上述全部宇宙学参数的微观起源，无需引入额外自由参数。其中</w:t>
      </w:r>
      <w:r>
        <w:t xml:space="preserve"> </w:t>
      </w:r>
      <m:oMath>
        <m:sSub>
          <m:sSubPr/>
          <m:e>
            <m:r>
              <m:rPr>
                <m:sty m:val="p"/>
              </m:rPr>
              <m:t>Ω</m:t>
            </m:r>
          </m:e>
          <m:sub>
            <m:r>
              <m:rPr/>
              <m:t>m</m:t>
            </m:r>
          </m:sub>
        </m:sSub>
        <m:r>
          <m:rPr>
            <m:sty m:val="p"/>
          </m:rPr>
          <m:t>:</m:t>
        </m:r>
        <m:sSub>
          <m:sSubPr/>
          <m:e>
            <m:r>
              <m:rPr>
                <m:sty m:val="p"/>
              </m:rPr>
              <m:t>Ω</m:t>
            </m:r>
          </m:e>
          <m:sub>
            <m:r>
              <m:rPr>
                <m:sty m:val="p"/>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oMath>
      <w:r>
        <w:t xml:space="preserve"> </w:t>
      </w:r>
      <w:r>
        <w:rPr>
          <w:rFonts w:hint="eastAsia"/>
        </w:rPr>
        <w:t>的比例关系直接来源于</w:t>
      </w:r>
      <w:r>
        <w:t xml:space="preserve"> </w:t>
      </w:r>
      <m:oMath>
        <m:r>
          <m:rPr/>
          <m:t>C</m:t>
        </m:r>
      </m:oMath>
      <w:r>
        <w:t xml:space="preserve"> </w:t>
      </w:r>
      <w:r>
        <w:rPr>
          <w:rFonts w:hint="eastAsia"/>
        </w:rPr>
        <w:t>场正负涡旋耦合的概率幅比，是三场公理体系的自然推论。</w:t>
      </w:r>
    </w:p>
    <w:bookmarkEnd w:id="24"/>
    <w:p w14:paraId="30545F26">
      <w:pPr>
        <w:pStyle w:val="5"/>
      </w:pPr>
      <w:bookmarkStart w:id="25" w:name="符号说明"/>
      <w:r>
        <w:rPr>
          <w:rFonts w:hint="eastAsia"/>
        </w:rPr>
        <w:t>符号说明</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3157"/>
        <w:gridCol w:w="3530"/>
      </w:tblGrid>
      <w:tr w14:paraId="5672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0F14246">
            <w:pPr>
              <w:pStyle w:val="26"/>
              <w:jc w:val="left"/>
            </w:pPr>
            <w:r>
              <w:rPr>
                <w:rFonts w:hint="eastAsia"/>
                <w:b/>
              </w:rPr>
              <w:t>符号</w:t>
            </w:r>
          </w:p>
        </w:tc>
        <w:tc>
          <w:tcPr>
            <w:shd w:val="clear" w:color="auto" w:fill="B9CDE5"/>
            <w:vAlign w:val="center"/>
          </w:tcPr>
          <w:p w14:paraId="7F042C53">
            <w:pPr>
              <w:pStyle w:val="26"/>
              <w:jc w:val="left"/>
            </w:pPr>
            <w:r>
              <w:rPr>
                <w:rFonts w:hint="eastAsia"/>
                <w:b/>
              </w:rPr>
              <w:t>含义</w:t>
            </w:r>
          </w:p>
        </w:tc>
        <w:tc>
          <w:tcPr>
            <w:shd w:val="clear" w:color="auto" w:fill="B9CDE5"/>
            <w:vAlign w:val="center"/>
          </w:tcPr>
          <w:p w14:paraId="4415BCC9">
            <w:pPr>
              <w:pStyle w:val="26"/>
              <w:jc w:val="left"/>
            </w:pPr>
            <w:r>
              <w:rPr>
                <w:rFonts w:hint="eastAsia"/>
                <w:b/>
              </w:rPr>
              <w:t>数值/单位</w:t>
            </w:r>
          </w:p>
        </w:tc>
      </w:tr>
      <w:tr w14:paraId="3061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F9F598">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tcPr>
            <w:vAlign w:val="center"/>
          </w:tcPr>
          <w:p w14:paraId="0DDCA8FB">
            <w:pPr>
              <w:pStyle w:val="26"/>
              <w:jc w:val="left"/>
            </w:pPr>
            <w:r>
              <w:rPr>
                <w:rFonts w:hint="eastAsia"/>
              </w:rPr>
              <w:t>基本涡旋场</w:t>
            </w:r>
          </w:p>
        </w:tc>
        <w:tc>
          <w:tcPr>
            <w:vAlign w:val="center"/>
          </w:tcPr>
          <w:p w14:paraId="637A3576">
            <w:pPr>
              <w:pStyle w:val="26"/>
              <w:jc w:val="left"/>
            </w:pPr>
            <w:r>
              <w:t>—</w:t>
            </w:r>
          </w:p>
        </w:tc>
      </w:tr>
      <w:tr w14:paraId="311F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6A817F">
            <w:pPr>
              <w:pStyle w:val="26"/>
              <w:jc w:val="left"/>
            </w:pPr>
            <m:oMathPara>
              <m:oMath>
                <m:r>
                  <m:rPr/>
                  <m:t>φ</m:t>
                </m:r>
              </m:oMath>
            </m:oMathPara>
          </w:p>
        </w:tc>
        <w:tc>
          <w:tcPr>
            <w:vAlign w:val="center"/>
          </w:tcPr>
          <w:p w14:paraId="3EC7C25E">
            <w:pPr>
              <w:pStyle w:val="26"/>
              <w:jc w:val="left"/>
            </w:pPr>
            <w:r>
              <w:rPr>
                <w:rFonts w:hint="eastAsia"/>
              </w:rPr>
              <w:t>宇宙能量子场</w:t>
            </w:r>
          </w:p>
        </w:tc>
        <w:tc>
          <w:tcPr>
            <w:vAlign w:val="center"/>
          </w:tcPr>
          <w:p w14:paraId="0925649A">
            <w:pPr>
              <w:pStyle w:val="26"/>
              <w:jc w:val="left"/>
            </w:pPr>
            <w:r>
              <w:t>—</w:t>
            </w:r>
          </w:p>
        </w:tc>
      </w:tr>
      <w:tr w14:paraId="3145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74211D">
            <w:pPr>
              <w:pStyle w:val="26"/>
              <w:jc w:val="left"/>
            </w:pPr>
            <m:oMathPara>
              <m:oMath>
                <m:sSub>
                  <m:sSubPr/>
                  <m:e>
                    <m:r>
                      <m:rPr/>
                      <m:t>l</m:t>
                    </m:r>
                  </m:e>
                  <m:sub>
                    <m:r>
                      <m:rPr/>
                      <m:t>P</m:t>
                    </m:r>
                  </m:sub>
                </m:sSub>
              </m:oMath>
            </m:oMathPara>
          </w:p>
        </w:tc>
        <w:tc>
          <w:tcPr>
            <w:vAlign w:val="center"/>
          </w:tcPr>
          <w:p w14:paraId="50F74309">
            <w:pPr>
              <w:pStyle w:val="26"/>
              <w:jc w:val="left"/>
            </w:pPr>
            <w:r>
              <w:rPr>
                <w:rFonts w:hint="eastAsia"/>
              </w:rPr>
              <w:t>普朗克长度</w:t>
            </w:r>
          </w:p>
        </w:tc>
        <w:tc>
          <w:tcPr>
            <w:vAlign w:val="center"/>
          </w:tcPr>
          <w:p w14:paraId="1CE76C9C">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r>
      <w:tr w14:paraId="3A97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7956B0">
            <w:pPr>
              <w:pStyle w:val="26"/>
              <w:jc w:val="left"/>
            </w:pPr>
            <m:oMathPara>
              <m:oMath>
                <m:r>
                  <m:rPr/>
                  <m:t>η</m:t>
                </m:r>
              </m:oMath>
            </m:oMathPara>
          </w:p>
        </w:tc>
        <w:tc>
          <w:tcPr>
            <w:vAlign w:val="center"/>
          </w:tcPr>
          <w:p w14:paraId="57EE2340">
            <w:pPr>
              <w:pStyle w:val="26"/>
              <w:jc w:val="left"/>
            </w:pPr>
            <w:r>
              <w:rPr>
                <w:rFonts w:hint="eastAsia"/>
              </w:rPr>
              <w:t>压缩因子</w:t>
            </w:r>
          </w:p>
        </w:tc>
        <w:tc>
          <w:tcPr>
            <w:vAlign w:val="center"/>
          </w:tcPr>
          <w:p w14:paraId="5CD90AC4">
            <w:pPr>
              <w:pStyle w:val="26"/>
              <w:jc w:val="left"/>
            </w:pPr>
            <m:oMathPara>
              <m:oMath>
                <m:r>
                  <m:rPr/>
                  <m:t>4.9</m:t>
                </m:r>
                <m:r>
                  <m:rPr>
                    <m:sty m:val="p"/>
                  </m:rPr>
                  <m:t>/</m:t>
                </m:r>
                <m:r>
                  <m:rPr/>
                  <m:t>26.7</m:t>
                </m:r>
                <m:r>
                  <m:rPr>
                    <m:sty m:val="p"/>
                  </m:rPr>
                  <m:t>≈</m:t>
                </m:r>
                <m:r>
                  <m:rPr/>
                  <m:t>0.1835</m:t>
                </m:r>
              </m:oMath>
            </m:oMathPara>
          </w:p>
        </w:tc>
      </w:tr>
      <w:tr w14:paraId="2DBD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9E8913">
            <w:pPr>
              <w:pStyle w:val="26"/>
              <w:jc w:val="left"/>
            </w:pPr>
            <m:oMathPara>
              <m:oMath>
                <m:sSub>
                  <m:sSubPr/>
                  <m:e>
                    <m:r>
                      <m:rPr>
                        <m:sty m:val="p"/>
                      </m:rPr>
                      <m:t>Ω</m:t>
                    </m:r>
                  </m:e>
                  <m:sub>
                    <m:r>
                      <m:rPr/>
                      <m:t>m</m:t>
                    </m:r>
                  </m:sub>
                </m:sSub>
              </m:oMath>
            </m:oMathPara>
          </w:p>
        </w:tc>
        <w:tc>
          <w:tcPr>
            <w:vAlign w:val="center"/>
          </w:tcPr>
          <w:p w14:paraId="3DB45794">
            <w:pPr>
              <w:pStyle w:val="26"/>
              <w:jc w:val="left"/>
            </w:pPr>
            <w:r>
              <w:rPr>
                <w:rFonts w:hint="eastAsia"/>
              </w:rPr>
              <w:t>物质密度参数</w:t>
            </w:r>
          </w:p>
        </w:tc>
        <w:tc>
          <w:tcPr>
            <w:vAlign w:val="center"/>
          </w:tcPr>
          <w:p w14:paraId="73179C9F">
            <w:pPr>
              <w:pStyle w:val="26"/>
              <w:jc w:val="left"/>
            </w:pPr>
            <w:r>
              <w:t>0.049</w:t>
            </w:r>
          </w:p>
        </w:tc>
      </w:tr>
      <w:tr w14:paraId="14DE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BD2F9F">
            <w:pPr>
              <w:pStyle w:val="26"/>
              <w:jc w:val="left"/>
            </w:pPr>
            <m:oMathPara>
              <m:oMath>
                <m:sSub>
                  <m:sSubPr/>
                  <m:e>
                    <m:r>
                      <m:rPr>
                        <m:sty m:val="p"/>
                      </m:rPr>
                      <m:t>Ω</m:t>
                    </m:r>
                  </m:e>
                  <m:sub>
                    <m:r>
                      <m:rPr>
                        <m:sty m:val="p"/>
                      </m:rPr>
                      <m:t>DM</m:t>
                    </m:r>
                  </m:sub>
                </m:sSub>
              </m:oMath>
            </m:oMathPara>
          </w:p>
        </w:tc>
        <w:tc>
          <w:tcPr>
            <w:vAlign w:val="center"/>
          </w:tcPr>
          <w:p w14:paraId="62B54946">
            <w:pPr>
              <w:pStyle w:val="26"/>
              <w:jc w:val="left"/>
            </w:pPr>
            <w:r>
              <w:rPr>
                <w:rFonts w:hint="eastAsia"/>
              </w:rPr>
              <w:t>暗物质密度参数</w:t>
            </w:r>
          </w:p>
        </w:tc>
        <w:tc>
          <w:tcPr>
            <w:vAlign w:val="center"/>
          </w:tcPr>
          <w:p w14:paraId="3BBE7C1A">
            <w:pPr>
              <w:pStyle w:val="26"/>
              <w:jc w:val="left"/>
            </w:pPr>
            <w:r>
              <w:t>0.267</w:t>
            </w:r>
          </w:p>
        </w:tc>
      </w:tr>
      <w:tr w14:paraId="7BC1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423428">
            <w:pPr>
              <w:pStyle w:val="26"/>
              <w:jc w:val="left"/>
            </w:pPr>
            <m:oMathPara>
              <m:oMath>
                <m:sSub>
                  <m:sSubPr/>
                  <m:e>
                    <m:r>
                      <m:rPr>
                        <m:sty m:val="p"/>
                      </m:rPr>
                      <m:t>Ω</m:t>
                    </m:r>
                  </m:e>
                  <m:sub>
                    <m:r>
                      <m:rPr>
                        <m:sty m:val="p"/>
                      </m:rPr>
                      <m:t>Λ</m:t>
                    </m:r>
                  </m:sub>
                </m:sSub>
              </m:oMath>
            </m:oMathPara>
          </w:p>
        </w:tc>
        <w:tc>
          <w:tcPr>
            <w:vAlign w:val="center"/>
          </w:tcPr>
          <w:p w14:paraId="3558AF27">
            <w:pPr>
              <w:pStyle w:val="26"/>
              <w:jc w:val="left"/>
            </w:pPr>
            <w:r>
              <w:rPr>
                <w:rFonts w:hint="eastAsia"/>
              </w:rPr>
              <w:t>暗能量密度参数</w:t>
            </w:r>
          </w:p>
        </w:tc>
        <w:tc>
          <w:tcPr>
            <w:vAlign w:val="center"/>
          </w:tcPr>
          <w:p w14:paraId="5409FDC6">
            <w:pPr>
              <w:pStyle w:val="26"/>
              <w:jc w:val="left"/>
            </w:pPr>
            <w:r>
              <w:t>0.684</w:t>
            </w:r>
          </w:p>
        </w:tc>
      </w:tr>
      <w:tr w14:paraId="70F7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866B18">
            <w:pPr>
              <w:pStyle w:val="26"/>
              <w:jc w:val="left"/>
            </w:pPr>
            <m:oMathPara>
              <m:oMath>
                <m:r>
                  <m:rPr/>
                  <m:t>G</m:t>
                </m:r>
              </m:oMath>
            </m:oMathPara>
          </w:p>
        </w:tc>
        <w:tc>
          <w:tcPr>
            <w:vAlign w:val="center"/>
          </w:tcPr>
          <w:p w14:paraId="281F337A">
            <w:pPr>
              <w:pStyle w:val="26"/>
              <w:jc w:val="left"/>
            </w:pPr>
            <w:r>
              <w:rPr>
                <w:rFonts w:hint="eastAsia"/>
              </w:rPr>
              <w:t>引力常数</w:t>
            </w:r>
          </w:p>
        </w:tc>
        <w:tc>
          <w:tcPr>
            <w:vAlign w:val="center"/>
          </w:tcPr>
          <w:p w14:paraId="33CC9540">
            <w:pPr>
              <w:pStyle w:val="26"/>
              <w:jc w:val="left"/>
            </w:pPr>
            <m:oMathPara>
              <m:oMath>
                <m:r>
                  <m:rPr/>
                  <m:t>6.674</m:t>
                </m:r>
                <m:r>
                  <m:rPr>
                    <m:sty m:val="p"/>
                  </m:rPr>
                  <m:t>×</m:t>
                </m:r>
                <m:sSup>
                  <m:sSupPr/>
                  <m:e>
                    <m:r>
                      <m:rPr/>
                      <m:t>10</m:t>
                    </m:r>
                  </m:e>
                  <m:sup>
                    <m:r>
                      <m:rPr>
                        <m:sty m:val="p"/>
                      </m:rPr>
                      <m:t>−</m:t>
                    </m:r>
                    <m:r>
                      <m:rPr/>
                      <m:t>11</m:t>
                    </m:r>
                  </m:sup>
                </m:sSup>
                <m:r>
                  <m:rPr/>
                  <m:t> </m:t>
                </m:r>
                <m:sSup>
                  <m:sSupPr/>
                  <m:e>
                    <m:r>
                      <m:rPr>
                        <m:sty m:val="p"/>
                      </m:rPr>
                      <m:t>m</m:t>
                    </m:r>
                  </m:e>
                  <m:sup>
                    <m:r>
                      <m:rPr>
                        <m:sty m:val="p"/>
                      </m:rPr>
                      <m:t>3</m:t>
                    </m:r>
                  </m:sup>
                </m:sSup>
                <m:r>
                  <m:rPr>
                    <m:sty m:val="p"/>
                  </m:rPr>
                  <m:t>/kg/</m:t>
                </m:r>
                <m:sSup>
                  <m:sSupPr/>
                  <m:e>
                    <m:r>
                      <m:rPr>
                        <m:sty m:val="p"/>
                      </m:rPr>
                      <m:t>s</m:t>
                    </m:r>
                  </m:e>
                  <m:sup>
                    <m:r>
                      <m:rPr>
                        <m:sty m:val="p"/>
                      </m:rPr>
                      <m:t>2</m:t>
                    </m:r>
                  </m:sup>
                </m:sSup>
              </m:oMath>
            </m:oMathPara>
          </w:p>
        </w:tc>
      </w:tr>
      <w:tr w14:paraId="4CC0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AB8A4D">
            <w:pPr>
              <w:pStyle w:val="26"/>
              <w:jc w:val="left"/>
            </w:pPr>
            <m:oMathPara>
              <m:oMath>
                <m:sSub>
                  <m:sSubPr/>
                  <m:e>
                    <m:r>
                      <m:rPr/>
                      <m:t>H</m:t>
                    </m:r>
                  </m:e>
                  <m:sub>
                    <m:r>
                      <m:rPr/>
                      <m:t>0</m:t>
                    </m:r>
                  </m:sub>
                </m:sSub>
              </m:oMath>
            </m:oMathPara>
          </w:p>
        </w:tc>
        <w:tc>
          <w:tcPr>
            <w:vAlign w:val="center"/>
          </w:tcPr>
          <w:p w14:paraId="3AC7BA19">
            <w:pPr>
              <w:pStyle w:val="26"/>
              <w:jc w:val="left"/>
            </w:pPr>
            <w:r>
              <w:rPr>
                <w:rFonts w:hint="eastAsia"/>
              </w:rPr>
              <w:t>哈勃常数</w:t>
            </w:r>
          </w:p>
        </w:tc>
        <w:tc>
          <w:tcPr>
            <w:vAlign w:val="center"/>
          </w:tcPr>
          <w:p w14:paraId="5CB0B0CA">
            <w:pPr>
              <w:pStyle w:val="26"/>
              <w:jc w:val="left"/>
            </w:pPr>
            <m:oMathPara>
              <m:oMath>
                <m:r>
                  <m:rPr/>
                  <m:t>67.4 </m:t>
                </m:r>
                <m:r>
                  <m:rPr>
                    <m:sty m:val="p"/>
                  </m:rPr>
                  <m:t>km/s/Mpc</m:t>
                </m:r>
              </m:oMath>
            </m:oMathPara>
          </w:p>
        </w:tc>
      </w:tr>
      <w:tr w14:paraId="03EB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B15997">
            <w:pPr>
              <w:pStyle w:val="26"/>
              <w:jc w:val="left"/>
            </w:pPr>
            <m:oMathPara>
              <m:oMath>
                <m:r>
                  <m:rPr/>
                  <m:t>v</m:t>
                </m:r>
              </m:oMath>
            </m:oMathPara>
          </w:p>
        </w:tc>
        <w:tc>
          <w:tcPr>
            <w:vAlign w:val="center"/>
          </w:tcPr>
          <w:p w14:paraId="6FD7692E">
            <w:pPr>
              <w:pStyle w:val="26"/>
              <w:jc w:val="left"/>
            </w:pPr>
            <m:oMath>
              <m:r>
                <m:rPr/>
                <m:t>C</m:t>
              </m:r>
            </m:oMath>
            <w:r>
              <w:t xml:space="preserve"> </w:t>
            </w:r>
            <w:r>
              <w:rPr>
                <w:rFonts w:hint="eastAsia"/>
              </w:rPr>
              <w:t>场真空期望值</w:t>
            </w:r>
          </w:p>
        </w:tc>
        <w:tc>
          <w:tcPr>
            <w:vAlign w:val="center"/>
          </w:tcPr>
          <w:p w14:paraId="5042D267">
            <w:pPr>
              <w:pStyle w:val="26"/>
              <w:jc w:val="left"/>
            </w:pPr>
            <m:oMathPara>
              <m:oMath>
                <m:r>
                  <m:rPr/>
                  <m:t>246 </m:t>
                </m:r>
                <m:r>
                  <m:rPr>
                    <m:sty m:val="p"/>
                  </m:rPr>
                  <m:t>GeV</m:t>
                </m:r>
              </m:oMath>
            </m:oMathPara>
          </w:p>
        </w:tc>
      </w:tr>
      <w:tr w14:paraId="7B16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37C2BE">
            <w:pPr>
              <w:pStyle w:val="26"/>
              <w:jc w:val="left"/>
            </w:pPr>
            <m:oMathPara>
              <m:oMath>
                <m:sSub>
                  <m:sSubPr/>
                  <m:e>
                    <m:r>
                      <m:rPr/>
                      <m:t>ξ</m:t>
                    </m:r>
                  </m:e>
                  <m:sub>
                    <m:r>
                      <m:rPr/>
                      <m:t>C</m:t>
                    </m:r>
                  </m:sub>
                </m:sSub>
              </m:oMath>
            </m:oMathPara>
          </w:p>
        </w:tc>
        <w:tc>
          <w:tcPr>
            <w:vAlign w:val="center"/>
          </w:tcPr>
          <w:p w14:paraId="16538301">
            <w:pPr>
              <w:pStyle w:val="26"/>
              <w:jc w:val="left"/>
            </w:pPr>
            <m:oMath>
              <m:r>
                <m:rPr/>
                <m:t>C</m:t>
              </m:r>
            </m:oMath>
            <w:r>
              <w:t xml:space="preserve"> </w:t>
            </w:r>
            <w:r>
              <w:rPr>
                <w:rFonts w:hint="eastAsia"/>
              </w:rPr>
              <w:t>场涡旋相干长度</w:t>
            </w:r>
          </w:p>
        </w:tc>
        <w:tc>
          <w:tcPr>
            <w:vAlign w:val="center"/>
          </w:tcPr>
          <w:p w14:paraId="5870F55B">
            <w:pPr>
              <w:pStyle w:val="26"/>
              <w:jc w:val="left"/>
            </w:pPr>
            <m:oMathPara>
              <m:oMath>
                <m:r>
                  <m:rPr/>
                  <m:t>395 </m:t>
                </m:r>
                <m:r>
                  <m:rPr>
                    <m:sty m:val="p"/>
                  </m:rPr>
                  <m:t>fm</m:t>
                </m:r>
              </m:oMath>
            </m:oMathPara>
          </w:p>
        </w:tc>
      </w:tr>
      <w:tr w14:paraId="7717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FE6074">
            <w:pPr>
              <w:pStyle w:val="26"/>
              <w:jc w:val="left"/>
            </w:pPr>
            <m:oMathPara>
              <m:oMath>
                <m:sSub>
                  <m:sSubPr/>
                  <m:e>
                    <m:r>
                      <m:rPr/>
                      <m:t>g</m:t>
                    </m:r>
                  </m:e>
                  <m:sub>
                    <m:r>
                      <m:rPr/>
                      <m:t>A</m:t>
                    </m:r>
                  </m:sub>
                </m:sSub>
              </m:oMath>
            </m:oMathPara>
          </w:p>
        </w:tc>
        <w:tc>
          <w:tcPr>
            <w:vAlign w:val="center"/>
          </w:tcPr>
          <w:p w14:paraId="7337C93F">
            <w:pPr>
              <w:pStyle w:val="26"/>
              <w:jc w:val="left"/>
            </w:pPr>
            <m:oMath>
              <m:r>
                <m:rPr/>
                <m:t>A</m:t>
              </m:r>
            </m:oMath>
            <w:r>
              <w:t xml:space="preserve"> </w:t>
            </w:r>
            <w:r>
              <w:rPr>
                <w:rFonts w:hint="eastAsia"/>
              </w:rPr>
              <w:t>场裸耦合常数</w:t>
            </w:r>
          </w:p>
        </w:tc>
        <w:tc>
          <w:tcPr>
            <w:vAlign w:val="center"/>
          </w:tcPr>
          <w:p w14:paraId="7D308E5C">
            <w:pPr>
              <w:pStyle w:val="26"/>
              <w:jc w:val="left"/>
            </w:pPr>
            <w:r>
              <w:t>0.3028</w:t>
            </w:r>
          </w:p>
        </w:tc>
      </w:tr>
      <w:tr w14:paraId="62B3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0728A6">
            <w:pPr>
              <w:pStyle w:val="26"/>
              <w:jc w:val="left"/>
            </w:pPr>
            <m:oMathPara>
              <m:oMath>
                <m:sSub>
                  <m:sSubPr/>
                  <m:e>
                    <m:r>
                      <m:rPr/>
                      <m:t>g</m:t>
                    </m:r>
                  </m:e>
                  <m:sub>
                    <m:r>
                      <m:rPr/>
                      <m:t>B</m:t>
                    </m:r>
                  </m:sub>
                </m:sSub>
              </m:oMath>
            </m:oMathPara>
          </w:p>
        </w:tc>
        <w:tc>
          <w:tcPr>
            <w:vAlign w:val="center"/>
          </w:tcPr>
          <w:p w14:paraId="61EC9F20">
            <w:pPr>
              <w:pStyle w:val="26"/>
              <w:jc w:val="left"/>
            </w:pPr>
            <m:oMath>
              <m:r>
                <m:rPr/>
                <m:t>B</m:t>
              </m:r>
            </m:oMath>
            <w:r>
              <w:t xml:space="preserve"> </w:t>
            </w:r>
            <w:r>
              <w:rPr>
                <w:rFonts w:hint="eastAsia"/>
              </w:rPr>
              <w:t>场裸耦合常数</w:t>
            </w:r>
          </w:p>
        </w:tc>
        <w:tc>
          <w:tcPr>
            <w:vAlign w:val="center"/>
          </w:tcPr>
          <w:p w14:paraId="06792867">
            <w:pPr>
              <w:pStyle w:val="26"/>
              <w:jc w:val="left"/>
            </w:pPr>
            <w:r>
              <w:t>0.652</w:t>
            </w:r>
          </w:p>
        </w:tc>
      </w:tr>
      <w:tr w14:paraId="016D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49D4D5">
            <w:pPr>
              <w:pStyle w:val="26"/>
              <w:jc w:val="left"/>
            </w:pPr>
            <m:oMathPara>
              <m:oMath>
                <m:sSub>
                  <m:sSubPr/>
                  <m:e>
                    <m:r>
                      <m:rPr/>
                      <m:t>g</m:t>
                    </m:r>
                  </m:e>
                  <m:sub>
                    <m:r>
                      <m:rPr/>
                      <m:t>C</m:t>
                    </m:r>
                  </m:sub>
                </m:sSub>
              </m:oMath>
            </m:oMathPara>
          </w:p>
        </w:tc>
        <w:tc>
          <w:tcPr>
            <w:vAlign w:val="center"/>
          </w:tcPr>
          <w:p w14:paraId="2E052055">
            <w:pPr>
              <w:pStyle w:val="26"/>
              <w:jc w:val="left"/>
            </w:pPr>
            <m:oMath>
              <m:r>
                <m:rPr/>
                <m:t>C</m:t>
              </m:r>
            </m:oMath>
            <w:r>
              <w:t xml:space="preserve"> </w:t>
            </w:r>
            <w:r>
              <w:rPr>
                <w:rFonts w:hint="eastAsia"/>
              </w:rPr>
              <w:t>场裸耦合常数</w:t>
            </w:r>
          </w:p>
        </w:tc>
        <w:tc>
          <w:tcPr>
            <w:vAlign w:val="center"/>
          </w:tcPr>
          <w:p w14:paraId="206142F8">
            <w:pPr>
              <w:pStyle w:val="26"/>
              <w:jc w:val="left"/>
            </w:pPr>
            <m:oMathPara>
              <m:oMath>
                <m:r>
                  <m:rPr/>
                  <m:t>2.87</m:t>
                </m:r>
                <m:r>
                  <m:rPr>
                    <m:sty m:val="p"/>
                  </m:rPr>
                  <m:t>×</m:t>
                </m:r>
                <m:sSup>
                  <m:sSupPr/>
                  <m:e>
                    <m:r>
                      <m:rPr/>
                      <m:t>10</m:t>
                    </m:r>
                  </m:e>
                  <m:sup>
                    <m:r>
                      <m:rPr>
                        <m:sty m:val="p"/>
                      </m:rPr>
                      <m:t>−</m:t>
                    </m:r>
                    <m:r>
                      <m:rPr/>
                      <m:t>6</m:t>
                    </m:r>
                  </m:sup>
                </m:sSup>
              </m:oMath>
            </m:oMathPara>
          </w:p>
        </w:tc>
      </w:tr>
      <w:bookmarkEnd w:id="0"/>
      <w:bookmarkEnd w:id="25"/>
    </w:tbl>
    <w:p w14:paraId="2BC8ADC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D42705A"/>
    <w:rsid w:val="13EC7D20"/>
    <w:rsid w:val="367E3A4E"/>
    <w:rsid w:val="380A4A6F"/>
    <w:rsid w:val="38AA5930"/>
    <w:rsid w:val="444A6219"/>
    <w:rsid w:val="4C1B0CAA"/>
    <w:rsid w:val="51BB0241"/>
    <w:rsid w:val="53FE2C5D"/>
    <w:rsid w:val="5A365D37"/>
    <w:rsid w:val="7FBE40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1453</Words>
  <Characters>1589</Characters>
  <Lines>283</Lines>
  <Paragraphs>310</Paragraphs>
  <TotalTime>2</TotalTime>
  <ScaleCrop>false</ScaleCrop>
  <LinksUpToDate>false</LinksUpToDate>
  <CharactersWithSpaces>1611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2026-08-03T05:17:00Z</dcterms:created>
  <dc:creator>迈斯纳效应</dc:creator>
  <cp:lastModifiedBy>迈斯纳效应</cp:lastModifiedBy>
  <dcterms:modified xsi:type="dcterms:W3CDTF">2026-08-03T05:23:37Z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42443544FC16475D961935EF00EC8913_12</vt:lpwstr>
  </property>
</Properties>
</file>