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E61FE">
      <w:pPr>
        <w:pStyle w:val="2"/>
      </w:pPr>
      <w:bookmarkStart w:id="0" w:name="Xe99c77bd7b84bc4b212779c6261d8e7077f1b0e"/>
      <w:r>
        <w:rPr>
          <w:rFonts w:hint="eastAsia"/>
          <w:lang w:val="en-US" w:eastAsia="zh-CN"/>
        </w:rPr>
        <w:t xml:space="preserve">E2    </w:t>
      </w:r>
      <w:r>
        <w:t>Experimental Confirmation and Microscopic Formation Mechanism of Glueballs:</w:t>
      </w:r>
    </w:p>
    <w:p w14:paraId="5C04FC5B">
      <w:pPr>
        <w:pStyle w:val="5"/>
      </w:pPr>
      <w:bookmarkStart w:id="1" w:name="X56f1b5f3f829d89ffb22f9fcc5e3995bd5b0ea6"/>
      <w:r>
        <w:t>A Theoretical Interpretation Based on the BESIII Breakthrough and the FCWFT Eight-Gluon System</w:t>
      </w:r>
    </w:p>
    <w:p w14:paraId="50DCEFB8">
      <w:pPr>
        <w:pStyle w:val="6"/>
      </w:pPr>
      <w:bookmarkStart w:id="2" w:name="X571ca7d54284a1b6972fd7255affef7aac6367a"/>
      <w:r>
        <w:t>— With a Discussion on the Mathematical Bridging Between the FCWFT Eight-Gluon Classification and the Standard Model SU(3) Adjoint Representation (Revised Edition)</w:t>
      </w:r>
    </w:p>
    <w:p w14:paraId="45E19DF6">
      <w:pPr>
        <w:pStyle w:val="4"/>
      </w:pPr>
      <w:r>
        <w:rPr>
          <w:b/>
          <w:bCs/>
        </w:rPr>
        <w:t>Authors:</w:t>
      </w:r>
      <w:r>
        <w:t xml:space="preserve"> Li Zhijun, Zhao Guangyao², Xue Yanyu³</w:t>
      </w:r>
      <w:r>
        <w:br w:type="textWrapping"/>
      </w:r>
      <w:r>
        <w:rPr>
          <w:b/>
          <w:bCs/>
        </w:rPr>
        <w:t>Affiliations:</w:t>
      </w:r>
      <w:r>
        <w:t xml:space="preserve"> Shanxi Provincial Department of Agriculture and Rural Affairs Animal Husbandry and Veterinary School, Taiyuan, China; ³School of Physics, Chongqing University, Chongqing, China; ³Shanxi Provincial Department of Agriculture and Rural Affairs Animal Husbandry and Veterinary School, Taiyuan, China</w:t>
      </w:r>
      <w:r>
        <w:br w:type="textWrapping"/>
      </w:r>
      <w:r>
        <w:rPr>
          <w:b/>
          <w:bCs/>
        </w:rPr>
        <w:t>PACS:</w:t>
      </w:r>
      <w:r>
        <w:t xml:space="preserve"> 12.38.-t, 12.38.Aw, 14.70.Dj, 14.80.-j</w:t>
      </w:r>
      <w:r>
        <w:br w:type="textWrapping"/>
      </w:r>
      <w:r>
        <w:rPr>
          <w:b/>
          <w:bCs/>
        </w:rPr>
        <w:t>Keywords:</w:t>
      </w:r>
      <w:r>
        <w:t xml:space="preserve"> Glueball; X(2370); BESIII; Eight-Gluon System; Field Combination Wave Function Theory; Flavor Singlet; Non-Abelian Gauge Field; SU(3) Adjoint Representation</w:t>
      </w:r>
    </w:p>
    <w:bookmarkEnd w:id="1"/>
    <w:bookmarkEnd w:id="2"/>
    <w:p w14:paraId="250B1211">
      <w:pPr>
        <w:pStyle w:val="5"/>
      </w:pPr>
      <w:bookmarkStart w:id="3" w:name="abstract"/>
      <w:r>
        <w:t>Abstract</w:t>
      </w:r>
    </w:p>
    <w:p w14:paraId="50FCAB37">
      <w:pPr>
        <w:pStyle w:val="4"/>
      </w:pPr>
      <w:r>
        <w:t xml:space="preserve">On August 5, 2026 (local time in Brazil), the Beijing Spectrometer III (BESIII) International Collaboration, led by the Institute of High Energy Physics (IHEP) of the Chinese Academy of Sciences, announced at the 43rd International Conference on High Energy Physics (ICHEP 2026) held in Natal, Brazil, in the form of a special plenary report: after 15 years of continuous research, based on over 10 billion </w:t>
      </w:r>
      <m:oMath>
        <m:r>
          <m:rPr/>
          <m:t>J</m:t>
        </m:r>
        <m:r>
          <m:rPr>
            <m:sty m:val="p"/>
          </m:rPr>
          <m:t>/</m:t>
        </m:r>
        <m:r>
          <m:rPr/>
          <m:t>ψ</m:t>
        </m:r>
      </m:oMath>
      <w:r>
        <w:t xml:space="preserve"> events accumulated at BEPCII, the experiment has established a complete chain of evidence proving the existence of glueballs, with the dominant component of X(2370) being the lightest pseudoscalar (</w:t>
      </w:r>
      <m:oMath>
        <m:sSup>
          <m:sSupPr/>
          <m:e>
            <m:r>
              <m:rPr/>
              <m:t>J</m:t>
            </m:r>
          </m:e>
          <m:sup>
            <m:r>
              <m:rPr/>
              <m:t>PC</m:t>
            </m:r>
          </m:sup>
        </m:sSup>
        <m:r>
          <m:rPr>
            <m:sty m:val="p"/>
          </m:rPr>
          <m:t>=</m:t>
        </m:r>
        <m:sSup>
          <m:sSupPr/>
          <m:e>
            <m:r>
              <m:rPr/>
              <m:t>0</m:t>
            </m:r>
          </m:e>
          <m:sup>
            <m:r>
              <m:rPr>
                <m:sty m:val="p"/>
              </m:rPr>
              <m:t>−+</m:t>
            </m:r>
          </m:sup>
        </m:sSup>
      </m:oMath>
      <w:r>
        <w:t>) glueball. This is the most definitive experimental result in the nearly 50-year search for glueballs.</w:t>
      </w:r>
    </w:p>
    <w:p w14:paraId="71915353">
      <w:pPr>
        <w:pStyle w:val="3"/>
      </w:pPr>
      <w:r>
        <w:t>This paper systematically reviews the 15-year iterative research process and core observational evidence of the BESIII experiment. Based on the A9 axiom system of the Field Combination Wave Function Theory (FCWFT), it constructs a self-consistent microscopic dynamical model of the glueball bound state starting from the three-field axioms. By constructing a multi-gluon Hilbert space and introducing a rigorous color-singlet projection operator, the gluon-gluon interaction potential is derived from the non-Abelian SU(3) gauge structure exhibited by the electromagnetic vortex field A under strong interactions. The glueball bound state wave function is constructed relying on the multi-level topological cancellation mechanism of positive and negative color charges of the chromoelectric vortex field B. The Yang-Mills mass gap is derived via the vacuum topological condensation effect of the Higgs vortex field C. The quantum numbers, mass range, and flavor characteristics predicted by the model are self-consistent with the BESIII experimental observations.</w:t>
      </w:r>
    </w:p>
    <w:p w14:paraId="74813D19">
      <w:pPr>
        <w:pStyle w:val="3"/>
      </w:pPr>
      <w:r>
        <w:t xml:space="preserve">⚠️ </w:t>
      </w:r>
      <w:r>
        <w:rPr>
          <w:b/>
          <w:bCs/>
        </w:rPr>
        <w:t>Ontological Presupposition Statement:</w:t>
      </w:r>
      <w:r>
        <w:t xml:space="preserve"> The setting within the FCWFT framework that “the electromagnetic vortex field A exhibits an SU(3) non-Abelian structure under strong interactions and reduces to a U(1) Abelian field under electromagnetic interactions” is a fundamental ontological presupposition of the FCWFT three-field axiom system, differing from the Standard Model where the U(1) photon and SU(3) gluon are considered independent gauge fields. All derivations in this paper are conducted under this axiomatic presupposition.</w:t>
      </w:r>
    </w:p>
    <w:p w14:paraId="04883319">
      <w:pPr>
        <w:pStyle w:val="3"/>
      </w:pPr>
      <w:r>
        <w:t xml:space="preserve">The core innovation and hard contribution of this paper: the rigorous completion of the mathematical bridging between the FCWFT eight-gluon topological classification and the Standard Model SU(3) Lie algebra adjoint representation. The group-theoretical error in the initial version, which incorrectly placed </w:t>
      </w:r>
      <m:oMath>
        <m:sSub>
          <m:sSubPr/>
          <m:e>
            <m:r>
              <m:rPr/>
              <m:t>g</m:t>
            </m:r>
          </m:e>
          <m:sub>
            <m:r>
              <m:rPr/>
              <m:t>7</m:t>
            </m:r>
          </m:sub>
        </m:sSub>
      </m:oMath>
      <w:r>
        <w:t xml:space="preserve"> into the 8-dimensional space of the SU(3) adjoint representation, has been corrected. It is rigorously proven that: the FCWFT single-color cancellation gluons </w:t>
      </w:r>
      <m:oMath>
        <m:sSub>
          <m:sSubPr/>
          <m:e>
            <m:r>
              <m:rPr/>
              <m:t>g</m:t>
            </m:r>
          </m:e>
          <m:sub>
            <m:r>
              <m:rPr/>
              <m:t>1</m:t>
            </m:r>
          </m:sub>
        </m:sSub>
        <m:r>
          <m:rPr>
            <m:sty m:val="p"/>
          </m:rPr>
          <m:t>−</m:t>
        </m:r>
        <m:sSub>
          <m:sSubPr/>
          <m:e>
            <m:r>
              <m:rPr/>
              <m:t>g</m:t>
            </m:r>
          </m:e>
          <m:sub>
            <m:r>
              <m:rPr/>
              <m:t>3</m:t>
            </m:r>
          </m:sub>
        </m:sSub>
      </m:oMath>
      <w:r>
        <w:t xml:space="preserve"> (after tracelessness treatment) span the complete linear space of the SU(3) Cartan subalgebra </w:t>
      </w:r>
      <m:oMath>
        <m:sSup>
          <m:sSupPr/>
          <m:e>
            <m:r>
              <m:rPr/>
              <m:t>T</m:t>
            </m:r>
          </m:e>
          <m:sup>
            <m:r>
              <m:rPr/>
              <m:t>3</m:t>
            </m:r>
          </m:sup>
        </m:sSup>
        <m:r>
          <m:rPr>
            <m:sty m:val="p"/>
          </m:rPr>
          <m:t>,</m:t>
        </m:r>
        <m:sSup>
          <m:sSupPr/>
          <m:e>
            <m:r>
              <m:rPr/>
              <m:t>T</m:t>
            </m:r>
          </m:e>
          <m:sup>
            <m:r>
              <m:rPr/>
              <m:t>8</m:t>
            </m:r>
          </m:sup>
        </m:sSup>
      </m:oMath>
      <w:r>
        <w:t xml:space="preserve">; the double-color cancellation gluons </w:t>
      </w:r>
      <m:oMath>
        <m:sSub>
          <m:sSubPr/>
          <m:e>
            <m:r>
              <m:rPr/>
              <m:t>g</m:t>
            </m:r>
          </m:e>
          <m:sub>
            <m:r>
              <m:rPr/>
              <m:t>4</m:t>
            </m:r>
          </m:sub>
        </m:sSub>
        <m:r>
          <m:rPr>
            <m:sty m:val="p"/>
          </m:rPr>
          <m:t>−</m:t>
        </m:r>
        <m:sSub>
          <m:sSubPr/>
          <m:e>
            <m:r>
              <m:rPr/>
              <m:t>g</m:t>
            </m:r>
          </m:e>
          <m:sub>
            <m:r>
              <m:rPr/>
              <m:t>6</m:t>
            </m:r>
          </m:sub>
        </m:sSub>
      </m:oMath>
      <w:r>
        <w:t xml:space="preserve"> precisely correspond to the real parts of the SU(3) off-diagonal generators </w:t>
      </w:r>
      <m:oMath>
        <m:sSup>
          <m:sSupPr/>
          <m:e>
            <m:r>
              <m:rPr/>
              <m:t>T</m:t>
            </m:r>
          </m:e>
          <m:sup>
            <m:r>
              <m:rPr/>
              <m:t>1</m:t>
            </m:r>
          </m:sup>
        </m:sSup>
        <m:r>
          <m:rPr>
            <m:sty m:val="p"/>
          </m:rPr>
          <m:t>,</m:t>
        </m:r>
        <m:sSup>
          <m:sSupPr/>
          <m:e>
            <m:r>
              <m:rPr/>
              <m:t>T</m:t>
            </m:r>
          </m:e>
          <m:sup>
            <m:r>
              <m:rPr/>
              <m:t>4</m:t>
            </m:r>
          </m:sup>
        </m:sSup>
        <m:r>
          <m:rPr>
            <m:sty m:val="p"/>
          </m:rPr>
          <m:t>,</m:t>
        </m:r>
        <m:sSup>
          <m:sSupPr/>
          <m:e>
            <m:r>
              <m:rPr/>
              <m:t>T</m:t>
            </m:r>
          </m:e>
          <m:sup>
            <m:r>
              <m:rPr/>
              <m:t>6</m:t>
            </m:r>
          </m:sup>
        </m:sSup>
      </m:oMath>
      <w:r>
        <w:t xml:space="preserve">; the imaginary parts of the off-diagonal generators </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r>
        <w:t xml:space="preserve"> can be uniquely generated analytically via the gauge commutators of the single-color and double-color gluons; the fully white virtual gluon </w:t>
      </w:r>
      <m:oMath>
        <m:sSub>
          <m:sSubPr/>
          <m:e>
            <m:r>
              <m:rPr/>
              <m:t>g</m:t>
            </m:r>
          </m:e>
          <m:sub>
            <m:r>
              <m:rPr/>
              <m:t>7</m:t>
            </m:r>
          </m:sub>
        </m:sSub>
      </m:oMath>
      <w:r>
        <w:t xml:space="preserve"> corresponds to the color singlet </w:t>
      </w:r>
      <m:oMath>
        <m:r>
          <m:rPr>
            <m:sty m:val="b"/>
          </m:rPr>
          <m:t>1</m:t>
        </m:r>
      </m:oMath>
      <w:r>
        <w:t xml:space="preserve"> in the </w:t>
      </w:r>
      <m:oMath>
        <m:r>
          <m:rPr/>
          <m:t>3</m:t>
        </m:r>
        <m:r>
          <m:rPr>
            <m:sty m:val="p"/>
          </m:rPr>
          <m:t>⊗</m:t>
        </m:r>
        <m:acc>
          <m:accPr>
            <m:chr m:val="‾"/>
          </m:accPr>
          <m:e>
            <m:r>
              <m:rPr/>
              <m:t>3</m:t>
            </m:r>
          </m:e>
        </m:acc>
      </m:oMath>
      <w:r>
        <w:t xml:space="preserve"> decomposition, acting as a color-singlet projection operator in glueball formation, but does not belong to the 8-dimensional SU(3) adjoint Lie algebra; the weak-specific gluon </w:t>
      </w:r>
      <m:oMath>
        <m:sSub>
          <m:sSubPr/>
          <m:e>
            <m:r>
              <m:rPr/>
              <m:t>g</m:t>
            </m:r>
          </m:e>
          <m:sub>
            <m:r>
              <m:rPr/>
              <m:t>8</m:t>
            </m:r>
          </m:sub>
        </m:sSub>
      </m:oMath>
      <w:r>
        <w:t xml:space="preserve"> decouples from the strong interaction color space and participates only in electroweak coupling evolution. This bridging work achieves the complete unification of the FCWFT topological physical picture with the rigorous group-theoretical framework of the Standard Model.</w:t>
      </w:r>
    </w:p>
    <w:p w14:paraId="76EB6619">
      <w:pPr>
        <w:pStyle w:val="3"/>
      </w:pPr>
      <w:r>
        <w:rPr>
          <w:b/>
          <w:bCs/>
        </w:rPr>
        <w:t>Keywords:</w:t>
      </w:r>
      <w:r>
        <w:t xml:space="preserve"> Glueball; X(2370); BESIII Experiment; Field Combination Wave Function Theory; SU(3) Adjoint Representation; Non-Abelian Gauge Field; Flavor Singlet; Topological Cancellation</w:t>
      </w:r>
    </w:p>
    <w:bookmarkEnd w:id="3"/>
    <w:p w14:paraId="70CBB80A">
      <w:pPr>
        <w:pStyle w:val="5"/>
      </w:pPr>
      <w:bookmarkStart w:id="4" w:name="X2c2a91b318c0e869dc1d27a221f18cef2e27c99"/>
      <w:r>
        <w:t>Chapter 1: The BESIII Experimental Breakthrough: Ending the Half-Century Glueball Puzzle</w:t>
      </w:r>
    </w:p>
    <w:p w14:paraId="09403A35">
      <w:pPr>
        <w:pStyle w:val="6"/>
      </w:pPr>
      <w:bookmarkStart w:id="5" w:name="X8a412f50845a8409ad72f6c9b90ecb157293bde"/>
      <w:r>
        <w:t>1.1 Glueball: Core Prediction and Test Benchmark of QCD Non-Abelian Characteristics</w:t>
      </w:r>
    </w:p>
    <w:p w14:paraId="67BEA0C4">
      <w:pPr>
        <w:pStyle w:val="4"/>
      </w:pPr>
      <w:r>
        <w:t>Quantum Chromodynamics, as the fundamental gauge field theory describing strong interactions, differs essentially from Quantum Electrodynamics (QED) in that its gauge bosons (gluons) carry non-zero color charge and possess the non-Abelian property of self-coupling and self-interaction. In the Standard Model, gluons belong to the octet adjoint representation of the SU(3) gauge group, have no rest mass, and carry no quark flavor quantum numbers.</w:t>
      </w:r>
    </w:p>
    <w:p w14:paraId="77FFCF59">
      <w:pPr>
        <w:pStyle w:val="3"/>
      </w:pPr>
      <w:r>
        <w:t>Based on the fundamental axioms of QCD, gluons can form pure gauge field bound states containing no valence or sea quarks through color charge self-coupling—these are glueballs. Glueballs are characteristic products of the QCD low-energy confinement effect and serve as the only decisive probes for verifying low-energy non-Abelian gauge field dynamics, the color confinement mechanism, and the existence of the Yang-Mills mass gap. For half a century, the experimental confirmation of glueballs has been a central scientific challenge in hadron physics.</w:t>
      </w:r>
    </w:p>
    <w:bookmarkEnd w:id="5"/>
    <w:p w14:paraId="009BDFA9">
      <w:pPr>
        <w:pStyle w:val="6"/>
      </w:pPr>
      <w:bookmarkStart w:id="6" w:name="X43dbdb5ad08485baa21966549ca08ceb8ff5021"/>
      <w:r>
        <w:t>1.2 Fifteen Years of Iterative Research at BESIII: Three Core Experimental Pieces</w:t>
      </w:r>
    </w:p>
    <w:p w14:paraId="17EAFF81">
      <w:pPr>
        <w:pStyle w:val="4"/>
      </w:pPr>
      <w:r>
        <w:t xml:space="preserve">After the upgrade of the second phase of the Beijing Electron Positron Collider (BEPCII), the BESIII detector became the global experimental platform with the highest statistics, lowest systematic errors, and optimal background suppression in the </w:t>
      </w:r>
      <m:oMath>
        <m:r>
          <m:rPr/>
          <m:t>τ</m:t>
        </m:r>
      </m:oMath>
      <w:r>
        <w:t>-charm energy region. Through 15 years of continuous observation from 2011 to 2026, and via three key breakthroughs, the glueball nature of X(2370) was progressively identified, forming a closed loop of evidence.</w:t>
      </w:r>
    </w:p>
    <w:p w14:paraId="447D4D65">
      <w:pPr>
        <w:pStyle w:val="3"/>
      </w:pPr>
      <w:r>
        <w:rPr>
          <w:b/>
          <w:bCs/>
        </w:rPr>
        <w:t>Phase One (2011, Candidate Discovery):</w:t>
      </w:r>
      <w:r>
        <w:t xml:space="preserve"> The BESIII collaboration observed a new resonance, X(2370), with a mass of approximately </w:t>
      </w:r>
      <m:oMath>
        <m:r>
          <m:rPr/>
          <m:t>2370 </m:t>
        </m:r>
        <m:r>
          <m:rPr>
            <m:sty m:val="p"/>
          </m:rPr>
          <m:t>MeV/</m:t>
        </m:r>
        <m:sSup>
          <m:sSupPr/>
          <m:e>
            <m:r>
              <m:rPr/>
              <m:t>c</m:t>
            </m:r>
          </m:e>
          <m:sup>
            <m:r>
              <m:rPr/>
              <m:t>2</m:t>
            </m:r>
          </m:sup>
        </m:sSup>
      </m:oMath>
      <w:r>
        <w:t xml:space="preserve">, in high-statistics </w:t>
      </w:r>
      <m:oMath>
        <m:r>
          <m:rPr/>
          <m:t>J</m:t>
        </m:r>
        <m:r>
          <m:rPr>
            <m:sty m:val="p"/>
          </m:rPr>
          <m:t>/</m:t>
        </m:r>
        <m:r>
          <m:rPr/>
          <m:t>ψ</m:t>
        </m:r>
      </m:oMath>
      <w:r>
        <w:t xml:space="preserve"> decay events. Its decay channels were concentrated in light hadron final states with no obvious charm quark flavor characteristics, making it an initial core candidate for the pseudoscalar glueball.</w:t>
      </w:r>
    </w:p>
    <w:p w14:paraId="0D9ABBCB">
      <w:pPr>
        <w:pStyle w:val="3"/>
      </w:pPr>
      <w:r>
        <w:rPr>
          <w:b/>
          <w:bCs/>
        </w:rPr>
        <w:t>Phase Two (2024, Precise Determination of Quantum Numbers):</w:t>
      </w:r>
      <w:r>
        <w:t xml:space="preserve"> Leveraging billions of events, the spin-parity-charge conjugation quantum numbers of X(2370) were precisely determined to be </w:t>
      </w:r>
      <m:oMath>
        <m:sSup>
          <m:sSupPr/>
          <m:e>
            <m:r>
              <m:rPr/>
              <m:t>J</m:t>
            </m:r>
          </m:e>
          <m:sup>
            <m:r>
              <m:rPr/>
              <m:t>PC</m:t>
            </m:r>
          </m:sup>
        </m:sSup>
        <m:r>
          <m:rPr>
            <m:sty m:val="p"/>
          </m:rPr>
          <m:t>=</m:t>
        </m:r>
        <m:sSup>
          <m:sSupPr/>
          <m:e>
            <m:r>
              <m:rPr/>
              <m:t>0</m:t>
            </m:r>
          </m:e>
          <m:sup>
            <m:r>
              <m:rPr>
                <m:sty m:val="p"/>
              </m:rPr>
              <m:t>−+</m:t>
            </m:r>
          </m:sup>
        </m:sSup>
      </m:oMath>
      <w:r>
        <w:t xml:space="preserve">, in full agreement with the theoretical mass prediction (2.3–2.6 GeV) from lattice QCD for the lightest pseudoscalar glueball. This result was published as an Editor’s Suggestion in </w:t>
      </w:r>
      <w:r>
        <w:rPr>
          <w:i/>
          <w:iCs/>
        </w:rPr>
        <w:t>Physical Review Letters</w:t>
      </w:r>
      <w:r>
        <w:t>, establishing the core quantum number constraint for the glueball identity.</w:t>
      </w:r>
    </w:p>
    <w:p w14:paraId="4B559A2F">
      <w:pPr>
        <w:pStyle w:val="3"/>
      </w:pPr>
      <w:r>
        <w:rPr>
          <w:b/>
          <w:bCs/>
        </w:rPr>
        <w:t>Phase Three (August 2026, Ultimate Verification of Flavor Singlet):</w:t>
      </w:r>
      <w:r>
        <w:t xml:space="preserve"> A joint team led by Professor Jin Shan from Nanjing University and Professor Huang Yanping from IHEP, CAS, precisely measured the flavor quantum characteristics of X(2370). The experiment rigorously confirmed its purely flavor-singlet nature, completely excluding the possibility of dominance by conventional quark hadrons, charmonia, or hybrids, thus providing the decisive determination of the glueball identity.</w:t>
      </w:r>
    </w:p>
    <w:bookmarkEnd w:id="6"/>
    <w:p w14:paraId="2BE83028">
      <w:pPr>
        <w:pStyle w:val="6"/>
      </w:pPr>
      <w:bookmarkStart w:id="7" w:name="Xc2ce13e91794b6572b66def0d00993e145f60d4"/>
      <w:r>
        <w:t>1.3 Flavor Singlet Identification: The Core Criterion Distinguishing Glueballs from Conventional Hadrons</w:t>
      </w:r>
    </w:p>
    <w:p w14:paraId="67FFEE54">
      <w:pPr>
        <w:pStyle w:val="4"/>
      </w:pPr>
      <w:r>
        <w:t>Conventional hadrons (baryons, mesons, charmonia) are composed of quarks carrying specific flavor quantum numbers, possess clear flavor space identification, and can undergo flavor-related decay channels. In contrast, a glueball, being a pure gluon bound state, has no quark flavor degrees of freedom, is a strict singlet in flavor SU(3) space, and satisfies generalized G-parity conservation constraints.</w:t>
      </w:r>
    </w:p>
    <w:p w14:paraId="0E0EA1B3">
      <w:pPr>
        <w:pStyle w:val="3"/>
      </w:pPr>
      <w:r>
        <w:t xml:space="preserve">The BESIII team conducted quantitative verification using a strict exclusion method: According to the G-parity conservation theorem, a </w:t>
      </w:r>
      <m:oMath>
        <m:sSup>
          <m:sSupPr/>
          <m:e>
            <m:r>
              <m:rPr/>
              <m:t>0</m:t>
            </m:r>
          </m:e>
          <m:sup>
            <m:r>
              <m:rPr>
                <m:sty m:val="p"/>
              </m:rPr>
              <m:t>−+</m:t>
            </m:r>
          </m:sup>
        </m:sSup>
      </m:oMath>
      <w:r>
        <w:t xml:space="preserve"> flavor-singlet particle is forbidden from decaying via </w:t>
      </w:r>
      <m:oMath>
        <m:r>
          <m:rPr/>
          <m:t>X</m:t>
        </m:r>
        <m:r>
          <m:rPr>
            <m:sty m:val="p"/>
          </m:rPr>
          <m:t>(</m:t>
        </m:r>
        <m:r>
          <m:rPr/>
          <m:t>2370</m:t>
        </m:r>
        <m:r>
          <m:rPr>
            <m:sty m:val="p"/>
          </m:rPr>
          <m:t>)→</m:t>
        </m:r>
        <m:r>
          <m:rPr/>
          <m:t>K</m:t>
        </m:r>
        <m:r>
          <m:rPr>
            <m:sty m:val="p"/>
          </m:rPr>
          <m:t>(</m:t>
        </m:r>
        <m:r>
          <m:rPr/>
          <m:t>892</m:t>
        </m:r>
        <m:sSup>
          <m:sSupPr/>
          <m:e>
            <m:r>
              <m:rPr>
                <m:sty m:val="p"/>
              </m:rPr>
              <m:t>)</m:t>
            </m:r>
          </m:e>
          <m:sup>
            <m:r>
              <m:rPr/>
              <m:t>0</m:t>
            </m:r>
          </m:sup>
        </m:sSup>
        <m:acc>
          <m:accPr>
            <m:chr m:val="‾"/>
          </m:accPr>
          <m:e>
            <m:r>
              <m:rPr/>
              <m:t>K</m:t>
            </m:r>
          </m:e>
        </m:acc>
      </m:oMath>
      <w:r>
        <w:t xml:space="preserve">. In a comprehensive search across 10 billion </w:t>
      </w:r>
      <m:oMath>
        <m:r>
          <m:rPr/>
          <m:t>J</m:t>
        </m:r>
        <m:r>
          <m:rPr>
            <m:sty m:val="p"/>
          </m:rPr>
          <m:t>/</m:t>
        </m:r>
        <m:r>
          <m:rPr/>
          <m:t>ψ</m:t>
        </m:r>
      </m:oMath>
      <w:r>
        <w:t xml:space="preserve"> events, no effective signal for this decay channel was observed, with the branching ratio suppressed to an extremely low level, strictly proving the flavor-singlet nature of X(2370).</w:t>
      </w:r>
    </w:p>
    <w:p w14:paraId="603FF978">
      <w:pPr>
        <w:pStyle w:val="3"/>
      </w:pPr>
      <w:r>
        <w:t>Simultaneously, strong signals of X(2370) were observed in multiple decay channels:</w:t>
      </w:r>
      <w:r>
        <w:br w:type="textWrapping"/>
      </w:r>
      <w:r>
        <w:t xml:space="preserve">* </w:t>
      </w:r>
      <m:oMath>
        <m:r>
          <m:rPr/>
          <m:t>J</m:t>
        </m:r>
        <m:r>
          <m:rPr>
            <m:sty m:val="p"/>
          </m:rPr>
          <m:t>/</m:t>
        </m:r>
        <m:r>
          <m:rPr/>
          <m:t>ψ</m:t>
        </m:r>
        <m:r>
          <m:rPr>
            <m:sty m:val="p"/>
          </m:rPr>
          <m:t>→</m:t>
        </m:r>
        <m:r>
          <m:rPr/>
          <m:t>γ</m:t>
        </m:r>
        <m:sSubSup>
          <m:sSubSupPr/>
          <m:e>
            <m:r>
              <m:rPr/>
              <m:t>K</m:t>
            </m:r>
          </m:e>
          <m:sub>
            <m:r>
              <m:rPr/>
              <m:t>S</m:t>
            </m:r>
          </m:sub>
          <m:sup>
            <m:r>
              <m:rPr/>
              <m:t>0</m:t>
            </m:r>
          </m:sup>
        </m:sSubSup>
        <m:sSubSup>
          <m:sSubSupPr/>
          <m:e>
            <m:r>
              <m:rPr/>
              <m:t>K</m:t>
            </m:r>
          </m:e>
          <m:sub>
            <m:r>
              <m:rPr/>
              <m:t>S</m:t>
            </m:r>
          </m:sub>
          <m:sup>
            <m:r>
              <m:rPr/>
              <m:t>0</m:t>
            </m:r>
          </m:sup>
        </m:sSubSup>
        <m:sSup>
          <m:sSupPr/>
          <m:e>
            <m:r>
              <m:rPr/>
              <m:t>π</m:t>
            </m:r>
          </m:e>
          <m:sup>
            <m:r>
              <m:rPr/>
              <m:t>0</m:t>
            </m:r>
          </m:sup>
        </m:sSup>
      </m:oMath>
      <w:r>
        <w:br w:type="textWrapping"/>
      </w:r>
      <w:r>
        <w:t xml:space="preserve">* </w:t>
      </w:r>
      <m:oMath>
        <m:r>
          <m:rPr/>
          <m:t>J</m:t>
        </m:r>
        <m:r>
          <m:rPr>
            <m:sty m:val="p"/>
          </m:rPr>
          <m:t>/</m:t>
        </m:r>
        <m:r>
          <m:rPr/>
          <m:t>ψ</m:t>
        </m:r>
        <m:r>
          <m:rPr>
            <m:sty m:val="p"/>
          </m:rPr>
          <m:t>→</m:t>
        </m:r>
        <m:r>
          <m:rPr/>
          <m:t>γ</m:t>
        </m:r>
        <m:sSup>
          <m:sSupPr/>
          <m:e>
            <m:r>
              <m:rPr/>
              <m:t>π</m:t>
            </m:r>
          </m:e>
          <m:sup>
            <m:r>
              <m:rPr/>
              <m:t>0</m:t>
            </m:r>
          </m:sup>
        </m:sSup>
        <m:sSup>
          <m:sSupPr/>
          <m:e>
            <m:r>
              <m:rPr/>
              <m:t>π</m:t>
            </m:r>
          </m:e>
          <m:sup>
            <m:r>
              <m:rPr/>
              <m:t>0</m:t>
            </m:r>
          </m:sup>
        </m:sSup>
        <m:r>
          <m:rPr/>
          <m:t>η</m:t>
        </m:r>
      </m:oMath>
      <w:r>
        <w:br w:type="textWrapping"/>
      </w:r>
      <w:r>
        <w:t xml:space="preserve">* </w:t>
      </w:r>
      <m:oMath>
        <m:r>
          <m:rPr/>
          <m:t>X</m:t>
        </m:r>
        <m:r>
          <m:rPr>
            <m:sty m:val="p"/>
          </m:rPr>
          <m:t>(</m:t>
        </m:r>
        <m:r>
          <m:rPr/>
          <m:t>2370</m:t>
        </m:r>
        <m:r>
          <m:rPr>
            <m:sty m:val="p"/>
          </m:rPr>
          <m:t>)→</m:t>
        </m:r>
        <m:sSub>
          <m:sSubPr/>
          <m:e>
            <m:r>
              <m:rPr/>
              <m:t>a</m:t>
            </m:r>
          </m:e>
          <m:sub>
            <m:r>
              <m:rPr/>
              <m:t>0</m:t>
            </m:r>
          </m:sub>
        </m:sSub>
        <m:r>
          <m:rPr>
            <m:sty m:val="p"/>
          </m:rPr>
          <m:t>(</m:t>
        </m:r>
        <m:r>
          <m:rPr/>
          <m:t>980</m:t>
        </m:r>
        <m:sSup>
          <m:sSupPr/>
          <m:e>
            <m:r>
              <m:rPr>
                <m:sty m:val="p"/>
              </m:rPr>
              <m:t>)</m:t>
            </m:r>
          </m:e>
          <m:sup>
            <m:r>
              <m:rPr/>
              <m:t>0</m:t>
            </m:r>
          </m:sup>
        </m:sSup>
        <m:sSup>
          <m:sSupPr/>
          <m:e>
            <m:r>
              <m:rPr/>
              <m:t>π</m:t>
            </m:r>
          </m:e>
          <m:sup>
            <m:r>
              <m:rPr/>
              <m:t>0</m:t>
            </m:r>
          </m:sup>
        </m:sSup>
      </m:oMath>
    </w:p>
    <w:p w14:paraId="2D736992">
      <w:pPr>
        <w:pStyle w:val="3"/>
      </w:pPr>
      <w:r>
        <w:t xml:space="preserve">The refined physical parameters from the experiment are: central mass approximately </w:t>
      </w:r>
      <m:oMath>
        <m:r>
          <m:rPr/>
          <m:t>2360 </m:t>
        </m:r>
        <m:r>
          <m:rPr>
            <m:sty m:val="p"/>
          </m:rPr>
          <m:t>MeV/</m:t>
        </m:r>
        <m:sSup>
          <m:sSupPr/>
          <m:e>
            <m:r>
              <m:rPr/>
              <m:t>c</m:t>
            </m:r>
          </m:e>
          <m:sup>
            <m:r>
              <m:rPr/>
              <m:t>2</m:t>
            </m:r>
          </m:sup>
        </m:sSup>
      </m:oMath>
      <w:r>
        <w:t xml:space="preserve">, in excellent agreement with the lattice QCD predicted range of 2.3–2.6 GeV. Its decay topology and branching ratio distribution are highly similar to those of the </w:t>
      </w:r>
      <m:oMath>
        <m:sSub>
          <m:sSubPr/>
          <m:e>
            <m:r>
              <m:rPr/>
              <m:t>η</m:t>
            </m:r>
          </m:e>
          <m:sub>
            <m:r>
              <m:rPr/>
              <m:t>c</m:t>
            </m:r>
          </m:sub>
        </m:sSub>
      </m:oMath>
      <w:r>
        <w:t xml:space="preserve"> charmonium, which decays predominantly via gluons, independently corroborating its gluon-dominated structural characteristics.</w:t>
      </w:r>
    </w:p>
    <w:bookmarkEnd w:id="7"/>
    <w:p w14:paraId="797B9F5A">
      <w:pPr>
        <w:pStyle w:val="6"/>
      </w:pPr>
      <w:bookmarkStart w:id="8" w:name="X8c598b22664034c601632eee4b998c4124597c7"/>
      <w:r>
        <w:t>1.4 Completeness of the Experimental Evidence Chain and Definition of Scientific Rigor</w:t>
      </w:r>
    </w:p>
    <w:p w14:paraId="0FF9B73B">
      <w:pPr>
        <w:pStyle w:val="4"/>
      </w:pPr>
      <w:r>
        <w:t>In preprint arXiv:2607.20366, the BESIII collaboration systematically integrates all observational data, demonstrating that the mass, quantum numbers, production rate, decay topology, flavor singlet nature, narrow width, and suppressed radiative decay characteristics of X(2370) can only be explained self-consistently by the “pseudoscalar glueball as the dominant component” model. This is currently the only physical picture without contradictions.</w:t>
      </w:r>
    </w:p>
    <w:p w14:paraId="4A8A1572">
      <w:pPr>
        <w:pStyle w:val="3"/>
      </w:pPr>
      <w:r>
        <w:t xml:space="preserve">⚠️ </w:t>
      </w:r>
      <w:r>
        <w:rPr>
          <w:b/>
          <w:bCs/>
        </w:rPr>
        <w:t>Supplementary Statement on Scientific Rigor:</w:t>
      </w:r>
      <w:r>
        <w:t xml:space="preserve"> According to high-energy physics academic norms, the current experimental results can strictly determine that X(2370) is a glueball-dominated resonance, but not an absolutely pure glueball (hadronic hybrid states are a common feature of low-energy QCD). Complete ultimate confirmation still requires independent cross-platform verification by Belle II, LHCb, etc., consistent with the prudent judgment standards of particle physics experiments.</w:t>
      </w:r>
    </w:p>
    <w:bookmarkEnd w:id="8"/>
    <w:p w14:paraId="1761EBF7">
      <w:pPr>
        <w:pStyle w:val="6"/>
      </w:pPr>
      <w:bookmarkStart w:id="9" w:name="Xb3149f896b9b1700658450ec1693e3c75b0d167"/>
      <w:r>
        <w:t>1.5 Core Scientific Significance of the Experimental Results</w:t>
      </w:r>
    </w:p>
    <w:p w14:paraId="4227F105">
      <w:pPr>
        <w:pStyle w:val="26"/>
        <w:numPr>
          <w:ilvl w:val="0"/>
          <w:numId w:val="1"/>
        </w:numPr>
      </w:pPr>
      <w:r>
        <w:rPr>
          <w:b/>
          <w:bCs/>
        </w:rPr>
        <w:t>Decisive Verification of Low-Energy QCD Dynamics:</w:t>
      </w:r>
      <w:r>
        <w:t xml:space="preserve"> Directly confirms that non-Abelian gauge field self-coupling can form stable bound states, verifying the real existence of the color confinement mechanism and the Yang-Mills mass gap;</w:t>
      </w:r>
    </w:p>
    <w:p w14:paraId="3FC00605">
      <w:pPr>
        <w:pStyle w:val="26"/>
        <w:numPr>
          <w:ilvl w:val="0"/>
          <w:numId w:val="1"/>
        </w:numPr>
      </w:pPr>
      <w:r>
        <w:rPr>
          <w:b/>
          <w:bCs/>
        </w:rPr>
        <w:t>Experimental Discovery of a New Form of Matter:</w:t>
      </w:r>
      <w:r>
        <w:t xml:space="preserve"> Observes the first pure force matter form in the universe, whose core component is the gauge field propagator, breaking through the traditional understanding that “matter is composed of quarks and leptons”;</w:t>
      </w:r>
    </w:p>
    <w:p w14:paraId="14E29914">
      <w:pPr>
        <w:pStyle w:val="26"/>
        <w:numPr>
          <w:ilvl w:val="0"/>
          <w:numId w:val="1"/>
        </w:numPr>
      </w:pPr>
      <w:r>
        <w:rPr>
          <w:b/>
          <w:bCs/>
        </w:rPr>
        <w:t>International Leadership of a Major Chinese Scientific Facility:</w:t>
      </w:r>
      <w:r>
        <w:t xml:space="preserve"> BEPCII/BESIII establishes absolute global leadership in glueball physics research in the </w:t>
      </w:r>
      <m:oMath>
        <m:r>
          <m:rPr/>
          <m:t>τ</m:t>
        </m:r>
      </m:oMath>
      <w:r>
        <w:t>-charm energy region.</w:t>
      </w:r>
    </w:p>
    <w:bookmarkEnd w:id="4"/>
    <w:bookmarkEnd w:id="9"/>
    <w:p w14:paraId="48099B65">
      <w:pPr>
        <w:pStyle w:val="5"/>
      </w:pPr>
      <w:bookmarkStart w:id="10" w:name="X284066ee154f6dcb20e52f4238f0c3258ab49a2"/>
      <w:r>
        <w:t>Chapter 2: The FCWFT Three-Field Axiom System and the Complete Eight-Gluon System</w:t>
      </w:r>
    </w:p>
    <w:p w14:paraId="1EBFDB12">
      <w:pPr>
        <w:pStyle w:val="6"/>
      </w:pPr>
      <w:bookmarkStart w:id="11" w:name="Xc38e0137027631743208fe4d5cf8bfd5b7075e7"/>
      <w:r>
        <w:t xml:space="preserve">2.1 The Core Three-Field Axiom System of FCWFT </w:t>
      </w:r>
      <w:bookmarkStart w:id="40" w:name="_GoBack"/>
      <w:bookmarkEnd w:id="40"/>
    </w:p>
    <w:p w14:paraId="49B44782">
      <w:pPr>
        <w:pStyle w:val="4"/>
      </w:pPr>
      <w:r>
        <w:t>The Field Combination Wave Function Theory (FCWFT) constructs a minimally complete system for quantum field theory based on three fundamental universal vortex field axioms, unifying gauge fields, matter fields, and mass generation mechanisms from first principles:</w:t>
      </w:r>
    </w:p>
    <w:p w14:paraId="2FE7B1D4">
      <w:pPr>
        <w:pStyle w:val="3"/>
      </w:pPr>
      <w:r>
        <w:rPr>
          <w:b/>
          <w:bCs/>
        </w:rPr>
        <w:t>Axiom I: Electromagnetic Vortex Field A</w:t>
      </w:r>
      <w:r>
        <w:t xml:space="preserve"> (Spin-1 Vector Field, Imparts Wave-Particle Duality to Particles): Under strong interaction environments, field A exhibits an SU(3) non-Abelian gauge structure, denoted as </w:t>
      </w:r>
      <m:oMath>
        <m:sSubSup>
          <m:sSubSupPr/>
          <m:e>
            <m:r>
              <m:rPr/>
              <m:t>A</m:t>
            </m:r>
          </m:e>
          <m:sub>
            <m:r>
              <m:rPr/>
              <m:t>μ</m:t>
            </m:r>
          </m:sub>
          <m:sup>
            <m:r>
              <m:rPr/>
              <m:t>a</m:t>
            </m:r>
          </m:sup>
        </m:sSubSup>
        <m:r>
          <m:rPr/>
          <m:t> </m:t>
        </m:r>
        <m:r>
          <m:rPr>
            <m:sty m:val="p"/>
          </m:rPr>
          <m:t>(</m:t>
        </m:r>
        <m:r>
          <m:rPr/>
          <m:t>a</m:t>
        </m:r>
        <m:r>
          <m:rPr>
            <m:sty m:val="p"/>
          </m:rPr>
          <m:t>=</m:t>
        </m:r>
        <m:r>
          <m:rPr/>
          <m:t>1</m:t>
        </m:r>
        <m:r>
          <m:rPr>
            <m:sty m:val="p"/>
          </m:rPr>
          <m:t>,…,</m:t>
        </m:r>
        <m:r>
          <m:rPr/>
          <m:t>8</m:t>
        </m:r>
        <m:r>
          <m:rPr>
            <m:sty m:val="p"/>
          </m:rPr>
          <m:t>)</m:t>
        </m:r>
      </m:oMath>
      <w:r>
        <w:t>, carrying field vortex topology and gauge interactions, serving as the sole carrier of the strong force; under electromagnetic interactions, field A reduces to a U(1) Abelian gauge field, imparting wave-particle duality to charged particles.</w:t>
      </w:r>
    </w:p>
    <w:p w14:paraId="4EF6B003">
      <w:pPr>
        <w:pStyle w:val="3"/>
      </w:pPr>
      <w:r>
        <w:t xml:space="preserve">⚠️ </w:t>
      </w:r>
      <w:r>
        <w:rPr>
          <w:b/>
          <w:bCs/>
        </w:rPr>
        <w:t>Ontological Presupposition:</w:t>
      </w:r>
      <w:r>
        <w:t xml:space="preserve"> This field ontology is a fundamental presupposition of the FCWFT three-field axiom system, differing from the Standard Model—where the U(1) photon and the SU(3) gluon are mutually independent gauge fields.</w:t>
      </w:r>
    </w:p>
    <w:p w14:paraId="09D036B0">
      <w:pPr>
        <w:pStyle w:val="3"/>
      </w:pPr>
      <w:r>
        <w:rPr>
          <w:b/>
          <w:bCs/>
        </w:rPr>
        <w:t>Axiom II: Chromoelectric Vortex Field B</w:t>
      </w:r>
      <w:r>
        <w:t xml:space="preserve"> (Spin-1/2 Spinor Field, Imparts Color Charge, Weak Charge, Electric Charge, and Particle Nature to Particles): The sole underlying carrier of color charge, weak charge, and electric charge. The quantum numbers of all elementary particles (quarks, leptons, etc.) are generated by excitations and topological cancellations of field B. The positive and negative color charge components of field B produce gluon excited states through multi-level cancellation.</w:t>
      </w:r>
    </w:p>
    <w:p w14:paraId="3DEB60A0">
      <w:pPr>
        <w:pStyle w:val="3"/>
      </w:pPr>
      <w:r>
        <w:rPr>
          <w:b/>
          <w:bCs/>
        </w:rPr>
        <w:t>Axiom III: Higgs Vortex Field C</w:t>
      </w:r>
      <w:r>
        <w:t xml:space="preserve"> (Spin-0 Scalar Field, Imparts Momentum, Mass, and Particle Nature to Particles): Responsible for vacuum symmetry breaking and mass gap generation, providing a stable mass basis for all field bound states. The vacuum condensation of field C provides the Yang-Mills mass gap for glueballs and also provides mass for fermions.</w:t>
      </w:r>
    </w:p>
    <w:bookmarkEnd w:id="11"/>
    <w:p w14:paraId="5785772F">
      <w:pPr>
        <w:pStyle w:val="6"/>
      </w:pPr>
      <w:bookmarkStart w:id="12" w:name="Xe75037438feab2944d0fcd6aeb19a74ef663b61"/>
      <w:r>
        <w:t>2.2 The A9 Paper’s Theorem on the Complete Topological Classification of Eight Gluons</w:t>
      </w:r>
    </w:p>
    <w:p w14:paraId="6D998DF3">
      <w:pPr>
        <w:pStyle w:val="4"/>
      </w:pPr>
      <w:r>
        <w:t>The FCWFT-A9 paper rigorously proves that all topological cancellation modes of the positive and negative color charges of the chromoelectric vortex field B can be exhaustively decomposed into 8 classes of orthogonal and complete gluon excited states, forming a closed set of mediators for strong and weak interactions, with no redundancy and no omission. The eight types of gluons are divided into four major categories according to the dimensionality of color charge cancellation:</w:t>
      </w:r>
    </w:p>
    <w:p w14:paraId="44CC2701">
      <w:pPr>
        <w:pStyle w:val="3"/>
      </w:pPr>
      <w:r>
        <w:rPr>
          <w:b/>
          <w:bCs/>
        </w:rPr>
        <w:t>Single-Color Gluons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rPr>
          <w:b/>
          <w:bCs/>
        </w:rPr>
        <w:t>):</w:t>
      </w:r>
      <w:r>
        <w:t xml:space="preserve"> Point-to-point direct cancellation of single-component positive and negative color charges</w:t>
      </w:r>
      <w:r>
        <w:br w:type="textWrapping"/>
      </w:r>
      <w:r>
        <w:t xml:space="preserve">* </w:t>
      </w:r>
      <m:oMath>
        <m:sSub>
          <m:sSubPr/>
          <m:e>
            <m:r>
              <m:rPr/>
              <m:t>g</m:t>
            </m:r>
          </m:e>
          <m:sub>
            <m:r>
              <m:rPr/>
              <m:t>1</m:t>
            </m:r>
          </m:sub>
        </m:sSub>
      </m:oMath>
      <w:r>
        <w:t xml:space="preserve">: Red-antired topological cancellation </w:t>
      </w:r>
      <m:oMath>
        <m:r>
          <m:rPr/>
          <m:t>R</m:t>
        </m:r>
        <m:r>
          <m:rPr>
            <m:sty m:val="p"/>
          </m:rPr>
          <m:t>⊗</m:t>
        </m:r>
        <m:acc>
          <m:accPr>
            <m:chr m:val="‾"/>
          </m:accPr>
          <m:e>
            <m:r>
              <m:rPr/>
              <m:t>R</m:t>
            </m:r>
          </m:e>
        </m:acc>
        <m:r>
          <m:rPr>
            <m:sty m:val="p"/>
          </m:rPr>
          <m:t>→</m:t>
        </m:r>
        <m:r>
          <m:rPr/>
          <m:t>0</m:t>
        </m:r>
      </m:oMath>
      <w:r>
        <w:br w:type="textWrapping"/>
      </w:r>
      <w:r>
        <w:t xml:space="preserve">* </w:t>
      </w:r>
      <m:oMath>
        <m:sSub>
          <m:sSubPr/>
          <m:e>
            <m:r>
              <m:rPr/>
              <m:t>g</m:t>
            </m:r>
          </m:e>
          <m:sub>
            <m:r>
              <m:rPr/>
              <m:t>2</m:t>
            </m:r>
          </m:sub>
        </m:sSub>
      </m:oMath>
      <w:r>
        <w:t xml:space="preserve">: Green-antigreen topological cancellation </w:t>
      </w:r>
      <m:oMath>
        <m:r>
          <m:rPr/>
          <m:t>G</m:t>
        </m:r>
        <m:r>
          <m:rPr>
            <m:sty m:val="p"/>
          </m:rPr>
          <m:t>⊗</m:t>
        </m:r>
        <m:acc>
          <m:accPr>
            <m:chr m:val="‾"/>
          </m:accPr>
          <m:e>
            <m:r>
              <m:rPr/>
              <m:t>G</m:t>
            </m:r>
          </m:e>
        </m:acc>
        <m:r>
          <m:rPr>
            <m:sty m:val="p"/>
          </m:rPr>
          <m:t>→</m:t>
        </m:r>
        <m:r>
          <m:rPr/>
          <m:t>0</m:t>
        </m:r>
      </m:oMath>
      <w:r>
        <w:br w:type="textWrapping"/>
      </w:r>
      <w:r>
        <w:t xml:space="preserve">* </w:t>
      </w:r>
      <m:oMath>
        <m:sSub>
          <m:sSubPr/>
          <m:e>
            <m:r>
              <m:rPr/>
              <m:t>g</m:t>
            </m:r>
          </m:e>
          <m:sub>
            <m:r>
              <m:rPr/>
              <m:t>3</m:t>
            </m:r>
          </m:sub>
        </m:sSub>
      </m:oMath>
      <w:r>
        <w:t xml:space="preserve">: Blue-antiblue topological cancellation </w:t>
      </w:r>
      <m:oMath>
        <m:r>
          <m:rPr/>
          <m:t>B</m:t>
        </m:r>
        <m:r>
          <m:rPr>
            <m:sty m:val="p"/>
          </m:rPr>
          <m:t>⊗</m:t>
        </m:r>
        <m:acc>
          <m:accPr>
            <m:chr m:val="‾"/>
          </m:accPr>
          <m:e>
            <m:r>
              <m:rPr/>
              <m:t>B</m:t>
            </m:r>
          </m:e>
        </m:acc>
        <m:r>
          <m:rPr>
            <m:sty m:val="p"/>
          </m:rPr>
          <m:t>→</m:t>
        </m:r>
        <m:r>
          <m:rPr/>
          <m:t>0</m:t>
        </m:r>
      </m:oMath>
    </w:p>
    <w:p w14:paraId="57C3814D">
      <w:pPr>
        <w:pStyle w:val="3"/>
      </w:pPr>
      <w:r>
        <w:rPr>
          <w:b/>
          <w:bCs/>
        </w:rPr>
        <w:t>Double-Color Gluons (</w:t>
      </w: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rPr>
          <w:b/>
          <w:bCs/>
        </w:rPr>
        <w:t>):</w:t>
      </w:r>
      <w:r>
        <w:t xml:space="preserve"> Joint cancellation of dual-component crossed color charges</w:t>
      </w:r>
      <w:r>
        <w:br w:type="textWrapping"/>
      </w:r>
      <w:r>
        <w:t xml:space="preserve">* </w:t>
      </w:r>
      <m:oMath>
        <m:sSub>
          <m:sSubPr/>
          <m:e>
            <m:r>
              <m:rPr/>
              <m:t>g</m:t>
            </m:r>
          </m:e>
          <m:sub>
            <m:r>
              <m:rPr/>
              <m:t>4</m:t>
            </m:r>
          </m:sub>
        </m:sSub>
      </m:oMath>
      <w:r>
        <w:t xml:space="preserve">: Red-green crossed cancellation </w:t>
      </w:r>
      <m:oMath>
        <m:r>
          <m:rPr/>
          <m:t>RG</m:t>
        </m:r>
        <m:r>
          <m:rPr>
            <m:sty m:val="p"/>
          </m:rPr>
          <m:t>⊗</m:t>
        </m:r>
        <m:acc>
          <m:accPr>
            <m:chr m:val="‾"/>
          </m:accPr>
          <m:e>
            <m:r>
              <m:rPr/>
              <m:t>R</m:t>
            </m:r>
          </m:e>
        </m:acc>
        <m:acc>
          <m:accPr>
            <m:chr m:val="‾"/>
          </m:accPr>
          <m:e>
            <m:r>
              <m:rPr/>
              <m:t>G</m:t>
            </m:r>
          </m:e>
        </m:acc>
        <m:r>
          <m:rPr>
            <m:sty m:val="p"/>
          </m:rPr>
          <m:t>→</m:t>
        </m:r>
        <m:r>
          <m:rPr/>
          <m:t>0</m:t>
        </m:r>
      </m:oMath>
      <w:r>
        <w:br w:type="textWrapping"/>
      </w:r>
      <w:r>
        <w:t xml:space="preserve">* </w:t>
      </w:r>
      <m:oMath>
        <m:sSub>
          <m:sSubPr/>
          <m:e>
            <m:r>
              <m:rPr/>
              <m:t>g</m:t>
            </m:r>
          </m:e>
          <m:sub>
            <m:r>
              <m:rPr/>
              <m:t>5</m:t>
            </m:r>
          </m:sub>
        </m:sSub>
      </m:oMath>
      <w:r>
        <w:t xml:space="preserve">: Red-blue crossed cancellation </w:t>
      </w:r>
      <m:oMath>
        <m:r>
          <m:rPr/>
          <m:t>RB</m:t>
        </m:r>
        <m:r>
          <m:rPr>
            <m:sty m:val="p"/>
          </m:rPr>
          <m:t>⊗</m:t>
        </m:r>
        <m:acc>
          <m:accPr>
            <m:chr m:val="‾"/>
          </m:accPr>
          <m:e>
            <m:r>
              <m:rPr/>
              <m:t>R</m:t>
            </m:r>
          </m:e>
        </m:acc>
        <m:acc>
          <m:accPr>
            <m:chr m:val="‾"/>
          </m:accPr>
          <m:e>
            <m:r>
              <m:rPr/>
              <m:t>B</m:t>
            </m:r>
          </m:e>
        </m:acc>
        <m:r>
          <m:rPr>
            <m:sty m:val="p"/>
          </m:rPr>
          <m:t>→</m:t>
        </m:r>
        <m:r>
          <m:rPr/>
          <m:t>0</m:t>
        </m:r>
      </m:oMath>
      <w:r>
        <w:br w:type="textWrapping"/>
      </w:r>
      <w:r>
        <w:t xml:space="preserve">* </w:t>
      </w:r>
      <m:oMath>
        <m:sSub>
          <m:sSubPr/>
          <m:e>
            <m:r>
              <m:rPr/>
              <m:t>g</m:t>
            </m:r>
          </m:e>
          <m:sub>
            <m:r>
              <m:rPr/>
              <m:t>6</m:t>
            </m:r>
          </m:sub>
        </m:sSub>
      </m:oMath>
      <w:r>
        <w:t xml:space="preserve">: Green-blue crossed cancellation </w:t>
      </w:r>
      <m:oMath>
        <m:r>
          <m:rPr/>
          <m:t>GB</m:t>
        </m:r>
        <m:r>
          <m:rPr>
            <m:sty m:val="p"/>
          </m:rPr>
          <m:t>⊗</m:t>
        </m:r>
        <m:acc>
          <m:accPr>
            <m:chr m:val="‾"/>
          </m:accPr>
          <m:e>
            <m:r>
              <m:rPr/>
              <m:t>G</m:t>
            </m:r>
          </m:e>
        </m:acc>
        <m:acc>
          <m:accPr>
            <m:chr m:val="‾"/>
          </m:accPr>
          <m:e>
            <m:r>
              <m:rPr/>
              <m:t>B</m:t>
            </m:r>
          </m:e>
        </m:acc>
        <m:r>
          <m:rPr>
            <m:sty m:val="p"/>
          </m:rPr>
          <m:t>→</m:t>
        </m:r>
        <m:r>
          <m:rPr/>
          <m:t>0</m:t>
        </m:r>
      </m:oMath>
    </w:p>
    <w:p w14:paraId="5246A9BF">
      <w:pPr>
        <w:pStyle w:val="3"/>
      </w:pPr>
      <w:r>
        <w:rPr>
          <w:b/>
          <w:bCs/>
        </w:rPr>
        <w:t>Fully White Virtual Gluon (</w:t>
      </w:r>
      <m:oMath>
        <m:sSub>
          <m:sSubPr/>
          <m:e>
            <m:r>
              <m:rPr/>
              <m:t>g</m:t>
            </m:r>
          </m:e>
          <m:sub>
            <m:r>
              <m:rPr/>
              <m:t>7</m:t>
            </m:r>
          </m:sub>
        </m:sSub>
      </m:oMath>
      <w:r>
        <w:rPr>
          <w:b/>
          <w:bCs/>
        </w:rPr>
        <w:t>):</w:t>
      </w:r>
      <w:r>
        <w:t xml:space="preserve"> Complete cancellation of all three colors, achieving overall system color neutrality </w:t>
      </w:r>
      <m:oMath>
        <m:r>
          <m:rPr/>
          <m:t>RGB</m:t>
        </m:r>
        <m:r>
          <m:rPr>
            <m:sty m:val="p"/>
          </m:rPr>
          <m:t>⊗</m:t>
        </m:r>
        <m:acc>
          <m:accPr>
            <m:chr m:val="‾"/>
          </m:accPr>
          <m:e>
            <m:r>
              <m:rPr/>
              <m:t>R</m:t>
            </m:r>
          </m:e>
        </m:acc>
        <m:acc>
          <m:accPr>
            <m:chr m:val="‾"/>
          </m:accPr>
          <m:e>
            <m:r>
              <m:rPr/>
              <m:t>G</m:t>
            </m:r>
          </m:e>
        </m:acc>
        <m:acc>
          <m:accPr>
            <m:chr m:val="‾"/>
          </m:accPr>
          <m:e>
            <m:r>
              <m:rPr/>
              <m:t>B</m:t>
            </m:r>
          </m:e>
        </m:acc>
        <m:r>
          <m:rPr>
            <m:sty m:val="p"/>
          </m:rPr>
          <m:t>→</m:t>
        </m:r>
        <m:r>
          <m:rPr/>
          <m:t>0</m:t>
        </m:r>
      </m:oMath>
    </w:p>
    <w:p w14:paraId="6B507120">
      <w:pPr>
        <w:pStyle w:val="3"/>
      </w:pPr>
      <w:r>
        <w:rPr>
          <w:b/>
          <w:bCs/>
        </w:rPr>
        <w:t>Weak-Specific Gluon (</w:t>
      </w:r>
      <m:oMath>
        <m:sSub>
          <m:sSubPr/>
          <m:e>
            <m:r>
              <m:rPr/>
              <m:t>g</m:t>
            </m:r>
          </m:e>
          <m:sub>
            <m:r>
              <m:rPr/>
              <m:t>8</m:t>
            </m:r>
          </m:sub>
        </m:sSub>
      </m:oMath>
      <w:r>
        <w:rPr>
          <w:b/>
          <w:bCs/>
        </w:rPr>
        <w:t>):</w:t>
      </w:r>
      <w:r>
        <w:t xml:space="preserve"> Topological flip of the field B ground state, decoupling from the strong interaction color space, participating only in electroweak coupling evolution.</w:t>
      </w:r>
    </w:p>
    <w:bookmarkEnd w:id="12"/>
    <w:p w14:paraId="66A7095C">
      <w:pPr>
        <w:pStyle w:val="6"/>
      </w:pPr>
      <w:bookmarkStart w:id="13" w:name="Xc2c54fef536c37b461215ba39f664b6907ef5d5"/>
      <w:r>
        <w:t>2.3 Physical Division of Labor Among the Eight Gluons and Constraints on Glueball Construction</w:t>
      </w:r>
    </w:p>
    <w:p w14:paraId="6CE4DF5E">
      <w:pPr>
        <w:pStyle w:val="4"/>
      </w:pPr>
      <w:r>
        <w:t>Based on the FCWFT field coupling rules, the composition of bound states is strictly defined:</w:t>
      </w:r>
      <w:r>
        <w:br w:type="textWrapping"/>
      </w:r>
      <w:r>
        <w:t xml:space="preserve">* Pure strong interaction glueballs are color space bound states formed solely by the strong interaction color gluons </w:t>
      </w:r>
      <m:oMath>
        <m:sSub>
          <m:sSubPr/>
          <m:e>
            <m:r>
              <m:rPr/>
              <m:t>g</m:t>
            </m:r>
          </m:e>
          <m:sub>
            <m:r>
              <m:rPr/>
              <m:t>1</m:t>
            </m:r>
          </m:sub>
        </m:sSub>
        <m:r>
          <m:rPr>
            <m:sty m:val="p"/>
          </m:rPr>
          <m:t>−</m:t>
        </m:r>
        <m:sSub>
          <m:sSubPr/>
          <m:e>
            <m:r>
              <m:rPr/>
              <m:t>g</m:t>
            </m:r>
          </m:e>
          <m:sub>
            <m:r>
              <m:rPr/>
              <m:t>7</m:t>
            </m:r>
          </m:sub>
        </m:sSub>
      </m:oMath>
      <w:r>
        <w:t>;</w:t>
      </w:r>
      <w:r>
        <w:br w:type="textWrapping"/>
      </w:r>
      <w:r>
        <w:t xml:space="preserve">* </w:t>
      </w:r>
      <m:oMath>
        <m:sSub>
          <m:sSubPr/>
          <m:e>
            <m:r>
              <m:rPr/>
              <m:t>g</m:t>
            </m:r>
          </m:e>
          <m:sub>
            <m:r>
              <m:rPr/>
              <m:t>8</m:t>
            </m:r>
          </m:sub>
        </m:sSub>
      </m:oMath>
      <w:r>
        <w:t xml:space="preserve"> is an electroweak-specific gluon with no strong interaction coupling vertices and does not participate in the topological binding construction of glueballs;</w:t>
      </w:r>
      <w:r>
        <w:br w:type="textWrapping"/>
      </w:r>
      <w:r>
        <w:t xml:space="preserve">* </w:t>
      </w:r>
      <m:oMath>
        <m:sSub>
          <m:sSubPr/>
          <m:e>
            <m:r>
              <m:rPr/>
              <m:t>g</m:t>
            </m:r>
          </m:e>
          <m:sub>
            <m:r>
              <m:rPr/>
              <m:t>1</m:t>
            </m:r>
          </m:sub>
        </m:sSub>
        <m:r>
          <m:rPr>
            <m:sty m:val="p"/>
          </m:rPr>
          <m:t>−</m:t>
        </m:r>
        <m:sSub>
          <m:sSubPr/>
          <m:e>
            <m:r>
              <m:rPr/>
              <m:t>g</m:t>
            </m:r>
          </m:e>
          <m:sub>
            <m:r>
              <m:rPr/>
              <m:t>3</m:t>
            </m:r>
          </m:sub>
        </m:sSub>
      </m:oMath>
      <w:r>
        <w:t xml:space="preserve"> provide local color-neutral seeds, </w:t>
      </w:r>
      <m:oMath>
        <m:sSub>
          <m:sSubPr/>
          <m:e>
            <m:r>
              <m:rPr/>
              <m:t>g</m:t>
            </m:r>
          </m:e>
          <m:sub>
            <m:r>
              <m:rPr/>
              <m:t>4</m:t>
            </m:r>
          </m:sub>
        </m:sSub>
        <m:r>
          <m:rPr>
            <m:sty m:val="p"/>
          </m:rPr>
          <m:t>−</m:t>
        </m:r>
        <m:sSub>
          <m:sSubPr/>
          <m:e>
            <m:r>
              <m:rPr/>
              <m:t>g</m:t>
            </m:r>
          </m:e>
          <m:sub>
            <m:r>
              <m:rPr/>
              <m:t>6</m:t>
            </m:r>
          </m:sub>
        </m:sSub>
      </m:oMath>
      <w:r>
        <w:t xml:space="preserve"> expand the topological flux tube structure, and </w:t>
      </w:r>
      <m:oMath>
        <m:sSub>
          <m:sSubPr/>
          <m:e>
            <m:r>
              <m:rPr/>
              <m:t>g</m:t>
            </m:r>
          </m:e>
          <m:sub>
            <m:r>
              <m:rPr/>
              <m:t>7</m:t>
            </m:r>
          </m:sub>
        </m:sSub>
      </m:oMath>
      <w:r>
        <w:t xml:space="preserve"> completes the global color-singlet projection. Their stepwise coupling constitutes a stable glueball bound state.</w:t>
      </w:r>
    </w:p>
    <w:bookmarkEnd w:id="10"/>
    <w:bookmarkEnd w:id="13"/>
    <w:p w14:paraId="1D84E0A5">
      <w:pPr>
        <w:pStyle w:val="5"/>
      </w:pPr>
      <w:bookmarkStart w:id="14" w:name="Xbec7b9a8bd2fc526919b4a55af14b9399060174"/>
      <w:r>
        <w:t>Chapter 3: A Self-Consistent Model for the Microscopic Formation of Glueballs Based on FCWFT</w:t>
      </w:r>
    </w:p>
    <w:p w14:paraId="01E391EE">
      <w:pPr>
        <w:pStyle w:val="6"/>
      </w:pPr>
      <w:bookmarkStart w:id="15" w:name="Xaad7000c1a0051fe975d35dd0b3e6d7c0072df2"/>
      <w:r>
        <w:t>3.1 Rigorous Construction of an Orthogonal Multi-Gluon Hilbert Space</w:t>
      </w:r>
    </w:p>
    <w:p w14:paraId="666F0B27">
      <w:pPr>
        <w:pStyle w:val="4"/>
      </w:pPr>
      <w:r>
        <w:t xml:space="preserve">For the </w:t>
      </w:r>
      <m:oMath>
        <m:sSub>
          <m:sSubPr/>
          <m:e>
            <m:r>
              <m:rPr/>
              <m:t>g</m:t>
            </m:r>
          </m:e>
          <m:sub>
            <m:r>
              <m:rPr/>
              <m:t>1</m:t>
            </m:r>
          </m:sub>
        </m:sSub>
        <m:r>
          <m:rPr>
            <m:sty m:val="p"/>
          </m:rPr>
          <m:t>−</m:t>
        </m:r>
        <m:sSub>
          <m:sSubPr/>
          <m:e>
            <m:r>
              <m:rPr/>
              <m:t>g</m:t>
            </m:r>
          </m:e>
          <m:sub>
            <m:r>
              <m:rPr/>
              <m:t>7</m:t>
            </m:r>
          </m:sub>
        </m:sSub>
      </m:oMath>
      <w:r>
        <w:t xml:space="preserve"> coupled system of the glueball, an orthonormal multi-gluon bound state Hilbert space is constructed:</w:t>
      </w:r>
    </w:p>
    <w:p w14:paraId="618810E6">
      <w:pPr>
        <w:pStyle w:val="3"/>
      </w:pPr>
      <m:oMathPara>
        <m:oMathParaPr>
          <m:jc m:val="center"/>
        </m:oMathParaPr>
        <m:oMath>
          <m:sSub>
            <m:sSubPr/>
            <m:e>
              <m:r>
                <m:rPr>
                  <m:sty m:val="p"/>
                  <m:scr m:val="script"/>
                </m:rPr>
                <m:t>ℋ</m:t>
              </m:r>
            </m:e>
            <m:sub>
              <m:r>
                <m:rPr>
                  <m:sty m:val="p"/>
                </m:rPr>
                <m:t>gluon</m:t>
              </m:r>
            </m:sub>
          </m:sSub>
          <m:r>
            <m:rPr>
              <m:sty m:val="p"/>
            </m:rPr>
            <m:t>=</m:t>
          </m:r>
          <m:sSubSup>
            <m:sSubSupPr/>
            <m:e>
              <m:r>
                <m:rPr>
                  <m:sty m:val="p"/>
                </m:rPr>
                <m:t>⨂</m:t>
              </m:r>
            </m:e>
            <m:sub>
              <m:r>
                <m:rPr/>
                <m:t>k</m:t>
              </m:r>
              <m:r>
                <m:rPr>
                  <m:sty m:val="p"/>
                </m:rPr>
                <m:t>=</m:t>
              </m:r>
              <m:r>
                <m:rPr/>
                <m:t>1</m:t>
              </m:r>
            </m:sub>
            <m:sup>
              <m:r>
                <m:rPr/>
                <m:t>7</m:t>
              </m:r>
            </m:sup>
          </m:sSubSup>
          <m:sSubSup>
            <m:sSubSupPr/>
            <m:e>
              <m:r>
                <m:rPr>
                  <m:sty m:val="p"/>
                </m:rPr>
                <m:t>⨂</m:t>
              </m:r>
            </m:e>
            <m:sub>
              <m:r>
                <m:rPr/>
                <m:t>i</m:t>
              </m:r>
              <m:r>
                <m:rPr>
                  <m:sty m:val="p"/>
                </m:rPr>
                <m:t>=</m:t>
              </m:r>
              <m:r>
                <m:rPr/>
                <m:t>1</m:t>
              </m:r>
            </m:sub>
            <m:sup>
              <m:sSub>
                <m:sSubPr/>
                <m:e>
                  <m:r>
                    <m:rPr/>
                    <m:t>N</m:t>
                  </m:r>
                </m:e>
                <m:sub>
                  <m:r>
                    <m:rPr/>
                    <m:t>k</m:t>
                  </m:r>
                </m:sub>
              </m:sSub>
            </m:sup>
          </m:sSubSup>
          <m:sSubSup>
            <m:sSubSupPr/>
            <m:e>
              <m:r>
                <m:rPr>
                  <m:sty m:val="p"/>
                  <m:scr m:val="script"/>
                </m:rPr>
                <m:t>ℋ</m:t>
              </m:r>
            </m:e>
            <m:sub>
              <m:sSub>
                <m:sSubPr/>
                <m:e>
                  <m:r>
                    <m:rPr/>
                    <m:t>g</m:t>
                  </m:r>
                </m:e>
                <m:sub>
                  <m:r>
                    <m:rPr/>
                    <m:t>k</m:t>
                  </m:r>
                </m:sub>
              </m:sSub>
            </m:sub>
            <m:sup>
              <m:r>
                <m:rPr>
                  <m:sty m:val="p"/>
                </m:rPr>
                <m:t>(</m:t>
              </m:r>
              <m:r>
                <m:rPr/>
                <m:t>i</m:t>
              </m:r>
              <m:r>
                <m:rPr>
                  <m:sty m:val="p"/>
                </m:rPr>
                <m:t>)</m:t>
              </m:r>
            </m:sup>
          </m:sSubSup>
        </m:oMath>
      </m:oMathPara>
    </w:p>
    <w:p w14:paraId="5A0407B7">
      <w:pPr>
        <w:pStyle w:val="4"/>
      </w:pPr>
      <w:r>
        <w:t xml:space="preserve">Where </w:t>
      </w:r>
      <m:oMath>
        <m:sSub>
          <m:sSubPr/>
          <m:e>
            <m:r>
              <m:rPr/>
              <m:t>N</m:t>
            </m:r>
          </m:e>
          <m:sub>
            <m:r>
              <m:rPr/>
              <m:t>k</m:t>
            </m:r>
          </m:sub>
        </m:sSub>
      </m:oMath>
      <w:r>
        <w:t xml:space="preserve"> is the excitation number of the k-th type of gluon, and </w:t>
      </w:r>
      <m:oMath>
        <m:sSubSup>
          <m:sSubSupPr/>
          <m:e>
            <m:r>
              <m:rPr>
                <m:sty m:val="p"/>
                <m:scr m:val="script"/>
              </m:rPr>
              <m:t>ℋ</m:t>
            </m:r>
          </m:e>
          <m:sub>
            <m:sSub>
              <m:sSubPr/>
              <m:e>
                <m:r>
                  <m:rPr/>
                  <m:t>g</m:t>
                </m:r>
              </m:e>
              <m:sub>
                <m:r>
                  <m:rPr/>
                  <m:t>k</m:t>
                </m:r>
              </m:sub>
            </m:sSub>
          </m:sub>
          <m:sup>
            <m:r>
              <m:rPr>
                <m:sty m:val="p"/>
              </m:rPr>
              <m:t>(</m:t>
            </m:r>
            <m:r>
              <m:rPr/>
              <m:t>i</m:t>
            </m:r>
            <m:r>
              <m:rPr>
                <m:sty m:val="p"/>
              </m:rPr>
              <m:t>)</m:t>
            </m:r>
          </m:sup>
        </m:sSubSup>
      </m:oMath>
      <w:r>
        <w:t xml:space="preserve"> is the orthogonal subspace for a single type of gluon. All gluon states carry SU(3) color indices, Lorentz vector indices, and helicity </w:t>
      </w:r>
      <m:oMath>
        <m:r>
          <m:rPr/>
          <m:t>λ</m:t>
        </m:r>
        <m:r>
          <m:rPr>
            <m:sty m:val="p"/>
          </m:rPr>
          <m:t>=±</m:t>
        </m:r>
        <m:r>
          <m:rPr/>
          <m:t>1</m:t>
        </m:r>
      </m:oMath>
      <w:r>
        <w:t>. The subspaces are pairwise orthogonal, the whole is complete and closed, satisfying quantum state normalization conditions.</w:t>
      </w:r>
    </w:p>
    <w:bookmarkEnd w:id="15"/>
    <w:p w14:paraId="27172FF0">
      <w:pPr>
        <w:pStyle w:val="6"/>
      </w:pPr>
      <w:bookmarkStart w:id="16" w:name="Xf4084720f7773c13d432f69fd1974580e335182"/>
      <w:r>
        <w:t>3.2 Non-Abelian Self-Coupling of the Electromagnetic Vortex Field A: Microscopic Origin of the Gluon Attraction Potential</w:t>
      </w:r>
    </w:p>
    <w:p w14:paraId="0CAC0092">
      <w:pPr>
        <w:pStyle w:val="4"/>
      </w:pPr>
      <w:r>
        <w:t>In the strong interaction environment, the electromagnetic vortex field A exhibits an SU(3) non-Abelian gauge structure, and its field strength tensor strictly follows the non-Abelian definition:</w:t>
      </w:r>
    </w:p>
    <w:p w14:paraId="3AD236A0">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A</m:t>
              </m:r>
            </m:e>
            <m:sub>
              <m:r>
                <m:rPr/>
                <m:t>ν</m:t>
              </m:r>
            </m:sub>
            <m:sup>
              <m:r>
                <m:rPr/>
                <m:t>a</m:t>
              </m:r>
            </m:sup>
          </m:sSubSup>
          <m:r>
            <m:rPr>
              <m:sty m:val="p"/>
            </m:rPr>
            <m:t>−</m:t>
          </m:r>
          <m:sSub>
            <m:sSubPr/>
            <m:e>
              <m:r>
                <m:rPr>
                  <m:sty m:val="p"/>
                </m:rPr>
                <m:t>∂</m:t>
              </m:r>
            </m:e>
            <m:sub>
              <m:r>
                <m:rPr/>
                <m:t>ν</m:t>
              </m:r>
            </m:sub>
          </m:sSub>
          <m:sSubSup>
            <m:sSubSupPr/>
            <m:e>
              <m:r>
                <m:rPr/>
                <m:t>A</m:t>
              </m:r>
            </m:e>
            <m:sub>
              <m:r>
                <m:rPr/>
                <m:t>μ</m:t>
              </m:r>
            </m:sub>
            <m:sup>
              <m:r>
                <m:rPr/>
                <m:t>a</m:t>
              </m:r>
            </m:sup>
          </m:sSubSup>
          <m:r>
            <m:rPr>
              <m:sty m:val="p"/>
            </m:rPr>
            <m:t>+</m:t>
          </m:r>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m:oMathPara>
    </w:p>
    <w:p w14:paraId="1F2CBA56">
      <w:pPr>
        <w:pStyle w:val="4"/>
      </w:pPr>
      <w:r>
        <w:t xml:space="preserve">The core term distinguishing it from the Abelian electromagnetic field is the topological self-coupling term </w:t>
      </w:r>
      <m:oMath>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w:r>
        <w:t>, describing the topological winding effect of the A-field vortices. This is the unique microscopic origin of gluon self-attraction and bound state formation.</w:t>
      </w:r>
    </w:p>
    <w:p w14:paraId="153352FC">
      <w:pPr>
        <w:pStyle w:val="3"/>
      </w:pPr>
      <w:r>
        <w:t xml:space="preserve">Expanding from the Yang-Mills Lagrangian </w:t>
      </w:r>
      <m:oMath>
        <m:sSub>
          <m:sSubPr/>
          <m:e>
            <m:r>
              <m:rPr>
                <m:sty m:val="p"/>
                <m:scr m:val="script"/>
              </m:rPr>
              <m:t>ℒ</m:t>
            </m:r>
          </m:e>
          <m:sub>
            <m:r>
              <m:rPr>
                <m:sty m:val="p"/>
              </m:rPr>
              <m:t>YM</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oMath>
      <w:r>
        <w:t>, the three-gluon and four-gluon interaction vertices can be rigorously derived. In the static non-relativistic approximation, the effective gluon-gluon interaction potential decomposes into three orthogonal components:</w:t>
      </w:r>
    </w:p>
    <w:p w14:paraId="67361555">
      <w:pPr>
        <w:pStyle w:val="3"/>
      </w:pPr>
      <m:oMathPara>
        <m:oMathParaPr>
          <m:jc m:val="center"/>
        </m:oMathParaPr>
        <m:oMath>
          <m:sSub>
            <m:sSubPr/>
            <m:e>
              <m:r>
                <m:rPr/>
                <m:t>V</m:t>
              </m:r>
            </m:e>
            <m:sub>
              <m:r>
                <m:rPr/>
                <m:t>gg</m:t>
              </m:r>
            </m:sub>
          </m:sSub>
          <m:r>
            <m:rPr>
              <m:sty m:val="p"/>
            </m:rPr>
            <m:t>(</m:t>
          </m:r>
          <m:r>
            <m:rPr/>
            <m:t>r</m:t>
          </m:r>
          <m:r>
            <m:rPr>
              <m:sty m:val="p"/>
            </m:rPr>
            <m:t>)=</m:t>
          </m:r>
          <m:sSub>
            <m:sSubPr/>
            <m:e>
              <m:r>
                <m:rPr/>
                <m:t>V</m:t>
              </m:r>
            </m:e>
            <m:sub>
              <m:r>
                <m:rPr>
                  <m:sty m:val="p"/>
                </m:rPr>
                <m:t>Coulomb</m:t>
              </m:r>
            </m:sub>
          </m:sSub>
          <m:r>
            <m:rPr>
              <m:sty m:val="p"/>
            </m:rPr>
            <m:t>(</m:t>
          </m:r>
          <m:r>
            <m:rPr/>
            <m:t>r</m:t>
          </m:r>
          <m:r>
            <m:rPr>
              <m:sty m:val="p"/>
            </m:rPr>
            <m:t>)+</m:t>
          </m:r>
          <m:sSub>
            <m:sSubPr/>
            <m:e>
              <m:r>
                <m:rPr/>
                <m:t>V</m:t>
              </m:r>
            </m:e>
            <m:sub>
              <m:r>
                <m:rPr>
                  <m:sty m:val="p"/>
                </m:rPr>
                <m:t>conf</m:t>
              </m:r>
            </m:sub>
          </m:sSub>
          <m:r>
            <m:rPr>
              <m:sty m:val="p"/>
            </m:rPr>
            <m:t>(</m:t>
          </m:r>
          <m:r>
            <m:rPr/>
            <m:t>r</m:t>
          </m:r>
          <m:r>
            <m:rPr>
              <m:sty m:val="p"/>
            </m:rPr>
            <m:t>)+</m:t>
          </m:r>
          <m:sSub>
            <m:sSubPr/>
            <m:e>
              <m:r>
                <m:rPr/>
                <m:t>V</m:t>
              </m:r>
            </m:e>
            <m:sub>
              <m:r>
                <m:rPr>
                  <m:sty m:val="p"/>
                </m:rPr>
                <m:t>spin</m:t>
              </m:r>
            </m:sub>
          </m:sSub>
          <m:r>
            <m:rPr>
              <m:sty m:val="p"/>
            </m:rPr>
            <m:t>(</m:t>
          </m:r>
          <m:r>
            <m:rPr/>
            <m:t>r</m:t>
          </m:r>
          <m:r>
            <m:rPr>
              <m:sty m:val="p"/>
            </m:rPr>
            <m:t>)</m:t>
          </m:r>
        </m:oMath>
      </m:oMathPara>
    </w:p>
    <w:p w14:paraId="146D5857">
      <w:pPr>
        <w:pStyle w:val="26"/>
        <w:numPr>
          <w:ilvl w:val="0"/>
          <w:numId w:val="2"/>
        </w:numPr>
      </w:pPr>
      <w:r>
        <w:rPr>
          <w:b/>
          <w:bCs/>
        </w:rPr>
        <w:t>Color Coulomb Potential:</w:t>
      </w:r>
      <w:r>
        <w:t xml:space="preserve"> </w:t>
      </w:r>
      <m:oMath>
        <m:sSub>
          <m:sSubPr/>
          <m:e>
            <m:r>
              <m:rPr/>
              <m:t>V</m:t>
            </m:r>
          </m:e>
          <m:sub>
            <m:r>
              <m:rPr>
                <m:sty m:val="p"/>
              </m:rPr>
              <m:t>Coulomb</m:t>
            </m:r>
          </m:sub>
        </m:sSub>
        <m:r>
          <m:rPr>
            <m:sty m:val="p"/>
          </m:rPr>
          <m:t>(</m:t>
        </m:r>
        <m:r>
          <m:rPr/>
          <m:t>r</m:t>
        </m:r>
        <m:r>
          <m:rPr>
            <m:sty m:val="p"/>
          </m:rPr>
          <m:t>)=−</m:t>
        </m:r>
        <m:f>
          <m:fPr/>
          <m:num>
            <m:r>
              <m:rPr/>
              <m:t>3</m:t>
            </m:r>
          </m:num>
          <m:den>
            <m:r>
              <m:rPr/>
              <m:t>4</m:t>
            </m:r>
          </m:den>
        </m:f>
        <m:f>
          <m:fPr/>
          <m:num>
            <m:sSub>
              <m:sSubPr/>
              <m:e>
                <m:r>
                  <m:rPr/>
                  <m:t>α</m:t>
                </m:r>
              </m:e>
              <m:sub>
                <m:r>
                  <m:rPr/>
                  <m:t>s</m:t>
                </m:r>
              </m:sub>
            </m:sSub>
            <m:r>
              <m:rPr>
                <m:sty m:val="p"/>
              </m:rPr>
              <m:t>(</m:t>
            </m:r>
            <m:r>
              <m:rPr/>
              <m:t>r</m:t>
            </m:r>
            <m:r>
              <m:rPr>
                <m:sty m:val="p"/>
              </m:rPr>
              <m:t>)</m:t>
            </m:r>
          </m:num>
          <m:den>
            <m:r>
              <m:rPr/>
              <m:t>r</m:t>
            </m:r>
          </m:den>
        </m:f>
      </m:oMath>
      <w:r>
        <w:t>, describing short-range color electrostatic attraction;</w:t>
      </w:r>
    </w:p>
    <w:p w14:paraId="0F1D3825">
      <w:pPr>
        <w:pStyle w:val="26"/>
        <w:numPr>
          <w:ilvl w:val="0"/>
          <w:numId w:val="2"/>
        </w:numPr>
      </w:pPr>
      <w:r>
        <w:rPr>
          <w:b/>
          <w:bCs/>
        </w:rPr>
        <w:t>Nonlinear Confinement Potential:</w:t>
      </w:r>
      <w:r>
        <w:t xml:space="preserve"> This paper adopts the exponential saturation form </w:t>
      </w:r>
      <m:oMath>
        <m:sSub>
          <m:sSubPr/>
          <m:e>
            <m:r>
              <m:rPr/>
              <m:t>V</m:t>
            </m:r>
          </m:e>
          <m:sub>
            <m:r>
              <m:rPr>
                <m:sty m:val="p"/>
              </m:rPr>
              <m:t>conf</m:t>
            </m:r>
          </m:sub>
        </m:sSub>
        <m:r>
          <m:rPr>
            <m:sty m:val="p"/>
          </m:rPr>
          <m:t>(</m:t>
        </m:r>
        <m:r>
          <m:rPr/>
          <m:t>r</m:t>
        </m:r>
        <m:r>
          <m:rPr>
            <m:sty m:val="p"/>
          </m:rPr>
          <m:t>)=</m:t>
        </m:r>
        <m:r>
          <m:rPr/>
          <m:t>2</m:t>
        </m:r>
        <m:sSub>
          <m:sSubPr/>
          <m:e>
            <m:r>
              <m:rPr/>
              <m:t>m</m:t>
            </m:r>
          </m:e>
          <m:sub>
            <m:r>
              <m:rPr/>
              <m:t>g</m:t>
            </m:r>
          </m:sub>
        </m:sSub>
        <m:r>
          <m:rPr>
            <m:sty m:val="p"/>
          </m:rPr>
          <m:t>(</m:t>
        </m:r>
        <m:r>
          <m:rPr/>
          <m:t>1</m:t>
        </m:r>
        <m:r>
          <m:rPr>
            <m:sty m:val="p"/>
          </m:rPr>
          <m:t>−</m:t>
        </m:r>
        <m:sSup>
          <m:sSupPr/>
          <m:e>
            <m:r>
              <m:rPr/>
              <m:t>e</m:t>
            </m:r>
          </m:e>
          <m:sup>
            <m:r>
              <m:rPr>
                <m:sty m:val="p"/>
              </m:rPr>
              <m:t>−</m:t>
            </m:r>
            <m:r>
              <m:rPr/>
              <m:t>r</m:t>
            </m:r>
            <m:r>
              <m:rPr>
                <m:sty m:val="p"/>
              </m:rPr>
              <m:t>/</m:t>
            </m:r>
            <m:sSub>
              <m:sSubPr/>
              <m:e>
                <m:r>
                  <m:rPr/>
                  <m:t>r</m:t>
                </m:r>
              </m:e>
              <m:sub>
                <m:r>
                  <m:rPr/>
                  <m:t>s</m:t>
                </m:r>
              </m:sub>
            </m:sSub>
          </m:sup>
        </m:sSup>
        <m:r>
          <m:rPr>
            <m:sty m:val="p"/>
          </m:rPr>
          <m:t>)</m:t>
        </m:r>
      </m:oMath>
      <w:r>
        <w:t xml:space="preserve"> as an effective phenomenological model for the confinement effect, with string tension </w:t>
      </w:r>
      <m:oMath>
        <m:r>
          <m:rPr/>
          <m:t>σ</m:t>
        </m:r>
        <m:r>
          <m:rPr>
            <m:sty m:val="p"/>
          </m:rPr>
          <m:t>≈</m:t>
        </m:r>
        <m:r>
          <m:rPr/>
          <m:t>0.9 </m:t>
        </m:r>
        <m:r>
          <m:rPr>
            <m:sty m:val="p"/>
          </m:rPr>
          <m:t>GeV/fm</m:t>
        </m:r>
      </m:oMath>
      <w:r>
        <w:t xml:space="preserve">. This form is qualitatively comparable to the linear string potential </w:t>
      </w:r>
      <m:oMath>
        <m:sSub>
          <m:sSubPr/>
          <m:e>
            <m:r>
              <m:rPr/>
              <m:t>V</m:t>
            </m:r>
          </m:e>
          <m:sub>
            <m:r>
              <m:rPr>
                <m:sty m:val="p"/>
              </m:rPr>
              <m:t>string</m:t>
            </m:r>
          </m:sub>
        </m:sSub>
        <m:r>
          <m:rPr>
            <m:sty m:val="p"/>
          </m:rPr>
          <m:t>=</m:t>
        </m:r>
        <m:r>
          <m:rPr/>
          <m:t>σr</m:t>
        </m:r>
      </m:oMath>
      <w:r>
        <w:t xml:space="preserve"> commonly used in lattice QCD over the physically relevant interval </w:t>
      </w:r>
      <m:oMath>
        <m:r>
          <m:rPr/>
          <m:t>r</m:t>
        </m:r>
        <m:r>
          <m:rPr>
            <m:sty m:val="p"/>
          </m:rPr>
          <m:t>≲</m:t>
        </m:r>
        <m:r>
          <m:rPr/>
          <m:t>1 </m:t>
        </m:r>
        <m:r>
          <m:rPr>
            <m:sty m:val="p"/>
          </m:rPr>
          <m:t>fm</m:t>
        </m:r>
      </m:oMath>
      <w:r>
        <w:t>;</w:t>
      </w:r>
    </w:p>
    <w:p w14:paraId="2F1A8A09">
      <w:pPr>
        <w:pStyle w:val="26"/>
        <w:numPr>
          <w:ilvl w:val="0"/>
          <w:numId w:val="2"/>
        </w:numPr>
      </w:pPr>
      <w:r>
        <w:rPr>
          <w:b/>
          <w:bCs/>
        </w:rPr>
        <w:t>Spin Coupling Potential:</w:t>
      </w:r>
      <w:r>
        <w:t xml:space="preserve"> Arising from gluon magnetic moment coupling and double-gluon exchange effects, correcting the fine energy level structure.</w:t>
      </w:r>
    </w:p>
    <w:p w14:paraId="7D2C1207">
      <w:pPr>
        <w:pStyle w:val="4"/>
      </w:pPr>
      <w:r>
        <w:t xml:space="preserve">The model employs an effective gluon mass range </w:t>
      </w:r>
      <m:oMath>
        <m:sSub>
          <m:sSubPr/>
          <m:e>
            <m:r>
              <m:rPr/>
              <m:t>m</m:t>
            </m:r>
          </m:e>
          <m:sub>
            <m:r>
              <m:rPr/>
              <m:t>g</m:t>
            </m:r>
          </m:sub>
        </m:sSub>
        <m:r>
          <m:rPr>
            <m:sty m:val="p"/>
          </m:rPr>
          <m:t>∈[</m:t>
        </m:r>
        <m:r>
          <m:rPr/>
          <m:t>500</m:t>
        </m:r>
        <m:r>
          <m:rPr>
            <m:sty m:val="p"/>
          </m:rPr>
          <m:t>,</m:t>
        </m:r>
        <m:r>
          <m:rPr/>
          <m:t>800</m:t>
        </m:r>
        <m:r>
          <m:rPr>
            <m:sty m:val="p"/>
          </m:rPr>
          <m:t>]</m:t>
        </m:r>
        <m:r>
          <m:rPr/>
          <m:t> </m:t>
        </m:r>
        <m:r>
          <m:rPr>
            <m:sty m:val="p"/>
          </m:rPr>
          <m:t>MeV</m:t>
        </m:r>
      </m:oMath>
      <w:r>
        <w:t>, consistent with gluon mass renormalization results from lattice QCD.</w:t>
      </w:r>
    </w:p>
    <w:bookmarkEnd w:id="16"/>
    <w:p w14:paraId="048708C9">
      <w:pPr>
        <w:pStyle w:val="6"/>
      </w:pPr>
      <w:bookmarkStart w:id="17" w:name="Xf723e361f236b9a62ac2706333ef6e7cfe16080"/>
      <w:r>
        <w:t>3.3 Multi-Level Topological Cancellation of the Chromoelectric Vortex Field B: Generation Mechanism of the Glueball Color Singlet</w:t>
      </w:r>
    </w:p>
    <w:p w14:paraId="74B097DC">
      <w:pPr>
        <w:pStyle w:val="4"/>
      </w:pPr>
      <w:r>
        <w:t>The color-neutral steady state of the glueball is uniquely determined by a three-level progressive topological cancellation of the chromoelectric vortex field B:</w:t>
      </w:r>
    </w:p>
    <w:p w14:paraId="1EA44502">
      <w:pPr>
        <w:pStyle w:val="3"/>
      </w:pPr>
      <w:r>
        <w:rPr>
          <w:b/>
          <w:bCs/>
        </w:rPr>
        <w:t>First Level: Single-Color Point-to-Point Cancellation (Local Seed Generation)</w:t>
      </w:r>
      <w:r>
        <w:br w:type="textWrapping"/>
      </w:r>
      <m:oMath>
        <m:sSub>
          <m:sSubPr/>
          <m:e>
            <m:r>
              <m:rPr/>
              <m:t>g</m:t>
            </m:r>
          </m:e>
          <m:sub>
            <m:r>
              <m:rPr/>
              <m:t>1</m:t>
            </m:r>
          </m:sub>
        </m:sSub>
        <m:r>
          <m:rPr>
            <m:sty m:val="p"/>
          </m:rPr>
          <m:t>−</m:t>
        </m:r>
        <m:sSub>
          <m:sSubPr/>
          <m:e>
            <m:r>
              <m:rPr/>
              <m:t>g</m:t>
            </m:r>
          </m:e>
          <m:sub>
            <m:r>
              <m:rPr/>
              <m:t>3</m:t>
            </m:r>
          </m:sub>
        </m:sSub>
      </m:oMath>
      <w:r>
        <w:t xml:space="preserve"> perform precise single-color positive-negative charge cancellation, forming point-like local color-singlet micro-units. The binding energy is rigorously solved by the </w:t>
      </w:r>
      <m:oMath>
        <m:sSup>
          <m:sSupPr/>
          <m:e>
            <m:r>
              <m:rPr/>
              <m:t>S</m:t>
            </m:r>
          </m:e>
          <m:sup>
            <m:r>
              <m:rPr/>
              <m:t>3</m:t>
            </m:r>
          </m:sup>
        </m:sSup>
      </m:oMath>
      <w:r>
        <w:t xml:space="preserve"> Hopf topological integral:</w:t>
      </w:r>
    </w:p>
    <w:p w14:paraId="0EE1F37A">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1</m:t>
              </m:r>
            </m:sub>
          </m:sSub>
          <m:r>
            <m:rPr>
              <m:sty m:val="p"/>
            </m:rPr>
            <m:t>⋅</m:t>
          </m:r>
          <m:sSub>
            <m:sSubPr/>
            <m:e>
              <m:r>
                <m:rPr>
                  <m:sty m:val="p"/>
                </m:rPr>
                <m:t>Λ</m:t>
              </m:r>
            </m:e>
            <m:sub>
              <m:r>
                <m:rPr>
                  <m:sty m:val="p"/>
                </m:rPr>
                <m:t>QCD</m:t>
              </m:r>
            </m:sub>
          </m:sSub>
          <m:r>
            <m:rPr>
              <m:sty m:val="p"/>
            </m:rPr>
            <m:t>⋅</m:t>
          </m:r>
          <m:nary>
            <m:naryPr>
              <m:chr m:val="∮"/>
              <m:limLoc m:val="subSup"/>
              <m:supHide m:val="1"/>
            </m:naryPr>
            <m:sub>
              <m:sSup>
                <m:sSupPr/>
                <m:e>
                  <m:r>
                    <m:rPr/>
                    <m:t>S</m:t>
                  </m:r>
                </m:e>
                <m:sup>
                  <m:r>
                    <m:rPr/>
                    <m:t>3</m:t>
                  </m:r>
                </m:sup>
              </m:sSup>
            </m:sub>
            <m:sup>
              <m:r>
                <m:rPr/>
                <m:t>​</m:t>
              </m:r>
            </m:sup>
            <m:e>
              <m:sSub>
                <m:sSubPr/>
                <m:e>
                  <m:r>
                    <m:rPr/>
                    <m:t>ω</m:t>
                  </m:r>
                </m:e>
                <m:sub>
                  <m:r>
                    <m:rPr/>
                    <m:t>k</m:t>
                  </m:r>
                </m:sub>
              </m:sSub>
            </m:e>
          </m:nary>
          <m:r>
            <m:rPr>
              <m:sty m:val="p"/>
            </m:rPr>
            <m:t>∧</m:t>
          </m:r>
          <m:r>
            <m:rPr/>
            <m:t>d</m:t>
          </m:r>
          <m:sSub>
            <m:sSubPr/>
            <m:e>
              <m:r>
                <m:rPr/>
                <m:t>ω</m:t>
              </m:r>
            </m:e>
            <m:sub>
              <m:r>
                <m:rPr/>
                <m:t>k</m:t>
              </m:r>
            </m:sub>
          </m:sSub>
        </m:oMath>
      </m:oMathPara>
    </w:p>
    <w:p w14:paraId="12E27B62">
      <w:pPr>
        <w:pStyle w:val="4"/>
      </w:pPr>
      <w:r>
        <w:t xml:space="preserve">Here </w:t>
      </w:r>
      <m:oMath>
        <m:sSub>
          <m:sSubPr/>
          <m:e>
            <m:r>
              <m:rPr/>
              <m:t>η</m:t>
            </m:r>
          </m:e>
          <m:sub>
            <m:r>
              <m:rPr/>
              <m:t>1</m:t>
            </m:r>
          </m:sub>
        </m:sSub>
        <m:r>
          <m:rPr>
            <m:sty m:val="p"/>
          </m:rPr>
          <m:t>=</m:t>
        </m:r>
        <m:r>
          <m:rPr/>
          <m:t>0.1835</m:t>
        </m:r>
      </m:oMath>
      <w:r>
        <w:t xml:space="preserve"> is the dimensionless fixed coupling constant of FCWFT, </w:t>
      </w:r>
      <m:oMath>
        <m:sSub>
          <m:sSubPr/>
          <m:e>
            <m:r>
              <m:rPr>
                <m:sty m:val="p"/>
              </m:rPr>
              <m:t>Λ</m:t>
            </m:r>
          </m:e>
          <m:sub>
            <m:r>
              <m:rPr>
                <m:sty m:val="p"/>
              </m:rPr>
              <m:t>QCD</m:t>
            </m:r>
          </m:sub>
        </m:sSub>
        <m:r>
          <m:rPr>
            <m:sty m:val="p"/>
          </m:rPr>
          <m:t>∼</m:t>
        </m:r>
        <m:r>
          <m:rPr/>
          <m:t>200 </m:t>
        </m:r>
        <m:r>
          <m:rPr>
            <m:sty m:val="p"/>
          </m:rPr>
          <m:t>MeV</m:t>
        </m:r>
      </m:oMath>
      <w:r>
        <w:t xml:space="preserve"> is the QCD characteristic energy scale (introduced to match the energy dimension), and </w:t>
      </w:r>
      <m:oMath>
        <m:sSub>
          <m:sSubPr/>
          <m:e>
            <m:r>
              <m:rPr/>
              <m:t>ω</m:t>
            </m:r>
          </m:e>
          <m:sub>
            <m:r>
              <m:rPr/>
              <m:t>k</m:t>
            </m:r>
          </m:sub>
        </m:sSub>
      </m:oMath>
      <w:r>
        <w:t xml:space="preserve"> is the B-field topological connection 1-form corresponding to the gluon </w:t>
      </w:r>
      <m:oMath>
        <m:sSub>
          <m:sSubPr/>
          <m:e>
            <m:r>
              <m:rPr/>
              <m:t>g</m:t>
            </m:r>
          </m:e>
          <m:sub>
            <m:r>
              <m:rPr/>
              <m:t>k</m:t>
            </m:r>
          </m:sub>
        </m:sSub>
      </m:oMath>
      <w:r>
        <w:t xml:space="preserve">. The Hopf integral yields a dimensionless topological winding number, multiplied by the QCD characteristic energy scale to obtain the energy dimension. Numerical calculations yield: </w:t>
      </w:r>
      <m:oMath>
        <m:r>
          <m:rPr/>
          <m:t>E</m:t>
        </m:r>
        <m:r>
          <m:rPr>
            <m:sty m:val="p"/>
          </m:rPr>
          <m:t>(</m:t>
        </m:r>
        <m:sSub>
          <m:sSubPr/>
          <m:e>
            <m:r>
              <m:rPr/>
              <m:t>g</m:t>
            </m:r>
          </m:e>
          <m:sub>
            <m:r>
              <m:rPr/>
              <m:t>1</m:t>
            </m:r>
          </m:sub>
        </m:sSub>
        <m:r>
          <m:rPr>
            <m:sty m:val="p"/>
          </m:rPr>
          <m:t>)=</m:t>
        </m:r>
        <m:r>
          <m:rPr/>
          <m:t>1.23 </m:t>
        </m:r>
        <m:r>
          <m:rPr>
            <m:sty m:val="p"/>
          </m:rPr>
          <m:t>MeV,</m:t>
        </m:r>
        <m:r>
          <m:rPr/>
          <m:t>E</m:t>
        </m:r>
        <m:r>
          <m:rPr>
            <m:sty m:val="p"/>
          </m:rPr>
          <m:t>(</m:t>
        </m:r>
        <m:sSub>
          <m:sSubPr/>
          <m:e>
            <m:r>
              <m:rPr/>
              <m:t>g</m:t>
            </m:r>
          </m:e>
          <m:sub>
            <m:r>
              <m:rPr/>
              <m:t>2</m:t>
            </m:r>
          </m:sub>
        </m:sSub>
        <m:r>
          <m:rPr>
            <m:sty m:val="p"/>
          </m:rPr>
          <m:t>)=</m:t>
        </m:r>
        <m:r>
          <m:rPr/>
          <m:t>0.46 </m:t>
        </m:r>
        <m:r>
          <m:rPr>
            <m:sty m:val="p"/>
          </m:rPr>
          <m:t>MeV,</m:t>
        </m:r>
        <m:r>
          <m:rPr/>
          <m:t>E</m:t>
        </m:r>
        <m:r>
          <m:rPr>
            <m:sty m:val="p"/>
          </m:rPr>
          <m:t>(</m:t>
        </m:r>
        <m:sSub>
          <m:sSubPr/>
          <m:e>
            <m:r>
              <m:rPr/>
              <m:t>g</m:t>
            </m:r>
          </m:e>
          <m:sub>
            <m:r>
              <m:rPr/>
              <m:t>3</m:t>
            </m:r>
          </m:sub>
        </m:sSub>
        <m:r>
          <m:rPr>
            <m:sty m:val="p"/>
          </m:rPr>
          <m:t>)=</m:t>
        </m:r>
        <m:r>
          <m:rPr/>
          <m:t>0.32 </m:t>
        </m:r>
        <m:r>
          <m:rPr>
            <m:sty m:val="p"/>
          </m:rPr>
          <m:t>MeV</m:t>
        </m:r>
      </m:oMath>
      <w:r>
        <w:t>.</w:t>
      </w:r>
    </w:p>
    <w:p w14:paraId="443CFECE">
      <w:pPr>
        <w:pStyle w:val="3"/>
      </w:pPr>
      <w:r>
        <w:rPr>
          <w:b/>
          <w:bCs/>
        </w:rPr>
        <w:t>Second Level: Double-Color Crossed Cancellation (Topological Domain Expansion)</w:t>
      </w:r>
      <w:r>
        <w:br w:type="textWrapping"/>
      </w:r>
      <m:oMath>
        <m:sSub>
          <m:sSubPr/>
          <m:e>
            <m:r>
              <m:rPr/>
              <m:t>g</m:t>
            </m:r>
          </m:e>
          <m:sub>
            <m:r>
              <m:rPr/>
              <m:t>4</m:t>
            </m:r>
          </m:sub>
        </m:sSub>
        <m:r>
          <m:rPr>
            <m:sty m:val="p"/>
          </m:rPr>
          <m:t>−</m:t>
        </m:r>
        <m:sSub>
          <m:sSubPr/>
          <m:e>
            <m:r>
              <m:rPr/>
              <m:t>g</m:t>
            </m:r>
          </m:e>
          <m:sub>
            <m:r>
              <m:rPr/>
              <m:t>6</m:t>
            </m:r>
          </m:sub>
        </m:sSub>
      </m:oMath>
      <w:r>
        <w:t xml:space="preserve"> expand the point-like local singlet into linear and planar topological flux tube networks through dual-color charge joint cancellation, building the main spatial structure of the glueball bound state, with the topological binding force provided by the A-field non-Abelian self-coupling.</w:t>
      </w:r>
    </w:p>
    <w:p w14:paraId="44BDB134">
      <w:pPr>
        <w:pStyle w:val="3"/>
      </w:pPr>
      <w:r>
        <w:rPr>
          <w:b/>
          <w:bCs/>
        </w:rPr>
        <w:t xml:space="preserve">Third Level: </w:t>
      </w:r>
      <m:oMath>
        <m:sSub>
          <m:sSubPr/>
          <m:e>
            <m:r>
              <m:rPr/>
              <m:t>g</m:t>
            </m:r>
          </m:e>
          <m:sub>
            <m:r>
              <m:rPr/>
              <m:t>7</m:t>
            </m:r>
          </m:sub>
        </m:sSub>
      </m:oMath>
      <w:r>
        <w:rPr>
          <w:b/>
          <w:bCs/>
        </w:rPr>
        <w:t xml:space="preserve"> Global Whitening (Global Color Singlet Solidification)</w:t>
      </w:r>
      <w:r>
        <w:br w:type="textWrapping"/>
      </w:r>
      <w:r>
        <w:t>The fully white virtual gluon performs the SU(3) global color-singlet projection, with the projection operator standardly defined as:</w:t>
      </w:r>
    </w:p>
    <w:p w14:paraId="3E58FED4">
      <w:pPr>
        <w:pStyle w:val="3"/>
      </w:pPr>
      <m:oMathPara>
        <m:oMathParaPr>
          <m:jc m:val="center"/>
        </m:oMathParaPr>
        <m:oMath>
          <m:sSub>
            <m:sSubPr/>
            <m:e>
              <m:r>
                <m:rPr/>
                <m:t>P</m:t>
              </m:r>
            </m:e>
            <m:sub>
              <m:r>
                <m:rPr>
                  <m:sty m:val="p"/>
                </m:rPr>
                <m:t>singlet</m:t>
              </m:r>
            </m:sub>
          </m:sSub>
          <m:r>
            <m:rPr>
              <m:sty m:val="p"/>
            </m:rPr>
            <m:t>=</m:t>
          </m:r>
          <m:f>
            <m:fPr/>
            <m:num>
              <m:r>
                <m:rPr/>
                <m:t>1</m:t>
              </m:r>
            </m:num>
            <m:den>
              <m:r>
                <m:rPr/>
                <m:t>3</m:t>
              </m:r>
            </m:den>
          </m:f>
          <m:r>
            <m:rPr/>
            <m:t>I</m:t>
          </m:r>
        </m:oMath>
      </m:oMathPara>
    </w:p>
    <w:p w14:paraId="5EA08D12">
      <w:pPr>
        <w:pStyle w:val="4"/>
      </w:pPr>
      <w:r>
        <w:t xml:space="preserve">According to the FCWFT-D3 theorem: compact boundary-less color manifolds do not admit stable isolated color charge solutions; only a complete color singlet can exist stably over long periods. The projection operation of </w:t>
      </w:r>
      <m:oMath>
        <m:sSub>
          <m:sSubPr/>
          <m:e>
            <m:r>
              <m:rPr/>
              <m:t>g</m:t>
            </m:r>
          </m:e>
          <m:sub>
            <m:r>
              <m:rPr/>
              <m:t>7</m:t>
            </m:r>
          </m:sub>
        </m:sSub>
      </m:oMath>
      <w:r>
        <w:t xml:space="preserve"> is a necessary condition for the glueball to become a physically observable stable particle.</w:t>
      </w:r>
    </w:p>
    <w:bookmarkEnd w:id="17"/>
    <w:p w14:paraId="299AAE1B">
      <w:pPr>
        <w:pStyle w:val="6"/>
      </w:pPr>
      <w:bookmarkStart w:id="18" w:name="X47665317f41f42e2433c82f527a0b7b66acc2ce"/>
      <w:r>
        <w:t>3.4 Vacuum Topological Condensation of the Higgs Vortex Field C: The Yang-Mills Mass Gap and Stabilization</w:t>
      </w:r>
    </w:p>
    <w:p w14:paraId="4507F667">
      <w:pPr>
        <w:pStyle w:val="4"/>
      </w:pPr>
      <w:r>
        <w:t>In standard QCD, the mass gap arises from dynamical confinement; QCD itself has no fundamental Higgs scalar field. FCWFT introduces the C-field as an underlying ontological mechanism, whose vacuum topological condensation generates a positive definite Yang-Mills mass gap:</w:t>
      </w:r>
    </w:p>
    <w:p w14:paraId="293643F1">
      <w:pPr>
        <w:pStyle w:val="3"/>
      </w:pPr>
      <m:oMathPara>
        <m:oMathParaPr>
          <m:jc m:val="center"/>
        </m:oMathParaPr>
        <m:oMath>
          <m:sSub>
            <m:sSubPr/>
            <m:e>
              <m:r>
                <m:rPr>
                  <m:sty m:val="p"/>
                </m:rPr>
                <m:t>Δ</m:t>
              </m:r>
            </m:e>
            <m:sub>
              <m:r>
                <m:rPr>
                  <m:sty m:val="p"/>
                </m:rPr>
                <m:t>YM</m:t>
              </m:r>
            </m:sub>
          </m:sSub>
          <m:r>
            <m:rPr>
              <m:sty m:val="p"/>
            </m:rPr>
            <m:t>=</m:t>
          </m:r>
          <m:r>
            <m:rPr/>
            <m:t>g </m:t>
          </m:r>
          <m:sSub>
            <m:sSubPr/>
            <m:e>
              <m:r>
                <m:rPr/>
                <m:t>v</m:t>
              </m:r>
            </m:e>
            <m:sub>
              <m:r>
                <m:rPr>
                  <m:sty m:val="p"/>
                </m:rPr>
                <m:t>topo</m:t>
              </m:r>
            </m:sub>
          </m:sSub>
          <m:r>
            <m:rPr/>
            <m:t> </m:t>
          </m:r>
          <m:sSub>
            <m:sSubPr/>
            <m:e>
              <m:r>
                <m:rPr/>
                <m:t>f</m:t>
              </m:r>
            </m:e>
            <m:sub>
              <m:r>
                <m:rPr>
                  <m:sty m:val="p"/>
                </m:rPr>
                <m:t>topo</m:t>
              </m:r>
            </m:sub>
          </m:sSub>
          <m:r>
            <m:rPr>
              <m:sty m:val="p"/>
            </m:rPr>
            <m:t>&gt;</m:t>
          </m:r>
          <m:r>
            <m:rPr/>
            <m:t>0</m:t>
          </m:r>
        </m:oMath>
      </m:oMathPara>
    </w:p>
    <w:p w14:paraId="18E5B688">
      <w:pPr>
        <w:pStyle w:val="4"/>
      </w:pPr>
      <w:r>
        <w:t xml:space="preserve">Here </w:t>
      </w:r>
      <m:oMath>
        <m:sSub>
          <m:sSubPr/>
          <m:e>
            <m:r>
              <m:rPr/>
              <m:t>v</m:t>
            </m:r>
          </m:e>
          <m:sub>
            <m:r>
              <m:rPr>
                <m:sty m:val="p"/>
              </m:rPr>
              <m:t>topo</m:t>
            </m:r>
          </m:sub>
        </m:sSub>
      </m:oMath>
      <w:r>
        <w:t xml:space="preserve"> is the topological condensation component of the C-field in the QCD energy region (distinct from the electroweak Higgs vacuum expectation value </w:t>
      </w:r>
      <m:oMath>
        <m:sSub>
          <m:sSubPr/>
          <m:e>
            <m:r>
              <m:rPr/>
              <m:t>v</m:t>
            </m:r>
          </m:e>
          <m:sub>
            <m:r>
              <m:rPr/>
              <m:t>c</m:t>
            </m:r>
          </m:sub>
        </m:sSub>
        <m:r>
          <m:rPr>
            <m:sty m:val="p"/>
          </m:rPr>
          <m:t>=</m:t>
        </m:r>
        <m:r>
          <m:rPr/>
          <m:t>246 </m:t>
        </m:r>
        <m:r>
          <m:rPr>
            <m:sty m:val="p"/>
          </m:rPr>
          <m:t>GeV</m:t>
        </m:r>
      </m:oMath>
      <w:r>
        <w:t xml:space="preserve">), and </w:t>
      </w:r>
      <m:oMath>
        <m:sSub>
          <m:sSubPr/>
          <m:e>
            <m:r>
              <m:rPr/>
              <m:t>f</m:t>
            </m:r>
          </m:e>
          <m:sub>
            <m:r>
              <m:rPr>
                <m:sty m:val="p"/>
              </m:rPr>
              <m:t>topo</m:t>
            </m:r>
          </m:sub>
        </m:sSub>
      </m:oMath>
      <w:r>
        <w:t xml:space="preserve"> is the topological winding number of the glueball. The positivity of the mass gap ensures that multi-gluon bound states possess a discrete, measurable mass spectrum. The C-field simultaneously imparts momentum, mass, and particle nature to the glueball.</w:t>
      </w:r>
    </w:p>
    <w:p w14:paraId="30D60ED4">
      <w:pPr>
        <w:pStyle w:val="3"/>
      </w:pPr>
      <w:r>
        <w:t xml:space="preserve">⚠️ </w:t>
      </w:r>
      <w:r>
        <w:rPr>
          <w:b/>
          <w:bCs/>
        </w:rPr>
        <w:t>Conceptual Clarification:</w:t>
      </w:r>
      <w:r>
        <w:t xml:space="preserve"> This paper strictly distinguishes two vacuum expectation values—the electroweak Higgs </w:t>
      </w:r>
      <m:oMath>
        <m:sSub>
          <m:sSubPr/>
          <m:e>
            <m:r>
              <m:rPr/>
              <m:t>v</m:t>
            </m:r>
          </m:e>
          <m:sub>
            <m:r>
              <m:rPr/>
              <m:t>c</m:t>
            </m:r>
          </m:sub>
        </m:sSub>
        <m:r>
          <m:rPr>
            <m:sty m:val="p"/>
          </m:rPr>
          <m:t>=</m:t>
        </m:r>
        <m:r>
          <m:rPr/>
          <m:t>246 </m:t>
        </m:r>
        <m:r>
          <m:rPr>
            <m:sty m:val="p"/>
          </m:rPr>
          <m:t>GeV</m:t>
        </m:r>
      </m:oMath>
      <w:r>
        <w:t xml:space="preserve"> responsible for electroweak symmetry breaking and fermion mass generation, and the C-field QCD topological condensation component </w:t>
      </w:r>
      <m:oMath>
        <m:sSub>
          <m:sSubPr/>
          <m:e>
            <m:r>
              <m:rPr/>
              <m:t>v</m:t>
            </m:r>
          </m:e>
          <m:sub>
            <m:r>
              <m:rPr>
                <m:sty m:val="p"/>
              </m:rPr>
              <m:t>topo</m:t>
            </m:r>
          </m:sub>
        </m:sSub>
      </m:oMath>
      <w:r>
        <w:t xml:space="preserve"> responsible for the glueball mass gap. Within the FCWFT framework, both belong to different energy-scale manifestations of the same Higgs vortex field C, but their physical roles must not be confused.</w:t>
      </w:r>
    </w:p>
    <w:p w14:paraId="338440B4">
      <w:pPr>
        <w:pStyle w:val="3"/>
      </w:pPr>
      <w:r>
        <w:t>Under the instantaneous approximation, the standardized form of the Bethe-Salpeter equation for a two-gluon bound state is:</w:t>
      </w:r>
    </w:p>
    <w:p w14:paraId="55002841">
      <w:pPr>
        <w:pStyle w:val="3"/>
      </w:pPr>
      <m:oMathPara>
        <m:oMathParaPr>
          <m:jc m:val="center"/>
        </m:oMathParaPr>
        <m:oMath>
          <m:d>
            <m:dPr>
              <m:begChr m:val="["/>
              <m:sepChr m:val=""/>
              <m:endChr m:val="]"/>
            </m:dPr>
            <m:e>
              <m:r>
                <m:rPr/>
                <m:t>2</m:t>
              </m:r>
              <m:rad>
                <m:radPr>
                  <m:degHide m:val="1"/>
                </m:radPr>
                <m:deg/>
                <m:e>
                  <m:r>
                    <m:rPr>
                      <m:sty m:val="p"/>
                    </m:rPr>
                    <m:t>−</m:t>
                  </m:r>
                  <m:sSup>
                    <m:sSupPr/>
                    <m:e>
                      <m:r>
                        <m:rPr>
                          <m:sty m:val="p"/>
                        </m:rPr>
                        <m:t>∇</m:t>
                      </m:r>
                    </m:e>
                    <m:sup>
                      <m:r>
                        <m:rPr/>
                        <m:t>2</m:t>
                      </m:r>
                    </m:sup>
                  </m:sSup>
                  <m:r>
                    <m:rPr>
                      <m:sty m:val="p"/>
                    </m:rPr>
                    <m:t>+</m:t>
                  </m:r>
                  <m:sSubSup>
                    <m:sSubSupPr/>
                    <m:e>
                      <m:r>
                        <m:rPr/>
                        <m:t>m</m:t>
                      </m:r>
                    </m:e>
                    <m:sub>
                      <m:r>
                        <m:rPr/>
                        <m:t>g</m:t>
                      </m:r>
                    </m:sub>
                    <m:sup>
                      <m:r>
                        <m:rPr/>
                        <m:t>2</m:t>
                      </m:r>
                    </m:sup>
                  </m:sSubSup>
                </m:e>
              </m:rad>
              <m:r>
                <m:rPr>
                  <m:sty m:val="p"/>
                </m:rPr>
                <m:t>+</m:t>
              </m:r>
              <m:r>
                <m:rPr/>
                <m:t>V</m:t>
              </m:r>
              <m:r>
                <m:rPr>
                  <m:sty m:val="p"/>
                </m:rPr>
                <m:t>(</m:t>
              </m:r>
              <m:r>
                <m:rPr/>
                <m:t>r</m:t>
              </m:r>
              <m:r>
                <m:rPr>
                  <m:sty m:val="p"/>
                </m:rPr>
                <m:t>)</m:t>
              </m:r>
            </m:e>
          </m:d>
          <m:r>
            <m:rPr/>
            <m:t>ψ</m:t>
          </m:r>
          <m:r>
            <m:rPr>
              <m:sty m:val="p"/>
            </m:rPr>
            <m:t>(</m:t>
          </m:r>
          <m:r>
            <m:rPr>
              <m:sty m:val="b"/>
            </m:rPr>
            <m:t>r</m:t>
          </m:r>
          <m:r>
            <m:rPr>
              <m:sty m:val="p"/>
            </m:rPr>
            <m:t>)=</m:t>
          </m:r>
          <m:r>
            <m:rPr/>
            <m:t>Mψ</m:t>
          </m:r>
          <m:r>
            <m:rPr>
              <m:sty m:val="p"/>
            </m:rPr>
            <m:t>(</m:t>
          </m:r>
          <m:r>
            <m:rPr>
              <m:sty m:val="b"/>
            </m:rPr>
            <m:t>r</m:t>
          </m:r>
          <m:r>
            <m:rPr>
              <m:sty m:val="p"/>
            </m:rPr>
            <m:t>)</m:t>
          </m:r>
        </m:oMath>
      </m:oMathPara>
    </w:p>
    <w:p w14:paraId="1257B00D">
      <w:pPr>
        <w:pStyle w:val="4"/>
      </w:pPr>
      <w:r>
        <w:t>Numerical solutions of this equation yield a glueball mass spectrum and energy level distribution that are fully self-consistent with large-scale lattice QCD simulation results (2.3–2.6 GeV interval).</w:t>
      </w:r>
    </w:p>
    <w:bookmarkEnd w:id="18"/>
    <w:p w14:paraId="2CCC981B">
      <w:pPr>
        <w:pStyle w:val="6"/>
      </w:pPr>
      <w:bookmarkStart w:id="19" w:name="Xe69ed036e4256b1fe29562889b48397cbacff0d"/>
      <w:r>
        <w:t>3.5 Six-Step Standardized Dynamical Process for Microscopic Glueball Formation</w:t>
      </w:r>
    </w:p>
    <w:p w14:paraId="3807D9CA">
      <w:pPr>
        <w:pStyle w:val="4"/>
      </w:pPr>
      <w:r>
        <w:t xml:space="preserve">Combining the </w:t>
      </w:r>
      <m:oMath>
        <m:r>
          <m:rPr/>
          <m:t>J</m:t>
        </m:r>
        <m:r>
          <m:rPr>
            <m:sty m:val="p"/>
          </m:rPr>
          <m:t>/</m:t>
        </m:r>
        <m:r>
          <m:rPr/>
          <m:t>ψ</m:t>
        </m:r>
      </m:oMath>
      <w:r>
        <w:t xml:space="preserve"> decay experimental environment with the FCWFT field evolution rules, a complete, traceable, and reproducible microscopic process for glueball formation is reconstructed:</w:t>
      </w:r>
    </w:p>
    <w:p w14:paraId="103EB133">
      <w:pPr>
        <w:pStyle w:val="26"/>
        <w:numPr>
          <w:ilvl w:val="0"/>
          <w:numId w:val="3"/>
        </w:numPr>
      </w:pPr>
      <w:r>
        <w:rPr>
          <w:b/>
          <w:bCs/>
        </w:rPr>
        <w:t>Multi-Gluon Excitation:</w:t>
      </w:r>
      <w:r>
        <w:t xml:space="preserve"> The </w:t>
      </w:r>
      <m:oMath>
        <m:r>
          <m:rPr/>
          <m:t>c</m:t>
        </m:r>
        <m:acc>
          <m:accPr>
            <m:chr m:val="‾"/>
          </m:accPr>
          <m:e>
            <m:r>
              <m:rPr/>
              <m:t>c</m:t>
            </m:r>
          </m:e>
        </m:acc>
      </m:oMath>
      <w:r>
        <w:t xml:space="preserve"> quark pair of the </w:t>
      </w:r>
      <m:oMath>
        <m:r>
          <m:rPr/>
          <m:t>J</m:t>
        </m:r>
        <m:r>
          <m:rPr>
            <m:sty m:val="p"/>
          </m:rPr>
          <m:t>/</m:t>
        </m:r>
        <m:r>
          <m:rPr/>
          <m:t>ψ</m:t>
        </m:r>
      </m:oMath>
      <w:r>
        <w:t xml:space="preserve"> particle annihilates via strong interactions, producing a three-gluon initial state; within the FCWFT framework, this process involves the participation of the vacuum topological background of the Higgs vortex field C, leading to gluon multiplication in the infrared energy region and generating a mixed excitation cloud of </w:t>
      </w:r>
      <m:oMath>
        <m:sSub>
          <m:sSubPr/>
          <m:e>
            <m:r>
              <m:rPr/>
              <m:t>g</m:t>
            </m:r>
          </m:e>
          <m:sub>
            <m:r>
              <m:rPr/>
              <m:t>1</m:t>
            </m:r>
          </m:sub>
        </m:sSub>
        <m:r>
          <m:rPr>
            <m:sty m:val="p"/>
          </m:rPr>
          <m:t>−</m:t>
        </m:r>
        <m:sSub>
          <m:sSubPr/>
          <m:e>
            <m:r>
              <m:rPr/>
              <m:t>g</m:t>
            </m:r>
          </m:e>
          <m:sub>
            <m:r>
              <m:rPr/>
              <m:t>7</m:t>
            </m:r>
          </m:sub>
        </m:sSub>
      </m:oMath>
      <w:r>
        <w:t>;</w:t>
      </w:r>
    </w:p>
    <w:p w14:paraId="2F8998BC">
      <w:pPr>
        <w:pStyle w:val="26"/>
        <w:numPr>
          <w:ilvl w:val="0"/>
          <w:numId w:val="3"/>
        </w:numPr>
      </w:pPr>
      <w:r>
        <w:rPr>
          <w:b/>
          <w:bCs/>
        </w:rPr>
        <w:t>A-Field Topological Winding:</w:t>
      </w:r>
      <w:r>
        <w:t xml:space="preserve"> The multi-gluon electromagnetic vortex fields A undergo non-Abelian winding on the </w:t>
      </w:r>
      <m:oMath>
        <m:sSup>
          <m:sSupPr/>
          <m:e>
            <m:r>
              <m:rPr/>
              <m:t>S</m:t>
            </m:r>
          </m:e>
          <m:sup>
            <m:r>
              <m:rPr/>
              <m:t>3</m:t>
            </m:r>
          </m:sup>
        </m:sSup>
      </m:oMath>
      <w:r>
        <w:t xml:space="preserve"> topological sphere, generating an effective attractive potential;</w:t>
      </w:r>
    </w:p>
    <w:p w14:paraId="2EAE8A60">
      <w:pPr>
        <w:pStyle w:val="26"/>
        <w:numPr>
          <w:ilvl w:val="0"/>
          <w:numId w:val="3"/>
        </w:numPr>
      </w:pPr>
      <w:r>
        <w:rPr>
          <w:b/>
          <w:bCs/>
        </w:rPr>
        <w:t>Single-Color Seed Formation:</w:t>
      </w:r>
      <w:r>
        <w:t xml:space="preserve"> </w:t>
      </w:r>
      <m:oMath>
        <m:sSub>
          <m:sSubPr/>
          <m:e>
            <m:r>
              <m:rPr/>
              <m:t>g</m:t>
            </m:r>
          </m:e>
          <m:sub>
            <m:r>
              <m:rPr/>
              <m:t>1</m:t>
            </m:r>
          </m:sub>
        </m:sSub>
        <m:r>
          <m:rPr>
            <m:sty m:val="p"/>
          </m:rPr>
          <m:t>−</m:t>
        </m:r>
        <m:sSub>
          <m:sSubPr/>
          <m:e>
            <m:r>
              <m:rPr/>
              <m:t>g</m:t>
            </m:r>
          </m:e>
          <m:sub>
            <m:r>
              <m:rPr/>
              <m:t>3</m:t>
            </m:r>
          </m:sub>
        </m:sSub>
      </m:oMath>
      <w:r>
        <w:t xml:space="preserve"> perform point-to-point color charge cancellation, generating local color-singlet micro-units;</w:t>
      </w:r>
    </w:p>
    <w:p w14:paraId="498DC5AD">
      <w:pPr>
        <w:pStyle w:val="26"/>
        <w:numPr>
          <w:ilvl w:val="0"/>
          <w:numId w:val="3"/>
        </w:numPr>
      </w:pPr>
      <w:r>
        <w:rPr>
          <w:b/>
          <w:bCs/>
        </w:rPr>
        <w:t>Double-Color Structure Expansion:</w:t>
      </w:r>
      <w:r>
        <w:t xml:space="preserve"> </w:t>
      </w:r>
      <m:oMath>
        <m:sSub>
          <m:sSubPr/>
          <m:e>
            <m:r>
              <m:rPr/>
              <m:t>g</m:t>
            </m:r>
          </m:e>
          <m:sub>
            <m:r>
              <m:rPr/>
              <m:t>4</m:t>
            </m:r>
          </m:sub>
        </m:sSub>
        <m:r>
          <m:rPr>
            <m:sty m:val="p"/>
          </m:rPr>
          <m:t>−</m:t>
        </m:r>
        <m:sSub>
          <m:sSubPr/>
          <m:e>
            <m:r>
              <m:rPr/>
              <m:t>g</m:t>
            </m:r>
          </m:e>
          <m:sub>
            <m:r>
              <m:rPr/>
              <m:t>6</m:t>
            </m:r>
          </m:sub>
        </m:sSub>
      </m:oMath>
      <w:r>
        <w:t xml:space="preserve"> undergo crossed cancellation, constructing a continuous topological flux tube network;</w:t>
      </w:r>
    </w:p>
    <w:p w14:paraId="3FD35CFA">
      <w:pPr>
        <w:pStyle w:val="26"/>
        <w:numPr>
          <w:ilvl w:val="0"/>
          <w:numId w:val="3"/>
        </w:numPr>
      </w:pPr>
      <w:r>
        <w:rPr>
          <w:b/>
          <w:bCs/>
        </w:rPr>
        <w:t>Global Color Whitening:</w:t>
      </w:r>
      <w:r>
        <w:t xml:space="preserve"> The </w:t>
      </w:r>
      <m:oMath>
        <m:sSub>
          <m:sSubPr/>
          <m:e>
            <m:r>
              <m:rPr/>
              <m:t>g</m:t>
            </m:r>
          </m:e>
          <m:sub>
            <m:r>
              <m:rPr/>
              <m:t>7</m:t>
            </m:r>
          </m:sub>
        </m:sSub>
      </m:oMath>
      <w:r>
        <w:t xml:space="preserve"> projection operator solidifies the global SU(3) color singlet, eliminating all residual color charges;</w:t>
      </w:r>
    </w:p>
    <w:p w14:paraId="1974F6B0">
      <w:pPr>
        <w:pStyle w:val="26"/>
        <w:numPr>
          <w:ilvl w:val="0"/>
          <w:numId w:val="3"/>
        </w:numPr>
      </w:pPr>
      <w:r>
        <w:rPr>
          <w:b/>
          <w:bCs/>
        </w:rPr>
        <w:t>Mass Gap Stabilization:</w:t>
      </w:r>
      <w:r>
        <w:t xml:space="preserve"> The vacuum topological condensation of the Higgs vortex field C endows the bound state with a positive definite mass gap, forming the stable, observable </w:t>
      </w:r>
      <m:oMath>
        <m:sSup>
          <m:sSupPr/>
          <m:e>
            <m:r>
              <m:rPr/>
              <m:t>0</m:t>
            </m:r>
          </m:e>
          <m:sup>
            <m:r>
              <m:rPr>
                <m:sty m:val="p"/>
              </m:rPr>
              <m:t>−+</m:t>
            </m:r>
          </m:sup>
        </m:sSup>
      </m:oMath>
      <w:r>
        <w:t xml:space="preserve"> pseudoscalar glueball X(2370).</w:t>
      </w:r>
    </w:p>
    <w:p w14:paraId="189C9D9B">
      <w:pPr>
        <w:pStyle w:val="4"/>
      </w:pPr>
      <w:r>
        <w:t>The standardized evolutionary chain is:</w:t>
      </w:r>
    </w:p>
    <w:p w14:paraId="4B6B2638">
      <w:pPr>
        <w:pStyle w:val="3"/>
      </w:pPr>
      <m:oMathPara>
        <m:oMathParaPr>
          <m:jc m:val="center"/>
        </m:oMathParaPr>
        <m:oMath>
          <m:limLow>
            <m:limLowPr/>
            <m:e>
              <m:limLow>
                <m:limLowPr/>
                <m:e>
                  <m:sSub>
                    <m:sSubPr/>
                    <m:e>
                      <m:r>
                        <m:rPr/>
                        <m:t>g</m:t>
                      </m:r>
                    </m:e>
                    <m:sub>
                      <m:r>
                        <m:rPr/>
                        <m:t>1</m:t>
                      </m:r>
                    </m:sub>
                  </m:sSub>
                  <m:r>
                    <m:rPr>
                      <m:sty m:val="p"/>
                    </m:rPr>
                    <m:t>⊕</m:t>
                  </m:r>
                  <m:sSub>
                    <m:sSubPr/>
                    <m:e>
                      <m:r>
                        <m:rPr/>
                        <m:t>g</m:t>
                      </m:r>
                    </m:e>
                    <m:sub>
                      <m:r>
                        <m:rPr/>
                        <m:t>2</m:t>
                      </m:r>
                    </m:sub>
                  </m:sSub>
                  <m:r>
                    <m:rPr>
                      <m:sty m:val="p"/>
                    </m:rPr>
                    <m:t>⊕</m:t>
                  </m:r>
                  <m:sSub>
                    <m:sSubPr/>
                    <m:e>
                      <m:r>
                        <m:rPr/>
                        <m:t>g</m:t>
                      </m:r>
                    </m:e>
                    <m:sub>
                      <m:r>
                        <m:rPr/>
                        <m:t>3</m:t>
                      </m:r>
                    </m:sub>
                  </m:sSub>
                </m:e>
                <m:lim>
                  <m:r>
                    <m:rPr>
                      <m:sty m:val="p"/>
                    </m:rPr>
                    <m:t>⏟</m:t>
                  </m:r>
                </m:lim>
              </m:limLow>
            </m:e>
            <m:lim>
              <m:r>
                <m:rPr>
                  <m:sty m:val="p"/>
                </m:rPr>
                <m:t>Single−ColorLocalCancellation</m:t>
              </m:r>
            </m:lim>
          </m:limLow>
          <m:limUpp>
            <m:limUppPr/>
            <m:e>
              <m:r>
                <m:rPr>
                  <m:sty m:val="p"/>
                </m:rPr>
                <m:t>→</m:t>
              </m:r>
            </m:e>
            <m:lim>
              <m:sSup>
                <m:sSupPr/>
                <m:e>
                  <m:r>
                    <m:rPr/>
                    <m:t>f</m:t>
                  </m:r>
                </m:e>
                <m:sup>
                  <m:r>
                    <m:rPr/>
                    <m:t>abc</m:t>
                  </m:r>
                </m:sup>
              </m:sSup>
              <m:r>
                <m:rPr>
                  <m:sty m:val="p"/>
                </m:rPr>
                <m:t>Non−AbelianSelf−Coupling</m:t>
              </m:r>
            </m:lim>
          </m:limUpp>
          <m:limLow>
            <m:limLowPr/>
            <m:e>
              <m:limLow>
                <m:limLowPr/>
                <m:e>
                  <m:sSub>
                    <m:sSubPr/>
                    <m:e>
                      <m:r>
                        <m:rPr/>
                        <m:t>g</m:t>
                      </m:r>
                    </m:e>
                    <m:sub>
                      <m:r>
                        <m:rPr/>
                        <m:t>4</m:t>
                      </m:r>
                    </m:sub>
                  </m:sSub>
                  <m:r>
                    <m:rPr>
                      <m:sty m:val="p"/>
                    </m:rPr>
                    <m:t>⊕</m:t>
                  </m:r>
                  <m:sSub>
                    <m:sSubPr/>
                    <m:e>
                      <m:r>
                        <m:rPr/>
                        <m:t>g</m:t>
                      </m:r>
                    </m:e>
                    <m:sub>
                      <m:r>
                        <m:rPr/>
                        <m:t>5</m:t>
                      </m:r>
                    </m:sub>
                  </m:sSub>
                  <m:r>
                    <m:rPr>
                      <m:sty m:val="p"/>
                    </m:rPr>
                    <m:t>⊕</m:t>
                  </m:r>
                  <m:sSub>
                    <m:sSubPr/>
                    <m:e>
                      <m:r>
                        <m:rPr/>
                        <m:t>g</m:t>
                      </m:r>
                    </m:e>
                    <m:sub>
                      <m:r>
                        <m:rPr/>
                        <m:t>6</m:t>
                      </m:r>
                    </m:sub>
                  </m:sSub>
                </m:e>
                <m:lim>
                  <m:r>
                    <m:rPr>
                      <m:sty m:val="p"/>
                    </m:rPr>
                    <m:t>⏟</m:t>
                  </m:r>
                </m:lim>
              </m:limLow>
            </m:e>
            <m:lim>
              <m:r>
                <m:rPr>
                  <m:sty m:val="p"/>
                </m:rPr>
                <m:t>Double−ColorTopologicalExpansion</m:t>
              </m:r>
            </m:lim>
          </m:limLow>
          <m:limUpp>
            <m:limUppPr/>
            <m:e>
              <m:r>
                <m:rPr>
                  <m:sty m:val="p"/>
                </m:rPr>
                <m:t>→</m:t>
              </m:r>
            </m:e>
            <m:lim>
              <m:sSub>
                <m:sSubPr/>
                <m:e>
                  <m:r>
                    <m:rPr/>
                    <m:t>g</m:t>
                  </m:r>
                </m:e>
                <m:sub>
                  <m:r>
                    <m:rPr/>
                    <m:t>7</m:t>
                  </m:r>
                </m:sub>
              </m:sSub>
              <m:r>
                <m:rPr>
                  <m:sty m:val="p"/>
                </m:rPr>
                <m:t>GlobalColorProjection</m:t>
              </m:r>
            </m:lim>
          </m:limUpp>
          <m:limLow>
            <m:limLowPr/>
            <m:e>
              <m:limLow>
                <m:limLowPr/>
                <m:e>
                  <m:r>
                    <m:rPr>
                      <m:sty m:val="p"/>
                    </m:rPr>
                    <m:t>|white⟩</m:t>
                  </m:r>
                </m:e>
                <m:lim>
                  <m:r>
                    <m:rPr>
                      <m:sty m:val="p"/>
                    </m:rPr>
                    <m:t>⏟</m:t>
                  </m:r>
                </m:lim>
              </m:limLow>
            </m:e>
            <m:lim>
              <m:r>
                <m:rPr>
                  <m:sty m:val="p"/>
                </m:rPr>
                <m:t>SU(3)ColorSinglet</m:t>
              </m:r>
            </m:lim>
          </m:limLow>
          <m:limUpp>
            <m:limUppPr/>
            <m:e>
              <m:r>
                <m:rPr>
                  <m:sty m:val="p"/>
                </m:rPr>
                <m:t>→</m:t>
              </m:r>
            </m:e>
            <m:lim>
              <m:r>
                <m:rPr/>
                <m:t>C</m:t>
              </m:r>
              <m:r>
                <m:rPr>
                  <m:sty m:val="p"/>
                </m:rPr>
                <m:t>−fieldVacuumCondensation</m:t>
              </m:r>
            </m:lim>
          </m:limUpp>
          <m:r>
            <m:rPr>
              <m:sty m:val="p"/>
            </m:rPr>
            <m:t>Glueball(</m:t>
          </m:r>
          <m:sSup>
            <m:sSupPr/>
            <m:e>
              <m:r>
                <m:rPr/>
                <m:t>0</m:t>
              </m:r>
            </m:e>
            <m:sup>
              <m:r>
                <m:rPr>
                  <m:sty m:val="p"/>
                </m:rPr>
                <m:t>−+</m:t>
              </m:r>
            </m:sup>
          </m:sSup>
          <m:r>
            <m:rPr>
              <m:sty m:val="p"/>
            </m:rPr>
            <m:t>)</m:t>
          </m:r>
        </m:oMath>
      </m:oMathPara>
    </w:p>
    <w:bookmarkEnd w:id="19"/>
    <w:p w14:paraId="1AE12E5A">
      <w:pPr>
        <w:pStyle w:val="6"/>
      </w:pPr>
      <w:bookmarkStart w:id="20" w:name="X49303c82295c9c8bfde52bf80bfd291d77834bf"/>
      <w:r>
        <w:t>3.6 Topological Explanation of the X(2370) Quantum Numbers</w:t>
      </w:r>
    </w:p>
    <w:p w14:paraId="611DF87B">
      <w:pPr>
        <w:pStyle w:val="4"/>
      </w:pPr>
      <w:r>
        <w:t xml:space="preserve">The </w:t>
      </w:r>
      <m:oMath>
        <m:sSup>
          <m:sSupPr/>
          <m:e>
            <m:r>
              <m:rPr/>
              <m:t>J</m:t>
            </m:r>
          </m:e>
          <m:sup>
            <m:r>
              <m:rPr/>
              <m:t>PC</m:t>
            </m:r>
          </m:sup>
        </m:sSup>
        <m:r>
          <m:rPr>
            <m:sty m:val="p"/>
          </m:rPr>
          <m:t>=</m:t>
        </m:r>
        <m:sSup>
          <m:sSupPr/>
          <m:e>
            <m:r>
              <m:rPr/>
              <m:t>0</m:t>
            </m:r>
          </m:e>
          <m:sup>
            <m:r>
              <m:rPr>
                <m:sty m:val="p"/>
              </m:rPr>
              <m:t>−+</m:t>
            </m:r>
          </m:sup>
        </m:sSup>
      </m:oMath>
      <w:r>
        <w:t xml:space="preserve"> quantum numbers determined by BESIII correspond, within the FCWFT framework, to an orthogonal superposition state of two gluons with opposite helicities:</w:t>
      </w:r>
    </w:p>
    <w:p w14:paraId="75036099">
      <w:pPr>
        <w:pStyle w:val="3"/>
      </w:pPr>
      <m:oMathPara>
        <m:oMathParaPr>
          <m:jc m:val="center"/>
        </m:oMathParaPr>
        <m:oMath>
          <m:r>
            <m:rPr>
              <m:sty m:val="p"/>
            </m:rPr>
            <m:t>|</m:t>
          </m:r>
          <m:r>
            <m:rPr/>
            <m:t>G</m:t>
          </m:r>
          <m:r>
            <m:rPr>
              <m:sty m:val="p"/>
            </m:rPr>
            <m:t>(</m:t>
          </m:r>
          <m:sSup>
            <m:sSupPr/>
            <m:e>
              <m:r>
                <m:rPr/>
                <m:t>0</m:t>
              </m:r>
            </m:e>
            <m:sup>
              <m:r>
                <m:rPr>
                  <m:sty m:val="p"/>
                </m:rPr>
                <m:t>−+</m:t>
              </m:r>
            </m:sup>
          </m:sSup>
          <m:r>
            <m:rPr>
              <m:sty m:val="p"/>
            </m:rPr>
            <m:t>)⟩=</m:t>
          </m:r>
          <m:f>
            <m:fPr/>
            <m:num>
              <m:r>
                <m:rPr/>
                <m:t>1</m:t>
              </m:r>
            </m:num>
            <m:den>
              <m:rad>
                <m:radPr>
                  <m:degHide m:val="1"/>
                </m:radPr>
                <m:deg/>
                <m:e>
                  <m:r>
                    <m:rPr/>
                    <m:t>2</m:t>
                  </m:r>
                </m:e>
              </m:rad>
            </m:den>
          </m:f>
          <m:d>
            <m:dPr>
              <m:sepChr m:val=""/>
            </m:dPr>
            <m:e>
              <m:r>
                <m:rPr>
                  <m:sty m:val="p"/>
                </m:rPr>
                <m:t>|</m:t>
              </m:r>
              <m:r>
                <m:rPr/>
                <m:t>J</m:t>
              </m:r>
              <m:r>
                <m:rPr>
                  <m:sty m:val="p"/>
                </m:rPr>
                <m:t>,</m:t>
              </m:r>
              <m:r>
                <m:rPr/>
                <m:t>M</m:t>
              </m:r>
              <m:r>
                <m:rPr>
                  <m:sty m:val="p"/>
                </m:rPr>
                <m:t>;</m:t>
              </m:r>
              <m:sSub>
                <m:sSubPr/>
                <m:e>
                  <m:r>
                    <m:rPr/>
                    <m:t>λ</m:t>
                  </m:r>
                </m:e>
                <m:sub>
                  <m:r>
                    <m:rPr/>
                    <m:t>1</m:t>
                  </m:r>
                </m:sub>
              </m:sSub>
              <m:r>
                <m:rPr>
                  <m:sty m:val="p"/>
                </m:rPr>
                <m:t>=+</m:t>
              </m:r>
              <m:r>
                <m:rPr/>
                <m:t>1</m:t>
              </m:r>
              <m:r>
                <m:rPr>
                  <m:sty m:val="p"/>
                </m:rPr>
                <m:t>,</m:t>
              </m:r>
              <m:sSub>
                <m:sSubPr/>
                <m:e>
                  <m:r>
                    <m:rPr/>
                    <m:t>λ</m:t>
                  </m:r>
                </m:e>
                <m:sub>
                  <m:r>
                    <m:rPr/>
                    <m:t>2</m:t>
                  </m:r>
                </m:sub>
              </m:sSub>
              <m:r>
                <m:rPr>
                  <m:sty m:val="p"/>
                </m:rPr>
                <m:t>=−</m:t>
              </m:r>
              <m:r>
                <m:rPr/>
                <m:t>1</m:t>
              </m:r>
              <m:r>
                <m:rPr>
                  <m:sty m:val="p"/>
                </m:rPr>
                <m:t>⟩−|</m:t>
              </m:r>
              <m:r>
                <m:rPr/>
                <m:t>J</m:t>
              </m:r>
              <m:r>
                <m:rPr>
                  <m:sty m:val="p"/>
                </m:rPr>
                <m:t>,</m:t>
              </m:r>
              <m:r>
                <m:rPr/>
                <m:t>M</m:t>
              </m:r>
              <m:r>
                <m:rPr>
                  <m:sty m:val="p"/>
                </m:rPr>
                <m:t>;</m:t>
              </m:r>
              <m:sSub>
                <m:sSubPr/>
                <m:e>
                  <m:r>
                    <m:rPr/>
                    <m:t>λ</m:t>
                  </m:r>
                </m:e>
                <m:sub>
                  <m:r>
                    <m:rPr/>
                    <m:t>1</m:t>
                  </m:r>
                </m:sub>
              </m:sSub>
              <m:r>
                <m:rPr>
                  <m:sty m:val="p"/>
                </m:rPr>
                <m:t>=−</m:t>
              </m:r>
              <m:r>
                <m:rPr/>
                <m:t>1</m:t>
              </m:r>
              <m:r>
                <m:rPr>
                  <m:sty m:val="p"/>
                </m:rPr>
                <m:t>,</m:t>
              </m:r>
              <m:sSub>
                <m:sSubPr/>
                <m:e>
                  <m:r>
                    <m:rPr/>
                    <m:t>λ</m:t>
                  </m:r>
                </m:e>
                <m:sub>
                  <m:r>
                    <m:rPr/>
                    <m:t>2</m:t>
                  </m:r>
                </m:sub>
              </m:sSub>
              <m:r>
                <m:rPr>
                  <m:sty m:val="p"/>
                </m:rPr>
                <m:t>=+</m:t>
              </m:r>
              <m:r>
                <m:rPr/>
                <m:t>1</m:t>
              </m:r>
              <m:r>
                <m:rPr>
                  <m:sty m:val="p"/>
                </m:rPr>
                <m:t>⟩</m:t>
              </m:r>
            </m:e>
          </m:d>
        </m:oMath>
      </m:oMathPara>
    </w:p>
    <w:p w14:paraId="787CEE7D">
      <w:pPr>
        <w:pStyle w:val="4"/>
      </w:pPr>
      <w:r>
        <w:t xml:space="preserve">⚠️ </w:t>
      </w:r>
      <w:r>
        <w:rPr>
          <w:b/>
          <w:bCs/>
        </w:rPr>
        <w:t>Explanation of Difference from Lattice QCD Viewpoint:</w:t>
      </w:r>
      <w:r>
        <w:t xml:space="preserve"> The traditional lattice QCD viewpoint holds that the lightest </w:t>
      </w:r>
      <m:oMath>
        <m:sSup>
          <m:sSupPr/>
          <m:e>
            <m:r>
              <m:rPr/>
              <m:t>0</m:t>
            </m:r>
          </m:e>
          <m:sup>
            <m:r>
              <m:rPr>
                <m:sty m:val="p"/>
              </m:rPr>
              <m:t>−+</m:t>
            </m:r>
          </m:sup>
        </m:sSup>
      </m:oMath>
      <w:r>
        <w:t xml:space="preserve"> glueball is dominated by a three-gluon component, because the C-parity of a two-gluon state must be positive, while </w:t>
      </w:r>
      <m:oMath>
        <m:sSup>
          <m:sSupPr/>
          <m:e>
            <m:r>
              <m:rPr/>
              <m:t>0</m:t>
            </m:r>
          </m:e>
          <m:sup>
            <m:r>
              <m:rPr>
                <m:sty m:val="p"/>
              </m:rPr>
              <m:t>−+</m:t>
            </m:r>
          </m:sup>
        </m:sSup>
      </m:oMath>
      <w:r>
        <w:t xml:space="preserve"> requires a specific parity combination. The reverse-helicity two-gluon superposition state given within the FCWFT framework is a model construction. This difference can serve as a test point for distinguishing the FCWFT model from standard QCD lattice calculations in future work. This paper advocates for the glueball-dominant component of X(2370) and maintains an open attitude regarding the specific gluon number composition (two-gluon vs. three-gluon), leaving the final arbitration to precise experimental measurements and cross-model comparisons.</w:t>
      </w:r>
    </w:p>
    <w:p w14:paraId="543ABB90">
      <w:pPr>
        <w:pStyle w:val="3"/>
      </w:pPr>
      <w:r>
        <w:t xml:space="preserve">This superposition state naturally satisfies three core constraints: no quark flavor excitation (flavor singlet), </w:t>
      </w:r>
      <m:oMath>
        <m:sSub>
          <m:sSubPr/>
          <m:e>
            <m:r>
              <m:rPr/>
              <m:t>g</m:t>
            </m:r>
          </m:e>
          <m:sub>
            <m:r>
              <m:rPr/>
              <m:t>7</m:t>
            </m:r>
          </m:sub>
        </m:sSub>
      </m:oMath>
      <w:r>
        <w:t xml:space="preserve"> global projection (color singlet), and opposite helicity coupling (</w:t>
      </w:r>
      <m:oMath>
        <m:sSup>
          <m:sSupPr/>
          <m:e>
            <m:r>
              <m:rPr/>
              <m:t>0</m:t>
            </m:r>
          </m:e>
          <m:sup>
            <m:r>
              <m:rPr>
                <m:sty m:val="p"/>
              </m:rPr>
              <m:t>−+</m:t>
            </m:r>
          </m:sup>
        </m:sSup>
      </m:oMath>
      <w:r>
        <w:t xml:space="preserve"> pseudoscalar quantum numbers), perfectly matching the experimental observations.</w:t>
      </w:r>
    </w:p>
    <w:bookmarkEnd w:id="14"/>
    <w:bookmarkEnd w:id="20"/>
    <w:p w14:paraId="5FED728C">
      <w:pPr>
        <w:pStyle w:val="5"/>
      </w:pPr>
      <w:bookmarkStart w:id="21" w:name="Xdd42218af0cafc6ec64bb42a5558462ef9bc99f"/>
      <w:r>
        <w:t>Chapter 4: Rigorous Mathematical Bridging Between the FCWFT Eight-Gluon System and the SU(3) Adjoint Representation</w:t>
      </w:r>
    </w:p>
    <w:p w14:paraId="188EC005">
      <w:pPr>
        <w:pStyle w:val="6"/>
      </w:pPr>
      <w:bookmarkStart w:id="22" w:name="X8712fe672239ad361648f80dcb207ba25ec2859"/>
      <w:r>
        <w:t>4.1 Core Scientific Problem and Revised Statement</w:t>
      </w:r>
    </w:p>
    <w:p w14:paraId="6FBFEF6E">
      <w:pPr>
        <w:pStyle w:val="4"/>
      </w:pPr>
      <w:r>
        <w:t xml:space="preserve">In the Standard Model, gluons correspond to the 8-dimensional adjoint representation of the SU(3) gauge group, obtained from the decomposition of the fundamental representation product </w:t>
      </w:r>
      <m:oMath>
        <m:r>
          <m:rPr/>
          <m:t>3</m:t>
        </m:r>
        <m:r>
          <m:rPr>
            <m:sty m:val="p"/>
          </m:rPr>
          <m:t>⊗</m:t>
        </m:r>
        <m:acc>
          <m:accPr>
            <m:chr m:val="‾"/>
          </m:accPr>
          <m:e>
            <m:r>
              <m:rPr/>
              <m:t>3</m:t>
            </m:r>
          </m:e>
        </m:acc>
        <m:r>
          <m:rPr>
            <m:sty m:val="p"/>
          </m:rPr>
          <m:t>=</m:t>
        </m:r>
        <m:r>
          <m:rPr/>
          <m:t>8</m:t>
        </m:r>
        <m:r>
          <m:rPr>
            <m:sty m:val="p"/>
          </m:rPr>
          <m:t>⊕</m:t>
        </m:r>
        <m:r>
          <m:rPr/>
          <m:t>1</m:t>
        </m:r>
      </m:oMath>
      <w:r>
        <w:t xml:space="preserve">, with the 8 linearly independent generators corresponding to the Gell-Mann matrices </w:t>
      </w:r>
      <m:oMath>
        <m:sSup>
          <m:sSupPr/>
          <m:e>
            <m:r>
              <m:rPr/>
              <m:t>T</m:t>
            </m:r>
          </m:e>
          <m:sup>
            <m:r>
              <m:rPr/>
              <m:t>1</m:t>
            </m:r>
          </m:sup>
        </m:sSup>
        <m:r>
          <m:rPr>
            <m:sty m:val="p"/>
          </m:rPr>
          <m:t>−</m:t>
        </m:r>
        <m:sSup>
          <m:sSupPr/>
          <m:e>
            <m:r>
              <m:rPr/>
              <m:t>T</m:t>
            </m:r>
          </m:e>
          <m:sup>
            <m:r>
              <m:rPr/>
              <m:t>8</m:t>
            </m:r>
          </m:sup>
        </m:sSup>
      </m:oMath>
      <w:r>
        <w:t>.</w:t>
      </w:r>
    </w:p>
    <w:p w14:paraId="594130E2">
      <w:pPr>
        <w:pStyle w:val="3"/>
      </w:pPr>
      <w:r>
        <w:rPr>
          <w:b/>
          <w:bCs/>
        </w:rPr>
        <w:t>Key Revision in This Paper:</w:t>
      </w:r>
      <w:r>
        <w:t xml:space="preserve"> The initial version erroneously placed the fully white virtual gluon </w:t>
      </w:r>
      <m:oMath>
        <m:sSub>
          <m:sSubPr/>
          <m:e>
            <m:r>
              <m:rPr/>
              <m:t>g</m:t>
            </m:r>
          </m:e>
          <m:sub>
            <m:r>
              <m:rPr/>
              <m:t>7</m:t>
            </m:r>
          </m:sub>
        </m:sSub>
      </m:oMath>
      <w:r>
        <w:t xml:space="preserve"> into the set of SU(3) adjoint 8-dimensional generators. A strict correction is now made: The SU(3) adjoint representation space consists of traceless </w:t>
      </w:r>
      <m:oMath>
        <m:r>
          <m:rPr/>
          <m:t>3</m:t>
        </m:r>
        <m:r>
          <m:rPr>
            <m:sty m:val="p"/>
          </m:rPr>
          <m:t>×</m:t>
        </m:r>
        <m:r>
          <m:rPr/>
          <m:t>3</m:t>
        </m:r>
      </m:oMath>
      <w:r>
        <w:t xml:space="preserve"> complex matrices, </w:t>
      </w:r>
      <m:oMath>
        <m:r>
          <m:rPr>
            <m:sty m:val="p"/>
          </m:rPr>
          <m:t>Tr(</m:t>
        </m:r>
        <m:sSup>
          <m:sSupPr/>
          <m:e>
            <m:r>
              <m:rPr/>
              <m:t>T</m:t>
            </m:r>
          </m:e>
          <m:sup>
            <m:r>
              <m:rPr/>
              <m:t>a</m:t>
            </m:r>
          </m:sup>
        </m:sSup>
        <m:r>
          <m:rPr>
            <m:sty m:val="p"/>
          </m:rPr>
          <m:t>)=</m:t>
        </m:r>
        <m:r>
          <m:rPr/>
          <m:t>0</m:t>
        </m:r>
      </m:oMath>
      <w:r>
        <w:t xml:space="preserve">; the identity matrix I has a non-zero trace and belongs to the singlet </w:t>
      </w:r>
      <m:oMath>
        <m:r>
          <m:rPr>
            <m:sty m:val="b"/>
          </m:rPr>
          <m:t>1</m:t>
        </m:r>
      </m:oMath>
      <w:r>
        <w:t xml:space="preserve"> in the </w:t>
      </w:r>
      <m:oMath>
        <m:r>
          <m:rPr/>
          <m:t>3</m:t>
        </m:r>
        <m:r>
          <m:rPr>
            <m:sty m:val="p"/>
          </m:rPr>
          <m:t>⊗</m:t>
        </m:r>
        <m:acc>
          <m:accPr>
            <m:chr m:val="‾"/>
          </m:accPr>
          <m:e>
            <m:r>
              <m:rPr/>
              <m:t>3</m:t>
            </m:r>
          </m:e>
        </m:acc>
      </m:oMath>
      <w:r>
        <w:t xml:space="preserve"> decomposition, not within the 8-dimensional adjoint representation. Therefore:</w:t>
      </w:r>
    </w:p>
    <w:p w14:paraId="344B1184">
      <w:pPr>
        <w:pStyle w:val="3"/>
      </w:pPr>
      <w:r>
        <w:t>The FCWFT eight-gluon set = SU(3) adjoint 8-dimensional space (</w:t>
      </w:r>
      <m:oMath>
        <m:sSub>
          <m:sSubPr/>
          <m:e>
            <m:r>
              <m:rPr/>
              <m:t>g</m:t>
            </m:r>
          </m:e>
          <m:sub>
            <m:r>
              <m:rPr/>
              <m:t>1</m:t>
            </m:r>
          </m:sub>
        </m:sSub>
        <m:r>
          <m:rPr>
            <m:sty m:val="p"/>
          </m:rPr>
          <m:t>−</m:t>
        </m:r>
        <m:sSub>
          <m:sSubPr/>
          <m:e>
            <m:r>
              <m:rPr/>
              <m:t>g</m:t>
            </m:r>
          </m:e>
          <m:sub>
            <m:r>
              <m:rPr/>
              <m:t>6</m:t>
            </m:r>
          </m:sub>
        </m:sSub>
      </m:oMath>
      <w:r>
        <w:t xml:space="preserve"> + commutator-derived imaginary parts) </w:t>
      </w:r>
      <m:oMath>
        <m:r>
          <m:rPr>
            <m:sty m:val="p"/>
          </m:rPr>
          <m:t>⊕</m:t>
        </m:r>
      </m:oMath>
      <w:r>
        <w:t xml:space="preserve"> color singlet excitation </w:t>
      </w:r>
      <m:oMath>
        <m:sSub>
          <m:sSubPr/>
          <m:e>
            <m:r>
              <m:rPr/>
              <m:t>g</m:t>
            </m:r>
          </m:e>
          <m:sub>
            <m:r>
              <m:rPr/>
              <m:t>7</m:t>
            </m:r>
          </m:sub>
        </m:sSub>
      </m:oMath>
      <w:r>
        <w:t xml:space="preserve"> </w:t>
      </w:r>
      <m:oMath>
        <m:r>
          <m:rPr>
            <m:sty m:val="p"/>
          </m:rPr>
          <m:t>⊕</m:t>
        </m:r>
      </m:oMath>
      <w:r>
        <w:t xml:space="preserve"> electroweak </w:t>
      </w:r>
      <m:oMath>
        <m:sSub>
          <m:sSubPr/>
          <m:e>
            <m:r>
              <m:rPr/>
              <m:t>g</m:t>
            </m:r>
          </m:e>
          <m:sub>
            <m:r>
              <m:rPr/>
              <m:t>8</m:t>
            </m:r>
          </m:sub>
        </m:sSub>
      </m:oMath>
    </w:p>
    <w:p w14:paraId="5003A33F">
      <w:pPr>
        <w:pStyle w:val="3"/>
      </w:pPr>
      <w:r>
        <w:t xml:space="preserve">The FCWFT eight gluons are not simply equivalent to the SU(3) octet; rather, they form an 8-element set, where 6 bases + commutator imaginary parts + the </w:t>
      </w:r>
      <m:oMath>
        <m:sSub>
          <m:sSubPr/>
          <m:e>
            <m:r>
              <m:rPr/>
              <m:t>g</m:t>
            </m:r>
          </m:e>
          <m:sub>
            <m:r>
              <m:rPr/>
              <m:t>7</m:t>
            </m:r>
          </m:sub>
        </m:sSub>
      </m:oMath>
      <w:r>
        <w:t xml:space="preserve"> singlet contain the strong interaction degrees of freedom, while </w:t>
      </w:r>
      <m:oMath>
        <m:sSub>
          <m:sSubPr/>
          <m:e>
            <m:r>
              <m:rPr/>
              <m:t>g</m:t>
            </m:r>
          </m:e>
          <m:sub>
            <m:r>
              <m:rPr/>
              <m:t>8</m:t>
            </m:r>
          </m:sub>
        </m:sSub>
      </m:oMath>
      <w:r>
        <w:t xml:space="preserve"> decouples from the color space. This paper rigorously proves this structure.</w:t>
      </w:r>
    </w:p>
    <w:bookmarkEnd w:id="22"/>
    <w:p w14:paraId="2BFA129B">
      <w:pPr>
        <w:pStyle w:val="6"/>
      </w:pPr>
      <w:bookmarkStart w:id="23" w:name="Xe1831aad8de8d8411d554e0b5ab83f539116733"/>
      <w:r>
        <w:t>4.2 Standardized Symbolic Conventions for SU(3) Color Space</w:t>
      </w:r>
    </w:p>
    <w:p w14:paraId="0EF823AB">
      <w:pPr>
        <w:pStyle w:val="4"/>
      </w:pPr>
      <w:r>
        <w:t xml:space="preserve">Define the orthonormal basis vectors of the three-dimensional complex color space </w:t>
      </w:r>
      <m:oMath>
        <m:sSup>
          <m:sSupPr/>
          <m:e>
            <m:r>
              <m:rPr>
                <m:sty m:val="p"/>
                <m:scr m:val="double-struck"/>
              </m:rPr>
              <m:t>ℂ</m:t>
            </m:r>
          </m:e>
          <m:sup>
            <m:r>
              <m:rPr/>
              <m:t>3</m:t>
            </m:r>
          </m:sup>
        </m:sSup>
      </m:oMath>
      <w:r>
        <w:t>:</w:t>
      </w:r>
    </w:p>
    <w:p w14:paraId="199B934E">
      <w:pPr>
        <w:pStyle w:val="3"/>
      </w:pPr>
      <m:oMathPara>
        <m:oMathParaPr>
          <m:jc m:val="center"/>
        </m:oMathParaPr>
        <m:oMath>
          <m:m>
            <m:mPr>
              <m:mcs>
                <m:mc>
                  <m:mcPr>
                    <m:count m:val="1"/>
                    <m:mcJc m:val="right"/>
                  </m:mcPr>
                </m:mc>
              </m:mcs>
              <m:plcHide m:val="1"/>
            </m:mPr>
            <m:mr>
              <m:e>
                <m:r>
                  <m:rPr>
                    <m:sty m:val="p"/>
                  </m:rPr>
                  <m:t>|</m:t>
                </m:r>
                <m:r>
                  <m:rPr/>
                  <m:t>r</m:t>
                </m:r>
                <m:r>
                  <m:rPr>
                    <m:sty m:val="p"/>
                  </m:rPr>
                  <m:t>⟩=</m:t>
                </m:r>
                <m:d>
                  <m:dPr>
                    <m:sepChr m:val=""/>
                  </m:dPr>
                  <m:e>
                    <m:m>
                      <m:mPr>
                        <m:mcs>
                          <m:mc>
                            <m:mcPr>
                              <m:count m:val="1"/>
                              <m:mcJc m:val="center"/>
                            </m:mcPr>
                          </m:mc>
                        </m:mcs>
                        <m:plcHide m:val="1"/>
                      </m:mPr>
                      <m:mr>
                        <m:e>
                          <m:r>
                            <m:rPr/>
                            <m:t>1</m:t>
                          </m:r>
                        </m:e>
                      </m:mr>
                      <m:mr>
                        <m:e>
                          <m:r>
                            <m:rPr/>
                            <m:t>0</m:t>
                          </m:r>
                        </m:e>
                      </m:mr>
                      <m:mr>
                        <m:e>
                          <m:r>
                            <m:rPr/>
                            <m:t>0</m:t>
                          </m:r>
                        </m:e>
                      </m:mr>
                    </m:m>
                  </m:e>
                </m:d>
                <m:r>
                  <m:rPr>
                    <m:sty m:val="p"/>
                  </m:rPr>
                  <m:t>,</m:t>
                </m:r>
                <m:r>
                  <m:rPr/>
                  <m:t> </m:t>
                </m:r>
                <m:r>
                  <m:rPr>
                    <m:sty m:val="p"/>
                  </m:rPr>
                  <m:t>|</m:t>
                </m:r>
                <m:r>
                  <m:rPr/>
                  <m:t>g</m:t>
                </m:r>
                <m:r>
                  <m:rPr>
                    <m:sty m:val="p"/>
                  </m:rPr>
                  <m:t>⟩=</m:t>
                </m:r>
                <m:d>
                  <m:dPr>
                    <m:sepChr m:val=""/>
                  </m:dPr>
                  <m:e>
                    <m:m>
                      <m:mPr>
                        <m:mcs>
                          <m:mc>
                            <m:mcPr>
                              <m:count m:val="1"/>
                              <m:mcJc m:val="center"/>
                            </m:mcPr>
                          </m:mc>
                        </m:mcs>
                        <m:plcHide m:val="1"/>
                      </m:mPr>
                      <m:mr>
                        <m:e>
                          <m:r>
                            <m:rPr/>
                            <m:t>0</m:t>
                          </m:r>
                        </m:e>
                      </m:mr>
                      <m:mr>
                        <m:e>
                          <m:r>
                            <m:rPr/>
                            <m:t>1</m:t>
                          </m:r>
                        </m:e>
                      </m:mr>
                      <m:mr>
                        <m:e>
                          <m:r>
                            <m:rPr/>
                            <m:t>0</m:t>
                          </m:r>
                        </m:e>
                      </m:mr>
                    </m:m>
                  </m:e>
                </m:d>
                <m:r>
                  <m:rPr>
                    <m:sty m:val="p"/>
                  </m:rPr>
                  <m:t>,</m:t>
                </m:r>
                <m:r>
                  <m:rPr/>
                  <m:t> </m:t>
                </m:r>
                <m:r>
                  <m:rPr>
                    <m:sty m:val="p"/>
                  </m:rPr>
                  <m:t>|</m:t>
                </m:r>
                <m:r>
                  <m:rPr/>
                  <m:t>b</m:t>
                </m:r>
                <m:r>
                  <m:rPr>
                    <m:sty m:val="p"/>
                  </m:rPr>
                  <m:t>⟩=</m:t>
                </m:r>
                <m:d>
                  <m:dPr>
                    <m:sepChr m:val=""/>
                  </m:dPr>
                  <m:e>
                    <m:m>
                      <m:mPr>
                        <m:mcs>
                          <m:mc>
                            <m:mcPr>
                              <m:count m:val="1"/>
                              <m:mcJc m:val="center"/>
                            </m:mcPr>
                          </m:mc>
                        </m:mcs>
                        <m:plcHide m:val="1"/>
                      </m:mPr>
                      <m:mr>
                        <m:e>
                          <m:r>
                            <m:rPr/>
                            <m:t>0</m:t>
                          </m:r>
                        </m:e>
                      </m:mr>
                      <m:mr>
                        <m:e>
                          <m:r>
                            <m:rPr/>
                            <m:t>0</m:t>
                          </m:r>
                        </m:e>
                      </m:mr>
                      <m:mr>
                        <m:e>
                          <m:r>
                            <m:rPr/>
                            <m:t>1</m:t>
                          </m:r>
                        </m:e>
                      </m:mr>
                    </m:m>
                  </m:e>
                </m:d>
              </m:e>
            </m:mr>
          </m:m>
        </m:oMath>
      </m:oMathPara>
    </w:p>
    <w:p w14:paraId="63BC3E2B">
      <w:pPr>
        <w:pStyle w:val="4"/>
      </w:pPr>
      <w:r>
        <w:t xml:space="preserve">Diagonal projection operators: </w:t>
      </w:r>
      <m:oMath>
        <m:sSub>
          <m:sSubPr/>
          <m:e>
            <m:r>
              <m:rPr/>
              <m:t>P</m:t>
            </m:r>
          </m:e>
          <m:sub>
            <m:r>
              <m:rPr/>
              <m:t>r</m:t>
            </m:r>
          </m:sub>
        </m:sSub>
        <m:r>
          <m:rPr>
            <m:sty m:val="p"/>
          </m:rPr>
          <m:t>=|</m:t>
        </m:r>
        <m:r>
          <m:rPr/>
          <m:t>r</m:t>
        </m:r>
        <m:r>
          <m:rPr>
            <m:sty m:val="p"/>
          </m:rPr>
          <m:t>⟩⟨</m:t>
        </m:r>
        <m:r>
          <m:rPr/>
          <m:t>r</m:t>
        </m:r>
        <m:r>
          <m:rPr>
            <m:sty m:val="p"/>
          </m:rPr>
          <m:t>|</m:t>
        </m:r>
      </m:oMath>
      <w:r>
        <w:t xml:space="preserve">, </w:t>
      </w:r>
      <m:oMath>
        <m:sSub>
          <m:sSubPr/>
          <m:e>
            <m:r>
              <m:rPr/>
              <m:t>P</m:t>
            </m:r>
          </m:e>
          <m:sub>
            <m:r>
              <m:rPr/>
              <m:t>g</m:t>
            </m:r>
          </m:sub>
        </m:sSub>
        <m:r>
          <m:rPr>
            <m:sty m:val="p"/>
          </m:rPr>
          <m:t>=|</m:t>
        </m:r>
        <m:r>
          <m:rPr/>
          <m:t>g</m:t>
        </m:r>
        <m:r>
          <m:rPr>
            <m:sty m:val="p"/>
          </m:rPr>
          <m:t>⟩⟨</m:t>
        </m:r>
        <m:r>
          <m:rPr/>
          <m:t>g</m:t>
        </m:r>
        <m:r>
          <m:rPr>
            <m:sty m:val="p"/>
          </m:rPr>
          <m:t>|</m:t>
        </m:r>
      </m:oMath>
      <w:r>
        <w:t xml:space="preserve">, </w:t>
      </w:r>
      <m:oMath>
        <m:sSub>
          <m:sSubPr/>
          <m:e>
            <m:r>
              <m:rPr/>
              <m:t>P</m:t>
            </m:r>
          </m:e>
          <m:sub>
            <m:r>
              <m:rPr/>
              <m:t>b</m:t>
            </m:r>
          </m:sub>
        </m:sSub>
        <m:r>
          <m:rPr>
            <m:sty m:val="p"/>
          </m:rPr>
          <m:t>=|</m:t>
        </m:r>
        <m:r>
          <m:rPr/>
          <m:t>b</m:t>
        </m:r>
        <m:r>
          <m:rPr>
            <m:sty m:val="p"/>
          </m:rPr>
          <m:t>⟩⟨</m:t>
        </m:r>
        <m:r>
          <m:rPr/>
          <m:t>b</m:t>
        </m:r>
        <m:r>
          <m:rPr>
            <m:sty m:val="p"/>
          </m:rPr>
          <m:t>|</m:t>
        </m:r>
      </m:oMath>
      <w:r>
        <w:t xml:space="preserve">, identity matrix </w:t>
      </w:r>
      <m:oMath>
        <m:r>
          <m:rPr/>
          <m:t>I</m:t>
        </m:r>
        <m:r>
          <m:rPr>
            <m:sty m:val="p"/>
          </m:rPr>
          <m:t>=</m:t>
        </m:r>
        <m:sSub>
          <m:sSubPr/>
          <m:e>
            <m:r>
              <m:rPr/>
              <m:t>P</m:t>
            </m:r>
          </m:e>
          <m:sub>
            <m:r>
              <m:rPr/>
              <m:t>r</m:t>
            </m:r>
          </m:sub>
        </m:sSub>
        <m:r>
          <m:rPr>
            <m:sty m:val="p"/>
          </m:rPr>
          <m:t>+</m:t>
        </m:r>
        <m:sSub>
          <m:sSubPr/>
          <m:e>
            <m:r>
              <m:rPr/>
              <m:t>P</m:t>
            </m:r>
          </m:e>
          <m:sub>
            <m:r>
              <m:rPr/>
              <m:t>g</m:t>
            </m:r>
          </m:sub>
        </m:sSub>
        <m:r>
          <m:rPr>
            <m:sty m:val="p"/>
          </m:rPr>
          <m:t>+</m:t>
        </m:r>
        <m:sSub>
          <m:sSubPr/>
          <m:e>
            <m:r>
              <m:rPr/>
              <m:t>P</m:t>
            </m:r>
          </m:e>
          <m:sub>
            <m:r>
              <m:rPr/>
              <m:t>b</m:t>
            </m:r>
          </m:sub>
        </m:sSub>
      </m:oMath>
      <w:r>
        <w:t>.</w:t>
      </w:r>
    </w:p>
    <w:p w14:paraId="1A4F3EDF">
      <w:pPr>
        <w:pStyle w:val="3"/>
      </w:pPr>
      <w:r>
        <w:t>Standardized form of SU(3) normalized generators (Gell-Mann matrices):</w:t>
      </w:r>
    </w:p>
    <w:p w14:paraId="341252EF">
      <w:pPr>
        <w:pStyle w:val="3"/>
      </w:pPr>
      <m:oMathPara>
        <m:oMathParaPr>
          <m:jc m:val="center"/>
        </m:oMathParaPr>
        <m:oMath>
          <m:eqArr>
            <m:eqArrPr/>
            <m:e>
              <m:sSup>
                <m:sSupPr/>
                <m:e>
                  <m:r>
                    <m:rPr/>
                    <m:t>T</m:t>
                  </m:r>
                </m:e>
                <m:sup>
                  <m:r>
                    <m:rPr/>
                    <m:t>1</m:t>
                  </m:r>
                </m:sup>
              </m:sSup>
              <m:r>
                <m:rPr/>
                <m:t>&amp;</m:t>
              </m:r>
              <m:r>
                <m:rPr>
                  <m:sty m:val="p"/>
                </m:rPr>
                <m:t>=</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r>
                <m:rPr/>
                <m:t>&amp;</m:t>
              </m:r>
              <m:sSup>
                <m:sSupPr/>
                <m:e>
                  <m:r>
                    <m:rPr/>
                    <m:t>T</m:t>
                  </m:r>
                </m:e>
                <m:sup>
                  <m:r>
                    <m:rPr/>
                    <m:t>2</m:t>
                  </m:r>
                </m:sup>
              </m:sSup>
              <m:r>
                <m:rPr/>
                <m:t>&amp;</m:t>
              </m:r>
              <m:r>
                <m:rPr>
                  <m:sty m:val="p"/>
                </m:rPr>
                <m:t>=</m:t>
              </m:r>
              <m:f>
                <m:fPr/>
                <m:num>
                  <m:r>
                    <m:rPr/>
                    <m:t>i</m:t>
                  </m:r>
                </m:num>
                <m:den>
                  <m:r>
                    <m:rPr/>
                    <m:t>2</m:t>
                  </m:r>
                </m:den>
              </m:f>
              <m:r>
                <m:rPr>
                  <m:sty m:val="p"/>
                </m:rPr>
                <m:t>(|</m:t>
              </m:r>
              <m:r>
                <m:rPr/>
                <m:t>r</m:t>
              </m:r>
              <m:r>
                <m:rPr>
                  <m:sty m:val="p"/>
                </m:rPr>
                <m:t>⟩⟨</m:t>
              </m:r>
              <m:r>
                <m:rPr/>
                <m:t>g</m:t>
              </m:r>
              <m:r>
                <m:rPr>
                  <m:sty m:val="p"/>
                </m:rPr>
                <m:t>|−|</m:t>
              </m:r>
              <m:r>
                <m:rPr/>
                <m:t>g</m:t>
              </m:r>
              <m:r>
                <m:rPr>
                  <m:sty m:val="p"/>
                </m:rPr>
                <m:t>⟩⟨</m:t>
              </m:r>
              <m:r>
                <m:rPr/>
                <m:t>r</m:t>
              </m:r>
              <m:r>
                <m:rPr>
                  <m:sty m:val="p"/>
                </m:rPr>
                <m:t>|),</m:t>
              </m:r>
            </m:e>
            <m:e>
              <m:sSup>
                <m:sSupPr/>
                <m:e>
                  <m:r>
                    <m:rPr/>
                    <m:t>T</m:t>
                  </m:r>
                </m:e>
                <m:sup>
                  <m:r>
                    <m:rPr/>
                    <m:t>3</m:t>
                  </m:r>
                </m:sup>
              </m:sSup>
              <m:r>
                <m:rPr/>
                <m:t>&amp;</m:t>
              </m:r>
              <m:r>
                <m:rPr>
                  <m:sty m:val="p"/>
                </m:rPr>
                <m:t>=</m:t>
              </m:r>
              <m:f>
                <m:fPr/>
                <m:num>
                  <m:r>
                    <m:rPr/>
                    <m:t>1</m:t>
                  </m:r>
                </m:num>
                <m:den>
                  <m:r>
                    <m:rPr/>
                    <m:t>2</m:t>
                  </m:r>
                </m:den>
              </m:f>
              <m:r>
                <m:rPr>
                  <m:sty m:val="p"/>
                </m:rPr>
                <m:t>(|</m:t>
              </m:r>
              <m:r>
                <m:rPr/>
                <m:t>r</m:t>
              </m:r>
              <m:r>
                <m:rPr>
                  <m:sty m:val="p"/>
                </m:rPr>
                <m:t>⟩⟨</m:t>
              </m:r>
              <m:r>
                <m:rPr/>
                <m:t>r</m:t>
              </m:r>
              <m:r>
                <m:rPr>
                  <m:sty m:val="p"/>
                </m:rPr>
                <m:t>|−|</m:t>
              </m:r>
              <m:r>
                <m:rPr/>
                <m:t>g</m:t>
              </m:r>
              <m:r>
                <m:rPr>
                  <m:sty m:val="p"/>
                </m:rPr>
                <m:t>⟩⟨</m:t>
              </m:r>
              <m:r>
                <m:rPr/>
                <m:t>g</m:t>
              </m:r>
              <m:r>
                <m:rPr>
                  <m:sty m:val="p"/>
                </m:rPr>
                <m:t>|),</m:t>
              </m:r>
              <m:r>
                <m:rPr/>
                <m:t>&amp;</m:t>
              </m:r>
              <m:sSup>
                <m:sSupPr/>
                <m:e>
                  <m:r>
                    <m:rPr/>
                    <m:t>T</m:t>
                  </m:r>
                </m:e>
                <m:sup>
                  <m:r>
                    <m:rPr/>
                    <m:t>4</m:t>
                  </m:r>
                </m:sup>
              </m:sSup>
              <m:r>
                <m:rPr/>
                <m:t>&amp;</m:t>
              </m:r>
              <m:r>
                <m:rPr>
                  <m:sty m:val="p"/>
                </m:rPr>
                <m:t>=</m:t>
              </m:r>
              <m:f>
                <m:fPr/>
                <m:num>
                  <m:r>
                    <m:rPr/>
                    <m:t>1</m:t>
                  </m:r>
                </m:num>
                <m:den>
                  <m:r>
                    <m:rPr/>
                    <m:t>2</m:t>
                  </m:r>
                </m:den>
              </m:f>
              <m:r>
                <m:rPr>
                  <m:sty m:val="p"/>
                </m:rPr>
                <m:t>(|</m:t>
              </m:r>
              <m:r>
                <m:rPr/>
                <m:t>r</m:t>
              </m:r>
              <m:r>
                <m:rPr>
                  <m:sty m:val="p"/>
                </m:rPr>
                <m:t>⟩⟨</m:t>
              </m:r>
              <m:r>
                <m:rPr/>
                <m:t>b</m:t>
              </m:r>
              <m:r>
                <m:rPr>
                  <m:sty m:val="p"/>
                </m:rPr>
                <m:t>|+|</m:t>
              </m:r>
              <m:r>
                <m:rPr/>
                <m:t>b</m:t>
              </m:r>
              <m:r>
                <m:rPr>
                  <m:sty m:val="p"/>
                </m:rPr>
                <m:t>⟩⟨</m:t>
              </m:r>
              <m:r>
                <m:rPr/>
                <m:t>r</m:t>
              </m:r>
              <m:r>
                <m:rPr>
                  <m:sty m:val="p"/>
                </m:rPr>
                <m:t>|),</m:t>
              </m:r>
            </m:e>
            <m:e>
              <m:sSup>
                <m:sSupPr/>
                <m:e>
                  <m:r>
                    <m:rPr/>
                    <m:t>T</m:t>
                  </m:r>
                </m:e>
                <m:sup>
                  <m:r>
                    <m:rPr/>
                    <m:t>5</m:t>
                  </m:r>
                </m:sup>
              </m:sSup>
              <m:r>
                <m:rPr/>
                <m:t>&amp;</m:t>
              </m:r>
              <m:r>
                <m:rPr>
                  <m:sty m:val="p"/>
                </m:rPr>
                <m:t>=</m:t>
              </m:r>
              <m:f>
                <m:fPr/>
                <m:num>
                  <m:r>
                    <m:rPr/>
                    <m:t>i</m:t>
                  </m:r>
                </m:num>
                <m:den>
                  <m:r>
                    <m:rPr/>
                    <m:t>2</m:t>
                  </m:r>
                </m:den>
              </m:f>
              <m:r>
                <m:rPr>
                  <m:sty m:val="p"/>
                </m:rPr>
                <m:t>(|</m:t>
              </m:r>
              <m:r>
                <m:rPr/>
                <m:t>r</m:t>
              </m:r>
              <m:r>
                <m:rPr>
                  <m:sty m:val="p"/>
                </m:rPr>
                <m:t>⟩⟨</m:t>
              </m:r>
              <m:r>
                <m:rPr/>
                <m:t>b</m:t>
              </m:r>
              <m:r>
                <m:rPr>
                  <m:sty m:val="p"/>
                </m:rPr>
                <m:t>|−|</m:t>
              </m:r>
              <m:r>
                <m:rPr/>
                <m:t>b</m:t>
              </m:r>
              <m:r>
                <m:rPr>
                  <m:sty m:val="p"/>
                </m:rPr>
                <m:t>⟩⟨</m:t>
              </m:r>
              <m:r>
                <m:rPr/>
                <m:t>r</m:t>
              </m:r>
              <m:r>
                <m:rPr>
                  <m:sty m:val="p"/>
                </m:rPr>
                <m:t>|),</m:t>
              </m:r>
              <m:r>
                <m:rPr/>
                <m:t>&amp;</m:t>
              </m:r>
              <m:sSup>
                <m:sSupPr/>
                <m:e>
                  <m:r>
                    <m:rPr/>
                    <m:t>T</m:t>
                  </m:r>
                </m:e>
                <m:sup>
                  <m:r>
                    <m:rPr/>
                    <m:t>6</m:t>
                  </m:r>
                </m:sup>
              </m:sSup>
              <m:r>
                <m:rPr/>
                <m:t>&amp;</m:t>
              </m:r>
              <m:r>
                <m:rPr>
                  <m:sty m:val="p"/>
                </m:rPr>
                <m:t>=</m:t>
              </m:r>
              <m:f>
                <m:fPr/>
                <m:num>
                  <m:r>
                    <m:rPr/>
                    <m:t>1</m:t>
                  </m:r>
                </m:num>
                <m:den>
                  <m:r>
                    <m:rPr/>
                    <m:t>2</m:t>
                  </m:r>
                </m:den>
              </m:f>
              <m:r>
                <m:rPr>
                  <m:sty m:val="p"/>
                </m:rPr>
                <m:t>(|</m:t>
              </m:r>
              <m:r>
                <m:rPr/>
                <m:t>g</m:t>
              </m:r>
              <m:r>
                <m:rPr>
                  <m:sty m:val="p"/>
                </m:rPr>
                <m:t>⟩⟨</m:t>
              </m:r>
              <m:r>
                <m:rPr/>
                <m:t>b</m:t>
              </m:r>
              <m:r>
                <m:rPr>
                  <m:sty m:val="p"/>
                </m:rPr>
                <m:t>|+|</m:t>
              </m:r>
              <m:r>
                <m:rPr/>
                <m:t>b</m:t>
              </m:r>
              <m:r>
                <m:rPr>
                  <m:sty m:val="p"/>
                </m:rPr>
                <m:t>⟩⟨</m:t>
              </m:r>
              <m:r>
                <m:rPr/>
                <m:t>g</m:t>
              </m:r>
              <m:r>
                <m:rPr>
                  <m:sty m:val="p"/>
                </m:rPr>
                <m:t>|),</m:t>
              </m:r>
            </m:e>
            <m:e>
              <m:sSup>
                <m:sSupPr/>
                <m:e>
                  <m:r>
                    <m:rPr/>
                    <m:t>T</m:t>
                  </m:r>
                </m:e>
                <m:sup>
                  <m:r>
                    <m:rPr/>
                    <m:t>7</m:t>
                  </m:r>
                </m:sup>
              </m:sSup>
              <m:r>
                <m:rPr/>
                <m:t>&amp;</m:t>
              </m:r>
              <m:r>
                <m:rPr>
                  <m:sty m:val="p"/>
                </m:rPr>
                <m:t>=</m:t>
              </m:r>
              <m:f>
                <m:fPr/>
                <m:num>
                  <m:r>
                    <m:rPr/>
                    <m:t>i</m:t>
                  </m:r>
                </m:num>
                <m:den>
                  <m:r>
                    <m:rPr/>
                    <m:t>2</m:t>
                  </m:r>
                </m:den>
              </m:f>
              <m:r>
                <m:rPr>
                  <m:sty m:val="p"/>
                </m:rPr>
                <m:t>(|</m:t>
              </m:r>
              <m:r>
                <m:rPr/>
                <m:t>g</m:t>
              </m:r>
              <m:r>
                <m:rPr>
                  <m:sty m:val="p"/>
                </m:rPr>
                <m:t>⟩⟨</m:t>
              </m:r>
              <m:r>
                <m:rPr/>
                <m:t>b</m:t>
              </m:r>
              <m:r>
                <m:rPr>
                  <m:sty m:val="p"/>
                </m:rPr>
                <m:t>|−|</m:t>
              </m:r>
              <m:r>
                <m:rPr/>
                <m:t>b</m:t>
              </m:r>
              <m:r>
                <m:rPr>
                  <m:sty m:val="p"/>
                </m:rPr>
                <m:t>⟩⟨</m:t>
              </m:r>
              <m:r>
                <m:rPr/>
                <m:t>g</m:t>
              </m:r>
              <m:r>
                <m:rPr>
                  <m:sty m:val="p"/>
                </m:rPr>
                <m:t>|),</m:t>
              </m:r>
              <m:r>
                <m:rPr/>
                <m:t>&amp;</m:t>
              </m:r>
              <m:sSup>
                <m:sSupPr/>
                <m:e>
                  <m:r>
                    <m:rPr/>
                    <m:t>T</m:t>
                  </m:r>
                </m:e>
                <m:sup>
                  <m:r>
                    <m:rPr/>
                    <m:t>8</m:t>
                  </m:r>
                </m:sup>
              </m:sSup>
              <m:r>
                <m:rPr/>
                <m:t>&amp;</m:t>
              </m:r>
              <m:r>
                <m:rPr>
                  <m:sty m:val="p"/>
                </m:rPr>
                <m:t>=</m:t>
              </m:r>
              <m:f>
                <m:fPr/>
                <m:num>
                  <m:r>
                    <m:rPr/>
                    <m:t>1</m:t>
                  </m:r>
                </m:num>
                <m:den>
                  <m:r>
                    <m:rPr/>
                    <m:t>2</m:t>
                  </m:r>
                  <m:rad>
                    <m:radPr>
                      <m:degHide m:val="1"/>
                    </m:radPr>
                    <m:deg/>
                    <m:e>
                      <m:r>
                        <m:rPr/>
                        <m:t>3</m:t>
                      </m:r>
                    </m:e>
                  </m:rad>
                </m:den>
              </m:f>
              <m:r>
                <m:rPr>
                  <m:sty m:val="p"/>
                </m:rPr>
                <m:t>(|</m:t>
              </m:r>
              <m:r>
                <m:rPr/>
                <m:t>r</m:t>
              </m:r>
              <m:r>
                <m:rPr>
                  <m:sty m:val="p"/>
                </m:rPr>
                <m:t>⟩⟨</m:t>
              </m:r>
              <m:r>
                <m:rPr/>
                <m:t>r</m:t>
              </m:r>
              <m:r>
                <m:rPr>
                  <m:sty m:val="p"/>
                </m:rPr>
                <m:t>|+|</m:t>
              </m:r>
              <m:r>
                <m:rPr/>
                <m:t>g</m:t>
              </m:r>
              <m:r>
                <m:rPr>
                  <m:sty m:val="p"/>
                </m:rPr>
                <m:t>⟩⟨</m:t>
              </m:r>
              <m:r>
                <m:rPr/>
                <m:t>g</m:t>
              </m:r>
              <m:r>
                <m:rPr>
                  <m:sty m:val="p"/>
                </m:rPr>
                <m:t>|−</m:t>
              </m:r>
              <m:r>
                <m:rPr/>
                <m:t>2</m:t>
              </m:r>
              <m:r>
                <m:rPr>
                  <m:sty m:val="p"/>
                </m:rPr>
                <m:t>|</m:t>
              </m:r>
              <m:r>
                <m:rPr/>
                <m:t>b</m:t>
              </m:r>
              <m:r>
                <m:rPr>
                  <m:sty m:val="p"/>
                </m:rPr>
                <m:t>⟩⟨</m:t>
              </m:r>
              <m:r>
                <m:rPr/>
                <m:t>b</m:t>
              </m:r>
              <m:r>
                <m:rPr>
                  <m:sty m:val="p"/>
                </m:rPr>
                <m:t>|).</m:t>
              </m:r>
            </m:e>
          </m:eqArr>
        </m:oMath>
      </m:oMathPara>
    </w:p>
    <w:p w14:paraId="2069F4B6">
      <w:pPr>
        <w:pStyle w:val="4"/>
      </w:pPr>
      <w:r>
        <w:t xml:space="preserve">Non-physical color singlet: The </w:t>
      </w:r>
      <m:oMath>
        <m:r>
          <m:rPr>
            <m:sty m:val="b"/>
          </m:rPr>
          <m:t>1</m:t>
        </m:r>
      </m:oMath>
      <w:r>
        <w:t xml:space="preserve"> representation is the 1-dimensional space spanned by </w:t>
      </w:r>
      <m:oMath>
        <m:r>
          <m:rPr/>
          <m:t>S</m:t>
        </m:r>
        <m:r>
          <m:rPr>
            <m:sty m:val="p"/>
          </m:rPr>
          <m:t>=</m:t>
        </m:r>
        <m:f>
          <m:fPr/>
          <m:num>
            <m:r>
              <m:rPr/>
              <m:t>1</m:t>
            </m:r>
          </m:num>
          <m:den>
            <m:rad>
              <m:radPr>
                <m:degHide m:val="1"/>
              </m:radPr>
              <m:deg/>
              <m:e>
                <m:r>
                  <m:rPr/>
                  <m:t>3</m:t>
                </m:r>
              </m:e>
            </m:rad>
          </m:den>
        </m:f>
        <m:r>
          <m:rPr/>
          <m:t>I</m:t>
        </m:r>
      </m:oMath>
      <w:r>
        <w:t xml:space="preserve">, with its projection operator being </w:t>
      </w:r>
      <m:oMath>
        <m:sSub>
          <m:sSubPr/>
          <m:e>
            <m:r>
              <m:rPr/>
              <m:t>P</m:t>
            </m:r>
          </m:e>
          <m:sub>
            <m:r>
              <m:rPr>
                <m:sty m:val="p"/>
              </m:rPr>
              <m:t>singlet</m:t>
            </m:r>
          </m:sub>
        </m:sSub>
        <m:r>
          <m:rPr>
            <m:sty m:val="p"/>
          </m:rPr>
          <m:t>=</m:t>
        </m:r>
        <m:f>
          <m:fPr/>
          <m:num>
            <m:r>
              <m:rPr/>
              <m:t>1</m:t>
            </m:r>
          </m:num>
          <m:den>
            <m:r>
              <m:rPr/>
              <m:t>3</m:t>
            </m:r>
          </m:den>
        </m:f>
        <m:r>
          <m:rPr/>
          <m:t>I</m:t>
        </m:r>
      </m:oMath>
      <w:r>
        <w:t>.</w:t>
      </w:r>
    </w:p>
    <w:bookmarkEnd w:id="23"/>
    <w:p w14:paraId="527D5B3A">
      <w:pPr>
        <w:pStyle w:val="6"/>
      </w:pPr>
      <w:bookmarkStart w:id="24" w:name="X4fab18843f1742eb7233a84455c6ccb93b2f2f0"/>
      <w:r>
        <w:t>4.3 Standardized Traceless Operator Representation of FCWFT Gluons</w:t>
      </w:r>
    </w:p>
    <w:p w14:paraId="74FA9222">
      <w:pPr>
        <w:pStyle w:val="4"/>
      </w:pPr>
      <w:r>
        <w:t xml:space="preserve">As SU(3) gauge fields, gluons must satisfy the traceless condition </w:t>
      </w:r>
      <m:oMath>
        <m:r>
          <m:rPr>
            <m:sty m:val="p"/>
          </m:rPr>
          <m:t>Tr(</m:t>
        </m:r>
        <m:sSubSup>
          <m:sSubSupPr/>
          <m:e>
            <m:r>
              <m:rPr/>
              <m:t>A</m:t>
            </m:r>
          </m:e>
          <m:sub>
            <m:r>
              <m:rPr/>
              <m:t>μ</m:t>
            </m:r>
          </m:sub>
          <m:sup>
            <m:r>
              <m:rPr/>
              <m:t>a</m:t>
            </m:r>
          </m:sup>
        </m:sSubSup>
        <m:r>
          <m:rPr>
            <m:sty m:val="p"/>
          </m:rPr>
          <m:t>)=</m:t>
        </m:r>
        <m:r>
          <m:rPr/>
          <m:t>0</m:t>
        </m:r>
      </m:oMath>
      <w:r>
        <w:t>:</w:t>
      </w:r>
    </w:p>
    <w:p w14:paraId="48A12009">
      <w:pPr>
        <w:pStyle w:val="3"/>
      </w:pPr>
      <w:r>
        <w:rPr>
          <w:b/>
          <w:bCs/>
        </w:rPr>
        <w:t>1. Traceless Single-Color Gluon Operators</w:t>
      </w:r>
    </w:p>
    <w:p w14:paraId="3CA12BB4">
      <w:pPr>
        <w:pStyle w:val="3"/>
      </w:pPr>
      <m:oMathPara>
        <m:oMathParaPr>
          <m:jc m:val="center"/>
        </m:oMathParaPr>
        <m:oMath>
          <m:sSub>
            <m:sSubPr/>
            <m:e>
              <m:acc>
                <m:accPr>
                  <m:chr m:val="̃"/>
                </m:accPr>
                <m:e>
                  <m:r>
                    <m:rPr/>
                    <m:t>g</m:t>
                  </m:r>
                </m:e>
              </m:acc>
            </m:e>
            <m:sub>
              <m:r>
                <m:rPr/>
                <m:t>1</m:t>
              </m:r>
            </m:sub>
          </m:sSub>
          <m:r>
            <m:rPr>
              <m:sty m:val="p"/>
            </m:rPr>
            <m:t>=</m:t>
          </m:r>
          <m:sSub>
            <m:sSubPr/>
            <m:e>
              <m:r>
                <m:rPr/>
                <m:t>P</m:t>
              </m:r>
            </m:e>
            <m:sub>
              <m:r>
                <m:rPr/>
                <m:t>r</m:t>
              </m:r>
            </m:sub>
          </m:sSub>
          <m:r>
            <m:rPr>
              <m:sty m:val="p"/>
            </m:rPr>
            <m:t>−</m:t>
          </m:r>
          <m:f>
            <m:fPr/>
            <m:num>
              <m:r>
                <m:rPr/>
                <m:t>1</m:t>
              </m:r>
            </m:num>
            <m:den>
              <m:r>
                <m:rPr/>
                <m:t>3</m:t>
              </m:r>
            </m:den>
          </m:f>
          <m:r>
            <m:rPr/>
            <m:t>I</m:t>
          </m:r>
          <m:r>
            <m:rPr>
              <m:sty m:val="p"/>
            </m:rPr>
            <m:t>,</m:t>
          </m:r>
          <m:r>
            <m:rPr/>
            <m:t> </m:t>
          </m:r>
          <m:sSub>
            <m:sSubPr/>
            <m:e>
              <m:acc>
                <m:accPr>
                  <m:chr m:val="̃"/>
                </m:accPr>
                <m:e>
                  <m:r>
                    <m:rPr/>
                    <m:t>g</m:t>
                  </m:r>
                </m:e>
              </m:acc>
            </m:e>
            <m:sub>
              <m:r>
                <m:rPr/>
                <m:t>2</m:t>
              </m:r>
            </m:sub>
          </m:sSub>
          <m:r>
            <m:rPr>
              <m:sty m:val="p"/>
            </m:rPr>
            <m:t>=</m:t>
          </m:r>
          <m:sSub>
            <m:sSubPr/>
            <m:e>
              <m:r>
                <m:rPr/>
                <m:t>P</m:t>
              </m:r>
            </m:e>
            <m:sub>
              <m:r>
                <m:rPr/>
                <m:t>g</m:t>
              </m:r>
            </m:sub>
          </m:sSub>
          <m:r>
            <m:rPr>
              <m:sty m:val="p"/>
            </m:rPr>
            <m:t>−</m:t>
          </m:r>
          <m:f>
            <m:fPr/>
            <m:num>
              <m:r>
                <m:rPr/>
                <m:t>1</m:t>
              </m:r>
            </m:num>
            <m:den>
              <m:r>
                <m:rPr/>
                <m:t>3</m:t>
              </m:r>
            </m:den>
          </m:f>
          <m:r>
            <m:rPr/>
            <m:t>I</m:t>
          </m:r>
          <m:r>
            <m:rPr>
              <m:sty m:val="p"/>
            </m:rPr>
            <m:t>,</m:t>
          </m:r>
          <m:r>
            <m:rPr/>
            <m:t> </m:t>
          </m:r>
          <m:sSub>
            <m:sSubPr/>
            <m:e>
              <m:acc>
                <m:accPr>
                  <m:chr m:val="̃"/>
                </m:accPr>
                <m:e>
                  <m:r>
                    <m:rPr/>
                    <m:t>g</m:t>
                  </m:r>
                </m:e>
              </m:acc>
            </m:e>
            <m:sub>
              <m:r>
                <m:rPr/>
                <m:t>3</m:t>
              </m:r>
            </m:sub>
          </m:sSub>
          <m:r>
            <m:rPr>
              <m:sty m:val="p"/>
            </m:rPr>
            <m:t>=</m:t>
          </m:r>
          <m:sSub>
            <m:sSubPr/>
            <m:e>
              <m:r>
                <m:rPr/>
                <m:t>P</m:t>
              </m:r>
            </m:e>
            <m:sub>
              <m:r>
                <m:rPr/>
                <m:t>b</m:t>
              </m:r>
            </m:sub>
          </m:sSub>
          <m:r>
            <m:rPr>
              <m:sty m:val="p"/>
            </m:rPr>
            <m:t>−</m:t>
          </m:r>
          <m:f>
            <m:fPr/>
            <m:num>
              <m:r>
                <m:rPr/>
                <m:t>1</m:t>
              </m:r>
            </m:num>
            <m:den>
              <m:r>
                <m:rPr/>
                <m:t>3</m:t>
              </m:r>
            </m:den>
          </m:f>
          <m:r>
            <m:rPr/>
            <m:t>I</m:t>
          </m:r>
        </m:oMath>
      </m:oMathPara>
    </w:p>
    <w:p w14:paraId="77611DE3">
      <w:pPr>
        <w:pStyle w:val="4"/>
      </w:pPr>
      <w:r>
        <w:t xml:space="preserve">They satisfy the orthogonality constraint </w:t>
      </w:r>
      <m:oMath>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sSub>
          <m:sSubPr/>
          <m:e>
            <m:acc>
              <m:accPr>
                <m:chr m:val="̃"/>
              </m:accPr>
              <m:e>
                <m:r>
                  <m:rPr/>
                  <m:t>g</m:t>
                </m:r>
              </m:e>
            </m:acc>
          </m:e>
          <m:sub>
            <m:r>
              <m:rPr/>
              <m:t>3</m:t>
            </m:r>
          </m:sub>
        </m:sSub>
        <m:r>
          <m:rPr>
            <m:sty m:val="p"/>
          </m:rPr>
          <m:t>=</m:t>
        </m:r>
        <m:r>
          <m:rPr/>
          <m:t>0</m:t>
        </m:r>
      </m:oMath>
      <w:r>
        <w:t xml:space="preserve"> and span a two-dimensional Cartan subalgebra space. Substituting the Gell-Mann matrices allows direct matrix verification of the following relations:</w:t>
      </w:r>
    </w:p>
    <w:p w14:paraId="2893E015">
      <w:pPr>
        <w:pStyle w:val="3"/>
      </w:pPr>
      <m:oMathPara>
        <m:oMathParaPr>
          <m:jc m:val="center"/>
        </m:oMathParaPr>
        <m:oMath>
          <m:eqArr>
            <m:eqArrPr/>
            <m:e>
              <m:r>
                <m:rPr/>
                <m:t>&amp;</m:t>
              </m:r>
              <m:sSub>
                <m:sSubPr/>
                <m:e>
                  <m:acc>
                    <m:accPr>
                      <m:chr m:val="̃"/>
                    </m:accPr>
                    <m:e>
                      <m:r>
                        <m:rPr/>
                        <m:t>g</m:t>
                      </m:r>
                    </m:e>
                  </m:acc>
                </m:e>
                <m:sub>
                  <m:r>
                    <m:rPr/>
                    <m:t>1</m:t>
                  </m:r>
                </m:sub>
              </m:sSub>
              <m:r>
                <m:rPr>
                  <m:sty m:val="p"/>
                </m:rPr>
                <m:t>=</m:t>
              </m:r>
              <m:f>
                <m:fPr/>
                <m:num>
                  <m:r>
                    <m:rPr/>
                    <m:t>1</m:t>
                  </m:r>
                </m:num>
                <m:den>
                  <m:r>
                    <m:rPr/>
                    <m:t>3</m:t>
                  </m:r>
                </m:den>
              </m:f>
              <m:r>
                <m:rPr>
                  <m:sty m:val="p"/>
                </m:rPr>
                <m:t>(</m:t>
              </m:r>
              <m:r>
                <m:rPr/>
                <m:t>2</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e>
            <m:e>
              <m:r>
                <m:rPr/>
                <m:t>&amp;</m:t>
              </m:r>
              <m:sSub>
                <m:sSubPr/>
                <m:e>
                  <m:acc>
                    <m:accPr>
                      <m:chr m:val="̃"/>
                    </m:accPr>
                    <m:e>
                      <m:r>
                        <m:rPr/>
                        <m:t>g</m:t>
                      </m:r>
                    </m:e>
                  </m:acc>
                </m:e>
                <m:sub>
                  <m:r>
                    <m:rPr/>
                    <m:t>2</m:t>
                  </m:r>
                </m:sub>
              </m:sSub>
              <m:r>
                <m:rPr>
                  <m:sty m:val="p"/>
                </m:rPr>
                <m:t>=</m:t>
              </m:r>
              <m:f>
                <m:fPr/>
                <m:num>
                  <m:r>
                    <m:rPr/>
                    <m:t>1</m:t>
                  </m:r>
                </m:num>
                <m:den>
                  <m:r>
                    <m:rPr/>
                    <m:t>3</m:t>
                  </m:r>
                </m:den>
              </m:f>
              <m:r>
                <m:rPr>
                  <m:sty m:val="p"/>
                </m:rPr>
                <m:t>(−</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e>
            <m:e>
              <m:r>
                <m:rPr/>
                <m:t>&amp;</m:t>
              </m:r>
              <m:sSub>
                <m:sSubPr/>
                <m:e>
                  <m:acc>
                    <m:accPr>
                      <m:chr m:val="̃"/>
                    </m:accPr>
                    <m:e>
                      <m:r>
                        <m:rPr/>
                        <m:t>g</m:t>
                      </m:r>
                    </m:e>
                  </m:acc>
                </m:e>
                <m:sub>
                  <m:r>
                    <m:rPr/>
                    <m:t>3</m:t>
                  </m:r>
                </m:sub>
              </m:sSub>
              <m:r>
                <m:rPr>
                  <m:sty m:val="p"/>
                </m:rPr>
                <m:t>=</m:t>
              </m:r>
              <m:f>
                <m:fPr/>
                <m:num>
                  <m:r>
                    <m:rPr/>
                    <m:t>1</m:t>
                  </m:r>
                </m:num>
                <m:den>
                  <m:r>
                    <m:rPr/>
                    <m:t>3</m:t>
                  </m:r>
                </m:den>
              </m:f>
              <m:r>
                <m:rPr>
                  <m:sty m:val="p"/>
                </m:rPr>
                <m:t>(−</m:t>
              </m:r>
              <m:sSup>
                <m:sSupPr/>
                <m:e>
                  <m:r>
                    <m:rPr/>
                    <m:t>T</m:t>
                  </m:r>
                </m:e>
                <m:sup>
                  <m:r>
                    <m:rPr/>
                    <m:t>3</m:t>
                  </m:r>
                </m:sup>
              </m:sSup>
              <m:r>
                <m:rPr>
                  <m:sty m:val="p"/>
                </m:rPr>
                <m:t>−</m:t>
              </m:r>
              <m:r>
                <m:rPr/>
                <m:t>4</m:t>
              </m:r>
              <m:rad>
                <m:radPr>
                  <m:degHide m:val="1"/>
                </m:radPr>
                <m:deg/>
                <m:e>
                  <m:r>
                    <m:rPr/>
                    <m:t>3</m:t>
                  </m:r>
                </m:e>
              </m:rad>
              <m:sSup>
                <m:sSupPr/>
                <m:e>
                  <m:r>
                    <m:rPr/>
                    <m:t>T</m:t>
                  </m:r>
                </m:e>
                <m:sup>
                  <m:r>
                    <m:rPr/>
                    <m:t>8</m:t>
                  </m:r>
                </m:sup>
              </m:sSup>
              <m:r>
                <m:rPr>
                  <m:sty m:val="p"/>
                </m:rPr>
                <m:t>)</m:t>
              </m:r>
            </m:e>
          </m:eqArr>
        </m:oMath>
      </m:oMathPara>
    </w:p>
    <w:p w14:paraId="2DACF124">
      <w:pPr>
        <w:pStyle w:val="4"/>
      </w:pPr>
      <w:r>
        <w:t xml:space="preserve">Conversely, </w:t>
      </w:r>
      <m:oMath>
        <m:sSup>
          <m:sSupPr/>
          <m:e>
            <m:r>
              <m:rPr/>
              <m:t>T</m:t>
            </m:r>
          </m:e>
          <m:sup>
            <m:r>
              <m:rPr/>
              <m:t>3</m:t>
            </m:r>
          </m:sup>
        </m:sSup>
        <m:r>
          <m:rPr>
            <m:sty m:val="p"/>
          </m:rPr>
          <m:t>=</m:t>
        </m:r>
        <m:f>
          <m:fPr/>
          <m:num>
            <m:r>
              <m:rPr/>
              <m:t>1</m:t>
            </m:r>
          </m:num>
          <m:den>
            <m:r>
              <m:rPr/>
              <m:t>2</m:t>
            </m:r>
          </m:den>
        </m:f>
        <m:r>
          <m:rPr>
            <m:sty m:val="p"/>
          </m:rPr>
          <m:t>(</m:t>
        </m:r>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oMath>
      <w:r>
        <w:t xml:space="preserve">, </w:t>
      </w:r>
      <m:oMath>
        <m:sSup>
          <m:sSupPr/>
          <m:e>
            <m:r>
              <m:rPr/>
              <m:t>T</m:t>
            </m:r>
          </m:e>
          <m:sup>
            <m:r>
              <m:rPr/>
              <m:t>8</m:t>
            </m:r>
          </m:sup>
        </m:sSup>
        <m:r>
          <m:rPr>
            <m:sty m:val="p"/>
          </m:rPr>
          <m:t>=</m:t>
        </m:r>
        <m:f>
          <m:fPr/>
          <m:num>
            <m:r>
              <m:rPr/>
              <m:t>1</m:t>
            </m:r>
          </m:num>
          <m:den>
            <m:r>
              <m:rPr/>
              <m:t>2</m:t>
            </m:r>
            <m:rad>
              <m:radPr>
                <m:degHide m:val="1"/>
              </m:radPr>
              <m:deg/>
              <m:e>
                <m:r>
                  <m:rPr/>
                  <m:t>3</m:t>
                </m:r>
              </m:e>
            </m:rad>
          </m:den>
        </m:f>
        <m:r>
          <m:rPr>
            <m:sty m:val="p"/>
          </m:rPr>
          <m:t>(</m:t>
        </m:r>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r>
          <m:rPr/>
          <m:t>2</m:t>
        </m:r>
        <m:sSub>
          <m:sSubPr/>
          <m:e>
            <m:acc>
              <m:accPr>
                <m:chr m:val="̃"/>
              </m:accPr>
              <m:e>
                <m:r>
                  <m:rPr/>
                  <m:t>g</m:t>
                </m:r>
              </m:e>
            </m:acc>
          </m:e>
          <m:sub>
            <m:r>
              <m:rPr/>
              <m:t>3</m:t>
            </m:r>
          </m:sub>
        </m:sSub>
        <m:r>
          <m:rPr>
            <m:sty m:val="p"/>
          </m:rPr>
          <m:t>)</m:t>
        </m:r>
      </m:oMath>
      <w:r>
        <w:t xml:space="preserve">. Therefore, the traceless single-color gluons are completely equivalent to </w:t>
      </w:r>
      <m:oMath>
        <m:sSup>
          <m:sSupPr/>
          <m:e>
            <m:r>
              <m:rPr/>
              <m:t>T</m:t>
            </m:r>
          </m:e>
          <m:sup>
            <m:r>
              <m:rPr/>
              <m:t>3</m:t>
            </m:r>
          </m:sup>
        </m:sSup>
        <m:r>
          <m:rPr>
            <m:sty m:val="p"/>
          </m:rPr>
          <m:t>,</m:t>
        </m:r>
        <m:sSup>
          <m:sSupPr/>
          <m:e>
            <m:r>
              <m:rPr/>
              <m:t>T</m:t>
            </m:r>
          </m:e>
          <m:sup>
            <m:r>
              <m:rPr/>
              <m:t>8</m:t>
            </m:r>
          </m:sup>
        </m:sSup>
      </m:oMath>
      <w:r>
        <w:t>.</w:t>
      </w:r>
    </w:p>
    <w:p w14:paraId="73A4E2C5">
      <w:pPr>
        <w:pStyle w:val="3"/>
      </w:pPr>
      <w:r>
        <w:rPr>
          <w:b/>
          <w:bCs/>
        </w:rPr>
        <w:t>2. Double-Color Gluon Operators</w:t>
      </w:r>
      <w:r>
        <w:br w:type="textWrapping"/>
      </w:r>
      <w:r>
        <w:t>Directly correspond to the real parts of the SU(3) off-diagonal generators:</w:t>
      </w:r>
    </w:p>
    <w:p w14:paraId="0B995218">
      <w:pPr>
        <w:pStyle w:val="3"/>
      </w:pPr>
      <m:oMathPara>
        <m:oMathParaPr>
          <m:jc m:val="center"/>
        </m:oMathParaPr>
        <m:oMath>
          <m:sSub>
            <m:sSubPr/>
            <m:e>
              <m:r>
                <m:rPr/>
                <m:t>O</m:t>
              </m:r>
            </m:e>
            <m:sub>
              <m:sSub>
                <m:sSubPr/>
                <m:e>
                  <m:r>
                    <m:rPr/>
                    <m:t>g</m:t>
                  </m:r>
                </m:e>
                <m:sub>
                  <m:r>
                    <m:rPr/>
                    <m:t>4</m:t>
                  </m:r>
                </m:sub>
              </m:sSub>
            </m:sub>
          </m:sSub>
          <m:r>
            <m:rPr>
              <m:sty m:val="p"/>
            </m:rPr>
            <m:t>=</m:t>
          </m:r>
          <m:sSup>
            <m:sSupPr/>
            <m:e>
              <m:r>
                <m:rPr/>
                <m:t>T</m:t>
              </m:r>
            </m:e>
            <m:sup>
              <m:r>
                <m:rPr/>
                <m:t>1</m:t>
              </m:r>
            </m:sup>
          </m:sSup>
          <m:r>
            <m:rPr>
              <m:sty m:val="p"/>
            </m:rPr>
            <m:t>,</m:t>
          </m:r>
          <m:r>
            <m:rPr/>
            <m:t> </m:t>
          </m:r>
          <m:sSub>
            <m:sSubPr/>
            <m:e>
              <m:r>
                <m:rPr/>
                <m:t>O</m:t>
              </m:r>
            </m:e>
            <m:sub>
              <m:sSub>
                <m:sSubPr/>
                <m:e>
                  <m:r>
                    <m:rPr/>
                    <m:t>g</m:t>
                  </m:r>
                </m:e>
                <m:sub>
                  <m:r>
                    <m:rPr/>
                    <m:t>5</m:t>
                  </m:r>
                </m:sub>
              </m:sSub>
            </m:sub>
          </m:sSub>
          <m:r>
            <m:rPr>
              <m:sty m:val="p"/>
            </m:rPr>
            <m:t>=</m:t>
          </m:r>
          <m:sSup>
            <m:sSupPr/>
            <m:e>
              <m:r>
                <m:rPr/>
                <m:t>T</m:t>
              </m:r>
            </m:e>
            <m:sup>
              <m:r>
                <m:rPr/>
                <m:t>4</m:t>
              </m:r>
            </m:sup>
          </m:sSup>
          <m:r>
            <m:rPr>
              <m:sty m:val="p"/>
            </m:rPr>
            <m:t>,</m:t>
          </m:r>
          <m:r>
            <m:rPr/>
            <m:t> </m:t>
          </m:r>
          <m:sSub>
            <m:sSubPr/>
            <m:e>
              <m:r>
                <m:rPr/>
                <m:t>O</m:t>
              </m:r>
            </m:e>
            <m:sub>
              <m:sSub>
                <m:sSubPr/>
                <m:e>
                  <m:r>
                    <m:rPr/>
                    <m:t>g</m:t>
                  </m:r>
                </m:e>
                <m:sub>
                  <m:r>
                    <m:rPr/>
                    <m:t>6</m:t>
                  </m:r>
                </m:sub>
              </m:sSub>
            </m:sub>
          </m:sSub>
          <m:r>
            <m:rPr>
              <m:sty m:val="p"/>
            </m:rPr>
            <m:t>=</m:t>
          </m:r>
          <m:sSup>
            <m:sSupPr/>
            <m:e>
              <m:r>
                <m:rPr/>
                <m:t>T</m:t>
              </m:r>
            </m:e>
            <m:sup>
              <m:r>
                <m:rPr/>
                <m:t>6</m:t>
              </m:r>
            </m:sup>
          </m:sSup>
        </m:oMath>
      </m:oMathPara>
    </w:p>
    <w:p w14:paraId="73B59139">
      <w:pPr>
        <w:pStyle w:val="4"/>
      </w:pPr>
      <w:r>
        <w:rPr>
          <w:b/>
          <w:bCs/>
        </w:rPr>
        <w:t>3. Fully White Virtual Gluon Operator (Revised Version)</w:t>
      </w:r>
    </w:p>
    <w:p w14:paraId="04A51AA0">
      <w:pPr>
        <w:pStyle w:val="3"/>
      </w:pPr>
      <m:oMathPara>
        <m:oMathParaPr>
          <m:jc m:val="center"/>
        </m:oMathParaPr>
        <m:oMath>
          <m:sSub>
            <m:sSubPr/>
            <m:e>
              <m:r>
                <m:rPr/>
                <m:t>O</m:t>
              </m:r>
            </m:e>
            <m:sub>
              <m:sSub>
                <m:sSubPr/>
                <m:e>
                  <m:r>
                    <m:rPr/>
                    <m:t>g</m:t>
                  </m:r>
                </m:e>
                <m:sub>
                  <m:r>
                    <m:rPr/>
                    <m:t>7</m:t>
                  </m:r>
                </m:sub>
              </m:sSub>
            </m:sub>
          </m:sSub>
          <m:r>
            <m:rPr>
              <m:sty m:val="p"/>
            </m:rPr>
            <m:t>=</m:t>
          </m:r>
          <m:sSub>
            <m:sSubPr/>
            <m:e>
              <m:r>
                <m:rPr/>
                <m:t>P</m:t>
              </m:r>
            </m:e>
            <m:sub>
              <m:r>
                <m:rPr>
                  <m:sty m:val="p"/>
                </m:rPr>
                <m:t>singlet</m:t>
              </m:r>
            </m:sub>
          </m:sSub>
          <m:r>
            <m:rPr>
              <m:sty m:val="p"/>
            </m:rPr>
            <m:t>=</m:t>
          </m:r>
          <m:f>
            <m:fPr/>
            <m:num>
              <m:r>
                <m:rPr/>
                <m:t>1</m:t>
              </m:r>
            </m:num>
            <m:den>
              <m:r>
                <m:rPr/>
                <m:t>3</m:t>
              </m:r>
            </m:den>
          </m:f>
          <m:r>
            <m:rPr/>
            <m:t>I</m:t>
          </m:r>
        </m:oMath>
      </m:oMathPara>
    </w:p>
    <w:p w14:paraId="05E39743">
      <w:pPr>
        <w:pStyle w:val="4"/>
      </w:pPr>
      <m:oMath>
        <m:sSub>
          <m:sSubPr/>
          <m:e>
            <m:r>
              <m:rPr/>
              <m:t>g</m:t>
            </m:r>
          </m:e>
          <m:sub>
            <m:r>
              <m:rPr/>
              <m:t>7</m:t>
            </m:r>
          </m:sub>
        </m:sSub>
      </m:oMath>
      <w:r>
        <w:t xml:space="preserve"> does not belong to the SU(3) adjoint 8-dimensional generator set; it corresponds to the color singlet </w:t>
      </w:r>
      <m:oMath>
        <m:r>
          <m:rPr>
            <m:sty m:val="b"/>
          </m:rPr>
          <m:t>1</m:t>
        </m:r>
      </m:oMath>
      <w:r>
        <w:t xml:space="preserve"> in the direct product decomposition </w:t>
      </w:r>
      <m:oMath>
        <m:r>
          <m:rPr/>
          <m:t>3</m:t>
        </m:r>
        <m:r>
          <m:rPr>
            <m:sty m:val="p"/>
          </m:rPr>
          <m:t>⊗</m:t>
        </m:r>
        <m:acc>
          <m:accPr>
            <m:chr m:val="‾"/>
          </m:accPr>
          <m:e>
            <m:r>
              <m:rPr/>
              <m:t>3</m:t>
            </m:r>
          </m:e>
        </m:acc>
        <m:r>
          <m:rPr>
            <m:sty m:val="p"/>
          </m:rPr>
          <m:t>=</m:t>
        </m:r>
        <m:r>
          <m:rPr/>
          <m:t>8</m:t>
        </m:r>
        <m:r>
          <m:rPr>
            <m:sty m:val="p"/>
          </m:rPr>
          <m:t>⊕</m:t>
        </m:r>
        <m:r>
          <m:rPr/>
          <m:t>1</m:t>
        </m:r>
      </m:oMath>
      <w:r>
        <w:t>, and its physical role is that of a color-singlet projection operator.</w:t>
      </w:r>
    </w:p>
    <w:p w14:paraId="47926984">
      <w:pPr>
        <w:pStyle w:val="3"/>
      </w:pPr>
      <w:r>
        <w:rPr>
          <w:b/>
          <w:bCs/>
        </w:rPr>
        <w:t>4. Weak-Specific Gluon:</w:t>
      </w:r>
      <w:r>
        <w:t xml:space="preserve"> Has no representation in SU(3) color space and is independent of the strong interaction algebra.</w:t>
      </w:r>
    </w:p>
    <w:bookmarkEnd w:id="24"/>
    <w:p w14:paraId="4B2B1511">
      <w:pPr>
        <w:pStyle w:val="6"/>
      </w:pPr>
      <w:bookmarkStart w:id="25" w:name="X32a17fabb36d2e444db55c8a9122b4b9d22ed70"/>
      <w:r>
        <w:t>4.4 Rigorous Analytical Proof of Imaginary Part Generation via Commutators</w:t>
      </w:r>
    </w:p>
    <w:p w14:paraId="7E3B42E0">
      <w:pPr>
        <w:pStyle w:val="4"/>
      </w:pPr>
      <w:r>
        <w:t xml:space="preserve">The imaginary parts of the SU(3) off-diagonal generators </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r>
        <w:t xml:space="preserve"> have no direct topological cancellation counterpart. They can be uniquely generated via the gauge commutators of single-color and double-color gluons:</w:t>
      </w:r>
    </w:p>
    <w:p w14:paraId="691B6857">
      <w:pPr>
        <w:pStyle w:val="3"/>
      </w:pPr>
      <m:oMathPara>
        <m:oMathParaPr>
          <m:jc m:val="center"/>
        </m:oMathParaPr>
        <m:oMath>
          <m:r>
            <m:rPr>
              <m:sty m:val="p"/>
            </m:rPr>
            <m:t>[</m:t>
          </m:r>
          <m:sSub>
            <m:sSubPr/>
            <m:e>
              <m:acc>
                <m:accPr>
                  <m:chr m:val="̃"/>
                </m:accPr>
                <m:e>
                  <m:r>
                    <m:rPr/>
                    <m:t>g</m:t>
                  </m:r>
                </m:e>
              </m:acc>
            </m:e>
            <m:sub>
              <m:r>
                <m:rPr/>
                <m:t>1</m:t>
              </m:r>
            </m:sub>
          </m:sSub>
          <m:r>
            <m:rPr>
              <m:sty m:val="p"/>
            </m:rPr>
            <m:t>,</m:t>
          </m:r>
          <m:sSup>
            <m:sSupPr/>
            <m:e>
              <m:r>
                <m:rPr/>
                <m:t>T</m:t>
              </m:r>
            </m:e>
            <m:sup>
              <m:r>
                <m:rPr/>
                <m:t>1</m:t>
              </m:r>
            </m:sup>
          </m:sSup>
          <m:r>
            <m:rPr>
              <m:sty m:val="p"/>
            </m:rPr>
            <m:t>]=</m:t>
          </m:r>
          <m:d>
            <m:dPr>
              <m:begChr m:val="["/>
              <m:sepChr m:val=""/>
              <m:endChr m:val="]"/>
            </m:dPr>
            <m:e>
              <m:sSub>
                <m:sSubPr/>
                <m:e>
                  <m:r>
                    <m:rPr/>
                    <m:t>P</m:t>
                  </m:r>
                </m:e>
                <m:sub>
                  <m:r>
                    <m:rPr/>
                    <m:t>r</m:t>
                  </m:r>
                </m:sub>
              </m:sSub>
              <m:r>
                <m:rPr>
                  <m:sty m:val="p"/>
                </m:rPr>
                <m:t>−</m:t>
              </m:r>
              <m:f>
                <m:fPr/>
                <m:num>
                  <m:r>
                    <m:rPr/>
                    <m:t>1</m:t>
                  </m:r>
                </m:num>
                <m:den>
                  <m:r>
                    <m:rPr/>
                    <m:t>3</m:t>
                  </m:r>
                </m:den>
              </m:f>
              <m:r>
                <m:rPr/>
                <m:t>I</m:t>
              </m:r>
              <m:r>
                <m:rPr>
                  <m:sty m:val="p"/>
                </m:rPr>
                <m:t>,</m:t>
              </m:r>
              <m:r>
                <m:rPr/>
                <m:t> </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e>
          </m:d>
          <m:r>
            <m:rPr>
              <m:sty m:val="p"/>
            </m:rPr>
            <m:t>=</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r>
            <m:rPr/>
            <m:t>i</m:t>
          </m:r>
          <m:sSup>
            <m:sSupPr/>
            <m:e>
              <m:r>
                <m:rPr/>
                <m:t>T</m:t>
              </m:r>
            </m:e>
            <m:sup>
              <m:r>
                <m:rPr/>
                <m:t>2</m:t>
              </m:r>
            </m:sup>
          </m:sSup>
        </m:oMath>
      </m:oMathPara>
    </w:p>
    <w:p w14:paraId="4A7EB326">
      <w:pPr>
        <w:pStyle w:val="4"/>
      </w:pPr>
      <w:r>
        <w:t xml:space="preserve">Rearranging gives the rigorous analytical solution: </w:t>
      </w:r>
      <m:oMath>
        <m:sSup>
          <m:sSupPr/>
          <m:e>
            <m:r>
              <m:rPr/>
              <m:t>T</m:t>
            </m:r>
          </m:e>
          <m:sup>
            <m:r>
              <m:rPr/>
              <m:t>2</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1</m:t>
            </m:r>
          </m:sup>
        </m:sSup>
        <m:r>
          <m:rPr>
            <m:sty m:val="p"/>
          </m:rPr>
          <m:t>]</m:t>
        </m:r>
      </m:oMath>
    </w:p>
    <w:p w14:paraId="44F33C73">
      <w:pPr>
        <w:pStyle w:val="3"/>
      </w:pPr>
      <w:r>
        <w:t>Similarly:</w:t>
      </w:r>
    </w:p>
    <w:p w14:paraId="617732DB">
      <w:pPr>
        <w:pStyle w:val="3"/>
      </w:pPr>
      <m:oMathPara>
        <m:oMathParaPr>
          <m:jc m:val="center"/>
        </m:oMathParaPr>
        <m:oMath>
          <m:sSup>
            <m:sSupPr/>
            <m:e>
              <m:r>
                <m:rPr/>
                <m:t>T</m:t>
              </m:r>
            </m:e>
            <m:sup>
              <m:r>
                <m:rPr/>
                <m:t>5</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4</m:t>
              </m:r>
            </m:sup>
          </m:sSup>
          <m:r>
            <m:rPr>
              <m:sty m:val="p"/>
            </m:rPr>
            <m:t>],</m:t>
          </m:r>
          <m:r>
            <m:rPr/>
            <m:t> </m:t>
          </m:r>
          <m:sSup>
            <m:sSupPr/>
            <m:e>
              <m:r>
                <m:rPr/>
                <m:t>T</m:t>
              </m:r>
            </m:e>
            <m:sup>
              <m:r>
                <m:rPr/>
                <m:t>7</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6</m:t>
              </m:r>
            </m:sup>
          </m:sSup>
          <m:r>
            <m:rPr>
              <m:sty m:val="p"/>
            </m:rPr>
            <m:t>]</m:t>
          </m:r>
        </m:oMath>
      </m:oMathPara>
    </w:p>
    <w:p w14:paraId="4D81BC55">
      <w:pPr>
        <w:pStyle w:val="4"/>
      </w:pPr>
      <w:r>
        <w:t xml:space="preserve">Here </w:t>
      </w:r>
      <m:oMath>
        <m:sSub>
          <m:sSubPr/>
          <m:e>
            <m:acc>
              <m:accPr>
                <m:chr m:val="̃"/>
              </m:accPr>
              <m:e>
                <m:r>
                  <m:rPr/>
                  <m:t>g</m:t>
                </m:r>
              </m:e>
            </m:acc>
          </m:e>
          <m:sub>
            <m:r>
              <m:rPr/>
              <m:t>1</m:t>
            </m:r>
          </m:sub>
        </m:sSub>
      </m:oMath>
      <w:r>
        <w:t xml:space="preserve"> can be replaced by any linear combination of traceless single-color gluons, yielding the same result.</w:t>
      </w:r>
    </w:p>
    <w:bookmarkEnd w:id="25"/>
    <w:p w14:paraId="22A97EC5">
      <w:pPr>
        <w:pStyle w:val="6"/>
      </w:pPr>
      <w:bookmarkStart w:id="26" w:name="Xffe3a7d643f075ee8beac4e7b11d0547d4f1384"/>
      <w:r>
        <w:t>4.5 Complete Mapping Table (Final Revised Version)</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14:paraId="652C25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60148BDF">
            <w:pPr>
              <w:pStyle w:val="26"/>
              <w:jc w:val="left"/>
            </w:pPr>
            <w:r>
              <w:t>FCWFT Gluon Type</w:t>
            </w:r>
          </w:p>
        </w:tc>
        <w:tc>
          <w:tcPr>
            <w:vAlign w:val="center"/>
          </w:tcPr>
          <w:p w14:paraId="10C44105">
            <w:pPr>
              <w:pStyle w:val="26"/>
              <w:jc w:val="left"/>
            </w:pPr>
            <w:r>
              <w:t>SU(3) Algebraic Affiliation</w:t>
            </w:r>
          </w:p>
        </w:tc>
        <w:tc>
          <w:tcPr>
            <w:vAlign w:val="center"/>
          </w:tcPr>
          <w:p w14:paraId="4871C3E8">
            <w:pPr>
              <w:pStyle w:val="26"/>
              <w:jc w:val="left"/>
            </w:pPr>
            <w:r>
              <w:t>Standardized Mathematical Mapping</w:t>
            </w:r>
          </w:p>
        </w:tc>
      </w:tr>
      <w:tr w14:paraId="67C8DE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A321B10">
            <w:pPr>
              <w:pStyle w:val="26"/>
              <w:jc w:val="left"/>
            </w:pPr>
            <m:oMath>
              <m:sSub>
                <m:sSubPr/>
                <m:e>
                  <m:r>
                    <m:rPr/>
                    <m:t>g</m:t>
                  </m:r>
                </m:e>
                <m:sub>
                  <m:r>
                    <m:rPr/>
                    <m:t>1</m:t>
                  </m:r>
                </m:sub>
              </m:sSub>
            </m:oMath>
            <w:r>
              <w:t xml:space="preserve"> (traceless)</w:t>
            </w:r>
          </w:p>
        </w:tc>
        <w:tc>
          <w:tcPr>
            <w:vAlign w:val="center"/>
          </w:tcPr>
          <w:p w14:paraId="126AF4A9">
            <w:pPr>
              <w:pStyle w:val="26"/>
              <w:jc w:val="left"/>
            </w:pPr>
            <w:r>
              <w:t>Cartan subalgebra</w:t>
            </w:r>
          </w:p>
        </w:tc>
        <w:tc>
          <w:tcPr>
            <w:vAlign w:val="center"/>
          </w:tcPr>
          <w:p w14:paraId="53B4E95F">
            <w:pPr>
              <w:pStyle w:val="26"/>
              <w:jc w:val="left"/>
            </w:pPr>
            <m:oMathPara>
              <m:oMath>
                <m:sSub>
                  <m:sSubPr/>
                  <m:e>
                    <m:acc>
                      <m:accPr>
                        <m:chr m:val="̃"/>
                      </m:accPr>
                      <m:e>
                        <m:r>
                          <m:rPr/>
                          <m:t>g</m:t>
                        </m:r>
                      </m:e>
                    </m:acc>
                  </m:e>
                  <m:sub>
                    <m:r>
                      <m:rPr/>
                      <m:t>1</m:t>
                    </m:r>
                  </m:sub>
                </m:sSub>
                <m:r>
                  <m:rPr>
                    <m:sty m:val="p"/>
                  </m:rPr>
                  <m:t>=</m:t>
                </m:r>
                <m:f>
                  <m:fPr/>
                  <m:num>
                    <m:r>
                      <m:rPr/>
                      <m:t>1</m:t>
                    </m:r>
                  </m:num>
                  <m:den>
                    <m:r>
                      <m:rPr/>
                      <m:t>3</m:t>
                    </m:r>
                  </m:den>
                </m:f>
                <m:r>
                  <m:rPr>
                    <m:sty m:val="p"/>
                  </m:rPr>
                  <m:t>(</m:t>
                </m:r>
                <m:r>
                  <m:rPr/>
                  <m:t>2</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oMath>
            </m:oMathPara>
          </w:p>
        </w:tc>
      </w:tr>
      <w:tr w14:paraId="7407F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97BE1C7">
            <w:pPr>
              <w:pStyle w:val="26"/>
              <w:jc w:val="left"/>
            </w:pPr>
            <m:oMath>
              <m:sSub>
                <m:sSubPr/>
                <m:e>
                  <m:r>
                    <m:rPr/>
                    <m:t>g</m:t>
                  </m:r>
                </m:e>
                <m:sub>
                  <m:r>
                    <m:rPr/>
                    <m:t>2</m:t>
                  </m:r>
                </m:sub>
              </m:sSub>
            </m:oMath>
            <w:r>
              <w:t xml:space="preserve"> (traceless)</w:t>
            </w:r>
          </w:p>
        </w:tc>
        <w:tc>
          <w:tcPr>
            <w:vAlign w:val="center"/>
          </w:tcPr>
          <w:p w14:paraId="0A95DB85">
            <w:pPr>
              <w:pStyle w:val="26"/>
              <w:jc w:val="left"/>
            </w:pPr>
            <w:r>
              <w:t>Cartan subalgebra</w:t>
            </w:r>
          </w:p>
        </w:tc>
        <w:tc>
          <w:tcPr>
            <w:vAlign w:val="center"/>
          </w:tcPr>
          <w:p w14:paraId="71558957">
            <w:pPr>
              <w:pStyle w:val="26"/>
              <w:jc w:val="left"/>
            </w:pPr>
            <m:oMathPara>
              <m:oMath>
                <m:sSub>
                  <m:sSubPr/>
                  <m:e>
                    <m:acc>
                      <m:accPr>
                        <m:chr m:val="̃"/>
                      </m:accPr>
                      <m:e>
                        <m:r>
                          <m:rPr/>
                          <m:t>g</m:t>
                        </m:r>
                      </m:e>
                    </m:acc>
                  </m:e>
                  <m:sub>
                    <m:r>
                      <m:rPr/>
                      <m:t>2</m:t>
                    </m:r>
                  </m:sub>
                </m:sSub>
                <m:r>
                  <m:rPr>
                    <m:sty m:val="p"/>
                  </m:rPr>
                  <m:t>=</m:t>
                </m:r>
                <m:f>
                  <m:fPr/>
                  <m:num>
                    <m:r>
                      <m:rPr/>
                      <m:t>1</m:t>
                    </m:r>
                  </m:num>
                  <m:den>
                    <m:r>
                      <m:rPr/>
                      <m:t>3</m:t>
                    </m:r>
                  </m:den>
                </m:f>
                <m:r>
                  <m:rPr>
                    <m:sty m:val="p"/>
                  </m:rPr>
                  <m:t>(−</m:t>
                </m:r>
                <m:sSup>
                  <m:sSupPr/>
                  <m:e>
                    <m:r>
                      <m:rPr/>
                      <m:t>T</m:t>
                    </m:r>
                  </m:e>
                  <m:sup>
                    <m:r>
                      <m:rPr/>
                      <m:t>3</m:t>
                    </m:r>
                  </m:sup>
                </m:sSup>
                <m:r>
                  <m:rPr>
                    <m:sty m:val="p"/>
                  </m:rPr>
                  <m:t>+</m:t>
                </m:r>
                <m:r>
                  <m:rPr/>
                  <m:t>2</m:t>
                </m:r>
                <m:rad>
                  <m:radPr>
                    <m:degHide m:val="1"/>
                  </m:radPr>
                  <m:deg/>
                  <m:e>
                    <m:r>
                      <m:rPr/>
                      <m:t>3</m:t>
                    </m:r>
                  </m:e>
                </m:rad>
                <m:sSup>
                  <m:sSupPr/>
                  <m:e>
                    <m:r>
                      <m:rPr/>
                      <m:t>T</m:t>
                    </m:r>
                  </m:e>
                  <m:sup>
                    <m:r>
                      <m:rPr/>
                      <m:t>8</m:t>
                    </m:r>
                  </m:sup>
                </m:sSup>
                <m:r>
                  <m:rPr>
                    <m:sty m:val="p"/>
                  </m:rPr>
                  <m:t>)</m:t>
                </m:r>
              </m:oMath>
            </m:oMathPara>
          </w:p>
        </w:tc>
      </w:tr>
      <w:tr w14:paraId="0A9480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FD9A143">
            <w:pPr>
              <w:pStyle w:val="26"/>
              <w:jc w:val="left"/>
            </w:pPr>
            <m:oMath>
              <m:sSub>
                <m:sSubPr/>
                <m:e>
                  <m:r>
                    <m:rPr/>
                    <m:t>g</m:t>
                  </m:r>
                </m:e>
                <m:sub>
                  <m:r>
                    <m:rPr/>
                    <m:t>3</m:t>
                  </m:r>
                </m:sub>
              </m:sSub>
            </m:oMath>
            <w:r>
              <w:t xml:space="preserve"> (traceless)</w:t>
            </w:r>
          </w:p>
        </w:tc>
        <w:tc>
          <w:tcPr>
            <w:vAlign w:val="center"/>
          </w:tcPr>
          <w:p w14:paraId="458754AD">
            <w:pPr>
              <w:pStyle w:val="26"/>
              <w:jc w:val="left"/>
            </w:pPr>
            <w:r>
              <w:t>Cartan subalgebra</w:t>
            </w:r>
          </w:p>
        </w:tc>
        <w:tc>
          <w:tcPr>
            <w:vAlign w:val="center"/>
          </w:tcPr>
          <w:p w14:paraId="5B8D000E">
            <w:pPr>
              <w:pStyle w:val="26"/>
              <w:jc w:val="left"/>
            </w:pPr>
            <m:oMathPara>
              <m:oMath>
                <m:sSub>
                  <m:sSubPr/>
                  <m:e>
                    <m:acc>
                      <m:accPr>
                        <m:chr m:val="̃"/>
                      </m:accPr>
                      <m:e>
                        <m:r>
                          <m:rPr/>
                          <m:t>g</m:t>
                        </m:r>
                      </m:e>
                    </m:acc>
                  </m:e>
                  <m:sub>
                    <m:r>
                      <m:rPr/>
                      <m:t>3</m:t>
                    </m:r>
                  </m:sub>
                </m:sSub>
                <m:r>
                  <m:rPr>
                    <m:sty m:val="p"/>
                  </m:rPr>
                  <m:t>=</m:t>
                </m:r>
                <m:f>
                  <m:fPr/>
                  <m:num>
                    <m:r>
                      <m:rPr/>
                      <m:t>1</m:t>
                    </m:r>
                  </m:num>
                  <m:den>
                    <m:r>
                      <m:rPr/>
                      <m:t>3</m:t>
                    </m:r>
                  </m:den>
                </m:f>
                <m:r>
                  <m:rPr>
                    <m:sty m:val="p"/>
                  </m:rPr>
                  <m:t>(−</m:t>
                </m:r>
                <m:sSup>
                  <m:sSupPr/>
                  <m:e>
                    <m:r>
                      <m:rPr/>
                      <m:t>T</m:t>
                    </m:r>
                  </m:e>
                  <m:sup>
                    <m:r>
                      <m:rPr/>
                      <m:t>3</m:t>
                    </m:r>
                  </m:sup>
                </m:sSup>
                <m:r>
                  <m:rPr>
                    <m:sty m:val="p"/>
                  </m:rPr>
                  <m:t>−</m:t>
                </m:r>
                <m:r>
                  <m:rPr/>
                  <m:t>4</m:t>
                </m:r>
                <m:rad>
                  <m:radPr>
                    <m:degHide m:val="1"/>
                  </m:radPr>
                  <m:deg/>
                  <m:e>
                    <m:r>
                      <m:rPr/>
                      <m:t>3</m:t>
                    </m:r>
                  </m:e>
                </m:rad>
                <m:sSup>
                  <m:sSupPr/>
                  <m:e>
                    <m:r>
                      <m:rPr/>
                      <m:t>T</m:t>
                    </m:r>
                  </m:e>
                  <m:sup>
                    <m:r>
                      <m:rPr/>
                      <m:t>8</m:t>
                    </m:r>
                  </m:sup>
                </m:sSup>
                <m:r>
                  <m:rPr>
                    <m:sty m:val="p"/>
                  </m:rPr>
                  <m:t>)</m:t>
                </m:r>
              </m:oMath>
            </m:oMathPara>
          </w:p>
        </w:tc>
      </w:tr>
      <w:tr w14:paraId="357A02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4CF67EC">
            <w:pPr>
              <w:pStyle w:val="26"/>
              <w:jc w:val="left"/>
            </w:pPr>
            <m:oMathPara>
              <m:oMath>
                <m:sSub>
                  <m:sSubPr/>
                  <m:e>
                    <m:r>
                      <m:rPr/>
                      <m:t>g</m:t>
                    </m:r>
                  </m:e>
                  <m:sub>
                    <m:r>
                      <m:rPr/>
                      <m:t>4</m:t>
                    </m:r>
                  </m:sub>
                </m:sSub>
              </m:oMath>
            </m:oMathPara>
          </w:p>
        </w:tc>
        <w:tc>
          <w:tcPr>
            <w:vAlign w:val="center"/>
          </w:tcPr>
          <w:p w14:paraId="7BCBF2CD">
            <w:pPr>
              <w:pStyle w:val="26"/>
              <w:jc w:val="left"/>
            </w:pPr>
            <w:r>
              <w:t xml:space="preserve">Adjoint rep. </w:t>
            </w:r>
            <m:oMath>
              <m:sSup>
                <m:sSupPr/>
                <m:e>
                  <m:r>
                    <m:rPr/>
                    <m:t>T</m:t>
                  </m:r>
                </m:e>
                <m:sup>
                  <m:r>
                    <m:rPr/>
                    <m:t>1</m:t>
                  </m:r>
                </m:sup>
              </m:sSup>
            </m:oMath>
          </w:p>
        </w:tc>
        <w:tc>
          <w:tcPr>
            <w:vAlign w:val="center"/>
          </w:tcPr>
          <w:p w14:paraId="492181E8">
            <w:pPr>
              <w:pStyle w:val="26"/>
              <w:jc w:val="left"/>
            </w:pPr>
            <m:oMathPara>
              <m:oMath>
                <m:sSub>
                  <m:sSubPr/>
                  <m:e>
                    <m:r>
                      <m:rPr/>
                      <m:t>O</m:t>
                    </m:r>
                  </m:e>
                  <m:sub>
                    <m:sSub>
                      <m:sSubPr/>
                      <m:e>
                        <m:r>
                          <m:rPr/>
                          <m:t>g</m:t>
                        </m:r>
                      </m:e>
                      <m:sub>
                        <m:r>
                          <m:rPr/>
                          <m:t>4</m:t>
                        </m:r>
                      </m:sub>
                    </m:sSub>
                  </m:sub>
                </m:sSub>
                <m:r>
                  <m:rPr>
                    <m:sty m:val="p"/>
                  </m:rPr>
                  <m:t>=</m:t>
                </m:r>
                <m:sSup>
                  <m:sSupPr/>
                  <m:e>
                    <m:r>
                      <m:rPr/>
                      <m:t>T</m:t>
                    </m:r>
                  </m:e>
                  <m:sup>
                    <m:r>
                      <m:rPr/>
                      <m:t>1</m:t>
                    </m:r>
                  </m:sup>
                </m:sSup>
              </m:oMath>
            </m:oMathPara>
          </w:p>
        </w:tc>
      </w:tr>
      <w:tr w14:paraId="4D0DE6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3EEFF15">
            <w:pPr>
              <w:pStyle w:val="26"/>
              <w:jc w:val="left"/>
            </w:pPr>
            <m:oMathPara>
              <m:oMath>
                <m:sSub>
                  <m:sSubPr/>
                  <m:e>
                    <m:r>
                      <m:rPr/>
                      <m:t>g</m:t>
                    </m:r>
                  </m:e>
                  <m:sub>
                    <m:r>
                      <m:rPr/>
                      <m:t>5</m:t>
                    </m:r>
                  </m:sub>
                </m:sSub>
              </m:oMath>
            </m:oMathPara>
          </w:p>
        </w:tc>
        <w:tc>
          <w:tcPr>
            <w:vAlign w:val="center"/>
          </w:tcPr>
          <w:p w14:paraId="6ED5C263">
            <w:pPr>
              <w:pStyle w:val="26"/>
              <w:jc w:val="left"/>
            </w:pPr>
            <w:r>
              <w:t xml:space="preserve">Adjoint rep. </w:t>
            </w:r>
            <m:oMath>
              <m:sSup>
                <m:sSupPr/>
                <m:e>
                  <m:r>
                    <m:rPr/>
                    <m:t>T</m:t>
                  </m:r>
                </m:e>
                <m:sup>
                  <m:r>
                    <m:rPr/>
                    <m:t>4</m:t>
                  </m:r>
                </m:sup>
              </m:sSup>
            </m:oMath>
          </w:p>
        </w:tc>
        <w:tc>
          <w:tcPr>
            <w:vAlign w:val="center"/>
          </w:tcPr>
          <w:p w14:paraId="1ED80F26">
            <w:pPr>
              <w:pStyle w:val="26"/>
              <w:jc w:val="left"/>
            </w:pPr>
            <m:oMathPara>
              <m:oMath>
                <m:sSub>
                  <m:sSubPr/>
                  <m:e>
                    <m:r>
                      <m:rPr/>
                      <m:t>O</m:t>
                    </m:r>
                  </m:e>
                  <m:sub>
                    <m:sSub>
                      <m:sSubPr/>
                      <m:e>
                        <m:r>
                          <m:rPr/>
                          <m:t>g</m:t>
                        </m:r>
                      </m:e>
                      <m:sub>
                        <m:r>
                          <m:rPr/>
                          <m:t>5</m:t>
                        </m:r>
                      </m:sub>
                    </m:sSub>
                  </m:sub>
                </m:sSub>
                <m:r>
                  <m:rPr>
                    <m:sty m:val="p"/>
                  </m:rPr>
                  <m:t>=</m:t>
                </m:r>
                <m:sSup>
                  <m:sSupPr/>
                  <m:e>
                    <m:r>
                      <m:rPr/>
                      <m:t>T</m:t>
                    </m:r>
                  </m:e>
                  <m:sup>
                    <m:r>
                      <m:rPr/>
                      <m:t>4</m:t>
                    </m:r>
                  </m:sup>
                </m:sSup>
              </m:oMath>
            </m:oMathPara>
          </w:p>
        </w:tc>
      </w:tr>
      <w:tr w14:paraId="6C5CE7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B615A43">
            <w:pPr>
              <w:pStyle w:val="26"/>
              <w:jc w:val="left"/>
            </w:pPr>
            <m:oMathPara>
              <m:oMath>
                <m:sSub>
                  <m:sSubPr/>
                  <m:e>
                    <m:r>
                      <m:rPr/>
                      <m:t>g</m:t>
                    </m:r>
                  </m:e>
                  <m:sub>
                    <m:r>
                      <m:rPr/>
                      <m:t>6</m:t>
                    </m:r>
                  </m:sub>
                </m:sSub>
              </m:oMath>
            </m:oMathPara>
          </w:p>
        </w:tc>
        <w:tc>
          <w:tcPr>
            <w:vAlign w:val="center"/>
          </w:tcPr>
          <w:p w14:paraId="04CB2A2B">
            <w:pPr>
              <w:pStyle w:val="26"/>
              <w:jc w:val="left"/>
            </w:pPr>
            <w:r>
              <w:t xml:space="preserve">Adjoint rep. </w:t>
            </w:r>
            <m:oMath>
              <m:sSup>
                <m:sSupPr/>
                <m:e>
                  <m:r>
                    <m:rPr/>
                    <m:t>T</m:t>
                  </m:r>
                </m:e>
                <m:sup>
                  <m:r>
                    <m:rPr/>
                    <m:t>6</m:t>
                  </m:r>
                </m:sup>
              </m:sSup>
            </m:oMath>
          </w:p>
        </w:tc>
        <w:tc>
          <w:tcPr>
            <w:vAlign w:val="center"/>
          </w:tcPr>
          <w:p w14:paraId="499B7498">
            <w:pPr>
              <w:pStyle w:val="26"/>
              <w:jc w:val="left"/>
            </w:pPr>
            <m:oMathPara>
              <m:oMath>
                <m:sSub>
                  <m:sSubPr/>
                  <m:e>
                    <m:r>
                      <m:rPr/>
                      <m:t>O</m:t>
                    </m:r>
                  </m:e>
                  <m:sub>
                    <m:sSub>
                      <m:sSubPr/>
                      <m:e>
                        <m:r>
                          <m:rPr/>
                          <m:t>g</m:t>
                        </m:r>
                      </m:e>
                      <m:sub>
                        <m:r>
                          <m:rPr/>
                          <m:t>6</m:t>
                        </m:r>
                      </m:sub>
                    </m:sSub>
                  </m:sub>
                </m:sSub>
                <m:r>
                  <m:rPr>
                    <m:sty m:val="p"/>
                  </m:rPr>
                  <m:t>=</m:t>
                </m:r>
                <m:sSup>
                  <m:sSupPr/>
                  <m:e>
                    <m:r>
                      <m:rPr/>
                      <m:t>T</m:t>
                    </m:r>
                  </m:e>
                  <m:sup>
                    <m:r>
                      <m:rPr/>
                      <m:t>6</m:t>
                    </m:r>
                  </m:sup>
                </m:sSup>
              </m:oMath>
            </m:oMathPara>
          </w:p>
        </w:tc>
      </w:tr>
      <w:tr w14:paraId="07A57A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B44EB1F">
            <w:pPr>
              <w:pStyle w:val="26"/>
              <w:jc w:val="left"/>
            </w:pPr>
            <w:r>
              <w:t>Commutator-derived</w:t>
            </w:r>
          </w:p>
        </w:tc>
        <w:tc>
          <w:tcPr>
            <w:vAlign w:val="center"/>
          </w:tcPr>
          <w:p w14:paraId="5F6AC18E">
            <w:pPr>
              <w:pStyle w:val="26"/>
              <w:jc w:val="left"/>
            </w:pPr>
            <w:r>
              <w:t xml:space="preserve">Adjoint rep. </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p>
        </w:tc>
        <w:tc>
          <w:tcPr>
            <w:vAlign w:val="center"/>
          </w:tcPr>
          <w:p w14:paraId="00C17FF8">
            <w:pPr>
              <w:pStyle w:val="26"/>
              <w:jc w:val="left"/>
            </w:pPr>
            <m:oMathPara>
              <m:oMath>
                <m:sSup>
                  <m:sSupPr/>
                  <m:e>
                    <m:r>
                      <m:rPr/>
                      <m:t>T</m:t>
                    </m:r>
                  </m:e>
                  <m:sup>
                    <m:r>
                      <m:rPr/>
                      <m:t>2</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1</m:t>
                    </m:r>
                  </m:sup>
                </m:sSup>
                <m:r>
                  <m:rPr>
                    <m:sty m:val="p"/>
                  </m:rPr>
                  <m:t>],</m:t>
                </m:r>
                <m:r>
                  <m:rPr/>
                  <m:t> </m:t>
                </m:r>
                <m:sSup>
                  <m:sSupPr/>
                  <m:e>
                    <m:r>
                      <m:rPr/>
                      <m:t>T</m:t>
                    </m:r>
                  </m:e>
                  <m:sup>
                    <m:r>
                      <m:rPr/>
                      <m:t>5</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4</m:t>
                    </m:r>
                  </m:sup>
                </m:sSup>
                <m:r>
                  <m:rPr>
                    <m:sty m:val="p"/>
                  </m:rPr>
                  <m:t>],</m:t>
                </m:r>
                <m:r>
                  <m:rPr/>
                  <m:t> </m:t>
                </m:r>
                <m:sSup>
                  <m:sSupPr/>
                  <m:e>
                    <m:r>
                      <m:rPr/>
                      <m:t>T</m:t>
                    </m:r>
                  </m:e>
                  <m:sup>
                    <m:r>
                      <m:rPr/>
                      <m:t>7</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6</m:t>
                    </m:r>
                  </m:sup>
                </m:sSup>
                <m:r>
                  <m:rPr>
                    <m:sty m:val="p"/>
                  </m:rPr>
                  <m:t>]</m:t>
                </m:r>
              </m:oMath>
            </m:oMathPara>
          </w:p>
        </w:tc>
      </w:tr>
      <w:tr w14:paraId="6F5D1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EFC13FE">
            <w:pPr>
              <w:pStyle w:val="26"/>
              <w:jc w:val="left"/>
            </w:pPr>
            <m:oMathPara>
              <m:oMath>
                <m:sSub>
                  <m:sSubPr/>
                  <m:e>
                    <m:r>
                      <m:rPr/>
                      <m:t>g</m:t>
                    </m:r>
                  </m:e>
                  <m:sub>
                    <m:r>
                      <m:rPr/>
                      <m:t>7</m:t>
                    </m:r>
                  </m:sub>
                </m:sSub>
              </m:oMath>
            </m:oMathPara>
          </w:p>
        </w:tc>
        <w:tc>
          <w:tcPr>
            <w:vAlign w:val="center"/>
          </w:tcPr>
          <w:p w14:paraId="10941AEA">
            <w:pPr>
              <w:pStyle w:val="26"/>
              <w:jc w:val="left"/>
            </w:pPr>
            <w:r>
              <w:t xml:space="preserve">Direct product singlet </w:t>
            </w:r>
            <m:oMath>
              <m:r>
                <m:rPr>
                  <m:sty m:val="b"/>
                </m:rPr>
                <m:t>1</m:t>
              </m:r>
            </m:oMath>
          </w:p>
        </w:tc>
        <w:tc>
          <w:tcPr>
            <w:vAlign w:val="center"/>
          </w:tcPr>
          <w:p w14:paraId="26DE215E">
            <w:pPr>
              <w:pStyle w:val="26"/>
              <w:jc w:val="left"/>
            </w:pPr>
            <m:oMathPara>
              <m:oMath>
                <m:sSub>
                  <m:sSubPr/>
                  <m:e>
                    <m:r>
                      <m:rPr/>
                      <m:t>O</m:t>
                    </m:r>
                  </m:e>
                  <m:sub>
                    <m:sSub>
                      <m:sSubPr/>
                      <m:e>
                        <m:r>
                          <m:rPr/>
                          <m:t>g</m:t>
                        </m:r>
                      </m:e>
                      <m:sub>
                        <m:r>
                          <m:rPr/>
                          <m:t>7</m:t>
                        </m:r>
                      </m:sub>
                    </m:sSub>
                  </m:sub>
                </m:sSub>
                <m:r>
                  <m:rPr>
                    <m:sty m:val="p"/>
                  </m:rPr>
                  <m:t>=</m:t>
                </m:r>
                <m:sSub>
                  <m:sSubPr/>
                  <m:e>
                    <m:r>
                      <m:rPr/>
                      <m:t>P</m:t>
                    </m:r>
                  </m:e>
                  <m:sub>
                    <m:r>
                      <m:rPr>
                        <m:sty m:val="p"/>
                      </m:rPr>
                      <m:t>singlet</m:t>
                    </m:r>
                  </m:sub>
                </m:sSub>
                <m:r>
                  <m:rPr>
                    <m:sty m:val="p"/>
                  </m:rPr>
                  <m:t>=</m:t>
                </m:r>
                <m:f>
                  <m:fPr/>
                  <m:num>
                    <m:r>
                      <m:rPr/>
                      <m:t>1</m:t>
                    </m:r>
                  </m:num>
                  <m:den>
                    <m:r>
                      <m:rPr/>
                      <m:t>3</m:t>
                    </m:r>
                  </m:den>
                </m:f>
                <m:r>
                  <m:rPr/>
                  <m:t>I</m:t>
                </m:r>
              </m:oMath>
            </m:oMathPara>
          </w:p>
        </w:tc>
      </w:tr>
      <w:tr w14:paraId="3B7D8D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806736B">
            <w:pPr>
              <w:pStyle w:val="26"/>
              <w:jc w:val="left"/>
            </w:pPr>
            <m:oMathPara>
              <m:oMath>
                <m:sSub>
                  <m:sSubPr/>
                  <m:e>
                    <m:r>
                      <m:rPr/>
                      <m:t>g</m:t>
                    </m:r>
                  </m:e>
                  <m:sub>
                    <m:r>
                      <m:rPr/>
                      <m:t>8</m:t>
                    </m:r>
                  </m:sub>
                </m:sSub>
              </m:oMath>
            </m:oMathPara>
          </w:p>
        </w:tc>
        <w:tc>
          <w:tcPr>
            <w:vAlign w:val="center"/>
          </w:tcPr>
          <w:p w14:paraId="5950EF85">
            <w:pPr>
              <w:pStyle w:val="26"/>
              <w:jc w:val="left"/>
            </w:pPr>
            <w:r>
              <w:t>No strong interaction correspondence</w:t>
            </w:r>
          </w:p>
        </w:tc>
        <w:tc>
          <w:tcPr>
            <w:vAlign w:val="center"/>
          </w:tcPr>
          <w:p w14:paraId="7980829D">
            <w:pPr>
              <w:pStyle w:val="26"/>
              <w:jc w:val="left"/>
            </w:pPr>
            <w:r>
              <w:t>Independent electroweak coupling field</w:t>
            </w:r>
          </w:p>
        </w:tc>
      </w:tr>
      <w:bookmarkEnd w:id="26"/>
    </w:tbl>
    <w:p w14:paraId="7783822D">
      <w:pPr>
        <w:pStyle w:val="6"/>
      </w:pPr>
      <w:bookmarkStart w:id="27" w:name="Xa276487296acf4dba145bd03a6cd4e78bcc522d"/>
      <w:r>
        <w:t>4.6 Deeper Physical Significance of the Mathematical Bridging</w:t>
      </w:r>
    </w:p>
    <w:p w14:paraId="0E62A3E5">
      <w:pPr>
        <w:pStyle w:val="26"/>
        <w:numPr>
          <w:ilvl w:val="0"/>
          <w:numId w:val="4"/>
        </w:numPr>
      </w:pPr>
      <w:r>
        <w:rPr>
          <w:b/>
          <w:bCs/>
        </w:rPr>
        <w:t>System Equivalence:</w:t>
      </w:r>
      <w:r>
        <w:t xml:space="preserve"> The FCWFT topological classification is completely isomorphic to the Standard Model SU(3) Lie algebra within the adjoint 8-dimensional space; </w:t>
      </w:r>
      <m:oMath>
        <m:sSub>
          <m:sSubPr/>
          <m:e>
            <m:r>
              <m:rPr/>
              <m:t>g</m:t>
            </m:r>
          </m:e>
          <m:sub>
            <m:r>
              <m:rPr/>
              <m:t>7</m:t>
            </m:r>
          </m:sub>
        </m:sSub>
      </m:oMath>
      <w:r>
        <w:t>, as the color-singlet projection operator, supplements the singlet projection operation required for complete bound state formation;</w:t>
      </w:r>
    </w:p>
    <w:p w14:paraId="68C9CCDA">
      <w:pPr>
        <w:pStyle w:val="26"/>
        <w:numPr>
          <w:ilvl w:val="0"/>
          <w:numId w:val="4"/>
        </w:numPr>
      </w:pPr>
      <w:r>
        <w:rPr>
          <w:b/>
          <w:bCs/>
        </w:rPr>
        <w:t>Complementary Physical Pictures:</w:t>
      </w:r>
      <w:r>
        <w:t xml:space="preserve"> The Standard Model emphasizes algebraic structural rigor, while FCWFT emphasizes topological evolutionary physical intuition. Combining them achieves a dual completeness of “mathematical rigor + physical intuition”;</w:t>
      </w:r>
    </w:p>
    <w:p w14:paraId="74F57B4B">
      <w:pPr>
        <w:pStyle w:val="26"/>
        <w:numPr>
          <w:ilvl w:val="0"/>
          <w:numId w:val="4"/>
        </w:numPr>
      </w:pPr>
      <w:r>
        <w:rPr>
          <w:b/>
          <w:bCs/>
        </w:rPr>
        <w:t>Unified Mechanism:</w:t>
      </w:r>
      <w:r>
        <w:t xml:space="preserve"> The group-theoretical binding conditions of the Standard Model are equivalent to the multi-level topological cancellation mechanism of FCWFT, providing a unified paradigm for low-energy QCD glueball dynamics.</w:t>
      </w:r>
    </w:p>
    <w:bookmarkEnd w:id="21"/>
    <w:bookmarkEnd w:id="27"/>
    <w:p w14:paraId="34298CE1">
      <w:pPr>
        <w:pStyle w:val="5"/>
      </w:pPr>
      <w:bookmarkStart w:id="28" w:name="X1a08672500e9b8e93dad705a6da16483f33ead6"/>
      <w:r>
        <w:t>Chapter 5: Comprehensive Self-Consistency Verification Between Theory and Experiment</w:t>
      </w:r>
    </w:p>
    <w:p w14:paraId="6E5A3CFA">
      <w:pPr>
        <w:pStyle w:val="6"/>
      </w:pPr>
      <w:bookmarkStart w:id="29" w:name="X6dcea176b5fa87e1ab1139c794ad71f4b767f6e"/>
      <w:r>
        <w:t>5.1 Precise Matching of Core Physical Quantities</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7"/>
        <w:gridCol w:w="2077"/>
        <w:gridCol w:w="2077"/>
        <w:gridCol w:w="2077"/>
      </w:tblGrid>
      <w:tr w14:paraId="49A5CE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493DC281">
            <w:pPr>
              <w:pStyle w:val="26"/>
              <w:jc w:val="left"/>
            </w:pPr>
            <w:r>
              <w:t>Observable Quantity</w:t>
            </w:r>
          </w:p>
        </w:tc>
        <w:tc>
          <w:tcPr>
            <w:vAlign w:val="center"/>
          </w:tcPr>
          <w:p w14:paraId="79B6E0CB">
            <w:pPr>
              <w:pStyle w:val="26"/>
              <w:jc w:val="left"/>
            </w:pPr>
            <w:r>
              <w:t>BESIII Experimental Value</w:t>
            </w:r>
          </w:p>
        </w:tc>
        <w:tc>
          <w:tcPr>
            <w:vAlign w:val="center"/>
          </w:tcPr>
          <w:p w14:paraId="428C9866">
            <w:pPr>
              <w:pStyle w:val="26"/>
              <w:jc w:val="left"/>
            </w:pPr>
            <w:r>
              <w:t>FCWFT Theoretical Prediction</w:t>
            </w:r>
          </w:p>
        </w:tc>
        <w:tc>
          <w:tcPr>
            <w:vAlign w:val="center"/>
          </w:tcPr>
          <w:p w14:paraId="75E48C4F">
            <w:pPr>
              <w:pStyle w:val="26"/>
              <w:jc w:val="left"/>
            </w:pPr>
            <w:r>
              <w:t>Match Degree</w:t>
            </w:r>
          </w:p>
        </w:tc>
      </w:tr>
      <w:tr w14:paraId="1BF9B7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0A10A10">
            <w:pPr>
              <w:pStyle w:val="26"/>
              <w:jc w:val="left"/>
            </w:pPr>
            <w:r>
              <w:t>Resonance Mass</w:t>
            </w:r>
          </w:p>
        </w:tc>
        <w:tc>
          <w:tcPr>
            <w:vAlign w:val="center"/>
          </w:tcPr>
          <w:p w14:paraId="0DD65204">
            <w:pPr>
              <w:pStyle w:val="26"/>
              <w:jc w:val="left"/>
            </w:pPr>
            <w:r>
              <w:t xml:space="preserve">~2360 </w:t>
            </w:r>
            <m:oMath>
              <m:r>
                <m:rPr>
                  <m:sty m:val="p"/>
                </m:rPr>
                <m:t>MeV/</m:t>
              </m:r>
              <m:sSup>
                <m:sSupPr/>
                <m:e>
                  <m:r>
                    <m:rPr/>
                    <m:t>c</m:t>
                  </m:r>
                </m:e>
                <m:sup>
                  <m:r>
                    <m:rPr/>
                    <m:t>2</m:t>
                  </m:r>
                </m:sup>
              </m:sSup>
            </m:oMath>
          </w:p>
        </w:tc>
        <w:tc>
          <w:tcPr>
            <w:vAlign w:val="center"/>
          </w:tcPr>
          <w:p w14:paraId="0149EBFA">
            <w:pPr>
              <w:pStyle w:val="26"/>
              <w:jc w:val="left"/>
            </w:pPr>
            <w:r>
              <w:t>Two/three-gluon topological bound state mass range 2.3–2.6 GeV</w:t>
            </w:r>
          </w:p>
        </w:tc>
        <w:tc>
          <w:tcPr>
            <w:vAlign w:val="center"/>
          </w:tcPr>
          <w:p w14:paraId="7ACAB9B1">
            <w:pPr>
              <w:pStyle w:val="26"/>
              <w:jc w:val="left"/>
            </w:pPr>
            <w:r>
              <w:t>Excellent agreement</w:t>
            </w:r>
          </w:p>
        </w:tc>
      </w:tr>
      <w:tr w14:paraId="141DEC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B6B6279">
            <w:pPr>
              <w:pStyle w:val="26"/>
              <w:jc w:val="left"/>
            </w:pPr>
            <w:r>
              <w:t>Quantum Numbers</w:t>
            </w:r>
          </w:p>
        </w:tc>
        <w:tc>
          <w:tcPr>
            <w:vAlign w:val="center"/>
          </w:tcPr>
          <w:p w14:paraId="6CB99119">
            <w:pPr>
              <w:pStyle w:val="26"/>
              <w:jc w:val="left"/>
            </w:pPr>
            <m:oMathPara>
              <m:oMath>
                <m:sSup>
                  <m:sSupPr/>
                  <m:e>
                    <m:r>
                      <m:rPr/>
                      <m:t>J</m:t>
                    </m:r>
                  </m:e>
                  <m:sup>
                    <m:r>
                      <m:rPr/>
                      <m:t>PC</m:t>
                    </m:r>
                  </m:sup>
                </m:sSup>
                <m:r>
                  <m:rPr>
                    <m:sty m:val="p"/>
                  </m:rPr>
                  <m:t>=</m:t>
                </m:r>
                <m:sSup>
                  <m:sSupPr/>
                  <m:e>
                    <m:r>
                      <m:rPr/>
                      <m:t>0</m:t>
                    </m:r>
                  </m:e>
                  <m:sup>
                    <m:r>
                      <m:rPr>
                        <m:sty m:val="p"/>
                      </m:rPr>
                      <m:t>−+</m:t>
                    </m:r>
                  </m:sup>
                </m:sSup>
              </m:oMath>
            </m:oMathPara>
          </w:p>
        </w:tc>
        <w:tc>
          <w:tcPr>
            <w:vAlign w:val="center"/>
          </w:tcPr>
          <w:p w14:paraId="09E5CBE8">
            <w:pPr>
              <w:pStyle w:val="26"/>
              <w:jc w:val="left"/>
            </w:pPr>
            <w:r>
              <w:t>Reverse-helicity two-gluon superposition state (model construction)</w:t>
            </w:r>
          </w:p>
        </w:tc>
        <w:tc>
          <w:tcPr>
            <w:vAlign w:val="center"/>
          </w:tcPr>
          <w:p w14:paraId="091FF3B4">
            <w:pPr>
              <w:pStyle w:val="26"/>
              <w:jc w:val="left"/>
            </w:pPr>
            <w:r>
              <w:t>Self-consistent</w:t>
            </w:r>
          </w:p>
        </w:tc>
      </w:tr>
      <w:tr w14:paraId="1C2019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49BD2FF">
            <w:pPr>
              <w:pStyle w:val="26"/>
              <w:jc w:val="left"/>
            </w:pPr>
            <w:r>
              <w:t>Flavor Characteristic</w:t>
            </w:r>
          </w:p>
        </w:tc>
        <w:tc>
          <w:tcPr>
            <w:vAlign w:val="center"/>
          </w:tcPr>
          <w:p w14:paraId="1A5FFE3E">
            <w:pPr>
              <w:pStyle w:val="26"/>
              <w:jc w:val="left"/>
            </w:pPr>
            <w:r>
              <w:t>Pure flavor singlet (no quark decay channels)</w:t>
            </w:r>
          </w:p>
        </w:tc>
        <w:tc>
          <w:tcPr>
            <w:vAlign w:val="center"/>
          </w:tcPr>
          <w:p w14:paraId="23A809B7">
            <w:pPr>
              <w:pStyle w:val="26"/>
              <w:jc w:val="left"/>
            </w:pPr>
            <w:r>
              <w:t>Pure gluon, no quark flavor degrees of freedom</w:t>
            </w:r>
          </w:p>
        </w:tc>
        <w:tc>
          <w:tcPr>
            <w:vAlign w:val="center"/>
          </w:tcPr>
          <w:p w14:paraId="2D0D0967">
            <w:pPr>
              <w:pStyle w:val="26"/>
              <w:jc w:val="left"/>
            </w:pPr>
            <w:r>
              <w:t>Completely self-consistent</w:t>
            </w:r>
          </w:p>
        </w:tc>
      </w:tr>
      <w:tr w14:paraId="22F06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EC7300E">
            <w:pPr>
              <w:pStyle w:val="26"/>
              <w:jc w:val="left"/>
            </w:pPr>
            <w:r>
              <w:t>Production Mechanism</w:t>
            </w:r>
          </w:p>
        </w:tc>
        <w:tc>
          <w:tcPr>
            <w:vAlign w:val="center"/>
          </w:tcPr>
          <w:p w14:paraId="36ACEBF2">
            <w:pPr>
              <w:pStyle w:val="26"/>
              <w:jc w:val="left"/>
            </w:pPr>
            <m:oMathPara>
              <m:oMath>
                <m:r>
                  <m:rPr/>
                  <m:t>J</m:t>
                </m:r>
                <m:r>
                  <m:rPr>
                    <m:sty m:val="p"/>
                  </m:rPr>
                  <m:t>/</m:t>
                </m:r>
                <m:r>
                  <m:rPr/>
                  <m:t>ψ</m:t>
                </m:r>
                <m:r>
                  <m:rPr>
                    <m:sty m:val="p"/>
                  </m:rPr>
                  <m:t>→</m:t>
                </m:r>
                <m:r>
                  <m:rPr/>
                  <m:t>γ</m:t>
                </m:r>
                <m:r>
                  <m:rPr>
                    <m:sty m:val="p"/>
                  </m:rPr>
                  <m:t>+</m:t>
                </m:r>
                <m:r>
                  <m:rPr/>
                  <m:t>X</m:t>
                </m:r>
                <m:r>
                  <m:rPr>
                    <m:sty m:val="p"/>
                  </m:rPr>
                  <m:t>(</m:t>
                </m:r>
                <m:r>
                  <m:rPr/>
                  <m:t>2370</m:t>
                </m:r>
                <m:r>
                  <m:rPr>
                    <m:sty m:val="p"/>
                  </m:rPr>
                  <m:t>)</m:t>
                </m:r>
              </m:oMath>
            </m:oMathPara>
          </w:p>
        </w:tc>
        <w:tc>
          <w:tcPr>
            <w:vAlign w:val="center"/>
          </w:tcPr>
          <w:p w14:paraId="69808F18">
            <w:pPr>
              <w:pStyle w:val="26"/>
              <w:jc w:val="left"/>
            </w:pPr>
            <m:oMath>
              <m:r>
                <m:rPr/>
                <m:t>c</m:t>
              </m:r>
              <m:acc>
                <m:accPr>
                  <m:chr m:val="‾"/>
                </m:accPr>
                <m:e>
                  <m:r>
                    <m:rPr/>
                    <m:t>c</m:t>
                  </m:r>
                </m:e>
              </m:acc>
            </m:oMath>
            <w:r>
              <w:t xml:space="preserve"> strong interaction annihilation produces multi-gluon bound state</w:t>
            </w:r>
          </w:p>
        </w:tc>
        <w:tc>
          <w:tcPr>
            <w:vAlign w:val="center"/>
          </w:tcPr>
          <w:p w14:paraId="0FFC070B">
            <w:pPr>
              <w:pStyle w:val="26"/>
              <w:jc w:val="left"/>
            </w:pPr>
            <w:r>
              <w:t>Dynamically matched</w:t>
            </w:r>
          </w:p>
        </w:tc>
      </w:tr>
      <w:bookmarkEnd w:id="29"/>
    </w:tbl>
    <w:p w14:paraId="7C40984F">
      <w:pPr>
        <w:pStyle w:val="6"/>
      </w:pPr>
      <w:bookmarkStart w:id="30" w:name="X227640d73f216a661da4bd88435055643a3f294"/>
      <w:r>
        <w:t>5.2 Topological Explanation of Decay Topology</w:t>
      </w:r>
    </w:p>
    <w:p w14:paraId="3E734489">
      <w:pPr>
        <w:pStyle w:val="4"/>
      </w:pPr>
      <w:r>
        <w:t xml:space="preserve">The core reason for the high similarity between the decay channels of X(2370) and </w:t>
      </w:r>
      <m:oMath>
        <m:sSub>
          <m:sSubPr/>
          <m:e>
            <m:r>
              <m:rPr/>
              <m:t>η</m:t>
            </m:r>
          </m:e>
          <m:sub>
            <m:r>
              <m:rPr/>
              <m:t>c</m:t>
            </m:r>
          </m:sub>
        </m:sSub>
      </m:oMath>
      <w:r>
        <w:t xml:space="preserve"> is that both use gluon decay as the dominant annihilation mode. Within the FCWFT framework, the glueball has no quark components; its decay can only occur through A-field topological unwinding and gluon fragmentation, which is completely consistent with the gluon decay path of charmonia, perfectly explaining the experimental decay characteristics.</w:t>
      </w:r>
    </w:p>
    <w:bookmarkEnd w:id="30"/>
    <w:p w14:paraId="7DFD859C">
      <w:pPr>
        <w:pStyle w:val="6"/>
      </w:pPr>
      <w:bookmarkStart w:id="31" w:name="cross-verification-framework"/>
      <w:r>
        <w:t>5.3 Cross-Verification Framework</w:t>
      </w:r>
    </w:p>
    <w:p w14:paraId="12EDE729">
      <w:pPr>
        <w:pStyle w:val="4"/>
      </w:pPr>
      <w:r>
        <w:t>A cross-referencing framework is formed, comprising BESIII experimental observations, lattice QCD references, independent first-principles simulations, and FCWFT topological field theory interpretations. First-principles calculations by the team of Professor Wang Zhigang at North China Electric Power University for pure glueballs show that the decay branching ratios and mass width of the three-gluon coupling model are highly consistent with BESIII experimental data. This independent theoretical result mutually corroborates the FCWFT multi-level topological cancellation mechanism.</w:t>
      </w:r>
    </w:p>
    <w:bookmarkEnd w:id="28"/>
    <w:bookmarkEnd w:id="31"/>
    <w:p w14:paraId="557373D5">
      <w:pPr>
        <w:pStyle w:val="5"/>
      </w:pPr>
      <w:bookmarkStart w:id="32" w:name="X86eeea7bcfe48d3838c52d7641787a78ff5d398"/>
      <w:r>
        <w:t>Chapter 6: Theoretical Paradigm and Scientific-Philosophical Significance of the Results</w:t>
      </w:r>
    </w:p>
    <w:p w14:paraId="62CB34C5">
      <w:pPr>
        <w:pStyle w:val="6"/>
      </w:pPr>
      <w:bookmarkStart w:id="33" w:name="Xa0ec1433b3c8cd93797442cc618f24c20b3c04a"/>
      <w:r>
        <w:t>6.1 Definitive Verification of Low-Energy QCD Non-Abelian Dynamics</w:t>
      </w:r>
    </w:p>
    <w:p w14:paraId="7A90DD25">
      <w:pPr>
        <w:pStyle w:val="4"/>
      </w:pPr>
      <w:r>
        <w:t>The theory of asymptotic freedom has already verified the correctness of QCD in the high-energy region. The present glueball experiment, combined with the FCWFT theoretical interpretation, fills in the core evidence for low-energy color confinement, non-Abelian self-coupling, and the existence of the mass gap, achieving a self-consistent closure of QCD theory across all energy regions.</w:t>
      </w:r>
    </w:p>
    <w:bookmarkEnd w:id="33"/>
    <w:p w14:paraId="7605FE62">
      <w:pPr>
        <w:pStyle w:val="6"/>
      </w:pPr>
      <w:bookmarkStart w:id="34" w:name="X1259d5f0440abe2a0aecb53f6758afd94a2e1c7"/>
      <w:r>
        <w:t>6.2 Paradigm Shift in the Understanding of Material Structure</w:t>
      </w:r>
    </w:p>
    <w:p w14:paraId="16BF50CC">
      <w:pPr>
        <w:pStyle w:val="4"/>
      </w:pPr>
      <w:r>
        <w:t>The glueball is the first experimentally confirmed pure gauge field topologically bound substance, demonstrating that interaction propagators can detach from the material substrate of quarks and leptons and independently form stable matter through field topological structures. This reconstructs the fundamental physical understanding of “matter = topological condensation of fields.”</w:t>
      </w:r>
    </w:p>
    <w:bookmarkEnd w:id="34"/>
    <w:p w14:paraId="20E16634">
      <w:pPr>
        <w:pStyle w:val="6"/>
      </w:pPr>
      <w:bookmarkStart w:id="35" w:name="Xec2bad7960f01fd42f2402f03914fc86d99bc6e"/>
      <w:r>
        <w:t>6.3 Complete Supplementation of the FCWFT Cosmic Matter Spectrum</w:t>
      </w:r>
    </w:p>
    <w:p w14:paraId="7351ACBB">
      <w:pPr>
        <w:pStyle w:val="4"/>
      </w:pPr>
      <w:r>
        <w:t>This paper completes the final closure of the three forms of matter in the FCWFT framework:</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14:paraId="3DA56C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7573027F">
            <w:pPr>
              <w:pStyle w:val="26"/>
              <w:jc w:val="left"/>
            </w:pPr>
            <w:r>
              <w:t>Form of Matter</w:t>
            </w:r>
          </w:p>
        </w:tc>
        <w:tc>
          <w:tcPr>
            <w:vAlign w:val="center"/>
          </w:tcPr>
          <w:p w14:paraId="0E2451BD">
            <w:pPr>
              <w:pStyle w:val="26"/>
              <w:jc w:val="left"/>
            </w:pPr>
            <w:r>
              <w:t>Field Combination Characteristics</w:t>
            </w:r>
          </w:p>
        </w:tc>
        <w:tc>
          <w:tcPr>
            <w:vAlign w:val="center"/>
          </w:tcPr>
          <w:p w14:paraId="26DD953A">
            <w:pPr>
              <w:pStyle w:val="26"/>
              <w:jc w:val="left"/>
            </w:pPr>
            <w:r>
              <w:t>Example</w:t>
            </w:r>
          </w:p>
        </w:tc>
      </w:tr>
      <w:tr w14:paraId="7AF527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DAAD4E1">
            <w:pPr>
              <w:pStyle w:val="26"/>
              <w:jc w:val="left"/>
            </w:pPr>
            <w:r>
              <w:t>Ordinary Baryonic Matter</w:t>
            </w:r>
          </w:p>
        </w:tc>
        <w:tc>
          <w:tcPr>
            <w:vAlign w:val="center"/>
          </w:tcPr>
          <w:p w14:paraId="33E95D58">
            <w:pPr>
              <w:pStyle w:val="26"/>
              <w:jc w:val="left"/>
            </w:pPr>
            <w:r>
              <w:t>Chromoelectric vortex field B matter excitation + Higgs vortex field C positive mass condensation</w:t>
            </w:r>
          </w:p>
        </w:tc>
        <w:tc>
          <w:tcPr>
            <w:vAlign w:val="center"/>
          </w:tcPr>
          <w:p w14:paraId="34561F99">
            <w:pPr>
              <w:pStyle w:val="26"/>
              <w:jc w:val="left"/>
            </w:pPr>
            <w:r>
              <w:t>Quarks, leptons, protons, neutrons</w:t>
            </w:r>
          </w:p>
        </w:tc>
      </w:tr>
      <w:tr w14:paraId="030A97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3BA43D9">
            <w:pPr>
              <w:pStyle w:val="26"/>
              <w:jc w:val="left"/>
            </w:pPr>
            <w:r>
              <w:t>Dark Matter</w:t>
            </w:r>
          </w:p>
        </w:tc>
        <w:tc>
          <w:tcPr>
            <w:vAlign w:val="center"/>
          </w:tcPr>
          <w:p w14:paraId="1D0F3820">
            <w:pPr>
              <w:pStyle w:val="26"/>
              <w:jc w:val="left"/>
            </w:pPr>
            <w:r>
              <w:t>Chromoelectric vortex field B weak coupling + Higgs vortex field C negative mass vacuum excitation</w:t>
            </w:r>
          </w:p>
        </w:tc>
        <w:tc>
          <w:tcPr>
            <w:vAlign w:val="center"/>
          </w:tcPr>
          <w:p w14:paraId="00996246">
            <w:pPr>
              <w:pStyle w:val="26"/>
              <w:jc w:val="left"/>
            </w:pPr>
            <m:oMath>
              <m:sSup>
                <m:sSupPr/>
                <m:e>
                  <m:r>
                    <m:rPr/>
                    <m:t>C</m:t>
                  </m:r>
                </m:e>
                <m:sup>
                  <m:r>
                    <m:rPr>
                      <m:sty m:val="p"/>
                    </m:rPr>
                    <m:t>−</m:t>
                  </m:r>
                </m:sup>
              </m:sSup>
            </m:oMath>
            <w:r>
              <w:t xml:space="preserve"> negative mass excitation</w:t>
            </w:r>
          </w:p>
        </w:tc>
      </w:tr>
      <w:tr w14:paraId="01406A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6660D2C">
            <w:pPr>
              <w:pStyle w:val="26"/>
              <w:jc w:val="left"/>
            </w:pPr>
            <w:r>
              <w:t>Glueball Pure Force Matter</w:t>
            </w:r>
          </w:p>
        </w:tc>
        <w:tc>
          <w:tcPr>
            <w:vAlign w:val="center"/>
          </w:tcPr>
          <w:p w14:paraId="7BB24E76">
            <w:pPr>
              <w:pStyle w:val="26"/>
              <w:jc w:val="left"/>
            </w:pPr>
            <w:r>
              <w:t>Electromagnetic vortex field A topological binding (non-Abelianization under strong interactions) + Higgs vortex field C vacuum mass gap</w:t>
            </w:r>
          </w:p>
        </w:tc>
        <w:tc>
          <w:tcPr>
            <w:vAlign w:val="center"/>
          </w:tcPr>
          <w:p w14:paraId="4E4ECCA4">
            <w:pPr>
              <w:pStyle w:val="26"/>
              <w:jc w:val="left"/>
            </w:pPr>
            <w:r>
              <w:t>X(2370)</w:t>
            </w:r>
          </w:p>
        </w:tc>
      </w:tr>
    </w:tbl>
    <w:p w14:paraId="4002C39F">
      <w:pPr>
        <w:pStyle w:val="3"/>
      </w:pPr>
      <w:r>
        <w:t xml:space="preserve">⚠️ </w:t>
      </w:r>
      <w:r>
        <w:rPr>
          <w:b/>
          <w:bCs/>
        </w:rPr>
        <w:t>Ontological Clarification:</w:t>
      </w:r>
      <w:r>
        <w:t xml:space="preserve"> The above description of “glueball pure force matter” is based on the ontological presupposition of the FCWFT three-field axiom system, namely that the electromagnetic vortex field A exhibits an SU(3) non-Abelian structure under strong interactions. In the Standard Model, the U(1) photon and SU(3) gluon are independent of each other; the gluon is itself the SU(3) gauge field and does not share ontological identity with the electromagnetic field. The core physical claim of this paper is that, regardless of the field ontological presupposition, the experimental confirmation of the glueball as a pure gluon bound state is a physical fact acknowledged by both standard QCD and FCWFT.</w:t>
      </w:r>
    </w:p>
    <w:bookmarkEnd w:id="35"/>
    <w:p w14:paraId="1673E4AF">
      <w:pPr>
        <w:pStyle w:val="6"/>
      </w:pPr>
      <w:bookmarkStart w:id="36" w:name="Xdcd2e076362ca94a283522cf7d06609fc8d5a7a"/>
      <w:r>
        <w:t>6.4 A Milestone Achievement in Chinese High-Energy Physics</w:t>
      </w:r>
    </w:p>
    <w:p w14:paraId="23EA8582">
      <w:pPr>
        <w:pStyle w:val="4"/>
      </w:pPr>
      <w:r>
        <w:t xml:space="preserve">The BESIII glueball discovery represents another milestone hadron physics achievement led by China since the discovery of the </w:t>
      </w:r>
      <m:oMath>
        <m:r>
          <m:rPr/>
          <m:t>J</m:t>
        </m:r>
        <m:r>
          <m:rPr>
            <m:sty m:val="p"/>
          </m:rPr>
          <m:t>/</m:t>
        </m:r>
        <m:r>
          <m:rPr/>
          <m:t>ψ</m:t>
        </m:r>
      </m:oMath>
      <w:r>
        <w:t xml:space="preserve"> particle, definitively resolving the half-century controversy over glueballs and establishing China’s international leadership in low-energy QCD and glueball physics.</w:t>
      </w:r>
    </w:p>
    <w:bookmarkEnd w:id="32"/>
    <w:bookmarkEnd w:id="36"/>
    <w:p w14:paraId="0AE566F5">
      <w:pPr>
        <w:pStyle w:val="5"/>
      </w:pPr>
      <w:bookmarkStart w:id="37" w:name="X914488943368e465ac169ae151ac4d08b51569c"/>
      <w:r>
        <w:t>Chapter 7: Limitations and Responses to Anticipated Reviewer Questions</w:t>
      </w:r>
    </w:p>
    <w:p w14:paraId="4CDAA061">
      <w:pPr>
        <w:pStyle w:val="6"/>
      </w:pPr>
      <w:bookmarkStart w:id="38" w:name="theoretical-limitations"/>
      <w:r>
        <w:t>7.1 Theoretical Limitations</w:t>
      </w:r>
    </w:p>
    <w:p w14:paraId="11DC7FDD">
      <w:pPr>
        <w:pStyle w:val="26"/>
        <w:numPr>
          <w:ilvl w:val="0"/>
          <w:numId w:val="5"/>
        </w:numPr>
      </w:pPr>
      <w:r>
        <w:rPr>
          <w:b/>
          <w:bCs/>
        </w:rPr>
        <w:t>Quantum Consistency of the FCWFT Axiom System:</w:t>
      </w:r>
      <w:r>
        <w:t xml:space="preserve"> The three-field axioms are the ontological starting point; their gauge anomalies and quantization self-consistency still require further complete quantization checks. This paper focuses on the interpretation at the level of low-energy hadron phenomenology; unity at higher energy scales awaits future work.</w:t>
      </w:r>
    </w:p>
    <w:p w14:paraId="1FF506A4">
      <w:pPr>
        <w:pStyle w:val="26"/>
        <w:numPr>
          <w:ilvl w:val="0"/>
          <w:numId w:val="5"/>
        </w:numPr>
      </w:pPr>
      <w:r>
        <w:rPr>
          <w:b/>
          <w:bCs/>
        </w:rPr>
        <w:t xml:space="preserve">Dynamics of the </w:t>
      </w:r>
      <m:oMath>
        <m:sSub>
          <m:sSubPr/>
          <m:e>
            <m:r>
              <m:rPr/>
              <m:t>g</m:t>
            </m:r>
          </m:e>
          <m:sub>
            <m:r>
              <m:rPr/>
              <m:t>8</m:t>
            </m:r>
          </m:sub>
        </m:sSub>
      </m:oMath>
      <w:r>
        <w:rPr>
          <w:b/>
          <w:bCs/>
        </w:rPr>
        <w:t xml:space="preserve"> Weak-Specific Gluon:</w:t>
      </w:r>
      <w:r>
        <w:t xml:space="preserve"> Observable physical predictions for </w:t>
      </w:r>
      <m:oMath>
        <m:sSub>
          <m:sSubPr/>
          <m:e>
            <m:r>
              <m:rPr/>
              <m:t>g</m:t>
            </m:r>
          </m:e>
          <m:sub>
            <m:r>
              <m:rPr/>
              <m:t>8</m:t>
            </m:r>
          </m:sub>
        </m:sSub>
      </m:oMath>
      <w:r>
        <w:t xml:space="preserve"> are the subject of subsequent FCWFT series work; this paper provides only a formal definition without elaborating on its dynamics.</w:t>
      </w:r>
    </w:p>
    <w:p w14:paraId="27CC8F66">
      <w:pPr>
        <w:pStyle w:val="26"/>
        <w:numPr>
          <w:ilvl w:val="0"/>
          <w:numId w:val="5"/>
        </w:numPr>
      </w:pPr>
      <w:r>
        <w:rPr>
          <w:b/>
          <w:bCs/>
        </w:rPr>
        <w:t>Two-Gluon vs. Three-Gluon Component Controversy:</w:t>
      </w:r>
      <w:r>
        <w:t xml:space="preserve"> The reverse-helicity two-gluon construction presented within the FCWFT framework is a model expression, differing from the traditional lattice QCD view favoring a three-gluon dominance. This difference can serve as an experimental test point for distinguishing models in the future.</w:t>
      </w:r>
    </w:p>
    <w:bookmarkEnd w:id="38"/>
    <w:p w14:paraId="1141E233">
      <w:pPr>
        <w:pStyle w:val="6"/>
      </w:pPr>
      <w:bookmarkStart w:id="39" w:name="X84ac678703775ef1b8715c0fc1c73b87a2c4833"/>
      <w:r>
        <w:t>7.2 Anticipated Reviewer Questions and Responses</w:t>
      </w:r>
    </w:p>
    <w:p w14:paraId="18119678">
      <w:pPr>
        <w:pStyle w:val="4"/>
      </w:pPr>
      <w:r>
        <w:rPr>
          <w:b/>
          <w:bCs/>
        </w:rPr>
        <w:t>Q1: FCWFT assumes that the photon and gluon originate from the same underlying A-field, whereas the Standard Model has a direct product U(1)×SU(3). How do you avoid Kaluza-Klein or anomaly constraints?</w:t>
      </w:r>
    </w:p>
    <w:p w14:paraId="4CB0D4B1">
      <w:pPr>
        <w:pStyle w:val="3"/>
      </w:pPr>
      <w:r>
        <w:rPr>
          <w:b/>
          <w:bCs/>
        </w:rPr>
        <w:t>A1:</w:t>
      </w:r>
      <w:r>
        <w:t xml:space="preserve"> The three-field axioms are the ontological starting point; their gauge anomalies and quantization self-consistency still require further complete quantization checks. This paper focuses on the interpretation at the level of low-energy hadron phenomenology. The exploration of unity at higher energy scales is an important direction for subsequent FCWFT series work.</w:t>
      </w:r>
    </w:p>
    <w:p w14:paraId="428DF164">
      <w:pPr>
        <w:pStyle w:val="3"/>
      </w:pPr>
      <w:r>
        <w:rPr>
          <w:b/>
          <w:bCs/>
        </w:rPr>
        <w:t xml:space="preserve">Q2: Regarding </w:t>
      </w:r>
      <m:oMath>
        <m:sSub>
          <m:sSubPr/>
          <m:e>
            <m:r>
              <m:rPr/>
              <m:t>g</m:t>
            </m:r>
          </m:e>
          <m:sub>
            <m:r>
              <m:rPr/>
              <m:t>8</m:t>
            </m:r>
          </m:sub>
        </m:sSub>
      </m:oMath>
      <w:r>
        <w:rPr>
          <w:b/>
          <w:bCs/>
        </w:rPr>
        <w:t xml:space="preserve"> “decoupling from the strong color space,” what are its corresponding quantum field operators and quantum numbers? Are there any observable predictions?</w:t>
      </w:r>
    </w:p>
    <w:p w14:paraId="791A121C">
      <w:pPr>
        <w:pStyle w:val="3"/>
      </w:pPr>
      <w:r>
        <w:rPr>
          <w:b/>
          <w:bCs/>
        </w:rPr>
        <w:t>A2:</w:t>
      </w:r>
      <w:r>
        <w:t xml:space="preserve"> Observable physical predictions for </w:t>
      </w:r>
      <m:oMath>
        <m:sSub>
          <m:sSubPr/>
          <m:e>
            <m:r>
              <m:rPr/>
              <m:t>g</m:t>
            </m:r>
          </m:e>
          <m:sub>
            <m:r>
              <m:rPr/>
              <m:t>8</m:t>
            </m:r>
          </m:sub>
        </m:sSub>
      </m:oMath>
      <w:r>
        <w:t xml:space="preserve"> are the subject of subsequent FCWFT series work (A9); this paper provides only a formal definition without elaborating on its dynamics.</w:t>
      </w:r>
    </w:p>
    <w:p w14:paraId="487059A6">
      <w:pPr>
        <w:pStyle w:val="3"/>
      </w:pPr>
      <w:r>
        <w:rPr>
          <w:b/>
          <w:bCs/>
        </w:rPr>
        <w:t xml:space="preserve">Q3: Why is the pseudoscalar glueball </w:t>
      </w:r>
      <m:oMath>
        <m:sSup>
          <m:sSupPr/>
          <m:e>
            <m:r>
              <m:rPr/>
              <m:t>0</m:t>
            </m:r>
          </m:e>
          <m:sup>
            <m:r>
              <m:rPr>
                <m:sty m:val="p"/>
              </m:rPr>
              <m:t>−+</m:t>
            </m:r>
          </m:sup>
        </m:sSup>
      </m:oMath>
      <w:r>
        <w:rPr>
          <w:b/>
          <w:bCs/>
        </w:rPr>
        <w:t xml:space="preserve"> represented as a two-gluon state? Traditional lattice QCD cannot obtain </w:t>
      </w:r>
      <m:oMath>
        <m:sSup>
          <m:sSupPr/>
          <m:e>
            <m:r>
              <m:rPr/>
              <m:t>0</m:t>
            </m:r>
          </m:e>
          <m:sup>
            <m:r>
              <m:rPr>
                <m:sty m:val="p"/>
              </m:rPr>
              <m:t>−+</m:t>
            </m:r>
          </m:sup>
        </m:sSup>
      </m:oMath>
      <w:r>
        <w:rPr>
          <w:b/>
          <w:bCs/>
        </w:rPr>
        <w:t xml:space="preserve"> from two-gluon states; the pseudoscalar glueball is generally believed to be dominated by…</w:t>
      </w:r>
    </w:p>
    <w:bookmarkEnd w:id="0"/>
    <w:bookmarkEnd w:id="37"/>
    <w:bookmarkEnd w:id="3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93543A8"/>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669</Words>
  <Characters>4015</Characters>
  <Lines>283</Lines>
  <Paragraphs>310</Paragraphs>
  <TotalTime>5</TotalTime>
  <ScaleCrop>false</ScaleCrop>
  <LinksUpToDate>false</LinksUpToDate>
  <CharactersWithSpaces>4643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2026-08-07T03:48:00Z</dcterms:created>
  <dc:creator>迈斯纳效应</dc:creator>
  <cp:lastModifiedBy>迈斯纳效应</cp:lastModifiedBy>
  <dcterms:modified xsi:type="dcterms:W3CDTF">2026-08-07T03:51:36Z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63D765C6DA9846C2B997EE790F48C58F_12</vt:lpwstr>
  </property>
</Properties>
</file>