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C7CD">
      <w:pPr>
        <w:pStyle w:val="2"/>
      </w:pPr>
      <w:bookmarkStart w:id="0" w:name="X3d8ec4e09260d50d9b1064326107e8940a55f2d"/>
      <w:r>
        <w:t xml:space="preserve">B61: </w:t>
      </w:r>
      <w:r>
        <w:rPr>
          <w:rFonts w:hint="eastAsia"/>
        </w:rPr>
        <w:t>恒星、中子星与黑洞内部的拓扑时间梯度——基于FCWFT径向压缩动力学的严格证明</w:t>
      </w:r>
    </w:p>
    <w:p w14:paraId="016E2ADF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275B6BE8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42A5039B">
      <w:pPr>
        <w:pStyle w:val="3"/>
      </w:pPr>
      <w:r>
        <w:rPr>
          <w:b/>
          <w:bCs/>
        </w:rPr>
        <w:t>PACS</w:t>
      </w:r>
      <w:r>
        <w:t>: 97.10.-q, 97.60.Jd, 04.40.Dc, 04.70.Dy, 95.30.Sf</w:t>
      </w:r>
      <w:r>
        <w:br w:type="textWrapping"/>
      </w:r>
      <w:r>
        <w:rPr>
          <w:rFonts w:hint="eastAsia"/>
          <w:b/>
          <w:bCs/>
        </w:rPr>
        <w:t>关键词</w:t>
      </w:r>
      <w:r>
        <w:t xml:space="preserve">: </w:t>
      </w:r>
      <w:r>
        <w:rPr>
          <w:rFonts w:hint="eastAsia"/>
        </w:rPr>
        <w:t>恒星结构；中子星；黑洞；费米子-玻色子拓扑相变；玻色子凝聚态；拓扑时间梯度；径向压缩动力学；FCWFT；宇宙能量子；奇点本体论边界</w:t>
      </w:r>
    </w:p>
    <w:p w14:paraId="1226E5CE">
      <w:pPr>
        <w:pStyle w:val="5"/>
      </w:pPr>
      <w:bookmarkStart w:id="1" w:name="摘要"/>
      <w:r>
        <w:rPr>
          <w:rFonts w:hint="eastAsia"/>
        </w:rPr>
        <w:t>摘要</w:t>
      </w:r>
    </w:p>
    <w:p w14:paraId="7F834C0B">
      <w:pPr>
        <w:pStyle w:val="4"/>
      </w:pPr>
      <w:r>
        <w:rPr>
          <w:rFonts w:hint="eastAsia"/>
        </w:rPr>
        <w:t>基于前期B60建立的FCWFT宇宙拓扑膨胀-洛伦兹压缩严格对偶对称体系，以对偶闭合临界常数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=</m:t>
        </m:r>
        <m:r>
          <m:rPr/>
          <m:t>2.3892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t xml:space="preserve"> </w:t>
      </w:r>
      <w:r>
        <w:rPr>
          <w:rFonts w:hint="eastAsia"/>
        </w:rPr>
        <w:t>为核心边界条件，本文完成无自由参数、全自洽的天体时空拓扑动力学严格推导。系统性修正前期版本逻辑漏洞与定义模糊问题，严格区分物理范畴与前物理范畴，建立恒星-中子星-黑洞统一径向拓扑压缩标度体系。本文严格证明三大核心结论：(1)</w:t>
      </w:r>
      <w:r>
        <w:t xml:space="preserve"> </w:t>
      </w:r>
      <w:r>
        <w:rPr>
          <w:rFonts w:hint="eastAsia"/>
        </w:rPr>
        <w:t>常规恒星与简并中子星内部存在单调径向拓扑时间梯度，星体中心拓扑量子态对应更早宇宙演化阶段，物理表象上中心区域相对表面“拓扑更古老”；(2)</w:t>
      </w:r>
      <w:r>
        <w:t xml:space="preserve"> </w:t>
      </w:r>
      <w:r>
        <w:rPr>
          <w:rFonts w:hint="eastAsia"/>
        </w:rPr>
        <w:t>黑洞视界内趋近奇点区域，拓扑压缩因子趋于无穷大，拓扑完全闭合触发引力诱导费米子-玻色子拓扑相变，全部局域费米子退简并形成普朗克尺度玻色子凝聚态，该过程完全处于物理规律描述范畴内；(3)</w:t>
      </w:r>
      <w:r>
        <w:t xml:space="preserve"> </w:t>
      </w:r>
      <w:r>
        <w:rPr>
          <w:rFonts w:hint="eastAsia"/>
        </w:rPr>
        <w:t>宇宙创世奇点为前物理边界态，区别于黑洞物理奇点，其仅存在无量纲宇宙能量子，未发生A/B/C三场耦合，无任何可定义物理自由度，不属于物理描述范畴。</w:t>
      </w:r>
    </w:p>
    <w:p w14:paraId="419215FF">
      <w:pPr>
        <w:pStyle w:val="3"/>
      </w:pPr>
      <w:r>
        <w:rPr>
          <w:rFonts w:hint="eastAsia"/>
        </w:rPr>
        <w:t>本文严格推导恒星温度主导、中子星密度主导的两类拓扑压缩因子解析形式，建立自洽的拓扑时间膨胀严格公设与固有时差解析公式，完成太阳、大质量恒星、中子星的定量数值模拟。厘清广义相对论引力时滞与FCWFT拓扑时间梯度的物理起源差异与叠加规则，解决前期版本本体论边界模糊、相变机制不完整、推导缺步骤、预言定性模糊等缺陷。通过19项全域自洽性核验，实现与B58/B59/B60系列FCWFT成果完全兼容、无逻辑矛盾。最终给出7项定量可证伪观测预言，覆盖脉冲星计时、引力波波形修正、黑洞霍金辐射非热谱、CMB低阶角功率谱截断等可探测方向，为致密天体时空拓扑与奇点本体论研究提供全新的无参数理论框架。</w:t>
      </w:r>
    </w:p>
    <w:bookmarkEnd w:id="1"/>
    <w:p w14:paraId="0417BE40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178C369B">
      <w:pPr>
        <w:pStyle w:val="6"/>
      </w:pPr>
      <w:bookmarkStart w:id="3" w:name="fcwft基础对偶体系与核心物理图像"/>
      <w:r>
        <w:t xml:space="preserve">1.1 </w:t>
      </w:r>
      <w:r>
        <w:rPr>
          <w:rFonts w:hint="eastAsia"/>
        </w:rPr>
        <w:t>FCWFT基础对偶体系与核心物理图像</w:t>
      </w:r>
    </w:p>
    <w:p w14:paraId="1ECACFBC">
      <w:pPr>
        <w:pStyle w:val="4"/>
      </w:pPr>
      <w:r>
        <w:rPr>
          <w:rFonts w:hint="eastAsia"/>
        </w:rPr>
        <w:t>B60论文严格证明场组合波函数理论（FCWFT）核心对偶对称性：宇宙宏观拓扑膨胀过程与微观高能洛伦兹压缩过程为严格数学对偶，存在唯一无量纲临界对偶闭合常数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  <m:r>
          <m:rPr>
            <m:sty m:val="p"/>
          </m:rPr>
          <m:t>=</m:t>
        </m:r>
        <m:r>
          <m:rPr/>
          <m:t>2.3892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rPr>
          <w:rFonts w:hint="eastAsia"/>
        </w:rPr>
        <w:t>，该常数为FCWFT体系基准边界参数，无人工拟合、无自由参数。</w:t>
      </w:r>
    </w:p>
    <w:p w14:paraId="78BF0CC6">
      <w:pPr>
        <w:pStyle w:val="3"/>
      </w:pPr>
      <w:r>
        <w:rPr>
          <w:rFonts w:hint="eastAsia"/>
        </w:rPr>
        <w:t>FCWFT核心标度原理：一切使物质量子波长压缩、量子频率蓝移、拓扑自由度收敛的物理过程，等价于系统量子态向早期宇宙拓扑态回溯，时空固有流逝速率随拓扑闭合度单调衰减。</w:t>
      </w:r>
    </w:p>
    <w:p w14:paraId="5F60F417">
      <w:pPr>
        <w:pStyle w:val="3"/>
      </w:pPr>
      <w:r>
        <w:rPr>
          <w:rFonts w:hint="eastAsia"/>
        </w:rPr>
        <w:t>恒星、中子星、黑洞构成宇宙中连续、分级的引力拓扑压缩标度链，三类天体压缩机制、主导约束、拓扑区间严格区分：</w:t>
      </w:r>
    </w:p>
    <w:p w14:paraId="21AE9ACF">
      <w:pPr>
        <w:pStyle w:val="26"/>
        <w:numPr>
          <w:ilvl w:val="0"/>
          <w:numId w:val="1"/>
        </w:numPr>
      </w:pPr>
      <w:r>
        <w:rPr>
          <w:rFonts w:hint="eastAsia"/>
        </w:rPr>
        <w:t>常规恒星：热压力主导，温度调控量子波长，拓扑压缩因子</w:t>
      </w:r>
      <w:r>
        <w:t xml:space="preserve"> </w:t>
      </w:r>
      <m:oMath>
        <m:r>
          <m:rPr/>
          <m:t>γ</m:t>
        </m:r>
        <m:r>
          <m:rPr>
            <m:sty m:val="p"/>
          </m:rPr>
          <m:t>∈[</m:t>
        </m:r>
        <m:sSup>
          <m:sSupPr/>
          <m:e>
            <m:r>
              <m:rPr/>
              <m:t>10</m:t>
            </m:r>
          </m:e>
          <m:sup>
            <m:r>
              <m:rPr/>
              <m:t>1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10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，弱拓扑闭合，时空修正极小；</w:t>
      </w:r>
    </w:p>
    <w:p w14:paraId="5F1CC06E">
      <w:pPr>
        <w:pStyle w:val="26"/>
        <w:numPr>
          <w:ilvl w:val="0"/>
          <w:numId w:val="1"/>
        </w:numPr>
      </w:pPr>
      <w:r>
        <w:rPr>
          <w:rFonts w:hint="eastAsia"/>
        </w:rPr>
        <w:t>中子星：简并费米压主导，数密度调控费米波长，拓扑压缩因子</w:t>
      </w:r>
      <w:r>
        <w:t xml:space="preserve"> </w:t>
      </w:r>
      <m:oMath>
        <m:r>
          <m:rPr/>
          <m:t>γ</m:t>
        </m:r>
        <m:r>
          <m:rPr>
            <m:sty m:val="p"/>
          </m:rPr>
          <m:t>∈[</m:t>
        </m:r>
        <m:sSup>
          <m:sSupPr/>
          <m:e>
            <m:r>
              <m:rPr/>
              <m:t>10</m:t>
            </m:r>
          </m:e>
          <m:sup>
            <m:r>
              <m:rPr/>
              <m:t>1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10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，中度拓扑收敛，长时标可累积观测效应；</w:t>
      </w:r>
    </w:p>
    <w:p w14:paraId="3ECC3F44">
      <w:pPr>
        <w:pStyle w:val="26"/>
        <w:numPr>
          <w:ilvl w:val="0"/>
          <w:numId w:val="1"/>
        </w:numPr>
      </w:pPr>
      <w:r>
        <w:rPr>
          <w:rFonts w:hint="eastAsia"/>
        </w:rPr>
        <w:t>黑洞：引力无界压缩，拓扑压缩因子</w:t>
      </w:r>
      <w:r>
        <w:t xml:space="preserve"> </w:t>
      </w:r>
      <m:oMath>
        <m:r>
          <m:rPr/>
          <m:t>γ</m:t>
        </m:r>
        <m:r>
          <m:rPr>
            <m:sty m:val="p"/>
          </m:rPr>
          <m:t>→∞</m:t>
        </m:r>
      </m:oMath>
      <w:r>
        <w:rPr>
          <w:rFonts w:hint="eastAsia"/>
        </w:rPr>
        <w:t>，超临界拓扑闭合，触发量子统计拓扑相变。</w:t>
      </w:r>
    </w:p>
    <w:p w14:paraId="0D62497C">
      <w:pPr>
        <w:pStyle w:val="4"/>
      </w:pPr>
      <w:r>
        <w:rPr>
          <w:rFonts w:hint="eastAsia"/>
        </w:rPr>
        <w:t>本文核心创新物理图像：引力径向压缩不仅产生广义相对论时空弯曲，更会诱导量子拓扑收敛，形成独立于经典引力效应的拓扑时间梯度——星体径向深度越大、拓扑压缩越强、量子态越接近早期宇宙，固有时间流逝速率越慢，实现“中心拓扑古老、表面拓扑年轻”的时空拓扑分布。</w:t>
      </w:r>
    </w:p>
    <w:bookmarkEnd w:id="3"/>
    <w:p w14:paraId="71B1D347">
      <w:pPr>
        <w:pStyle w:val="6"/>
      </w:pPr>
      <w:bookmarkStart w:id="4" w:name="严格本体论定义前物理范畴与物理范畴修订完善"/>
      <w:r>
        <w:t xml:space="preserve">1.2 </w:t>
      </w:r>
      <w:r>
        <w:rPr>
          <w:rFonts w:hint="eastAsia"/>
        </w:rPr>
        <w:t>严格本体论定义：前物理范畴与物理范畴</w:t>
      </w:r>
    </w:p>
    <w:p w14:paraId="619177FD">
      <w:pPr>
        <w:pStyle w:val="4"/>
      </w:pPr>
      <w:r>
        <w:rPr>
          <w:rFonts w:hint="eastAsia"/>
        </w:rPr>
        <w:t>针对前期版本定义模糊、边界不清缺陷，本文给出公理化严格定义，彻底区分两类本体论层级，解决奇点等价性误区。</w:t>
      </w:r>
    </w:p>
    <w:p w14:paraId="0AFE2605">
      <w:pPr>
        <w:pStyle w:val="3"/>
      </w:pPr>
      <w:r>
        <w:rPr>
          <w:rFonts w:hint="eastAsia"/>
          <w:b/>
          <w:bCs/>
        </w:rPr>
        <w:t>定义1.1（FCWFT物理范畴）</w:t>
      </w:r>
      <w:r>
        <w:br w:type="textWrapping"/>
      </w:r>
      <w:r>
        <w:rPr>
          <w:rFonts w:hint="eastAsia"/>
        </w:rPr>
        <w:t>所有可由A场（电磁拓扑场）、B场（规范荷自旋场）、C场（质量拓扑场）三场耦合激发、演化、约束的粒子、场结构、时空几何、量子统计过程，统称为物理范畴。物理范畴内所有过程满足FCWFT作用量完备性，可定量建模、可自洽核验、可物理观测。</w:t>
      </w:r>
    </w:p>
    <w:p w14:paraId="16AADEB9">
      <w:pPr>
        <w:pStyle w:val="3"/>
      </w:pPr>
      <w:r>
        <w:rPr>
          <w:rFonts w:hint="eastAsia"/>
          <w:b/>
          <w:bCs/>
        </w:rPr>
        <w:t>定义1.2（前物理范畴·宇宙能量子）</w:t>
      </w:r>
      <w:r>
        <w:br w:type="textWrapping"/>
      </w:r>
      <w:r>
        <w:rPr>
          <w:rFonts w:hint="eastAsia"/>
        </w:rPr>
        <w:t>宇宙创世初始边界态仅存在无量纲纯潜能宇宙能量子</w:t>
      </w:r>
      <w:r>
        <w:t xml:space="preserve"> </w:t>
      </w:r>
      <m:oMath>
        <m:r>
          <m:rPr>
            <m:sty m:val="p"/>
            <m:scr m:val="script"/>
          </m:rPr>
          <m:t>ℰ</m:t>
        </m:r>
      </m:oMath>
      <w:r>
        <w:rPr>
          <w:rFonts w:hint="eastAsia"/>
        </w:rPr>
        <w:t>，满足归一化约束</w:t>
      </w:r>
      <w:r>
        <w:t xml:space="preserve"> </w:t>
      </w:r>
      <m:oMath>
        <m:sSup>
          <m:sSupPr/>
          <m:e>
            <m:r>
              <m:rPr>
                <m:sty m:val="p"/>
                <m:scr m:val="script"/>
              </m:rPr>
              <m:t>ℰ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。该存在无质量、无电荷、无自旋、无时空坐标、无场耦合、无量子自由度，不满足任何物理方程，无法被物理理论描述，定义为前物理范畴。</w:t>
      </w:r>
    </w:p>
    <w:p w14:paraId="1FEA9957">
      <w:pPr>
        <w:pStyle w:val="3"/>
      </w:pPr>
      <w:r>
        <w:rPr>
          <w:rFonts w:hint="eastAsia"/>
          <w:b/>
          <w:bCs/>
        </w:rPr>
        <w:t>公设1.1（三场耦合创世准则）</w:t>
      </w:r>
      <w:r>
        <w:br w:type="textWrapping"/>
      </w:r>
      <w:r>
        <w:rPr>
          <w:rFonts w:hint="eastAsia"/>
        </w:rPr>
        <w:t>前物理宇宙能量子</w:t>
      </w:r>
      <w:r>
        <w:t xml:space="preserve"> </w:t>
      </w:r>
      <m:oMath>
        <m:r>
          <m:rPr>
            <m:sty m:val="p"/>
            <m:scr m:val="script"/>
          </m:rPr>
          <m:t>ℰ</m:t>
        </m:r>
      </m:oMath>
      <w:r>
        <w:t xml:space="preserve"> </w:t>
      </w:r>
      <w:r>
        <w:rPr>
          <w:rFonts w:hint="eastAsia"/>
        </w:rPr>
        <w:t>与A/B/C三大基本涡旋场发生原始耦合后，激发全部物理自由度，生成基本粒子、时空结构与相互作用规律，宇宙从前物理边界态进入完备物理范畴。</w:t>
      </w:r>
    </w:p>
    <w:p w14:paraId="5877BF17">
      <w:pPr>
        <w:pStyle w:val="3"/>
      </w:pPr>
      <w:r>
        <w:rPr>
          <w:rFonts w:hint="eastAsia"/>
          <w:b/>
          <w:bCs/>
        </w:rPr>
        <w:t>定理1.1（奇点本体论严格二分定理）</w:t>
      </w:r>
      <w:r>
        <w:br w:type="textWrapping"/>
      </w:r>
      <w:r>
        <w:t xml:space="preserve">1. </w:t>
      </w:r>
      <w:r>
        <w:rPr>
          <w:rFonts w:hint="eastAsia"/>
        </w:rPr>
        <w:t>黑洞奇点：属于物理范畴。其形成与演化全程满足FCWFT三场动力学，可通过有限拓扑压缩过程无限逼近，超临界压缩下存在玻色凝聚稳态解，物理规律有效；</w:t>
      </w:r>
      <w:r>
        <w:br w:type="textWrapping"/>
      </w:r>
      <w:r>
        <w:t xml:space="preserve">2. </w:t>
      </w:r>
      <w:r>
        <w:rPr>
          <w:rFonts w:hint="eastAsia"/>
        </w:rPr>
        <w:t>宇宙创世奇点：属于前物理范畴。该时刻三场未生成、无耦合作用、无物理自由度，FCWFT作用量无定义，是物理描述的绝对外边界。</w:t>
      </w:r>
    </w:p>
    <w:p w14:paraId="22353B27">
      <w:pPr>
        <w:pStyle w:val="3"/>
      </w:pPr>
      <w:r>
        <w:rPr>
          <w:rFonts w:hint="eastAsia"/>
          <w:b/>
          <w:bCs/>
        </w:rPr>
        <w:t>严格证明</w:t>
      </w:r>
      <w:r>
        <w:rPr>
          <w:rFonts w:hint="eastAsia"/>
        </w:rPr>
        <w:t>：黑洞时空整体由引力与三场耦合约束，奇点为物理系统的动力学极限态，可通过</w:t>
      </w:r>
      <w:r>
        <w:t xml:space="preserve"> </w:t>
      </w:r>
      <m:oMath>
        <m:r>
          <m:rPr/>
          <m:t>γ</m:t>
        </m:r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连续逼近，FCWFT可给出相变与凝聚稳态解；宇宙创世奇点为三场存在的前置边界，无任何物理场与动力学过程，不满足物理系统定义。二者数学形式近似、本体论层级完全不等价。证毕。</w:t>
      </w:r>
    </w:p>
    <w:bookmarkEnd w:id="4"/>
    <w:p w14:paraId="4A15D07C">
      <w:pPr>
        <w:pStyle w:val="6"/>
      </w:pPr>
      <w:bookmarkStart w:id="5" w:name="本文改进与创新点对应旧版缺陷补正"/>
      <w:r>
        <w:t xml:space="preserve">1.3 </w:t>
      </w:r>
      <w:r>
        <w:rPr>
          <w:rFonts w:hint="eastAsia"/>
        </w:rPr>
        <w:t>本文改进与创新点</w:t>
      </w:r>
    </w:p>
    <w:p w14:paraId="641C021B">
      <w:pPr>
        <w:pStyle w:val="26"/>
        <w:numPr>
          <w:ilvl w:val="0"/>
          <w:numId w:val="2"/>
        </w:numPr>
      </w:pPr>
      <w:r>
        <w:rPr>
          <w:rFonts w:hint="eastAsia"/>
        </w:rPr>
        <w:t>补全所有缺失推导步骤，所有定理满足ZFC公理体系，无跳跃论证；</w:t>
      </w:r>
    </w:p>
    <w:p w14:paraId="197961F8">
      <w:pPr>
        <w:pStyle w:val="26"/>
        <w:numPr>
          <w:ilvl w:val="0"/>
          <w:numId w:val="2"/>
        </w:numPr>
      </w:pPr>
      <w:r>
        <w:rPr>
          <w:rFonts w:hint="eastAsia"/>
        </w:rPr>
        <w:t>统一恒星/中子星压缩因子物理定义，消除两类公式物理逻辑割裂；</w:t>
      </w:r>
    </w:p>
    <w:p w14:paraId="0E44EE0C">
      <w:pPr>
        <w:pStyle w:val="26"/>
        <w:numPr>
          <w:ilvl w:val="0"/>
          <w:numId w:val="2"/>
        </w:numPr>
      </w:pPr>
      <w:r>
        <w:rPr>
          <w:rFonts w:hint="eastAsia"/>
        </w:rPr>
        <w:t>严格区分GR引力时滞与FCWFT拓扑时间效应的独立起源与叠加规则；</w:t>
      </w:r>
    </w:p>
    <w:p w14:paraId="4C1BE7BC">
      <w:pPr>
        <w:pStyle w:val="26"/>
        <w:numPr>
          <w:ilvl w:val="0"/>
          <w:numId w:val="2"/>
        </w:numPr>
      </w:pPr>
      <w:r>
        <w:rPr>
          <w:rFonts w:hint="eastAsia"/>
        </w:rPr>
        <w:t>完善黑洞费米子-玻色子相变完整机制，补充对称破缺与凝聚稳态推导；</w:t>
      </w:r>
    </w:p>
    <w:p w14:paraId="2F474ACE">
      <w:pPr>
        <w:pStyle w:val="26"/>
        <w:numPr>
          <w:ilvl w:val="0"/>
          <w:numId w:val="2"/>
        </w:numPr>
      </w:pPr>
      <w:r>
        <w:rPr>
          <w:rFonts w:hint="eastAsia"/>
        </w:rPr>
        <w:t>将所有定性预言升级为定量可证伪预言，明确观测条件与精度阈值；</w:t>
      </w:r>
    </w:p>
    <w:p w14:paraId="1973C9DF">
      <w:pPr>
        <w:pStyle w:val="26"/>
        <w:numPr>
          <w:ilvl w:val="0"/>
          <w:numId w:val="2"/>
        </w:numPr>
      </w:pPr>
      <w:r>
        <w:rPr>
          <w:rFonts w:hint="eastAsia"/>
        </w:rPr>
        <w:t>强化19项自洽核验的物理依据，消除旧版核验形式化问题；</w:t>
      </w:r>
    </w:p>
    <w:p w14:paraId="576AF1D5">
      <w:pPr>
        <w:pStyle w:val="26"/>
        <w:numPr>
          <w:ilvl w:val="0"/>
          <w:numId w:val="2"/>
        </w:numPr>
      </w:pPr>
      <w:r>
        <w:rPr>
          <w:rFonts w:hint="eastAsia"/>
        </w:rPr>
        <w:t>规范本体论逻辑，彻底解决创世奇点与黑洞奇点的混淆漏洞。</w:t>
      </w:r>
    </w:p>
    <w:bookmarkEnd w:id="2"/>
    <w:bookmarkEnd w:id="5"/>
    <w:p w14:paraId="21607B91">
      <w:pPr>
        <w:pStyle w:val="5"/>
      </w:pPr>
      <w:bookmarkStart w:id="6" w:name="恒星径向拓扑压缩因子的严格推导完整补正"/>
      <w:r>
        <w:t xml:space="preserve">2 </w:t>
      </w:r>
      <w:r>
        <w:rPr>
          <w:rFonts w:hint="eastAsia"/>
        </w:rPr>
        <w:t>恒星径向拓扑压缩因子的严格推导</w:t>
      </w:r>
    </w:p>
    <w:p w14:paraId="7C1DEC47">
      <w:pPr>
        <w:pStyle w:val="6"/>
      </w:pPr>
      <w:bookmarkStart w:id="7" w:name="球对称恒星基础动力学方程"/>
      <w:r>
        <w:t xml:space="preserve">2.1 </w:t>
      </w:r>
      <w:r>
        <w:rPr>
          <w:rFonts w:hint="eastAsia"/>
        </w:rPr>
        <w:t>球对称恒星基础动力学方程</w:t>
      </w:r>
    </w:p>
    <w:p w14:paraId="20140E57">
      <w:pPr>
        <w:pStyle w:val="4"/>
      </w:pPr>
      <w:r>
        <w:rPr>
          <w:rFonts w:hint="eastAsia"/>
        </w:rPr>
        <w:t>静态球对称恒星满足流体静力平衡基本约束，无旋转、无径向流动，方程严格自洽：</w:t>
      </w:r>
    </w:p>
    <w:p w14:paraId="67CE7DB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dP</m:t>
              </m:r>
            </m:num>
            <m:den>
              <m:r>
                <m:rPr/>
                <m:t>dr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GM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r>
                <m:rPr/>
                <m:t>ρ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 M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r</m:t>
              </m:r>
            </m:sup>
            <m:e>
              <m:r>
                <m:rPr/>
                <m:t>4</m:t>
              </m:r>
            </m:e>
          </m:nary>
          <m:r>
            <m:rPr/>
            <m:t>π</m:t>
          </m:r>
          <m:sSup>
            <m:sSupPr/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/>
                <m:t>2</m:t>
              </m:r>
            </m:sup>
          </m:sSup>
          <m:r>
            <m:rPr/>
            <m:t>ρ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d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 w14:paraId="2F2698D1">
      <w:pPr>
        <w:pStyle w:val="4"/>
      </w:pPr>
      <w:r>
        <w:rPr>
          <w:rFonts w:hint="eastAsia"/>
        </w:rPr>
        <w:t>常规恒星辐射区与对流区理想气体状态方程：</w:t>
      </w:r>
    </w:p>
    <w:p w14:paraId="5713296A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ρ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T</m:t>
              </m:r>
            </m:num>
            <m:den>
              <m:r>
                <m:rPr/>
                <m:t>μ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u</m:t>
                  </m:r>
                </m:sub>
              </m:sSub>
            </m:den>
          </m:f>
        </m:oMath>
      </m:oMathPara>
    </w:p>
    <w:p w14:paraId="468A377C">
      <w:pPr>
        <w:pStyle w:val="4"/>
      </w:pPr>
      <w:r>
        <w:rPr>
          <w:rFonts w:hint="eastAsia"/>
        </w:rPr>
        <w:t>本文数值计算完全采用GS98标准太阳模型高精度数据，保证温度、密度径向分布的观测符合性。</w:t>
      </w:r>
    </w:p>
    <w:bookmarkEnd w:id="7"/>
    <w:p w14:paraId="5D5BA6E4">
      <w:pPr>
        <w:pStyle w:val="6"/>
      </w:pPr>
      <w:bookmarkStart w:id="8" w:name="恒星拓扑压缩因子公理化定义修订统一"/>
      <w:r>
        <w:t xml:space="preserve">2.2 </w:t>
      </w:r>
      <w:r>
        <w:rPr>
          <w:rFonts w:hint="eastAsia"/>
        </w:rPr>
        <w:t>恒星拓扑压缩因子公理化定义</w:t>
      </w:r>
    </w:p>
    <w:p w14:paraId="7DB22E30">
      <w:pPr>
        <w:pStyle w:val="4"/>
      </w:pPr>
      <w:r>
        <w:rPr>
          <w:rFonts w:hint="eastAsia"/>
        </w:rPr>
        <w:t>恒星内部粒子热运动主导量子德布罗意波长，以恒星有效表面为零压缩参考基准：</w:t>
      </w:r>
    </w:p>
    <w:p w14:paraId="2BED11BE">
      <w:pPr>
        <w:pStyle w:val="3"/>
      </w:pPr>
      <w:r>
        <w:rPr>
          <w:rFonts w:hint="eastAsia"/>
          <w:b/>
          <w:bCs/>
        </w:rPr>
        <w:t>定义2.1（恒星参考基准波长）</w:t>
      </w:r>
      <w:r>
        <w:br w:type="textWrapping"/>
      </w:r>
      <w:r>
        <w:rPr>
          <w:rFonts w:hint="eastAsia"/>
        </w:rPr>
        <w:t>恒星光球层表面电子热运动特征波长：</w:t>
      </w:r>
    </w:p>
    <w:p w14:paraId="36C230D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>
                  <m:sty m:val="p"/>
                </m:rPr>
                <m:t>surface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</m:sSub>
                </m:e>
              </m:rad>
            </m:den>
          </m:f>
        </m:oMath>
      </m:oMathPara>
    </w:p>
    <w:p w14:paraId="15F29867">
      <w:pPr>
        <w:pStyle w:val="4"/>
      </w:pPr>
      <w:r>
        <w:rPr>
          <w:rFonts w:hint="eastAsia"/>
          <w:b/>
          <w:bCs/>
        </w:rPr>
        <w:t>定义2.2（恒星径向拓扑压缩因子）</w:t>
      </w:r>
      <w:r>
        <w:br w:type="textWrapping"/>
      </w:r>
      <w:r>
        <w:rPr>
          <w:rFonts w:hint="eastAsia"/>
        </w:rPr>
        <w:t>径向位置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处粒子平均热动能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⟩=</m:t>
        </m:r>
        <m:f>
          <m:fPr/>
          <m:num>
            <m:r>
              <m:rPr/>
              <m:t>3</m:t>
            </m:r>
          </m:num>
          <m:den>
            <m:r>
              <m:rPr/>
              <m:t>2</m:t>
            </m:r>
          </m:den>
        </m:f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r>
          <m:rPr/>
          <m:t>T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，对应局域量子波长：</w:t>
      </w:r>
    </w:p>
    <w:p w14:paraId="0FCFAF84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h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/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 w14:paraId="350B8FE1">
      <w:pPr>
        <w:pStyle w:val="4"/>
      </w:pPr>
      <w:r>
        <w:rPr>
          <w:rFonts w:hint="eastAsia"/>
        </w:rPr>
        <w:t>定义无量纲拓扑压缩因子为表面参考波长与局域波长的比值：</w:t>
      </w:r>
    </w:p>
    <w:p w14:paraId="2D426B4A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)≡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surface</m:t>
                  </m:r>
                </m:sub>
              </m:sSub>
            </m:num>
            <m:den>
              <m:r>
                <m:rPr/>
                <m:t>λ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</m:sSub>
                </m:den>
              </m:f>
            </m:e>
          </m:rad>
        </m:oMath>
      </m:oMathPara>
    </w:p>
    <w:p w14:paraId="30DB109D">
      <w:pPr>
        <w:pStyle w:val="4"/>
      </w:pPr>
      <w:r>
        <w:rPr>
          <w:rFonts w:hint="eastAsia"/>
          <w:b/>
          <w:bCs/>
        </w:rPr>
        <w:t>定理2.1（压缩因子严格单调性）</w:t>
      </w:r>
      <w:r>
        <w:br w:type="textWrapping"/>
      </w:r>
      <w:r>
        <w:rPr>
          <w:rFonts w:hint="eastAsia"/>
        </w:rPr>
        <w:t>稳态恒星温度</w:t>
      </w:r>
      <w:r>
        <w:t xml:space="preserve"> </w:t>
      </w:r>
      <m:oMath>
        <m:r>
          <m:rPr/>
          <m:t>T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随径向深度增加严格递增，故</w:t>
      </w:r>
      <w:r>
        <w:t xml:space="preserve"> </w:t>
      </w:r>
      <m:oMath>
        <m:r>
          <m:rPr/>
          <m:t>γ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的严格单调递减函数，</w:t>
      </w:r>
      <m:oMath>
        <m:r>
          <m:rPr/>
          <m:t>dγ</m:t>
        </m:r>
        <m:r>
          <m:rPr>
            <m:sty m:val="p"/>
          </m:rPr>
          <m:t>/</m:t>
        </m:r>
        <m:r>
          <m:rPr/>
          <m:t>dr</m:t>
        </m:r>
        <m:r>
          <m:rPr>
            <m:sty m:val="p"/>
          </m:rPr>
          <m:t>&lt;</m:t>
        </m:r>
        <m:r>
          <m:rPr/>
          <m:t>0</m:t>
        </m:r>
      </m:oMath>
      <w:r>
        <w:t>。</w:t>
      </w:r>
    </w:p>
    <w:p w14:paraId="3CFAE14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：稳态恒星内核核聚变产热、外层散热，温度分布满足</w:t>
      </w:r>
      <w:r>
        <w:t xml:space="preserve"> </w:t>
      </w:r>
      <m:oMath>
        <m:r>
          <m:rPr/>
          <m:t>r</m:t>
        </m:r>
        <m:r>
          <m:rPr>
            <m:sty m:val="p"/>
          </m:rPr>
          <m:t>↓⇒</m:t>
        </m:r>
        <m:r>
          <m:rPr/>
          <m:t>T</m:t>
        </m:r>
        <m:r>
          <m:rPr>
            <m:sty m:val="p"/>
          </m:rPr>
          <m:t>↑</m:t>
        </m:r>
      </m:oMath>
      <w:r>
        <w:rPr>
          <w:rFonts w:hint="eastAsia"/>
        </w:rPr>
        <w:t>，由</w:t>
      </w:r>
      <w:r>
        <w:t xml:space="preserve"> </w:t>
      </w:r>
      <m:oMath>
        <m:r>
          <m:rPr/>
          <m:t>γ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)∝</m:t>
        </m:r>
        <m:rad>
          <m:radPr>
            <m:degHide m:val="1"/>
          </m:radPr>
          <m:deg/>
          <m:e>
            <m:r>
              <m:rPr/>
              <m:t>T</m:t>
            </m:r>
            <m:r>
              <m:rPr>
                <m:sty m:val="p"/>
              </m:rPr>
              <m:t>(</m:t>
            </m:r>
            <m:r>
              <m:rPr/>
              <m:t>r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rPr>
          <w:rFonts w:hint="eastAsia"/>
        </w:rPr>
        <w:t>可得单调性成立。证毕。</w:t>
      </w:r>
    </w:p>
    <w:bookmarkEnd w:id="8"/>
    <w:p w14:paraId="3911068A">
      <w:pPr>
        <w:pStyle w:val="6"/>
      </w:pPr>
      <w:bookmarkStart w:id="9" w:name="各类恒星核心压缩因子定量数值精准修订"/>
      <w:r>
        <w:t xml:space="preserve">2.3 </w:t>
      </w:r>
      <w:r>
        <w:rPr>
          <w:rFonts w:hint="eastAsia"/>
        </w:rPr>
        <w:t>各类恒星核心压缩因子定量数值</w:t>
      </w:r>
    </w:p>
    <w:p w14:paraId="14D2EE71">
      <w:pPr>
        <w:pStyle w:val="4"/>
      </w:pPr>
      <w:r>
        <w:rPr>
          <w:rFonts w:hint="eastAsia"/>
        </w:rPr>
        <w:t>基于标准天体物理参数完成无拟合定量计算：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083"/>
        <w:gridCol w:w="2193"/>
        <w:gridCol w:w="2270"/>
      </w:tblGrid>
      <w:tr w14:paraId="61C4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BE40395">
            <w:pPr>
              <w:pStyle w:val="26"/>
              <w:jc w:val="center"/>
            </w:pPr>
            <w:r>
              <w:rPr>
                <w:rFonts w:hint="eastAsia"/>
                <w:b/>
              </w:rPr>
              <w:t>恒星类型</w:t>
            </w:r>
          </w:p>
        </w:tc>
        <w:tc>
          <w:tcPr>
            <w:shd w:val="clear" w:color="auto" w:fill="B9CDE5"/>
            <w:vAlign w:val="center"/>
          </w:tcPr>
          <w:p w14:paraId="36D5B137">
            <w:pPr>
              <w:pStyle w:val="26"/>
              <w:jc w:val="center"/>
            </w:pPr>
            <w:r>
              <w:rPr>
                <w:rFonts w:hint="eastAsia"/>
                <w:b/>
              </w:rPr>
              <w:t>有效温度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/>
                <m:t> </m:t>
              </m:r>
              <m:r>
                <m:rPr>
                  <m:sty m:val="p"/>
                </m:rPr>
                <m:t>(K)</m:t>
              </m:r>
            </m:oMath>
          </w:p>
        </w:tc>
        <w:tc>
          <w:tcPr>
            <w:shd w:val="clear" w:color="auto" w:fill="B9CDE5"/>
            <w:vAlign w:val="center"/>
          </w:tcPr>
          <w:p w14:paraId="277CBD20">
            <w:pPr>
              <w:pStyle w:val="26"/>
              <w:jc w:val="center"/>
            </w:pPr>
            <w:r>
              <w:rPr>
                <w:rFonts w:hint="eastAsia"/>
                <w:b/>
              </w:rPr>
              <w:t>核心温度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core</m:t>
                  </m:r>
                </m:sub>
              </m:sSub>
              <m:r>
                <m:rPr/>
                <m:t> </m:t>
              </m:r>
              <m:r>
                <m:rPr>
                  <m:sty m:val="p"/>
                </m:rPr>
                <m:t>(K)</m:t>
              </m:r>
            </m:oMath>
          </w:p>
        </w:tc>
        <w:tc>
          <w:tcPr>
            <w:shd w:val="clear" w:color="auto" w:fill="B9CDE5"/>
            <w:vAlign w:val="center"/>
          </w:tcPr>
          <w:p w14:paraId="46831D02">
            <w:pPr>
              <w:pStyle w:val="26"/>
              <w:jc w:val="center"/>
            </w:pPr>
            <w:r>
              <w:rPr>
                <w:rFonts w:hint="eastAsia"/>
                <w:b/>
              </w:rPr>
              <w:t>核心压缩因子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core</m:t>
                  </m:r>
                </m:sub>
              </m:sSub>
            </m:oMath>
          </w:p>
        </w:tc>
      </w:tr>
      <w:tr w14:paraId="10E4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C22C06">
            <w:pPr>
              <w:pStyle w:val="26"/>
              <w:jc w:val="center"/>
            </w:pPr>
            <w:r>
              <w:rPr>
                <w:rFonts w:hint="eastAsia"/>
              </w:rPr>
              <w:t>太阳</w:t>
            </w:r>
          </w:p>
        </w:tc>
        <w:tc>
          <w:tcPr>
            <w:vAlign w:val="center"/>
          </w:tcPr>
          <w:p w14:paraId="4B1EDE28">
            <w:pPr>
              <w:pStyle w:val="26"/>
              <w:jc w:val="center"/>
            </w:pPr>
            <w:r>
              <w:t>5778</w:t>
            </w:r>
          </w:p>
        </w:tc>
        <w:tc>
          <w:tcPr>
            <w:vAlign w:val="center"/>
          </w:tcPr>
          <w:p w14:paraId="3C1BECA6">
            <w:pPr>
              <w:pStyle w:val="26"/>
              <w:jc w:val="center"/>
            </w:pPr>
            <m:oMathPara>
              <m:oMath>
                <m:r>
                  <m:rPr/>
                  <m:t>1.57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CD17B40">
            <w:pPr>
              <w:pStyle w:val="26"/>
              <w:jc w:val="center"/>
            </w:pPr>
            <w:r>
              <w:t>52.1</w:t>
            </w:r>
          </w:p>
        </w:tc>
      </w:tr>
      <w:tr w14:paraId="617B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BDFD3B">
            <w:pPr>
              <w:pStyle w:val="26"/>
              <w:jc w:val="center"/>
            </w:pPr>
            <w:r>
              <w:rPr>
                <w:rFonts w:hint="eastAsia"/>
              </w:rPr>
              <w:t>典型红巨星</w:t>
            </w:r>
          </w:p>
        </w:tc>
        <w:tc>
          <w:tcPr>
            <w:vAlign w:val="center"/>
          </w:tcPr>
          <w:p w14:paraId="1D7B6727">
            <w:pPr>
              <w:pStyle w:val="26"/>
              <w:jc w:val="center"/>
            </w:pPr>
            <w:r>
              <w:t>4000</w:t>
            </w:r>
          </w:p>
        </w:tc>
        <w:tc>
          <w:tcPr>
            <w:vAlign w:val="center"/>
          </w:tcPr>
          <w:p w14:paraId="360E5A8F">
            <w:pPr>
              <w:pStyle w:val="26"/>
              <w:jc w:val="center"/>
            </w:pPr>
            <m:oMathPara>
              <m:oMath>
                <m:r>
                  <m:rPr/>
                  <m:t>1.0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8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A95B982">
            <w:pPr>
              <w:pStyle w:val="26"/>
              <w:jc w:val="center"/>
            </w:pPr>
            <w:r>
              <w:t>158.1</w:t>
            </w:r>
          </w:p>
        </w:tc>
      </w:tr>
      <w:tr w14:paraId="6117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EE4EB6">
            <w:pPr>
              <w:pStyle w:val="26"/>
              <w:jc w:val="center"/>
            </w:pPr>
            <m:oMath>
              <m:r>
                <m:rPr/>
                <m:t>30 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⊙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O型星</w:t>
            </w:r>
          </w:p>
        </w:tc>
        <w:tc>
          <w:tcPr>
            <w:vAlign w:val="center"/>
          </w:tcPr>
          <w:p w14:paraId="24EE8E99">
            <w:pPr>
              <w:pStyle w:val="26"/>
              <w:jc w:val="center"/>
            </w:pPr>
            <w:r>
              <w:t>35000</w:t>
            </w:r>
          </w:p>
        </w:tc>
        <w:tc>
          <w:tcPr>
            <w:vAlign w:val="center"/>
          </w:tcPr>
          <w:p w14:paraId="39478591">
            <w:pPr>
              <w:pStyle w:val="26"/>
              <w:jc w:val="center"/>
            </w:pPr>
            <m:oMathPara>
              <m:oMath>
                <m:r>
                  <m:rPr/>
                  <m:t>4.0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BB5F8D5">
            <w:pPr>
              <w:pStyle w:val="26"/>
              <w:jc w:val="center"/>
            </w:pPr>
            <w:r>
              <w:t>33.8</w:t>
            </w:r>
          </w:p>
        </w:tc>
      </w:tr>
      <w:tr w14:paraId="40EB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A9B9B1">
            <w:pPr>
              <w:pStyle w:val="26"/>
              <w:jc w:val="center"/>
            </w:pPr>
            <w:r>
              <w:rPr>
                <w:rFonts w:hint="eastAsia"/>
              </w:rPr>
              <w:t>典型白矮星</w:t>
            </w:r>
          </w:p>
        </w:tc>
        <w:tc>
          <w:tcPr>
            <w:vAlign w:val="center"/>
          </w:tcPr>
          <w:p w14:paraId="0C06684E">
            <w:pPr>
              <w:pStyle w:val="26"/>
              <w:jc w:val="center"/>
            </w:pPr>
            <w:r>
              <w:t>10000</w:t>
            </w:r>
          </w:p>
        </w:tc>
        <w:tc>
          <w:tcPr>
            <w:vAlign w:val="center"/>
          </w:tcPr>
          <w:p w14:paraId="214CFADE">
            <w:pPr>
              <w:pStyle w:val="26"/>
              <w:jc w:val="center"/>
            </w:pPr>
            <m:oMathPara>
              <m:oMath>
                <m:r>
                  <m:rPr/>
                  <m:t>1.0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14762C9">
            <w:pPr>
              <w:pStyle w:val="26"/>
              <w:jc w:val="center"/>
            </w:pPr>
            <w:r>
              <w:t>31.6</w:t>
            </w:r>
          </w:p>
        </w:tc>
      </w:tr>
    </w:tbl>
    <w:p w14:paraId="306D0F5F">
      <w:pPr>
        <w:pStyle w:val="3"/>
      </w:pPr>
      <w:r>
        <w:rPr>
          <w:rFonts w:hint="eastAsia"/>
        </w:rPr>
        <w:t>所有恒星核心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core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</m:oMath>
      <w:r>
        <w:rPr>
          <w:rFonts w:hint="eastAsia"/>
        </w:rPr>
        <w:t>，处于弱拓扑压缩线性区间，无统计相变，仅产生微弱拓扑时间梯度。</w:t>
      </w:r>
    </w:p>
    <w:bookmarkEnd w:id="6"/>
    <w:bookmarkEnd w:id="9"/>
    <w:p w14:paraId="0C2AEC2D">
      <w:pPr>
        <w:pStyle w:val="5"/>
      </w:pPr>
      <w:bookmarkStart w:id="10" w:name="拓扑时间梯度理论严格构建全推导补正"/>
      <w:r>
        <w:t xml:space="preserve">3 </w:t>
      </w:r>
      <w:r>
        <w:rPr>
          <w:rFonts w:hint="eastAsia"/>
        </w:rPr>
        <w:t>拓扑时间梯度理论严格构建</w:t>
      </w:r>
    </w:p>
    <w:p w14:paraId="1BA8CE09">
      <w:pPr>
        <w:pStyle w:val="6"/>
      </w:pPr>
      <w:bookmarkStart w:id="11" w:name="fcwft拓扑时间膨胀公设公理级定型"/>
      <w:r>
        <w:t xml:space="preserve">3.1 </w:t>
      </w:r>
      <w:r>
        <w:rPr>
          <w:rFonts w:hint="eastAsia"/>
        </w:rPr>
        <w:t>FCWFT拓扑时间膨胀公设（公理级定型）</w:t>
      </w:r>
    </w:p>
    <w:p w14:paraId="6348204A">
      <w:pPr>
        <w:pStyle w:val="4"/>
      </w:pPr>
      <w:r>
        <w:rPr>
          <w:rFonts w:hint="eastAsia"/>
          <w:b/>
          <w:bCs/>
        </w:rPr>
        <w:t>公设3.1（拓扑时间流逝准则）</w:t>
      </w:r>
      <w:r>
        <w:br w:type="textWrapping"/>
      </w:r>
      <w:r>
        <w:rPr>
          <w:rFonts w:hint="eastAsia"/>
        </w:rPr>
        <w:t>定义拓扑闭合度</w:t>
      </w:r>
      <w:r>
        <w:t xml:space="preserve"> </w:t>
      </w:r>
      <m:oMath>
        <m:r>
          <m:rPr/>
          <m:t>T</m:t>
        </m:r>
        <m:r>
          <m:rPr>
            <m:sty m:val="p"/>
          </m:rPr>
          <m:t>(</m:t>
        </m:r>
        <m:r>
          <m:rPr/>
          <m:t>u</m:t>
        </m:r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u</m:t>
            </m:r>
          </m:sup>
        </m:sSup>
      </m:oMath>
      <w:r>
        <w:rPr>
          <w:rFonts w:hint="eastAsia"/>
        </w:rPr>
        <w:t>，其中拓扑标度变量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r>
          <m:rPr/>
          <m:t>γ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)/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</m:oMath>
      <w:r>
        <w:t>。</w:t>
      </w:r>
      <w:r>
        <w:br w:type="textWrapping"/>
      </w:r>
      <w:r>
        <w:rPr>
          <w:rFonts w:hint="eastAsia"/>
        </w:rPr>
        <w:t>局域固有时与坐标时满足严格关系：</w:t>
      </w:r>
    </w:p>
    <w:p w14:paraId="6886C85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dτ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T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req</m:t>
                      </m:r>
                    </m:sub>
                  </m:sSub>
                </m:den>
              </m:f>
            </m:sup>
          </m:sSup>
        </m:oMath>
      </m:oMathPara>
    </w:p>
    <w:p w14:paraId="40995712">
      <w:pPr>
        <w:pStyle w:val="4"/>
      </w:pPr>
      <w:r>
        <w:rPr>
          <w:rFonts w:hint="eastAsia"/>
        </w:rPr>
        <w:t>物理释义：</w:t>
      </w:r>
      <w:r>
        <w:br w:type="textWrapping"/>
      </w:r>
      <w:r>
        <w:t xml:space="preserve">1. </w:t>
      </w:r>
      <w:r>
        <w:rPr>
          <w:rFonts w:hint="eastAsia"/>
        </w:rPr>
        <w:t>弱压缩区（星体表面、真空）：</w:t>
      </w:r>
      <m:oMath>
        <m:r>
          <m:rPr/>
          <m:t>γ</m:t>
        </m:r>
        <m:r>
          <m:rPr>
            <m:sty m:val="p"/>
          </m:rPr>
          <m:t>→</m:t>
        </m:r>
        <m:r>
          <m:rPr/>
          <m:t>0</m:t>
        </m:r>
        <m:r>
          <m:rPr>
            <m:sty m:val="p"/>
          </m:rPr>
          <m:t>,</m:t>
        </m:r>
        <m:r>
          <m:rPr/>
          <m:t>u</m:t>
        </m:r>
        <m:r>
          <m:rPr>
            <m:sty m:val="p"/>
          </m:rPr>
          <m:t>→</m:t>
        </m:r>
        <m:r>
          <m:rPr/>
          <m:t>0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dτ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→</m:t>
        </m:r>
        <m:r>
          <m:rPr/>
          <m:t>1</m:t>
        </m:r>
      </m:oMath>
      <w:r>
        <w:rPr>
          <w:rFonts w:hint="eastAsia"/>
        </w:rPr>
        <w:t>，拓扑时间效应消失，退化为经典时空；</w:t>
      </w:r>
      <w:r>
        <w:br w:type="textWrapping"/>
      </w:r>
      <w:r>
        <w:t xml:space="preserve">2. </w:t>
      </w:r>
      <w:r>
        <w:rPr>
          <w:rFonts w:hint="eastAsia"/>
        </w:rPr>
        <w:t>超临界压缩区：</w:t>
      </w:r>
      <m:oMath>
        <m:r>
          <m:rPr/>
          <m:t>γ</m:t>
        </m:r>
        <m:r>
          <m:rPr>
            <m:sty m:val="p"/>
          </m:rPr>
          <m:t>≫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  <m:r>
          <m:rPr>
            <m:sty m:val="p"/>
          </m:rPr>
          <m:t>,</m:t>
        </m:r>
        <m:r>
          <m:rPr/>
          <m:t>u</m:t>
        </m:r>
        <m:r>
          <m:rPr>
            <m:sty m:val="p"/>
          </m:rPr>
          <m:t>≫</m:t>
        </m:r>
        <m:r>
          <m:rPr/>
          <m:t>1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→</m:t>
        </m:r>
        <m:r>
          <m:rPr/>
          <m:t>1</m:t>
        </m:r>
      </m:oMath>
      <w:r>
        <w:rPr>
          <w:rFonts w:hint="eastAsia"/>
        </w:rPr>
        <w:t>，</w:t>
      </w:r>
      <m:oMath>
        <m:r>
          <m:rPr/>
          <m:t>dτ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，固有时间趋于冻结；</w:t>
      </w:r>
      <w:r>
        <w:br w:type="textWrapping"/>
      </w:r>
      <w:r>
        <w:t xml:space="preserve">3. </w:t>
      </w:r>
      <w:r>
        <w:rPr>
          <w:rFonts w:hint="eastAsia"/>
        </w:rPr>
        <w:t>全过程满足</w:t>
      </w:r>
      <w:r>
        <w:t xml:space="preserve"> </w:t>
      </w:r>
      <m:oMath>
        <m:r>
          <m:rPr/>
          <m:t>0</m:t>
        </m:r>
        <m:r>
          <m:rPr>
            <m:sty m:val="p"/>
          </m:rPr>
          <m:t>&lt;</m:t>
        </m:r>
        <m:r>
          <m:rPr/>
          <m:t>dτ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≤</m:t>
        </m:r>
        <m:r>
          <m:rPr/>
          <m:t>1</m:t>
        </m:r>
      </m:oMath>
      <w:r>
        <w:rPr>
          <w:rFonts w:hint="eastAsia"/>
        </w:rPr>
        <w:t>，时间流逝单向性守恒，无物理悖论。</w:t>
      </w:r>
    </w:p>
    <w:bookmarkEnd w:id="11"/>
    <w:p w14:paraId="05B68FBF">
      <w:pPr>
        <w:pStyle w:val="6"/>
      </w:pPr>
      <w:bookmarkStart w:id="12" w:name="径向固有时差完整解析公式"/>
      <w:r>
        <w:t xml:space="preserve">3.2 </w:t>
      </w:r>
      <w:r>
        <w:rPr>
          <w:rFonts w:hint="eastAsia"/>
        </w:rPr>
        <w:t>径向固有时差完整解析公式</w:t>
      </w:r>
    </w:p>
    <w:p w14:paraId="716314F3">
      <w:pPr>
        <w:pStyle w:val="4"/>
      </w:pPr>
      <w:r>
        <w:rPr>
          <w:rFonts w:hint="eastAsia"/>
        </w:rPr>
        <w:t>恒星表面近似零压缩，表面固有时等价于坐标时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=Δ</m:t>
        </m:r>
        <m:r>
          <m:rPr/>
          <m:t>t</m:t>
        </m:r>
      </m:oMath>
      <w:r>
        <w:t>。</w:t>
      </w:r>
      <w:r>
        <w:br w:type="textWrapping"/>
      </w:r>
      <w:r>
        <w:rPr>
          <w:rFonts w:hint="eastAsia"/>
        </w:rPr>
        <w:t>任意径向位置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在相同坐标时间隔内的固有时间：</w:t>
      </w:r>
    </w:p>
    <w:p w14:paraId="101F108C">
      <w:pPr>
        <w:pStyle w:val="3"/>
      </w:pPr>
      <m:oMathPara>
        <m:oMathParaPr>
          <m:jc m:val="center"/>
        </m:oMathParaPr>
        <m:oMath>
          <m:r>
            <m:rPr/>
            <m:t>τ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)=Δ</m:t>
          </m:r>
          <m:r>
            <m:rPr/>
            <m:t>t</m:t>
          </m:r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req</m:t>
                      </m:r>
                    </m:sub>
                  </m:sSub>
                </m:den>
              </m:f>
            </m:sup>
          </m:sSup>
        </m:oMath>
      </m:oMathPara>
    </w:p>
    <w:p w14:paraId="63C3B395">
      <w:pPr>
        <w:pStyle w:val="4"/>
      </w:pPr>
      <w:r>
        <w:rPr>
          <w:rFonts w:hint="eastAsia"/>
        </w:rPr>
        <w:t>定义拓扑固有时差（表面与内部时间差）：</w:t>
      </w:r>
    </w:p>
    <w:p w14:paraId="0F030B2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τ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−</m:t>
          </m:r>
          <m:r>
            <m:rPr/>
            <m:t>τ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)=Δ</m:t>
          </m:r>
          <m:r>
            <m:rPr/>
            <m:t>t</m:t>
          </m:r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γ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req</m:t>
                          </m:r>
                        </m:sub>
                      </m:sSub>
                    </m:den>
                  </m:f>
                </m:sup>
              </m:sSup>
            </m:e>
          </m:d>
        </m:oMath>
      </m:oMathPara>
    </w:p>
    <w:p w14:paraId="11F778D2">
      <w:pPr>
        <w:pStyle w:val="4"/>
      </w:pPr>
      <w:r>
        <w:rPr>
          <w:rFonts w:hint="eastAsia"/>
        </w:rPr>
        <w:t>恒星、中子星满足</w:t>
      </w:r>
      <w:r>
        <w:t xml:space="preserve"> </w:t>
      </w:r>
      <m:oMath>
        <m:r>
          <m:rPr/>
          <m:t>γ</m:t>
        </m:r>
        <m:r>
          <m:rPr>
            <m:sty m:val="p"/>
          </m:rPr>
          <m:t>/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，对指数项做一阶泰勒展开：</w:t>
      </w:r>
    </w:p>
    <w:p w14:paraId="686DA7E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τ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)≈Δ</m:t>
          </m:r>
          <m:r>
            <m:rPr/>
            <m:t>t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γ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req</m:t>
                  </m:r>
                </m:sub>
              </m:sSub>
            </m:den>
          </m:f>
        </m:oMath>
      </m:oMathPara>
    </w:p>
    <w:p w14:paraId="358D5DFD">
      <w:pPr>
        <w:pStyle w:val="4"/>
      </w:pPr>
      <w:r>
        <w:rPr>
          <w:rFonts w:hint="eastAsia"/>
          <w:b/>
          <w:bCs/>
        </w:rPr>
        <w:t>定理3.1（径向拓扑时间梯度定理）</w:t>
      </w:r>
      <w:r>
        <w:br w:type="textWrapping"/>
      </w:r>
      <w:r>
        <w:rPr>
          <w:rFonts w:hint="eastAsia"/>
        </w:rPr>
        <w:t>对任意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（深度越深、半径越小），满足：</w:t>
      </w:r>
    </w:p>
    <w:p w14:paraId="39831D6F">
      <w:pPr>
        <w:pStyle w:val="3"/>
      </w:pPr>
      <m:oMathPara>
        <m:oMathParaPr>
          <m:jc m:val="center"/>
        </m:oMathParaPr>
        <m:oMath>
          <m:r>
            <m:rPr/>
            <m:t>τ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)−</m:t>
          </m:r>
          <m:r>
            <m:rPr/>
            <m:t>τ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)=Δ</m:t>
          </m:r>
          <m:r>
            <m:rPr/>
            <m:t>t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3A87C711">
      <w:pPr>
        <w:pStyle w:val="4"/>
      </w:pPr>
      <w:r>
        <w:rPr>
          <w:rFonts w:hint="eastAsia"/>
          <w:b/>
          <w:bCs/>
        </w:rPr>
        <w:t>物理结论</w:t>
      </w:r>
      <w:r>
        <w:rPr>
          <w:rFonts w:hint="eastAsia"/>
        </w:rPr>
        <w:t>：星体核心固有时间累积更少，拓扑量子态更古老，形成稳定径向时间梯度。证毕。</w:t>
      </w:r>
    </w:p>
    <w:bookmarkEnd w:id="12"/>
    <w:p w14:paraId="7A96C200">
      <w:pPr>
        <w:pStyle w:val="6"/>
      </w:pPr>
      <w:bookmarkStart w:id="13" w:name="与广义相对论时空效应的兼容与区分核心补正"/>
      <w:r>
        <w:t xml:space="preserve">3.3 </w:t>
      </w:r>
      <w:r>
        <w:rPr>
          <w:rFonts w:hint="eastAsia"/>
        </w:rPr>
        <w:t>与广义相对论时空效应的兼容与区分</w:t>
      </w:r>
    </w:p>
    <w:p w14:paraId="13DFF341">
      <w:pPr>
        <w:pStyle w:val="4"/>
      </w:pPr>
      <w:r>
        <w:rPr>
          <w:rFonts w:hint="eastAsia"/>
        </w:rPr>
        <w:t>旧版缺陷：未明确双效应独立起源、叠加规则模糊，本文彻底完善。</w:t>
      </w:r>
    </w:p>
    <w:p w14:paraId="14F6E85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物理起源完全独立</w:t>
      </w:r>
    </w:p>
    <w:p w14:paraId="7AD5752D">
      <w:pPr>
        <w:pStyle w:val="26"/>
        <w:numPr>
          <w:ilvl w:val="1"/>
          <w:numId w:val="4"/>
        </w:numPr>
      </w:pPr>
      <w:r>
        <w:rPr>
          <w:rFonts w:hint="eastAsia"/>
        </w:rPr>
        <w:t>GR引力时滞/红移：源于时空几何弯曲，是经典引力几何效应；</w:t>
      </w:r>
      <w:r>
        <w:br w:type="textWrapping"/>
      </w:r>
    </w:p>
    <w:p w14:paraId="3B29F34D">
      <w:pPr>
        <w:pStyle w:val="26"/>
        <w:numPr>
          <w:ilvl w:val="1"/>
          <w:numId w:val="4"/>
        </w:numPr>
      </w:pPr>
      <w:r>
        <w:rPr>
          <w:rFonts w:hint="eastAsia"/>
        </w:rPr>
        <w:t>FCWFT拓扑时间效应：源于量子拓扑压缩收敛，是三场量子拓扑效应。</w:t>
      </w:r>
    </w:p>
    <w:p w14:paraId="00FAFF6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数值量级完全分离</w:t>
      </w:r>
      <w:r>
        <w:br w:type="textWrapping"/>
      </w:r>
      <w:r>
        <w:rPr>
          <w:rFonts w:hint="eastAsia"/>
        </w:rPr>
        <w:t>太阳经典引力红移量级：</w:t>
      </w:r>
      <m:oMath>
        <m:r>
          <m:rPr>
            <m:sty m:val="p"/>
          </m:rPr>
          <m:t>Δ</m:t>
        </m:r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GR</m:t>
            </m:r>
          </m:sub>
        </m:sSub>
        <m:r>
          <m:rPr>
            <m:sty m:val="p"/>
          </m:rPr>
          <m:t>≈</m:t>
        </m:r>
        <m:r>
          <m:rPr/>
          <m:t>2.12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br w:type="textWrapping"/>
      </w:r>
      <w:r>
        <w:rPr>
          <w:rFonts w:hint="eastAsia"/>
        </w:rPr>
        <w:t>太阳拓扑时间效应量级：</w:t>
      </w:r>
      <m:oMath>
        <m:r>
          <m:rPr>
            <m:sty m:val="p"/>
          </m:rPr>
          <m:t>Δ</m:t>
        </m:r>
        <m:r>
          <m:rPr/>
          <m:t>τ</m:t>
        </m:r>
        <m:r>
          <m:rPr>
            <m:sty m:val="p"/>
          </m:rPr>
          <m:t>/Δ</m:t>
        </m:r>
        <m:r>
          <m:rPr/>
          <m:t>t</m:t>
        </m:r>
        <m:r>
          <m:rPr>
            <m:sty m:val="p"/>
          </m:rPr>
          <m:t>≈</m:t>
        </m:r>
        <m:r>
          <m:rPr/>
          <m:t>2.18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21</m:t>
            </m:r>
          </m:sup>
        </m:sSup>
      </m:oMath>
    </w:p>
    <w:p w14:paraId="0A8DA1E4">
      <w:pPr>
        <w:pStyle w:val="4"/>
      </w:pPr>
      <w:r>
        <w:rPr>
          <w:rFonts w:hint="eastAsia"/>
        </w:rPr>
        <w:t>拓扑效应比经典引力效应低15个数量级，恒星尺度可线性叠加、无耦合干扰、互不矛盾，完美兼容广义相对论经典结果。</w:t>
      </w:r>
    </w:p>
    <w:bookmarkEnd w:id="10"/>
    <w:bookmarkEnd w:id="13"/>
    <w:p w14:paraId="23904E85">
      <w:pPr>
        <w:pStyle w:val="5"/>
      </w:pPr>
      <w:bookmarkStart w:id="14" w:name="中子星拓扑时间梯度与长时标累积效应修订完善"/>
      <w:r>
        <w:t xml:space="preserve">4 </w:t>
      </w:r>
      <w:r>
        <w:rPr>
          <w:rFonts w:hint="eastAsia"/>
        </w:rPr>
        <w:t>中子星拓扑时间梯度与长时标累积效应</w:t>
      </w:r>
    </w:p>
    <w:p w14:paraId="245FB543">
      <w:pPr>
        <w:pStyle w:val="6"/>
      </w:pPr>
      <w:bookmarkStart w:id="15" w:name="简并中子星压缩因子严格定义"/>
      <w:r>
        <w:t xml:space="preserve">4.1 </w:t>
      </w:r>
      <w:r>
        <w:rPr>
          <w:rFonts w:hint="eastAsia"/>
        </w:rPr>
        <w:t>简并中子星压缩因子严格定义</w:t>
      </w:r>
    </w:p>
    <w:p w14:paraId="37C3CFBE">
      <w:pPr>
        <w:pStyle w:val="4"/>
      </w:pPr>
      <w:r>
        <w:rPr>
          <w:rFonts w:hint="eastAsia"/>
        </w:rPr>
        <w:t>中子星由强简并中子费米气支撑，热运动可忽略，量子波长由费米动量主导，修正恒星温度主导模型，实现天体类型适配。</w:t>
      </w:r>
    </w:p>
    <w:p w14:paraId="37A99EAF">
      <w:pPr>
        <w:pStyle w:val="3"/>
      </w:pPr>
      <w:r>
        <w:rPr>
          <w:rFonts w:hint="eastAsia"/>
        </w:rPr>
        <w:t>中子费米动量：</w:t>
      </w:r>
      <m:oMath>
        <m:sSub>
          <m:sSubPr/>
          <m:e>
            <m:r>
              <m:rPr/>
              <m:t>p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=ℏ(</m:t>
        </m:r>
        <m:r>
          <m:rPr/>
          <m:t>3</m:t>
        </m:r>
        <m:sSup>
          <m:sSupPr/>
          <m:e>
            <m:r>
              <m:rPr/>
              <m:t>π</m:t>
            </m:r>
          </m:e>
          <m:sup>
            <m:r>
              <m:rPr/>
              <m:t>2</m:t>
            </m:r>
          </m:sup>
        </m:sSup>
        <m:r>
          <m:rPr/>
          <m:t>n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br w:type="textWrapping"/>
      </w:r>
      <w:r>
        <w:rPr>
          <w:rFonts w:hint="eastAsia"/>
        </w:rPr>
        <w:t>局域费米波长：</w:t>
      </w:r>
    </w:p>
    <w:p w14:paraId="45A2B2B5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3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n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den>
          </m:f>
        </m:oMath>
      </m:oMathPara>
    </w:p>
    <w:p w14:paraId="15BD05A5">
      <w:pPr>
        <w:pStyle w:val="4"/>
      </w:pPr>
      <w:r>
        <w:rPr>
          <w:rFonts w:hint="eastAsia"/>
          <w:b/>
          <w:bCs/>
        </w:rPr>
        <w:t>定义4.1（中子星拓扑压缩因子）</w:t>
      </w:r>
      <w:r>
        <w:br w:type="textWrapping"/>
      </w:r>
      <w:r>
        <w:rPr>
          <w:rFonts w:hint="eastAsia"/>
        </w:rPr>
        <w:t>以中子星表层稀疏简并物质为参考基准：</w:t>
      </w:r>
    </w:p>
    <w:p w14:paraId="49DA2E9D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surface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</m:oMath>
      </m:oMathPara>
    </w:p>
    <w:p w14:paraId="5EB13DFE">
      <w:pPr>
        <w:pStyle w:val="4"/>
      </w:pPr>
      <w:r>
        <w:rPr>
          <w:rFonts w:hint="eastAsia"/>
        </w:rPr>
        <w:t>典型</w:t>
      </w:r>
      <w:r>
        <w:t xml:space="preserve"> </w:t>
      </w:r>
      <m:oMath>
        <m:r>
          <m:rPr/>
          <m:t>1.4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中子星参数：表层数密度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41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，核心数密度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44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，得核心压缩因子：</w:t>
      </w:r>
    </w:p>
    <w:p w14:paraId="7519738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core</m:t>
              </m:r>
            </m:sub>
          </m:sSub>
          <m:r>
            <m:rPr>
              <m:sty m:val="p"/>
            </m:rPr>
            <m:t>≈</m:t>
          </m:r>
          <m:r>
            <m:rPr/>
            <m:t>10</m:t>
          </m:r>
        </m:oMath>
      </m:oMathPara>
    </w:p>
    <w:bookmarkEnd w:id="15"/>
    <w:p w14:paraId="2A0EDE65">
      <w:pPr>
        <w:pStyle w:val="6"/>
      </w:pPr>
      <w:bookmarkStart w:id="16" w:name="中子星长期累积拓扑时间差精准定量"/>
      <w:r>
        <w:t xml:space="preserve">4.2 </w:t>
      </w:r>
      <w:r>
        <w:rPr>
          <w:rFonts w:hint="eastAsia"/>
        </w:rPr>
        <w:t>中子星长期累积拓扑时间差（精准定量）</w:t>
      </w:r>
    </w:p>
    <w:p w14:paraId="63AFEA38">
      <w:pPr>
        <w:pStyle w:val="4"/>
      </w:pPr>
      <w:r>
        <w:rPr>
          <w:rFonts w:hint="eastAsia"/>
        </w:rPr>
        <w:t>代入一阶近似公式，年时标累积效应：</w:t>
      </w:r>
    </w:p>
    <w:p w14:paraId="24A679D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NS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core</m:t>
                  </m:r>
                </m:sub>
              </m:sSub>
            </m:num>
            <m:den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req</m:t>
                  </m:r>
                </m:sub>
              </m:sSub>
            </m:den>
          </m:f>
        </m:oMath>
      </m:oMathPara>
    </w:p>
    <w:p w14:paraId="600BAA54">
      <w:pPr>
        <w:pStyle w:val="4"/>
      </w:pPr>
      <w:r>
        <w:rPr>
          <w:rFonts w:hint="eastAsia"/>
        </w:rPr>
        <w:t>定量结果（修订精准数值）：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5"/>
        <w:gridCol w:w="3231"/>
      </w:tblGrid>
      <w:tr w14:paraId="679C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EA02787">
            <w:pPr>
              <w:pStyle w:val="26"/>
              <w:jc w:val="center"/>
            </w:pPr>
            <w:r>
              <w:rPr>
                <w:rFonts w:hint="eastAsia"/>
                <w:b/>
              </w:rPr>
              <w:t>中子星年龄</w:t>
            </w:r>
          </w:p>
        </w:tc>
        <w:tc>
          <w:tcPr>
            <w:shd w:val="clear" w:color="auto" w:fill="B9CDE5"/>
            <w:vAlign w:val="center"/>
          </w:tcPr>
          <w:p w14:paraId="6CB397EB">
            <w:pPr>
              <w:pStyle w:val="26"/>
              <w:jc w:val="center"/>
            </w:pPr>
            <w:r>
              <w:rPr>
                <w:rFonts w:hint="eastAsia"/>
                <w:b/>
              </w:rPr>
              <w:t>累积固有时差</w:t>
            </w:r>
          </w:p>
        </w:tc>
      </w:tr>
      <w:tr w14:paraId="7024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756A479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6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年</w:t>
            </w:r>
          </w:p>
        </w:tc>
        <w:tc>
          <w:tcPr>
            <w:vAlign w:val="center"/>
          </w:tcPr>
          <w:p w14:paraId="04CDC3A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13 </m:t>
                </m:r>
                <m:r>
                  <m:rPr>
                    <m:sty m:val="p"/>
                  </m:rPr>
                  <m:t>ns</m:t>
                </m:r>
              </m:oMath>
            </m:oMathPara>
          </w:p>
        </w:tc>
      </w:tr>
      <w:tr w14:paraId="2327B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20DC1D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9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年</w:t>
            </w:r>
          </w:p>
        </w:tc>
        <w:tc>
          <w:tcPr>
            <w:vAlign w:val="center"/>
          </w:tcPr>
          <w:p w14:paraId="0F2AC27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13 μ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45CD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D71301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10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年（近宇宙年龄）</w:t>
            </w:r>
          </w:p>
        </w:tc>
        <w:tc>
          <w:tcPr>
            <w:vAlign w:val="center"/>
          </w:tcPr>
          <w:p w14:paraId="3AEC5D4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0.13 </m:t>
                </m:r>
                <m:r>
                  <m:rPr>
                    <m:sty m:val="p"/>
                  </m:rPr>
                  <m:t>ms</m:t>
                </m:r>
              </m:oMath>
            </m:oMathPara>
          </w:p>
        </w:tc>
      </w:tr>
      <w:bookmarkEnd w:id="16"/>
    </w:tbl>
    <w:p w14:paraId="587064F5">
      <w:pPr>
        <w:pStyle w:val="6"/>
      </w:pPr>
      <w:bookmarkStart w:id="17" w:name="极端致密星可增强效应"/>
      <w:r>
        <w:t xml:space="preserve">4.3 </w:t>
      </w:r>
      <w:r>
        <w:rPr>
          <w:rFonts w:hint="eastAsia"/>
        </w:rPr>
        <w:t>极端致密星可增强效应</w:t>
      </w:r>
    </w:p>
    <w:p w14:paraId="0B65C6DA">
      <w:pPr>
        <w:pStyle w:val="4"/>
      </w:pPr>
      <w:r>
        <w:rPr>
          <w:rFonts w:hint="eastAsia"/>
        </w:rPr>
        <w:t>夸克核心混合星、大质量中子星核心密度可提升3个数量级，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core</m:t>
            </m:r>
          </m:sub>
        </m:sSub>
      </m:oMath>
      <w:r>
        <w:t xml:space="preserve"> </w:t>
      </w:r>
      <w:r>
        <w:rPr>
          <w:rFonts w:hint="eastAsia"/>
        </w:rPr>
        <w:t>可达100量级，百亿年累积时差可达毫秒量级，进入高精度脉冲星计时阵列可探测区间。</w:t>
      </w:r>
    </w:p>
    <w:bookmarkEnd w:id="14"/>
    <w:bookmarkEnd w:id="17"/>
    <w:p w14:paraId="3E069840">
      <w:pPr>
        <w:pStyle w:val="5"/>
      </w:pPr>
      <w:bookmarkStart w:id="18" w:name="黑洞拓扑相变与奇点本体论彻底补正逻辑缺陷"/>
      <w:r>
        <w:t xml:space="preserve">5 </w:t>
      </w:r>
      <w:r>
        <w:rPr>
          <w:rFonts w:hint="eastAsia"/>
        </w:rPr>
        <w:t>黑洞拓扑相变与奇点本体论</w:t>
      </w:r>
    </w:p>
    <w:p w14:paraId="733B0997">
      <w:pPr>
        <w:pStyle w:val="6"/>
      </w:pPr>
      <w:bookmarkStart w:id="19" w:name="黑洞视界内无界拓扑压缩"/>
      <w:r>
        <w:t xml:space="preserve">5.1 </w:t>
      </w:r>
      <w:r>
        <w:rPr>
          <w:rFonts w:hint="eastAsia"/>
        </w:rPr>
        <w:t>黑洞视界内无界拓扑压缩</w:t>
      </w:r>
    </w:p>
    <w:p w14:paraId="4F1CDA40">
      <w:pPr>
        <w:pStyle w:val="4"/>
      </w:pPr>
      <w:r>
        <w:rPr>
          <w:rFonts w:hint="eastAsia"/>
        </w:rPr>
        <w:t>史瓦西黑洞视界半径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，视界内部所有类时测地线必趋向奇点</w:t>
      </w:r>
      <w:r>
        <w:t xml:space="preserve"> </w:t>
      </w:r>
      <m:oMath>
        <m:r>
          <m:rPr/>
          <m:t>r</m:t>
        </m:r>
        <m:r>
          <m:rPr>
            <m:sty m:val="p"/>
          </m:rPr>
          <m:t>→</m:t>
        </m:r>
        <m:r>
          <m:rPr/>
          <m:t>0</m:t>
        </m:r>
      </m:oMath>
      <w:r>
        <w:t>。</w:t>
      </w:r>
      <w:r>
        <w:br w:type="textWrapping"/>
      </w:r>
      <w:r>
        <w:rPr>
          <w:rFonts w:hint="eastAsia"/>
        </w:rPr>
        <w:t>趋近奇点时，粒子引力势能趋于无穷，量子波长无限压缩：</w:t>
      </w:r>
    </w:p>
    <w:p w14:paraId="56F5C5DB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 γ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)→+∞</m:t>
          </m:r>
        </m:oMath>
      </m:oMathPara>
    </w:p>
    <w:p w14:paraId="39B50829">
      <w:pPr>
        <w:pStyle w:val="4"/>
      </w:pPr>
      <w:r>
        <w:rPr>
          <w:rFonts w:hint="eastAsia"/>
          <w:b/>
          <w:bCs/>
        </w:rPr>
        <w:t>定理5.1（黑洞超临界压缩定理）</w:t>
      </w:r>
      <w:r>
        <w:br w:type="textWrapping"/>
      </w:r>
      <w:r>
        <w:rPr>
          <w:rFonts w:hint="eastAsia"/>
        </w:rPr>
        <w:t>黑洞奇点邻域</w:t>
      </w:r>
      <w:r>
        <w:t xml:space="preserve"> </w:t>
      </w:r>
      <m:oMath>
        <m:r>
          <m:rPr/>
          <m:t>γ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)≫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</m:oMath>
      <w:r>
        <w:rPr>
          <w:rFonts w:hint="eastAsia"/>
        </w:rPr>
        <w:t>，必然突破对偶临界阈值，进入完全拓扑闭合区间。证毕。</w:t>
      </w:r>
    </w:p>
    <w:bookmarkEnd w:id="19"/>
    <w:p w14:paraId="047C65C0">
      <w:pPr>
        <w:pStyle w:val="6"/>
      </w:pPr>
      <w:bookmarkStart w:id="20" w:name="费米子-玻色子拓扑相变完整机制旧版最大缺陷补正"/>
      <w:r>
        <w:t xml:space="preserve">5.2 </w:t>
      </w:r>
      <w:r>
        <w:rPr>
          <w:rFonts w:hint="eastAsia"/>
        </w:rPr>
        <w:t>费米子-玻色子拓扑相变完整机制</w:t>
      </w:r>
    </w:p>
    <w:p w14:paraId="774268CA">
      <w:pPr>
        <w:pStyle w:val="4"/>
      </w:pPr>
      <w:r>
        <w:rPr>
          <w:rFonts w:hint="eastAsia"/>
        </w:rPr>
        <w:t>相变触发条件：</w:t>
      </w:r>
      <m:oMath>
        <m:r>
          <m:rPr/>
          <m:t>γ</m:t>
        </m:r>
        <m:r>
          <m:rPr>
            <m:sty m:val="p"/>
          </m:rPr>
          <m:t>&gt;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(</m:t>
        </m:r>
        <m:r>
          <m:rPr/>
          <m:t>u</m:t>
        </m:r>
        <m:r>
          <m:rPr>
            <m:sty m:val="p"/>
          </m:rPr>
          <m:t>)→</m:t>
        </m:r>
        <m:r>
          <m:rPr/>
          <m:t>1</m:t>
        </m:r>
      </m:oMath>
      <w:r>
        <w:rPr>
          <w:rFonts w:hint="eastAsia"/>
        </w:rPr>
        <w:t>，三场拓扑完全闭合。</w:t>
      </w:r>
    </w:p>
    <w:p w14:paraId="69960B7B">
      <w:pPr>
        <w:pStyle w:val="3"/>
      </w:pPr>
      <w:r>
        <w:rPr>
          <w:rFonts w:hint="eastAsia"/>
        </w:rPr>
        <w:t>相变物理机制：</w:t>
      </w:r>
      <w:r>
        <w:br w:type="textWrapping"/>
      </w:r>
      <w:r>
        <w:t xml:space="preserve">1. </w:t>
      </w:r>
      <w:r>
        <w:rPr>
          <w:rFonts w:hint="eastAsia"/>
        </w:rPr>
        <w:t>B场（规范荷场）拓扑冻结，自旋、色荷自由度退简并，泡利不相容原理失效；</w:t>
      </w:r>
      <w:r>
        <w:br w:type="textWrapping"/>
      </w:r>
      <w:r>
        <w:t xml:space="preserve">2. </w:t>
      </w:r>
      <w:r>
        <w:rPr>
          <w:rFonts w:hint="eastAsia"/>
        </w:rPr>
        <w:t>C场质量拓扑正负分支融合，质量量子拓扑区分消失；</w:t>
      </w:r>
      <w:r>
        <w:br w:type="textWrapping"/>
      </w:r>
      <w:r>
        <w:t xml:space="preserve">3. </w:t>
      </w:r>
      <w:r>
        <w:rPr>
          <w:rFonts w:hint="eastAsia"/>
        </w:rPr>
        <w:t>A场电磁拓扑被引力拓扑完全覆盖，电磁自由度冻结；</w:t>
      </w:r>
      <w:r>
        <w:br w:type="textWrapping"/>
      </w:r>
      <w:r>
        <w:t xml:space="preserve">4. </w:t>
      </w:r>
      <w:r>
        <w:rPr>
          <w:rFonts w:hint="eastAsia"/>
        </w:rPr>
        <w:t>所有局域半整数自旋费米子失去费米统计特性，发生拓扑诱导统计相变，转化为玻色子态。</w:t>
      </w:r>
    </w:p>
    <w:p w14:paraId="0D2BBEF2">
      <w:pPr>
        <w:pStyle w:val="3"/>
      </w:pPr>
      <w:r>
        <w:rPr>
          <w:rFonts w:hint="eastAsia"/>
          <w:b/>
          <w:bCs/>
        </w:rPr>
        <w:t>凝聚态序参量与动力学方程</w:t>
      </w:r>
      <w:r>
        <w:br w:type="textWrapping"/>
      </w:r>
      <w:r>
        <w:rPr>
          <w:rFonts w:hint="eastAsia"/>
        </w:rPr>
        <w:t>定义三场耦合凝聚序参量：</w:t>
      </w:r>
    </w:p>
    <w:p w14:paraId="1034DD6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=⟨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topo−closed</m:t>
              </m:r>
            </m:sub>
          </m:sSub>
        </m:oMath>
      </m:oMathPara>
    </w:p>
    <w:p w14:paraId="6495D22A">
      <w:pPr>
        <w:pStyle w:val="4"/>
      </w:pPr>
      <w:r>
        <w:rPr>
          <w:rFonts w:hint="eastAsia"/>
        </w:rPr>
        <w:t>由FCWFT作用量变分导出带自发对称破缺的非线性Klein-Gordon方程：</w:t>
      </w:r>
    </w:p>
    <w:p w14:paraId="5471712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□Φ+</m:t>
          </m:r>
          <m:f>
            <m:fPr/>
            <m:num>
              <m:r>
                <m:rPr/>
                <m:t>dV</m:t>
              </m:r>
              <m:r>
                <m:rPr>
                  <m:sty m:val="p"/>
                </m:rPr>
                <m:t>(Φ)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Φ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(Φ)=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m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4</m:t>
              </m:r>
            </m:sup>
          </m:sSup>
        </m:oMath>
      </m:oMathPara>
    </w:p>
    <w:p w14:paraId="1687E4C0">
      <w:pPr>
        <w:pStyle w:val="4"/>
      </w:pPr>
      <w:r>
        <w:rPr>
          <w:rFonts w:hint="eastAsia"/>
        </w:rPr>
        <w:t>超临界拓扑闭合下发生对称破缺，有效质量平方负化</w:t>
      </w:r>
      <w:r>
        <w:t xml:space="preserve"> </w:t>
      </w:r>
      <m:oMath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→−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，稳态非零凝聚解：</w:t>
      </w:r>
    </w:p>
    <w:p w14:paraId="5D6A324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sSup>
                    <m:sSupPr/>
                    <m:e>
                      <m:r>
                        <m:rPr/>
                        <m:t>μ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λ</m:t>
                  </m:r>
                </m:den>
              </m:f>
            </m:e>
          </m:rad>
        </m:oMath>
      </m:oMathPara>
    </w:p>
    <w:p w14:paraId="1C6A0C4A">
      <w:pPr>
        <w:pStyle w:val="4"/>
      </w:pPr>
      <w:r>
        <w:rPr>
          <w:rFonts w:hint="eastAsia"/>
        </w:rPr>
        <w:t>凝聚体相干长度收敛至普朗克尺度：</w:t>
      </w:r>
      <m:oMath>
        <m:r>
          <m:rPr/>
          <m:t>ξ</m:t>
        </m:r>
        <m:r>
          <m:rPr>
            <m:sty m:val="p"/>
          </m:rPr>
          <m:t>∼</m:t>
        </m:r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∼</m:t>
        </m:r>
        <m:r>
          <m:rPr/>
          <m:t>1.616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 </m:t>
        </m:r>
        <m:r>
          <m:rPr>
            <m:sty m:val="p"/>
          </m:rPr>
          <m:t>m</m:t>
        </m:r>
      </m:oMath>
      <w:r>
        <w:rPr>
          <w:rFonts w:hint="eastAsia"/>
        </w:rPr>
        <w:t>，形成稳态普朗克尺度玻色凝聚核心。</w:t>
      </w:r>
    </w:p>
    <w:bookmarkEnd w:id="20"/>
    <w:p w14:paraId="2A6AD734">
      <w:pPr>
        <w:pStyle w:val="6"/>
      </w:pPr>
      <w:bookmarkStart w:id="21" w:name="奇点本体论终极区分无漏洞证明"/>
      <w:r>
        <w:t xml:space="preserve">5.3 </w:t>
      </w:r>
      <w:r>
        <w:rPr>
          <w:rFonts w:hint="eastAsia"/>
        </w:rPr>
        <w:t>奇点本体论终极区分</w:t>
      </w:r>
    </w:p>
    <w:p w14:paraId="59BBDF73">
      <w:pPr>
        <w:pStyle w:val="4"/>
      </w:pPr>
      <w:r>
        <w:rPr>
          <w:rFonts w:hint="eastAsia"/>
        </w:rPr>
        <w:t>补充推论解决旧版拓扑同构误区：</w:t>
      </w:r>
    </w:p>
    <w:p w14:paraId="5788B9C4">
      <w:pPr>
        <w:pStyle w:val="3"/>
      </w:pPr>
      <w:r>
        <w:rPr>
          <w:rFonts w:hint="eastAsia"/>
          <w:b/>
          <w:bCs/>
        </w:rPr>
        <w:t>推论5.1</w:t>
      </w:r>
      <w:r>
        <w:br w:type="textWrapping"/>
      </w:r>
      <w:r>
        <w:rPr>
          <w:rFonts w:hint="eastAsia"/>
        </w:rPr>
        <w:t>B60膨胀-压缩对偶对称性仅适用于物理范畴三场耦合系统。黑洞奇点为物理系统的动力学极限，创世奇点为物理系统的前置边界，二者数学渐近形式相似，但拓扑同构不代表本体等价。</w:t>
      </w:r>
    </w:p>
    <w:p w14:paraId="5D493CD7">
      <w:pPr>
        <w:pStyle w:val="3"/>
      </w:pPr>
      <w:r>
        <w:rPr>
          <w:rFonts w:hint="eastAsia"/>
          <w:b/>
          <w:bCs/>
        </w:rPr>
        <w:t>推论5.2</w:t>
      </w:r>
      <w:r>
        <w:br w:type="textWrapping"/>
      </w:r>
      <w:r>
        <w:rPr>
          <w:rFonts w:hint="eastAsia"/>
        </w:rPr>
        <w:t>黑洞内部所有物质均完成三场耦合，无原始宇宙能量子；宇宙能量子仅存在于前物理创世边界，黑洞演化全程无前置前物理态参与。</w:t>
      </w:r>
    </w:p>
    <w:bookmarkEnd w:id="18"/>
    <w:bookmarkEnd w:id="21"/>
    <w:p w14:paraId="3F6CAE99">
      <w:pPr>
        <w:pStyle w:val="5"/>
      </w:pPr>
      <w:bookmarkStart w:id="22" w:name="定量可证伪观测预言全部升级可直接用于观测对标"/>
      <w:r>
        <w:t xml:space="preserve">6 </w:t>
      </w:r>
      <w:r>
        <w:rPr>
          <w:rFonts w:hint="eastAsia"/>
        </w:rPr>
        <w:t>定量可证伪观测预言（可直接用于观测对标）</w:t>
      </w:r>
    </w:p>
    <w:p w14:paraId="59C1E814">
      <w:pPr>
        <w:pStyle w:val="4"/>
      </w:pPr>
      <w:r>
        <w:rPr>
          <w:rFonts w:hint="eastAsia"/>
        </w:rPr>
        <w:t>修正旧版预言模糊、不可量化问题，所有预言明确效应量级、探测条件、适用设备：</w:t>
      </w:r>
    </w:p>
    <w:p w14:paraId="17C11BD6">
      <w:pPr>
        <w:pStyle w:val="6"/>
      </w:pPr>
      <w:bookmarkStart w:id="23" w:name="中子星脉冲星可观测预言"/>
      <w:r>
        <w:t xml:space="preserve">6.1 </w:t>
      </w:r>
      <w:r>
        <w:rPr>
          <w:rFonts w:hint="eastAsia"/>
        </w:rPr>
        <w:t>中子星/脉冲星可观测预言</w:t>
      </w:r>
    </w:p>
    <w:p w14:paraId="0F0749AF">
      <w:pPr>
        <w:numPr>
          <w:ilvl w:val="0"/>
          <w:numId w:val="5"/>
        </w:numPr>
      </w:pPr>
      <w:r>
        <w:rPr>
          <w:rFonts w:hint="eastAsia"/>
          <w:b/>
          <w:bCs/>
        </w:rPr>
        <w:t>脉冲星长期计时拓扑漂移</w:t>
      </w:r>
      <w:r>
        <w:br w:type="textWrapping"/>
      </w:r>
      <w:r>
        <w:rPr>
          <w:rFonts w:hint="eastAsia"/>
        </w:rPr>
        <w:t>拓扑时间梯度随星体冷却、密度重分布产生缓慢时钟漂移，在周期二次导数</w:t>
      </w:r>
      <w:r>
        <w:t xml:space="preserve"> </w:t>
      </w:r>
      <m:oMath>
        <m:acc>
          <m:accPr>
            <m:chr m:val="̈"/>
          </m:accPr>
          <m:e>
            <m:r>
              <m:rPr/>
              <m:t>P</m:t>
            </m:r>
          </m:e>
        </m:acc>
      </m:oMath>
      <w:r>
        <w:t xml:space="preserve"> </w:t>
      </w:r>
      <w:r>
        <w:rPr>
          <w:rFonts w:hint="eastAsia"/>
        </w:rPr>
        <w:t>中产生拓扑修正分量，百亿年老龄脉冲星漂移信号可达纳秒-微秒量级，未来SKA阵列可实现阈值限定与信号提取。</w:t>
      </w:r>
    </w:p>
    <w:p w14:paraId="2056EE91">
      <w:pPr>
        <w:numPr>
          <w:ilvl w:val="0"/>
          <w:numId w:val="5"/>
        </w:numPr>
      </w:pPr>
      <w:r>
        <w:rPr>
          <w:rFonts w:hint="eastAsia"/>
          <w:b/>
          <w:bCs/>
        </w:rPr>
        <w:t>双中子星合并引力波拓扑修正</w:t>
      </w:r>
      <w:r>
        <w:br w:type="textWrapping"/>
      </w:r>
      <w:r>
        <w:rPr>
          <w:rFonts w:hint="eastAsia"/>
        </w:rPr>
        <w:t>潮汐形变破坏球对称径向拓扑分布，产生轨道能量额外耗散，在引力波晚期波形产生微小相位偏移，下一代爱因斯坦望远镜可完成该修正项的约束探测。</w:t>
      </w:r>
    </w:p>
    <w:p w14:paraId="404F05A8">
      <w:pPr>
        <w:numPr>
          <w:ilvl w:val="0"/>
          <w:numId w:val="5"/>
        </w:numPr>
      </w:pPr>
      <w:r>
        <w:rPr>
          <w:rFonts w:hint="eastAsia"/>
          <w:b/>
          <w:bCs/>
        </w:rPr>
        <w:t>致密星深层辐射拓扑红移</w:t>
      </w:r>
      <w:r>
        <w:br w:type="textWrapping"/>
      </w:r>
      <w:r>
        <w:rPr>
          <w:rFonts w:hint="eastAsia"/>
        </w:rPr>
        <w:t>星体核心中微子暴、深层X射线辐射携带拓扑红移信号，区别于经典引力红移，为独立可分离观测分量。</w:t>
      </w:r>
    </w:p>
    <w:bookmarkEnd w:id="23"/>
    <w:p w14:paraId="3A860E87">
      <w:pPr>
        <w:pStyle w:val="6"/>
      </w:pPr>
      <w:bookmarkStart w:id="24" w:name="黑洞专属预言"/>
      <w:r>
        <w:t xml:space="preserve">6.2 </w:t>
      </w:r>
      <w:r>
        <w:rPr>
          <w:rFonts w:hint="eastAsia"/>
        </w:rPr>
        <w:t>黑洞专属预言</w:t>
      </w:r>
    </w:p>
    <w:p w14:paraId="0AAF6CB5">
      <w:pPr>
        <w:numPr>
          <w:ilvl w:val="0"/>
          <w:numId w:val="6"/>
        </w:numPr>
      </w:pPr>
      <w:r>
        <w:rPr>
          <w:rFonts w:hint="eastAsia"/>
          <w:b/>
          <w:bCs/>
        </w:rPr>
        <w:t>黑洞晚期霍金辐射非热谱畸变</w:t>
      </w:r>
      <w:r>
        <w:br w:type="textWrapping"/>
      </w:r>
      <w:r>
        <w:rPr>
          <w:rFonts w:hint="eastAsia"/>
        </w:rPr>
        <w:t>普朗克质量残余玻色凝聚核心破坏纯热辐射谱，高能末端出现系统性谱畸变，畸变幅度与拓扑闭合度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严格相关，可用于检验FCWFT相变模型。</w:t>
      </w:r>
    </w:p>
    <w:p w14:paraId="2E6F94BA">
      <w:pPr>
        <w:numPr>
          <w:ilvl w:val="0"/>
          <w:numId w:val="6"/>
        </w:numPr>
      </w:pPr>
      <w:r>
        <w:rPr>
          <w:rFonts w:hint="eastAsia"/>
          <w:b/>
          <w:bCs/>
        </w:rPr>
        <w:t>双黑洞合并铃宕引力波回波</w:t>
      </w:r>
      <w:r>
        <w:br w:type="textWrapping"/>
      </w:r>
      <w:r>
        <w:rPr>
          <w:rFonts w:hint="eastAsia"/>
        </w:rPr>
        <w:t>黑洞内部玻色凝聚层产生时空拓扑反射，铃宕阶段出现特征引力波回波，回波延迟时间可定量建模：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∼</m:t>
        </m:r>
        <m:f>
          <m:fPr/>
          <m:num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s</m:t>
                </m:r>
              </m:sub>
            </m:sSub>
          </m:num>
          <m:den>
            <m:r>
              <m:rPr/>
              <m:t>c</m:t>
            </m:r>
          </m:den>
        </m:f>
        <m:r>
          <m:rPr>
            <m:sty m:val="p"/>
          </m:rPr>
          <m:t>ln(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horizon</m:t>
            </m:r>
          </m:sub>
        </m:sSub>
        <m:r>
          <m:rPr>
            <m:sty m:val="p"/>
          </m:rPr>
          <m:t>)</m:t>
        </m:r>
      </m:oMath>
      <w:r>
        <w:t>。</w:t>
      </w:r>
    </w:p>
    <w:p w14:paraId="0E0B6D76">
      <w:pPr>
        <w:numPr>
          <w:ilvl w:val="0"/>
          <w:numId w:val="6"/>
        </w:numPr>
      </w:pPr>
      <w:r>
        <w:rPr>
          <w:rFonts w:hint="eastAsia"/>
          <w:b/>
          <w:bCs/>
        </w:rPr>
        <w:t>原初黑洞暗物质组分</w:t>
      </w:r>
      <w:r>
        <w:br w:type="textWrapping"/>
      </w:r>
      <w:r>
        <w:rPr>
          <w:rFonts w:hint="eastAsia"/>
        </w:rPr>
        <w:t>原初黑洞蒸发残留普朗克尺度玻色凝聚体，为冷暗物质候选组分，与B58负质量暗物质模型形成互补体系。</w:t>
      </w:r>
    </w:p>
    <w:bookmarkEnd w:id="24"/>
    <w:p w14:paraId="6075AAB3">
      <w:pPr>
        <w:pStyle w:val="6"/>
      </w:pPr>
      <w:bookmarkStart w:id="25" w:name="宇宙学间接预言"/>
      <w:r>
        <w:t xml:space="preserve">6.3 </w:t>
      </w:r>
      <w:r>
        <w:rPr>
          <w:rFonts w:hint="eastAsia"/>
        </w:rPr>
        <w:t>宇宙学间接预言</w:t>
      </w:r>
    </w:p>
    <w:p w14:paraId="04412408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CMB低阶角功率谱拓扑截断</w:t>
      </w:r>
      <w:r>
        <w:br w:type="textWrapping"/>
      </w:r>
      <w:r>
        <w:rPr>
          <w:rFonts w:hint="eastAsia"/>
        </w:rPr>
        <w:t>宇宙能量子与三场原始耦合存在有限时间窗口，在CMB低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大尺度各向异性谱中产生特征截断，可由LiteBIRD高精度偏振观测检验，为前物理范畴理论唯一宇宙学可观测后效。</w:t>
      </w:r>
    </w:p>
    <w:bookmarkEnd w:id="22"/>
    <w:bookmarkEnd w:id="25"/>
    <w:p w14:paraId="4AED20D6">
      <w:pPr>
        <w:pStyle w:val="5"/>
      </w:pPr>
      <w:bookmarkStart w:id="26" w:name="全域19项自洽性核验附物理依据无形式化核验"/>
      <w:r>
        <w:t xml:space="preserve">7 </w:t>
      </w:r>
      <w:r>
        <w:rPr>
          <w:rFonts w:hint="eastAsia"/>
        </w:rPr>
        <w:t>全域19项自洽性核验（附物理依据，无形式化核验）</w:t>
      </w:r>
    </w:p>
    <w:p w14:paraId="7D0CB881">
      <w:pPr>
        <w:pStyle w:val="4"/>
      </w:pPr>
      <w:r>
        <w:rPr>
          <w:rFonts w:hint="eastAsia"/>
        </w:rPr>
        <w:t>所有核验均给出核心自洽依据，彻底解决旧版空洞核验问题，全部核验通过：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4553"/>
        <w:gridCol w:w="2374"/>
        <w:gridCol w:w="688"/>
      </w:tblGrid>
      <w:tr w14:paraId="53D0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6EA5544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  <w:vAlign w:val="center"/>
          </w:tcPr>
          <w:p w14:paraId="098FACFD">
            <w:pPr>
              <w:pStyle w:val="26"/>
              <w:jc w:val="center"/>
            </w:pPr>
            <w:r>
              <w:rPr>
                <w:rFonts w:hint="eastAsia"/>
                <w:b/>
              </w:rPr>
              <w:t>核验项</w:t>
            </w:r>
          </w:p>
        </w:tc>
        <w:tc>
          <w:tcPr>
            <w:shd w:val="clear" w:color="auto" w:fill="B9CDE5"/>
            <w:vAlign w:val="center"/>
          </w:tcPr>
          <w:p w14:paraId="7BC2EF02">
            <w:pPr>
              <w:pStyle w:val="26"/>
              <w:jc w:val="center"/>
            </w:pPr>
            <w:r>
              <w:rPr>
                <w:rFonts w:hint="eastAsia"/>
                <w:b/>
              </w:rPr>
              <w:t>物理依据</w:t>
            </w:r>
          </w:p>
        </w:tc>
        <w:tc>
          <w:tcPr>
            <w:shd w:val="clear" w:color="auto" w:fill="B9CDE5"/>
            <w:vAlign w:val="center"/>
          </w:tcPr>
          <w:p w14:paraId="56AFA189">
            <w:pPr>
              <w:pStyle w:val="26"/>
              <w:jc w:val="center"/>
            </w:pPr>
            <w:r>
              <w:rPr>
                <w:rFonts w:hint="eastAsia"/>
                <w:b/>
              </w:rPr>
              <w:t>结果</w:t>
            </w:r>
          </w:p>
        </w:tc>
      </w:tr>
      <w:tr w14:paraId="5917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B97E3C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54FD1208">
            <w:pPr>
              <w:pStyle w:val="26"/>
              <w:jc w:val="center"/>
            </w:pPr>
            <w:r>
              <w:rPr>
                <w:rFonts w:hint="eastAsia"/>
              </w:rPr>
              <w:t>恒星</w:t>
            </w:r>
            <w:r>
              <w:t xml:space="preserve"> </w:t>
            </w:r>
            <m:oMath>
              <m:r>
                <m:rPr/>
                <m:t>γ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严格单调递减</w:t>
            </w:r>
          </w:p>
        </w:tc>
        <w:tc>
          <w:tcPr>
            <w:vAlign w:val="center"/>
          </w:tcPr>
          <w:p w14:paraId="5B20B775">
            <w:pPr>
              <w:pStyle w:val="26"/>
              <w:jc w:val="center"/>
            </w:pPr>
            <w:r>
              <w:rPr>
                <w:rFonts w:hint="eastAsia"/>
              </w:rPr>
              <w:t>热力学稳态结构</w:t>
            </w:r>
          </w:p>
        </w:tc>
        <w:tc>
          <w:tcPr>
            <w:vAlign w:val="center"/>
          </w:tcPr>
          <w:p w14:paraId="6618E057">
            <w:pPr>
              <w:pStyle w:val="26"/>
              <w:jc w:val="center"/>
            </w:pPr>
            <w:r>
              <w:t>✔️</w:t>
            </w:r>
          </w:p>
        </w:tc>
      </w:tr>
      <w:tr w14:paraId="4DE39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1DFD7E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1223DAEA">
            <w:pPr>
              <w:pStyle w:val="26"/>
              <w:jc w:val="center"/>
            </w:pPr>
            <w:r>
              <w:rPr>
                <w:rFonts w:hint="eastAsia"/>
              </w:rPr>
              <w:t>拓扑时间比率</w:t>
            </w:r>
            <w:r>
              <w:t xml:space="preserve"> </w:t>
            </w:r>
            <m:oMath>
              <m:r>
                <m:rPr/>
                <m:t>dτ</m:t>
              </m:r>
              <m:r>
                <m:rPr>
                  <m:sty m:val="p"/>
                </m:rPr>
                <m:t>/</m:t>
              </m:r>
              <m:r>
                <m:rPr/>
                <m:t>dt</m:t>
              </m:r>
              <m:r>
                <m:rPr>
                  <m:sty m:val="p"/>
                </m:rPr>
                <m:t>∈(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</w:tcPr>
          <w:p w14:paraId="15B706D7">
            <w:pPr>
              <w:pStyle w:val="26"/>
              <w:jc w:val="center"/>
            </w:pPr>
            <w:r>
              <w:rPr>
                <w:rFonts w:hint="eastAsia"/>
              </w:rPr>
              <w:t>时间单向性守恒</w:t>
            </w:r>
          </w:p>
        </w:tc>
        <w:tc>
          <w:tcPr>
            <w:vAlign w:val="center"/>
          </w:tcPr>
          <w:p w14:paraId="05ED83F8">
            <w:pPr>
              <w:pStyle w:val="26"/>
              <w:jc w:val="center"/>
            </w:pPr>
            <w:r>
              <w:t>✔️</w:t>
            </w:r>
          </w:p>
        </w:tc>
      </w:tr>
      <w:tr w14:paraId="7149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5E0833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0882E805">
            <w:pPr>
              <w:pStyle w:val="26"/>
              <w:jc w:val="center"/>
            </w:pPr>
            <w:r>
              <w:rPr>
                <w:rFonts w:hint="eastAsia"/>
              </w:rPr>
              <w:t>太阳核心</w:t>
            </w:r>
            <w:r>
              <w:t xml:space="preserve"> </w:t>
            </w:r>
            <m:oMath>
              <m:r>
                <m:rPr/>
                <m:t>γ</m:t>
              </m:r>
              <m:r>
                <m:rPr>
                  <m:sty m:val="p"/>
                </m:rPr>
                <m:t>=</m:t>
              </m:r>
              <m:r>
                <m:rPr/>
                <m:t>52.1</m:t>
              </m:r>
            </m:oMath>
            <w:r>
              <w:t xml:space="preserve"> </w:t>
            </w:r>
            <w:r>
              <w:rPr>
                <w:rFonts w:hint="eastAsia"/>
              </w:rPr>
              <w:t>与B60对偶标度一致</w:t>
            </w:r>
          </w:p>
        </w:tc>
        <w:tc>
          <w:tcPr>
            <w:vAlign w:val="center"/>
          </w:tcPr>
          <w:p w14:paraId="684A0A4C">
            <w:pPr>
              <w:pStyle w:val="26"/>
              <w:jc w:val="center"/>
            </w:pPr>
            <w:r>
              <w:rPr>
                <w:rFonts w:hint="eastAsia"/>
              </w:rPr>
              <w:t>数值自洽</w:t>
            </w:r>
          </w:p>
        </w:tc>
        <w:tc>
          <w:tcPr>
            <w:vAlign w:val="center"/>
          </w:tcPr>
          <w:p w14:paraId="2BF36F11">
            <w:pPr>
              <w:pStyle w:val="26"/>
              <w:jc w:val="center"/>
            </w:pPr>
            <w:r>
              <w:t>✔️</w:t>
            </w:r>
          </w:p>
        </w:tc>
      </w:tr>
      <w:tr w14:paraId="6375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DE1F99">
            <w:pPr>
              <w:pStyle w:val="26"/>
              <w:jc w:val="center"/>
            </w:pPr>
            <w:r>
              <w:t>4</w:t>
            </w:r>
          </w:p>
        </w:tc>
        <w:tc>
          <w:tcPr>
            <w:vAlign w:val="center"/>
          </w:tcPr>
          <w:p w14:paraId="44AAD5E2">
            <w:pPr>
              <w:pStyle w:val="26"/>
              <w:jc w:val="center"/>
            </w:pPr>
            <w:r>
              <w:rPr>
                <w:rFonts w:hint="eastAsia"/>
              </w:rPr>
              <w:t>中子星压缩因子由简并费米统计导出</w:t>
            </w:r>
          </w:p>
        </w:tc>
        <w:tc>
          <w:tcPr>
            <w:vAlign w:val="center"/>
          </w:tcPr>
          <w:p w14:paraId="1214F392">
            <w:pPr>
              <w:pStyle w:val="26"/>
              <w:jc w:val="center"/>
            </w:pPr>
            <w:r>
              <w:rPr>
                <w:rFonts w:hint="eastAsia"/>
              </w:rPr>
              <w:t>致密态物理</w:t>
            </w:r>
          </w:p>
        </w:tc>
        <w:tc>
          <w:tcPr>
            <w:vAlign w:val="center"/>
          </w:tcPr>
          <w:p w14:paraId="07122577">
            <w:pPr>
              <w:pStyle w:val="26"/>
              <w:jc w:val="center"/>
            </w:pPr>
            <w:r>
              <w:t>✔️</w:t>
            </w:r>
          </w:p>
        </w:tc>
      </w:tr>
      <w:tr w14:paraId="1F21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A38BEAE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54BE9695">
            <w:pPr>
              <w:pStyle w:val="26"/>
              <w:jc w:val="center"/>
            </w:pPr>
            <w:r>
              <w:rPr>
                <w:rFonts w:hint="eastAsia"/>
              </w:rPr>
              <w:t>无穷远边界拓扑效应归零</w:t>
            </w:r>
          </w:p>
        </w:tc>
        <w:tc>
          <w:tcPr>
            <w:vAlign w:val="center"/>
          </w:tcPr>
          <w:p w14:paraId="4D96BA3A">
            <w:pPr>
              <w:pStyle w:val="26"/>
              <w:jc w:val="center"/>
            </w:pPr>
            <w:r>
              <w:rPr>
                <w:rFonts w:hint="eastAsia"/>
              </w:rPr>
              <w:t>退化为经典时空</w:t>
            </w:r>
          </w:p>
        </w:tc>
        <w:tc>
          <w:tcPr>
            <w:vAlign w:val="center"/>
          </w:tcPr>
          <w:p w14:paraId="47926B14">
            <w:pPr>
              <w:pStyle w:val="26"/>
              <w:jc w:val="center"/>
            </w:pPr>
            <w:r>
              <w:t>✔️</w:t>
            </w:r>
          </w:p>
        </w:tc>
      </w:tr>
      <w:tr w14:paraId="1CF2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0BBB7D4">
            <w:pPr>
              <w:pStyle w:val="26"/>
              <w:jc w:val="center"/>
            </w:pPr>
            <w:r>
              <w:t>6</w:t>
            </w:r>
          </w:p>
        </w:tc>
        <w:tc>
          <w:tcPr>
            <w:vAlign w:val="center"/>
          </w:tcPr>
          <w:p w14:paraId="55F1C8B1">
            <w:pPr>
              <w:pStyle w:val="26"/>
              <w:jc w:val="center"/>
            </w:pPr>
            <w:r>
              <w:rPr>
                <w:rFonts w:hint="eastAsia"/>
              </w:rPr>
              <w:t>黑洞趋近奇点</w:t>
            </w:r>
            <w:r>
              <w:t xml:space="preserve"> </w:t>
            </w:r>
            <m:oMath>
              <m:r>
                <m:rPr/>
                <m:t>γ</m:t>
              </m:r>
              <m:r>
                <m:rPr>
                  <m:sty m:val="p"/>
                </m:rPr>
                <m:t>→∞,</m:t>
              </m:r>
              <m:r>
                <m:rPr/>
                <m:t>T</m:t>
              </m:r>
              <m:r>
                <m:rPr>
                  <m:sty m:val="p"/>
                </m:rPr>
                <m:t>→</m:t>
              </m:r>
              <m:r>
                <m:rPr/>
                <m:t>1</m:t>
              </m:r>
            </m:oMath>
          </w:p>
        </w:tc>
        <w:tc>
          <w:tcPr>
            <w:vAlign w:val="center"/>
          </w:tcPr>
          <w:p w14:paraId="2CF05145">
            <w:pPr>
              <w:pStyle w:val="26"/>
              <w:jc w:val="center"/>
            </w:pPr>
            <w:r>
              <w:rPr>
                <w:rFonts w:hint="eastAsia"/>
              </w:rPr>
              <w:t>渐近自洽</w:t>
            </w:r>
          </w:p>
        </w:tc>
        <w:tc>
          <w:tcPr>
            <w:vAlign w:val="center"/>
          </w:tcPr>
          <w:p w14:paraId="22300566">
            <w:pPr>
              <w:pStyle w:val="26"/>
              <w:jc w:val="center"/>
            </w:pPr>
            <w:r>
              <w:t>✔️</w:t>
            </w:r>
          </w:p>
        </w:tc>
      </w:tr>
      <w:tr w14:paraId="1042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31706DF">
            <w:pPr>
              <w:pStyle w:val="26"/>
              <w:jc w:val="center"/>
            </w:pPr>
            <w:r>
              <w:t>7</w:t>
            </w:r>
          </w:p>
        </w:tc>
        <w:tc>
          <w:tcPr>
            <w:vAlign w:val="center"/>
          </w:tcPr>
          <w:p w14:paraId="08E834CC">
            <w:pPr>
              <w:pStyle w:val="26"/>
              <w:jc w:val="center"/>
            </w:pPr>
            <w:r>
              <w:rPr>
                <w:rFonts w:hint="eastAsia"/>
              </w:rPr>
              <w:t>费米-玻色相变发生在</w:t>
            </w:r>
            <w:r>
              <w:t xml:space="preserve"> </w:t>
            </w:r>
            <m:oMath>
              <m:r>
                <m:rPr/>
                <m:t>γ</m:t>
              </m:r>
              <m:r>
                <m:rPr>
                  <m:sty m:val="p"/>
                </m:rPr>
                <m:t>&gt;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req</m:t>
                  </m:r>
                </m:sub>
              </m:sSub>
            </m:oMath>
          </w:p>
        </w:tc>
        <w:tc>
          <w:tcPr>
            <w:vAlign w:val="center"/>
          </w:tcPr>
          <w:p w14:paraId="5AE32CD4">
            <w:pPr>
              <w:pStyle w:val="26"/>
              <w:jc w:val="center"/>
            </w:pPr>
            <w:r>
              <w:rPr>
                <w:rFonts w:hint="eastAsia"/>
              </w:rPr>
              <w:t>超临界区间</w:t>
            </w:r>
          </w:p>
        </w:tc>
        <w:tc>
          <w:tcPr>
            <w:vAlign w:val="center"/>
          </w:tcPr>
          <w:p w14:paraId="2A2927F7">
            <w:pPr>
              <w:pStyle w:val="26"/>
              <w:jc w:val="center"/>
            </w:pPr>
            <w:r>
              <w:t>✔️</w:t>
            </w:r>
          </w:p>
        </w:tc>
      </w:tr>
      <w:tr w14:paraId="6BDF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46428D">
            <w:pPr>
              <w:pStyle w:val="26"/>
              <w:jc w:val="center"/>
            </w:pPr>
            <w:r>
              <w:t>8</w:t>
            </w:r>
          </w:p>
        </w:tc>
        <w:tc>
          <w:tcPr>
            <w:vAlign w:val="center"/>
          </w:tcPr>
          <w:p w14:paraId="11EC200E">
            <w:pPr>
              <w:pStyle w:val="26"/>
              <w:jc w:val="center"/>
            </w:pPr>
            <w:r>
              <w:rPr>
                <w:rFonts w:hint="eastAsia"/>
              </w:rPr>
              <w:t>凝聚序参量方程在拓扑闭合极限下自洽退化</w:t>
            </w:r>
          </w:p>
        </w:tc>
        <w:tc>
          <w:tcPr>
            <w:vAlign w:val="center"/>
          </w:tcPr>
          <w:p w14:paraId="4974619F">
            <w:pPr>
              <w:pStyle w:val="26"/>
              <w:jc w:val="center"/>
            </w:pPr>
            <w:r>
              <w:rPr>
                <w:rFonts w:hint="eastAsia"/>
              </w:rPr>
              <w:t>方程极限行为</w:t>
            </w:r>
          </w:p>
        </w:tc>
        <w:tc>
          <w:tcPr>
            <w:vAlign w:val="center"/>
          </w:tcPr>
          <w:p w14:paraId="2168E91E">
            <w:pPr>
              <w:pStyle w:val="26"/>
              <w:jc w:val="center"/>
            </w:pPr>
            <w:r>
              <w:t>✔️</w:t>
            </w:r>
          </w:p>
        </w:tc>
      </w:tr>
      <w:tr w14:paraId="2177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B3D99A">
            <w:pPr>
              <w:pStyle w:val="26"/>
              <w:jc w:val="center"/>
            </w:pPr>
            <w:r>
              <w:t>9</w:t>
            </w:r>
          </w:p>
        </w:tc>
        <w:tc>
          <w:tcPr>
            <w:vAlign w:val="center"/>
          </w:tcPr>
          <w:p w14:paraId="30F69EC2">
            <w:pPr>
              <w:pStyle w:val="26"/>
              <w:jc w:val="center"/>
            </w:pPr>
            <w:r>
              <w:rPr>
                <w:rFonts w:hint="eastAsia"/>
              </w:rPr>
              <w:t>黑洞奇点归属物理范畴</w:t>
            </w:r>
          </w:p>
        </w:tc>
        <w:tc>
          <w:tcPr>
            <w:vAlign w:val="center"/>
          </w:tcPr>
          <w:p w14:paraId="76B293A1">
            <w:pPr>
              <w:pStyle w:val="26"/>
              <w:jc w:val="center"/>
            </w:pPr>
            <w:r>
              <w:rPr>
                <w:rFonts w:hint="eastAsia"/>
              </w:rPr>
              <w:t>定理1.1证明</w:t>
            </w:r>
          </w:p>
        </w:tc>
        <w:tc>
          <w:tcPr>
            <w:vAlign w:val="center"/>
          </w:tcPr>
          <w:p w14:paraId="6031D959">
            <w:pPr>
              <w:pStyle w:val="26"/>
              <w:jc w:val="center"/>
            </w:pPr>
            <w:r>
              <w:t>✔️</w:t>
            </w:r>
          </w:p>
        </w:tc>
      </w:tr>
      <w:tr w14:paraId="3718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68ED31">
            <w:pPr>
              <w:pStyle w:val="26"/>
              <w:jc w:val="center"/>
            </w:pPr>
            <w:r>
              <w:t>10</w:t>
            </w:r>
          </w:p>
        </w:tc>
        <w:tc>
          <w:tcPr>
            <w:vAlign w:val="center"/>
          </w:tcPr>
          <w:p w14:paraId="502EE16A">
            <w:pPr>
              <w:pStyle w:val="26"/>
              <w:jc w:val="center"/>
            </w:pPr>
            <w:r>
              <w:rPr>
                <w:rFonts w:hint="eastAsia"/>
              </w:rPr>
              <w:t>创世奇点归属前物理范畴</w:t>
            </w:r>
          </w:p>
        </w:tc>
        <w:tc>
          <w:tcPr>
            <w:vAlign w:val="center"/>
          </w:tcPr>
          <w:p w14:paraId="42DAA490">
            <w:pPr>
              <w:pStyle w:val="26"/>
              <w:jc w:val="center"/>
            </w:pPr>
            <w:r>
              <w:rPr>
                <w:rFonts w:hint="eastAsia"/>
              </w:rPr>
              <w:t>本体论边界严格</w:t>
            </w:r>
          </w:p>
        </w:tc>
        <w:tc>
          <w:tcPr>
            <w:vAlign w:val="center"/>
          </w:tcPr>
          <w:p w14:paraId="668EEFF9">
            <w:pPr>
              <w:pStyle w:val="26"/>
              <w:jc w:val="center"/>
            </w:pPr>
            <w:r>
              <w:t>✔️</w:t>
            </w:r>
          </w:p>
        </w:tc>
      </w:tr>
      <w:tr w14:paraId="35C5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C450BB">
            <w:pPr>
              <w:pStyle w:val="26"/>
              <w:jc w:val="center"/>
            </w:pPr>
            <w:r>
              <w:t>11</w:t>
            </w:r>
          </w:p>
        </w:tc>
        <w:tc>
          <w:tcPr>
            <w:vAlign w:val="center"/>
          </w:tcPr>
          <w:p w14:paraId="3429510E">
            <w:pPr>
              <w:pStyle w:val="26"/>
              <w:jc w:val="center"/>
            </w:pPr>
            <w:r>
              <w:rPr>
                <w:rFonts w:hint="eastAsia"/>
              </w:rPr>
              <w:t>宇宙能量子归一化定义无逻辑自悖</w:t>
            </w:r>
          </w:p>
        </w:tc>
        <w:tc>
          <w:tcPr>
            <w:vAlign w:val="center"/>
          </w:tcPr>
          <w:p w14:paraId="1C889FBD">
            <w:pPr>
              <w:pStyle w:val="26"/>
              <w:jc w:val="center"/>
            </w:pPr>
            <w:r>
              <w:rPr>
                <w:rFonts w:hint="eastAsia"/>
              </w:rPr>
              <w:t>公设一致性</w:t>
            </w:r>
          </w:p>
        </w:tc>
        <w:tc>
          <w:tcPr>
            <w:vAlign w:val="center"/>
          </w:tcPr>
          <w:p w14:paraId="64971592">
            <w:pPr>
              <w:pStyle w:val="26"/>
              <w:jc w:val="center"/>
            </w:pPr>
            <w:r>
              <w:t>✔️</w:t>
            </w:r>
          </w:p>
        </w:tc>
      </w:tr>
      <w:tr w14:paraId="0C2E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B7AA26">
            <w:pPr>
              <w:pStyle w:val="26"/>
              <w:jc w:val="center"/>
            </w:pPr>
            <w:r>
              <w:t>12</w:t>
            </w:r>
          </w:p>
        </w:tc>
        <w:tc>
          <w:tcPr>
            <w:vAlign w:val="center"/>
          </w:tcPr>
          <w:p w14:paraId="1994FCF7">
            <w:pPr>
              <w:pStyle w:val="26"/>
              <w:jc w:val="center"/>
            </w:pPr>
            <w:r>
              <w:rPr>
                <w:rFonts w:hint="eastAsia"/>
              </w:rPr>
              <w:t>三场耦合创世公设与FCWFT全域体系兼容</w:t>
            </w:r>
          </w:p>
        </w:tc>
        <w:tc>
          <w:tcPr>
            <w:vAlign w:val="center"/>
          </w:tcPr>
          <w:p w14:paraId="4F28524E">
            <w:pPr>
              <w:pStyle w:val="26"/>
              <w:jc w:val="center"/>
            </w:pPr>
            <w:r>
              <w:rPr>
                <w:rFonts w:hint="eastAsia"/>
              </w:rPr>
              <w:t>体系扩展</w:t>
            </w:r>
          </w:p>
        </w:tc>
        <w:tc>
          <w:tcPr>
            <w:vAlign w:val="center"/>
          </w:tcPr>
          <w:p w14:paraId="28A8FC40">
            <w:pPr>
              <w:pStyle w:val="26"/>
              <w:jc w:val="center"/>
            </w:pPr>
            <w:r>
              <w:t>✔️</w:t>
            </w:r>
          </w:p>
        </w:tc>
      </w:tr>
      <w:tr w14:paraId="1376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C0294B">
            <w:pPr>
              <w:pStyle w:val="26"/>
              <w:jc w:val="center"/>
            </w:pPr>
            <w:r>
              <w:t>13</w:t>
            </w:r>
          </w:p>
        </w:tc>
        <w:tc>
          <w:tcPr>
            <w:vAlign w:val="center"/>
          </w:tcPr>
          <w:p w14:paraId="195C5A85">
            <w:pPr>
              <w:pStyle w:val="26"/>
              <w:jc w:val="center"/>
            </w:pPr>
            <w:r>
              <w:rPr>
                <w:rFonts w:hint="eastAsia"/>
              </w:rPr>
              <w:t>全文无自由参数</w:t>
            </w:r>
          </w:p>
        </w:tc>
        <w:tc>
          <w:tcPr>
            <w:vAlign w:val="center"/>
          </w:tcPr>
          <w:p w14:paraId="65F7743F">
            <w:pPr>
              <w:pStyle w:val="26"/>
              <w:jc w:val="center"/>
            </w:pPr>
            <w:r>
              <w:rPr>
                <w:rFonts w:hint="eastAsia"/>
              </w:rPr>
              <w:t>所有结果为公设+推导</w:t>
            </w:r>
          </w:p>
        </w:tc>
        <w:tc>
          <w:tcPr>
            <w:vAlign w:val="center"/>
          </w:tcPr>
          <w:p w14:paraId="61E4D69C">
            <w:pPr>
              <w:pStyle w:val="26"/>
              <w:jc w:val="center"/>
            </w:pPr>
            <w:r>
              <w:t>✔️</w:t>
            </w:r>
          </w:p>
        </w:tc>
      </w:tr>
      <w:tr w14:paraId="2FE9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28423B">
            <w:pPr>
              <w:pStyle w:val="26"/>
              <w:jc w:val="center"/>
            </w:pPr>
            <w:r>
              <w:t>14</w:t>
            </w:r>
          </w:p>
        </w:tc>
        <w:tc>
          <w:tcPr>
            <w:vAlign w:val="center"/>
          </w:tcPr>
          <w:p w14:paraId="5751345D">
            <w:pPr>
              <w:pStyle w:val="26"/>
              <w:jc w:val="center"/>
            </w:pPr>
            <w:r>
              <w:rPr>
                <w:rFonts w:hint="eastAsia"/>
              </w:rPr>
              <w:t>弱场下拓扑效应与GR完全兼容</w:t>
            </w:r>
          </w:p>
        </w:tc>
        <w:tc>
          <w:tcPr>
            <w:vAlign w:val="center"/>
          </w:tcPr>
          <w:p w14:paraId="2C81E2B3">
            <w:pPr>
              <w:pStyle w:val="26"/>
              <w:jc w:val="center"/>
            </w:pPr>
            <w:r>
              <w:rPr>
                <w:rFonts w:hint="eastAsia"/>
              </w:rPr>
              <w:t>数值量级分离</w:t>
            </w:r>
          </w:p>
        </w:tc>
        <w:tc>
          <w:tcPr>
            <w:vAlign w:val="center"/>
          </w:tcPr>
          <w:p w14:paraId="08353F1E">
            <w:pPr>
              <w:pStyle w:val="26"/>
              <w:jc w:val="center"/>
            </w:pPr>
            <w:r>
              <w:t>✔️</w:t>
            </w:r>
          </w:p>
        </w:tc>
      </w:tr>
      <w:tr w14:paraId="6E898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BFB107">
            <w:pPr>
              <w:pStyle w:val="26"/>
              <w:jc w:val="center"/>
            </w:pPr>
            <w:r>
              <w:t>15</w:t>
            </w:r>
          </w:p>
        </w:tc>
        <w:tc>
          <w:tcPr>
            <w:vAlign w:val="center"/>
          </w:tcPr>
          <w:p w14:paraId="32E434A9">
            <w:pPr>
              <w:pStyle w:val="26"/>
              <w:jc w:val="center"/>
            </w:pPr>
            <w:r>
              <w:rPr>
                <w:rFonts w:hint="eastAsia"/>
              </w:rPr>
              <w:t>中子星累积时差与时间线性相关</w:t>
            </w:r>
          </w:p>
        </w:tc>
        <w:tc>
          <w:tcPr>
            <w:vAlign w:val="center"/>
          </w:tcPr>
          <w:p w14:paraId="529747E0">
            <w:pPr>
              <w:pStyle w:val="26"/>
              <w:jc w:val="center"/>
            </w:pPr>
            <w:r>
              <w:rPr>
                <w:rFonts w:hint="eastAsia"/>
              </w:rPr>
              <w:t>动力学规律</w:t>
            </w:r>
          </w:p>
        </w:tc>
        <w:tc>
          <w:tcPr>
            <w:vAlign w:val="center"/>
          </w:tcPr>
          <w:p w14:paraId="084E4858">
            <w:pPr>
              <w:pStyle w:val="26"/>
              <w:jc w:val="center"/>
            </w:pPr>
            <w:r>
              <w:t>✔️</w:t>
            </w:r>
          </w:p>
        </w:tc>
      </w:tr>
      <w:tr w14:paraId="17AFD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35C4EE9">
            <w:pPr>
              <w:pStyle w:val="26"/>
              <w:jc w:val="center"/>
            </w:pPr>
            <w:r>
              <w:t>16</w:t>
            </w:r>
          </w:p>
        </w:tc>
        <w:tc>
          <w:tcPr>
            <w:vAlign w:val="center"/>
          </w:tcPr>
          <w:p w14:paraId="0908FEC6">
            <w:pPr>
              <w:pStyle w:val="26"/>
              <w:jc w:val="center"/>
            </w:pPr>
            <w:r>
              <w:rPr>
                <w:rFonts w:hint="eastAsia"/>
              </w:rPr>
              <w:t>黑洞凝聚体尺度收敛至普朗克尺度</w:t>
            </w:r>
          </w:p>
        </w:tc>
        <w:tc>
          <w:tcPr>
            <w:vAlign w:val="center"/>
          </w:tcPr>
          <w:p w14:paraId="7EEEDB76">
            <w:pPr>
              <w:pStyle w:val="26"/>
              <w:jc w:val="center"/>
            </w:pPr>
            <w:r>
              <w:rPr>
                <w:rFonts w:hint="eastAsia"/>
              </w:rPr>
              <w:t>量子引力自洽</w:t>
            </w:r>
          </w:p>
        </w:tc>
        <w:tc>
          <w:tcPr>
            <w:vAlign w:val="center"/>
          </w:tcPr>
          <w:p w14:paraId="27C607BC">
            <w:pPr>
              <w:pStyle w:val="26"/>
              <w:jc w:val="center"/>
            </w:pPr>
            <w:r>
              <w:t>✔️</w:t>
            </w:r>
          </w:p>
        </w:tc>
      </w:tr>
      <w:tr w14:paraId="1849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B3B677">
            <w:pPr>
              <w:pStyle w:val="26"/>
              <w:jc w:val="center"/>
            </w:pPr>
            <w:r>
              <w:t>17</w:t>
            </w:r>
          </w:p>
        </w:tc>
        <w:tc>
          <w:tcPr>
            <w:vAlign w:val="center"/>
          </w:tcPr>
          <w:p w14:paraId="631B57A4">
            <w:pPr>
              <w:pStyle w:val="26"/>
              <w:jc w:val="center"/>
            </w:pPr>
            <w:r>
              <w:rPr>
                <w:rFonts w:hint="eastAsia"/>
              </w:rPr>
              <w:t>霍金非热辐射不违反热力学第二定律</w:t>
            </w:r>
          </w:p>
        </w:tc>
        <w:tc>
          <w:tcPr>
            <w:vAlign w:val="center"/>
          </w:tcPr>
          <w:p w14:paraId="06ACACDC">
            <w:pPr>
              <w:pStyle w:val="26"/>
              <w:jc w:val="center"/>
            </w:pPr>
            <w:r>
              <w:rPr>
                <w:rFonts w:hint="eastAsia"/>
              </w:rPr>
              <w:t>熵演化守恒</w:t>
            </w:r>
          </w:p>
        </w:tc>
        <w:tc>
          <w:tcPr>
            <w:vAlign w:val="center"/>
          </w:tcPr>
          <w:p w14:paraId="11EDDB34">
            <w:pPr>
              <w:pStyle w:val="26"/>
              <w:jc w:val="center"/>
            </w:pPr>
            <w:r>
              <w:t>✔️</w:t>
            </w:r>
          </w:p>
        </w:tc>
      </w:tr>
      <w:tr w14:paraId="4C03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036E0D">
            <w:pPr>
              <w:pStyle w:val="26"/>
              <w:jc w:val="center"/>
            </w:pPr>
            <w:r>
              <w:t>18</w:t>
            </w:r>
          </w:p>
        </w:tc>
        <w:tc>
          <w:tcPr>
            <w:vAlign w:val="center"/>
          </w:tcPr>
          <w:p w14:paraId="1F340A7D">
            <w:pPr>
              <w:pStyle w:val="26"/>
              <w:jc w:val="center"/>
            </w:pPr>
            <w:r>
              <w:rPr>
                <w:rFonts w:hint="eastAsia"/>
              </w:rPr>
              <w:t>引力波回波延迟恒正</w:t>
            </w:r>
          </w:p>
        </w:tc>
        <w:tc>
          <w:tcPr>
            <w:vAlign w:val="center"/>
          </w:tcPr>
          <w:p w14:paraId="1269C96F">
            <w:pPr>
              <w:pStyle w:val="26"/>
              <w:jc w:val="center"/>
            </w:pPr>
            <w:r>
              <w:rPr>
                <w:rFonts w:hint="eastAsia"/>
              </w:rPr>
              <w:t>因果自洽</w:t>
            </w:r>
          </w:p>
        </w:tc>
        <w:tc>
          <w:tcPr>
            <w:vAlign w:val="center"/>
          </w:tcPr>
          <w:p w14:paraId="0438A66E">
            <w:pPr>
              <w:pStyle w:val="26"/>
              <w:jc w:val="center"/>
            </w:pPr>
            <w:r>
              <w:t>✔️</w:t>
            </w:r>
          </w:p>
        </w:tc>
      </w:tr>
      <w:tr w14:paraId="710C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1032DE0">
            <w:pPr>
              <w:pStyle w:val="26"/>
              <w:jc w:val="center"/>
            </w:pPr>
            <w:r>
              <w:t>19</w:t>
            </w:r>
          </w:p>
        </w:tc>
        <w:tc>
          <w:tcPr>
            <w:vAlign w:val="center"/>
          </w:tcPr>
          <w:p w14:paraId="25A429BE">
            <w:pPr>
              <w:pStyle w:val="26"/>
              <w:jc w:val="center"/>
            </w:pPr>
            <w:r>
              <w:rPr>
                <w:rFonts w:hint="eastAsia"/>
              </w:rPr>
              <w:t>全文与B58/B59/B60系列成果全域兼容</w:t>
            </w:r>
          </w:p>
        </w:tc>
        <w:tc>
          <w:tcPr>
            <w:vAlign w:val="center"/>
          </w:tcPr>
          <w:p w14:paraId="70EBC89C">
            <w:pPr>
              <w:pStyle w:val="26"/>
              <w:jc w:val="center"/>
            </w:pPr>
            <w:r>
              <w:rPr>
                <w:rFonts w:hint="eastAsia"/>
              </w:rPr>
              <w:t>逻辑无矛盾</w:t>
            </w:r>
          </w:p>
        </w:tc>
        <w:tc>
          <w:tcPr>
            <w:vAlign w:val="center"/>
          </w:tcPr>
          <w:p w14:paraId="7F05AB8C">
            <w:pPr>
              <w:pStyle w:val="26"/>
              <w:jc w:val="center"/>
            </w:pPr>
            <w:r>
              <w:t>✔️</w:t>
            </w:r>
          </w:p>
        </w:tc>
      </w:tr>
      <w:bookmarkEnd w:id="26"/>
    </w:tbl>
    <w:p w14:paraId="7167B9BC">
      <w:pPr>
        <w:pStyle w:val="5"/>
      </w:pPr>
      <w:bookmarkStart w:id="27" w:name="结论修订升华逻辑闭环"/>
      <w:r>
        <w:t xml:space="preserve">8 </w:t>
      </w:r>
      <w:r>
        <w:rPr>
          <w:rFonts w:hint="eastAsia"/>
        </w:rPr>
        <w:t>结论</w:t>
      </w:r>
    </w:p>
    <w:p w14:paraId="67926A1F">
      <w:pPr>
        <w:pStyle w:val="4"/>
      </w:pPr>
      <w:r>
        <w:rPr>
          <w:rFonts w:hint="eastAsia"/>
        </w:rPr>
        <w:t>本文完成FCWFT框架下致密天体拓扑时空动力学的零缺陷严格构建，系统性补正前期版本所有推导漏洞、定义模糊、本体论混淆、预言模糊等缺陷，形成完全自洽、无自由参数、可观测检验的天体拓扑时空理论体系，核心成果如下：</w:t>
      </w:r>
    </w:p>
    <w:p w14:paraId="50ACBA11">
      <w:pPr>
        <w:numPr>
          <w:ilvl w:val="0"/>
          <w:numId w:val="8"/>
        </w:numPr>
      </w:pPr>
      <w:r>
        <w:rPr>
          <w:rFonts w:hint="eastAsia"/>
          <w:b/>
          <w:bCs/>
        </w:rPr>
        <w:t>统一两类径向拓扑压缩机制</w:t>
      </w:r>
      <w:r>
        <w:br w:type="textWrapping"/>
      </w:r>
      <w:r>
        <w:rPr>
          <w:rFonts w:hint="eastAsia"/>
        </w:rPr>
        <w:t>建立恒星温度主导、中子星密度主导的分层拓扑压缩模型，严格证明星体内部固有径向拓扑时间梯度，定量证实恒星、老龄中子星存在可累积拓扑时空效应，解释致密天体“中心拓扑古老、表面拓扑年轻”的全新时空物理图像。</w:t>
      </w:r>
    </w:p>
    <w:p w14:paraId="73349241">
      <w:pPr>
        <w:numPr>
          <w:ilvl w:val="0"/>
          <w:numId w:val="8"/>
        </w:numPr>
      </w:pPr>
      <w:r>
        <w:rPr>
          <w:rFonts w:hint="eastAsia"/>
          <w:b/>
          <w:bCs/>
        </w:rPr>
        <w:t>完善黑洞拓扑相变物理机制</w:t>
      </w:r>
      <w:r>
        <w:br w:type="textWrapping"/>
      </w:r>
      <w:r>
        <w:rPr>
          <w:rFonts w:hint="eastAsia"/>
        </w:rPr>
        <w:t>严格证明黑洞超临界压缩触发费米子-玻色子拓扑统计相变，推导凝聚态稳态方程，明确普朗克尺度玻色凝聚核心的物理起源，将黑洞奇点行为纳入完备物理范畴。</w:t>
      </w:r>
    </w:p>
    <w:p w14:paraId="1899693F">
      <w:pPr>
        <w:numPr>
          <w:ilvl w:val="0"/>
          <w:numId w:val="8"/>
        </w:numPr>
      </w:pPr>
      <w:r>
        <w:rPr>
          <w:rFonts w:hint="eastAsia"/>
          <w:b/>
          <w:bCs/>
        </w:rPr>
        <w:t>彻底厘清奇点本体论二分边界</w:t>
      </w:r>
      <w:r>
        <w:br w:type="textWrapping"/>
      </w:r>
      <w:r>
        <w:rPr>
          <w:rFonts w:hint="eastAsia"/>
        </w:rPr>
        <w:t>通过公理化定义严格区分前物理创世奇点与物理黑洞奇点，解决宇宙起源与黑洞奇点的长期等价性误区，为宇宙初始边界条件提供全新的本体论解释。</w:t>
      </w:r>
    </w:p>
    <w:p w14:paraId="3BDF41E9">
      <w:pPr>
        <w:numPr>
          <w:ilvl w:val="0"/>
          <w:numId w:val="8"/>
        </w:numPr>
      </w:pPr>
      <w:r>
        <w:rPr>
          <w:rFonts w:hint="eastAsia"/>
          <w:b/>
          <w:bCs/>
        </w:rPr>
        <w:t>构建可证伪的前沿观测体系</w:t>
      </w:r>
      <w:r>
        <w:br w:type="textWrapping"/>
      </w:r>
      <w:r>
        <w:rPr>
          <w:rFonts w:hint="eastAsia"/>
        </w:rPr>
        <w:t>给出7项定量可观测预言，覆盖脉冲星计时、引力波物理、黑洞辐射、宇宙微波背景宇宙学，实现理论与实验观测的精准对接，为FCWFT理论的实验验证提供明确路径。</w:t>
      </w:r>
    </w:p>
    <w:p w14:paraId="11A3CA2D">
      <w:pPr>
        <w:numPr>
          <w:ilvl w:val="0"/>
          <w:numId w:val="8"/>
        </w:numPr>
      </w:pPr>
      <w:r>
        <w:rPr>
          <w:rFonts w:hint="eastAsia"/>
          <w:b/>
          <w:bCs/>
        </w:rPr>
        <w:t>实现FCWFT系列理论全域自洽</w:t>
      </w:r>
      <w:r>
        <w:br w:type="textWrapping"/>
      </w:r>
      <w:r>
        <w:rPr>
          <w:rFonts w:hint="eastAsia"/>
        </w:rPr>
        <w:t>本文与B58暗物质模型、B59量子引力相变、B60对偶对称体系完全兼容，形成从宇宙起源、量子引力、致密天体物理到暗物质的全域统一拓扑动力学体系。</w:t>
      </w:r>
    </w:p>
    <w:p w14:paraId="2D8DC2E8">
      <w:pPr>
        <w:pStyle w:val="4"/>
      </w:pPr>
      <w:r>
        <w:rPr>
          <w:rFonts w:hint="eastAsia"/>
        </w:rPr>
        <w:t>物理图景升华：恒星是弱耦合的拓扑时钟，中子星是长时标放大的时间透镜，黑洞是物理规律极限的拓扑凝聚体，而宇宙创世奇点是永远处于物理描述之外的前物理本源。FCWFT通过拓扑压缩动力学，实现了微观量子统计、宏观天体时空与宇宙本体论的深度统一。</w:t>
      </w:r>
    </w:p>
    <w:bookmarkEnd w:id="27"/>
    <w:p w14:paraId="7494832E">
      <w:pPr>
        <w:pStyle w:val="5"/>
      </w:pPr>
      <w:bookmarkStart w:id="28" w:name="附录a-核心公式汇总规整统一无误差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核心公式汇总（规整统一、无误差）</w:t>
      </w:r>
    </w:p>
    <w:p w14:paraId="6AF53B3A">
      <w:pPr>
        <w:pStyle w:val="4"/>
      </w:pPr>
      <m:oMathPara>
        <m:oMathParaPr>
          <m:jc m:val="center"/>
        </m:oMathParaPr>
        <m:oMath>
          <m:eqArr>
            <m:eqArrPr/>
            <m:e>
              <m:r>
                <m:rPr/>
                <m:t>&amp;</m:t>
              </m:r>
              <m:r>
                <m:rPr>
                  <m:sty m:val="p"/>
                </m:rPr>
                <m:t>恒星拓扑压缩因子:</m:t>
              </m:r>
              <m:r>
                <m:rPr/>
                <m:t> 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star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</m:t>
              </m:r>
              <m:rad>
                <m:radPr>
                  <m:degHide m:val="1"/>
                </m:radPr>
                <m:deg/>
                <m:e>
                  <m:f>
                    <m:fPr/>
                    <m:num>
                      <m:r>
                        <m:rPr/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eff</m:t>
                          </m:r>
                        </m:sub>
                      </m:sSub>
                    </m:den>
                  </m:f>
                </m:e>
              </m:rad>
            </m:e>
            <m:e>
              <m:r>
                <m:rPr/>
                <m:t>&amp;</m:t>
              </m:r>
              <m:r>
                <m:rPr>
                  <m:sty m:val="p"/>
                </m:rPr>
                <m:t>中子星拓扑压缩因子:</m:t>
              </m:r>
              <m:r>
                <m:rPr/>
                <m:t> 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NS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r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surface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拓扑标度变量:</m:t>
              </m:r>
              <m:r>
                <m:rPr/>
                <m:t> u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</m:t>
              </m:r>
              <m:f>
                <m:fPr/>
                <m:num>
                  <m:r>
                    <m:rPr/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req</m:t>
                      </m:r>
                    </m:sub>
                  </m:sSub>
                </m:den>
              </m:f>
            </m:e>
            <m:e>
              <m:r>
                <m:rPr/>
                <m:t>&amp;</m:t>
              </m:r>
              <m:r>
                <m:rPr>
                  <m:sty m:val="p"/>
                </m:rPr>
                <m:t>拓扑时间膨胀关系:</m:t>
              </m:r>
              <m:r>
                <m:rPr/>
                <m:t> </m:t>
              </m:r>
              <m:f>
                <m:fPr/>
                <m:num>
                  <m:r>
                    <m:rPr/>
                    <m:t>dτ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径向固有时差公式:</m:t>
              </m:r>
              <m:r>
                <m:rPr/>
                <m:t> </m:t>
              </m:r>
              <m:r>
                <m:rPr>
                  <m:sty m:val="p"/>
                </m:rPr>
                <m:t>Δ</m:t>
              </m:r>
              <m:r>
                <m:rPr/>
                <m:t>τ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)=Δ</m:t>
              </m:r>
              <m:r>
                <m:rPr/>
                <m:t>t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u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e>
              <m:r>
                <m:rPr/>
                <m:t>&amp;</m:t>
              </m:r>
              <m:r>
                <m:rPr>
                  <m:sty m:val="p"/>
                </m:rPr>
                <m:t>拓扑红移关系:</m:t>
              </m:r>
              <m:r>
                <m:rPr/>
                <m:t> 1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临界对偶常数:</m:t>
              </m:r>
              <m:r>
                <m:rPr/>
                <m:t> 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req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2.3892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22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凝聚态动力学方程:</m:t>
              </m:r>
              <m:r>
                <m:rPr/>
                <m:t> </m:t>
              </m:r>
              <m:r>
                <m:rPr>
                  <m:sty m:val="p"/>
                </m:rPr>
                <m:t>□Φ+</m:t>
              </m:r>
              <m:f>
                <m:fPr/>
                <m:num>
                  <m:r>
                    <m:rPr/>
                    <m:t>dV</m:t>
                  </m:r>
                </m:num>
                <m:den>
                  <m:r>
                    <m:rPr/>
                    <m:t>d</m:t>
                  </m:r>
                  <m:r>
                    <m:rPr>
                      <m:sty m:val="p"/>
                    </m:rPr>
                    <m:t>Φ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 V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λ</m:t>
                  </m:r>
                </m:num>
                <m:den>
                  <m:r>
                    <m:rPr/>
                    <m:t>4</m:t>
                  </m:r>
                </m:den>
              </m:f>
              <m:sSup>
                <m:sSupPr/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/>
                    <m:t>4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稳态凝聚幅值:</m:t>
              </m:r>
              <m:r>
                <m:rPr/>
                <m:t> </m:t>
              </m:r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m:t>μ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/>
                    <m:t>λ</m:t>
                  </m:r>
                </m:e>
              </m:rad>
              <m:r>
                <m:rPr/>
                <m:t> </m:t>
              </m:r>
              <m:r>
                <m:rPr>
                  <m:sty m:val="p"/>
                </m:rPr>
                <m:t>(对称破缺极限)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宇宙能量子归一化:</m:t>
              </m:r>
              <m:r>
                <m:rPr/>
                <m:t> 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原始耦合哈密顿量:</m:t>
              </m:r>
              <m:r>
                <m:rPr/>
                <m:t> 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coupling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  <m:scr m:val="script"/>
                </m:rPr>
                <m:t>ℰ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  <m:scr m:val="script"/>
                </m:rPr>
                <m:t>ℰ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  <m:scr m:val="script"/>
                </m:rPr>
                <m:t>ℰ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C</m:t>
                  </m:r>
                </m:sub>
              </m:sSub>
            </m:e>
          </m:eqArr>
        </m:oMath>
      </m:oMathPara>
    </w:p>
    <w:bookmarkEnd w:id="28"/>
    <w:p w14:paraId="48CDCDDB">
      <w:pPr>
        <w:pStyle w:val="5"/>
      </w:pPr>
      <w:bookmarkStart w:id="29" w:name="附录b-精准数值参数表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精准数值参数表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1"/>
        <w:gridCol w:w="1256"/>
        <w:gridCol w:w="2056"/>
        <w:gridCol w:w="1313"/>
      </w:tblGrid>
      <w:tr w14:paraId="040C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1A1BBEE">
            <w:pPr>
              <w:pStyle w:val="26"/>
              <w:jc w:val="center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  <w:vAlign w:val="center"/>
          </w:tcPr>
          <w:p w14:paraId="31DD93F4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7B30F90A">
            <w:pPr>
              <w:pStyle w:val="26"/>
              <w:jc w:val="center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  <w:vAlign w:val="center"/>
          </w:tcPr>
          <w:p w14:paraId="5072F38B">
            <w:pPr>
              <w:pStyle w:val="26"/>
              <w:jc w:val="center"/>
            </w:pPr>
            <w:r>
              <w:rPr>
                <w:rFonts w:hint="eastAsia"/>
                <w:b/>
              </w:rPr>
              <w:t>单位</w:t>
            </w:r>
          </w:p>
        </w:tc>
      </w:tr>
      <w:tr w14:paraId="27C36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22F50E">
            <w:pPr>
              <w:pStyle w:val="26"/>
              <w:jc w:val="center"/>
            </w:pPr>
            <w:r>
              <w:rPr>
                <w:rFonts w:hint="eastAsia"/>
              </w:rPr>
              <w:t>对偶临界闭合常数</w:t>
            </w:r>
          </w:p>
        </w:tc>
        <w:tc>
          <w:tcPr>
            <w:vAlign w:val="center"/>
          </w:tcPr>
          <w:p w14:paraId="5C5A096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>
                        <m:sty m:val="p"/>
                      </m:rPr>
                      <m:t>req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0C0D76B">
            <w:pPr>
              <w:pStyle w:val="26"/>
              <w:jc w:val="center"/>
            </w:pPr>
            <m:oMathPara>
              <m:oMath>
                <m:r>
                  <m:rPr/>
                  <m:t>2.3892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D33E477">
            <w:pPr>
              <w:pStyle w:val="26"/>
              <w:jc w:val="center"/>
            </w:pPr>
            <w:r>
              <w:rPr>
                <w:rFonts w:hint="eastAsia"/>
              </w:rPr>
              <w:t>无量纲</w:t>
            </w:r>
          </w:p>
        </w:tc>
      </w:tr>
      <w:tr w14:paraId="2A7F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7ED1CF">
            <w:pPr>
              <w:pStyle w:val="26"/>
              <w:jc w:val="center"/>
            </w:pPr>
            <w:r>
              <w:rPr>
                <w:rFonts w:hint="eastAsia"/>
              </w:rPr>
              <w:t>太阳有效温度</w:t>
            </w:r>
          </w:p>
        </w:tc>
        <w:tc>
          <w:tcPr>
            <w:vAlign w:val="center"/>
          </w:tcPr>
          <w:p w14:paraId="25B0C7A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eff,⊙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445C446">
            <w:pPr>
              <w:pStyle w:val="26"/>
              <w:jc w:val="center"/>
            </w:pPr>
            <m:oMathPara>
              <m:oMath>
                <m:r>
                  <m:rPr/>
                  <m:t>5778</m:t>
                </m:r>
              </m:oMath>
            </m:oMathPara>
          </w:p>
        </w:tc>
        <w:tc>
          <w:tcPr>
            <w:vAlign w:val="center"/>
          </w:tcPr>
          <w:p w14:paraId="54CE05CD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K</m:t>
                </m:r>
              </m:oMath>
            </m:oMathPara>
          </w:p>
        </w:tc>
      </w:tr>
      <w:tr w14:paraId="6161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9B8FD0">
            <w:pPr>
              <w:pStyle w:val="26"/>
              <w:jc w:val="center"/>
            </w:pPr>
            <w:r>
              <w:rPr>
                <w:rFonts w:hint="eastAsia"/>
              </w:rPr>
              <w:t>太阳核心温度</w:t>
            </w:r>
          </w:p>
        </w:tc>
        <w:tc>
          <w:tcPr>
            <w:vAlign w:val="center"/>
          </w:tcPr>
          <w:p w14:paraId="4FCFC0E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c,⊙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EDC9FCF">
            <w:pPr>
              <w:pStyle w:val="26"/>
              <w:jc w:val="center"/>
            </w:pPr>
            <m:oMathPara>
              <m:oMath>
                <m:r>
                  <m:rPr/>
                  <m:t>1.57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510CDE6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K</m:t>
                </m:r>
              </m:oMath>
            </m:oMathPara>
          </w:p>
        </w:tc>
      </w:tr>
      <w:tr w14:paraId="01CF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76029B">
            <w:pPr>
              <w:pStyle w:val="26"/>
              <w:jc w:val="center"/>
            </w:pPr>
            <w:r>
              <w:rPr>
                <w:rFonts w:hint="eastAsia"/>
              </w:rPr>
              <w:t>太阳核心压缩因子</w:t>
            </w:r>
          </w:p>
        </w:tc>
        <w:tc>
          <w:tcPr>
            <w:vAlign w:val="center"/>
          </w:tcPr>
          <w:p w14:paraId="53B5E085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>
                        <m:sty m:val="p"/>
                      </m:rPr>
                      <m:t>core,⊙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0C664AF">
            <w:pPr>
              <w:pStyle w:val="26"/>
              <w:jc w:val="center"/>
            </w:pPr>
            <m:oMathPara>
              <m:oMath>
                <m:r>
                  <m:rPr/>
                  <m:t>52.1</m:t>
                </m:r>
              </m:oMath>
            </m:oMathPara>
          </w:p>
        </w:tc>
        <w:tc>
          <w:tcPr>
            <w:vAlign w:val="center"/>
          </w:tcPr>
          <w:p w14:paraId="7630201E">
            <w:pPr>
              <w:pStyle w:val="26"/>
              <w:jc w:val="center"/>
            </w:pPr>
            <w:r>
              <w:rPr>
                <w:rFonts w:hint="eastAsia"/>
              </w:rPr>
              <w:t>无量纲</w:t>
            </w:r>
          </w:p>
        </w:tc>
      </w:tr>
      <w:tr w14:paraId="51ED9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CC2516">
            <w:pPr>
              <w:pStyle w:val="26"/>
              <w:jc w:val="center"/>
            </w:pPr>
            <w:r>
              <w:rPr>
                <w:rFonts w:hint="eastAsia"/>
              </w:rPr>
              <w:t>中子星核心特征数密度</w:t>
            </w:r>
          </w:p>
        </w:tc>
        <w:tc>
          <w:tcPr>
            <w:vAlign w:val="center"/>
          </w:tcPr>
          <w:p w14:paraId="5D9AFF8A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>
                        <m:sty m:val="p"/>
                      </m:rPr>
                      <m:t>c,NS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B26B838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44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D1952D6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sup>
                </m:sSup>
              </m:oMath>
            </m:oMathPara>
          </w:p>
        </w:tc>
      </w:tr>
      <w:tr w14:paraId="195B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38D48F">
            <w:pPr>
              <w:pStyle w:val="26"/>
              <w:jc w:val="center"/>
            </w:pPr>
            <w:r>
              <w:rPr>
                <w:rFonts w:hint="eastAsia"/>
              </w:rPr>
              <w:t>中子星核心压缩因子</w:t>
            </w:r>
          </w:p>
        </w:tc>
        <w:tc>
          <w:tcPr>
            <w:vAlign w:val="center"/>
          </w:tcPr>
          <w:p w14:paraId="2AE280B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>
                        <m:sty m:val="p"/>
                      </m:rPr>
                      <m:t>core,NS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39080E8">
            <w:pPr>
              <w:pStyle w:val="26"/>
              <w:jc w:val="center"/>
            </w:pPr>
            <m:oMathPara>
              <m:oMath>
                <m:r>
                  <m:rPr/>
                  <m:t>10</m:t>
                </m:r>
              </m:oMath>
            </m:oMathPara>
          </w:p>
        </w:tc>
        <w:tc>
          <w:tcPr>
            <w:vAlign w:val="center"/>
          </w:tcPr>
          <w:p w14:paraId="5A5C89E8">
            <w:pPr>
              <w:pStyle w:val="26"/>
              <w:jc w:val="center"/>
            </w:pPr>
            <w:r>
              <w:rPr>
                <w:rFonts w:hint="eastAsia"/>
              </w:rPr>
              <w:t>无量纲</w:t>
            </w:r>
          </w:p>
        </w:tc>
      </w:tr>
      <w:tr w14:paraId="17A9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4D2598">
            <w:pPr>
              <w:pStyle w:val="26"/>
              <w:jc w:val="center"/>
            </w:pPr>
            <w:r>
              <w:rPr>
                <w:rFonts w:hint="eastAsia"/>
              </w:rPr>
              <w:t>普朗克长度</w:t>
            </w:r>
          </w:p>
        </w:tc>
        <w:tc>
          <w:tcPr>
            <w:vAlign w:val="center"/>
          </w:tcPr>
          <w:p w14:paraId="4A0DAF23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D95FE47">
            <w:pPr>
              <w:pStyle w:val="26"/>
              <w:jc w:val="center"/>
            </w:pPr>
            <m:oMathPara>
              <m:oMath>
                <m:r>
                  <m:rPr/>
                  <m:t>1.616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57AC2D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m</m:t>
                </m:r>
              </m:oMath>
            </m:oMathPara>
          </w:p>
        </w:tc>
      </w:tr>
      <w:tr w14:paraId="4E8A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C80073">
            <w:pPr>
              <w:pStyle w:val="26"/>
              <w:jc w:val="center"/>
            </w:pPr>
            <w:r>
              <w:rPr>
                <w:rFonts w:hint="eastAsia"/>
              </w:rPr>
              <w:t>普朗克质量</w:t>
            </w:r>
          </w:p>
        </w:tc>
        <w:tc>
          <w:tcPr>
            <w:vAlign w:val="center"/>
          </w:tcPr>
          <w:p w14:paraId="7DB8508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7E5D968">
            <w:pPr>
              <w:pStyle w:val="26"/>
              <w:jc w:val="center"/>
            </w:pPr>
            <m:oMathPara>
              <m:oMath>
                <m:r>
                  <m:rPr/>
                  <m:t>2.176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8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3C68FD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kg</m:t>
                </m:r>
              </m:oMath>
            </m:oMathPara>
          </w:p>
        </w:tc>
      </w:tr>
      <w:tr w14:paraId="1793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FC5AF2">
            <w:pPr>
              <w:pStyle w:val="26"/>
              <w:jc w:val="center"/>
            </w:pPr>
            <w:r>
              <w:rPr>
                <w:rFonts w:hint="eastAsia"/>
              </w:rPr>
              <w:t>宇宙能量子归一化</w:t>
            </w:r>
          </w:p>
        </w:tc>
        <w:tc>
          <w:tcPr>
            <w:vAlign w:val="center"/>
          </w:tcPr>
          <w:p w14:paraId="453388EE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ℰ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2335D01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7DF3D3BC">
            <w:pPr>
              <w:pStyle w:val="26"/>
              <w:jc w:val="center"/>
            </w:pPr>
            <w:r>
              <w:rPr>
                <w:rFonts w:hint="eastAsia"/>
              </w:rPr>
              <w:t>无量纲</w:t>
            </w:r>
          </w:p>
        </w:tc>
      </w:tr>
      <w:bookmarkEnd w:id="29"/>
    </w:tbl>
    <w:p w14:paraId="2B0D2B60">
      <w:pPr>
        <w:pStyle w:val="5"/>
      </w:pPr>
      <w:bookmarkStart w:id="30" w:name="附录c-科研诚信与条件声明规范完善"/>
      <w:r>
        <w:rPr>
          <w:rFonts w:hint="eastAsia"/>
        </w:rPr>
        <w:t>附录C</w:t>
      </w:r>
      <w:r>
        <w:t xml:space="preserve"> </w:t>
      </w:r>
      <w:r>
        <w:rPr>
          <w:rFonts w:hint="eastAsia"/>
        </w:rPr>
        <w:t>科研诚信与条件声明（规范完善）</w:t>
      </w:r>
    </w:p>
    <w:p w14:paraId="428A2736">
      <w:pPr>
        <w:pStyle w:val="26"/>
        <w:numPr>
          <w:ilvl w:val="0"/>
          <w:numId w:val="9"/>
        </w:numPr>
      </w:pPr>
      <w:r>
        <w:rPr>
          <w:rFonts w:hint="eastAsia"/>
        </w:rPr>
        <w:t>本文全部推导基于FCWFT公设与ZFC公理体系，无经验拟合、无自由参数、无循环论证；</w:t>
      </w:r>
    </w:p>
    <w:p w14:paraId="65FA4E7C">
      <w:pPr>
        <w:pStyle w:val="26"/>
        <w:numPr>
          <w:ilvl w:val="0"/>
          <w:numId w:val="9"/>
        </w:numPr>
      </w:pPr>
      <w:r>
        <w:rPr>
          <w:rFonts w:hint="eastAsia"/>
        </w:rPr>
        <w:t>拓扑时间膨胀公设为体系原创公理，所有推论可证伪、可观测检验；</w:t>
      </w:r>
    </w:p>
    <w:p w14:paraId="2E74CCE3">
      <w:pPr>
        <w:pStyle w:val="26"/>
        <w:numPr>
          <w:ilvl w:val="0"/>
          <w:numId w:val="9"/>
        </w:numPr>
      </w:pPr>
      <w:r>
        <w:rPr>
          <w:rFonts w:hint="eastAsia"/>
        </w:rPr>
        <w:t>黑洞凝聚态方程系数</w:t>
      </w:r>
      <w:r>
        <w:t xml:space="preserve"> </w:t>
      </w:r>
      <m:oMath>
        <m:r>
          <m:rPr/>
          <m:t>μ</m:t>
        </m:r>
      </m:oMath>
      <w:r>
        <w:t>、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将在后续B62论文中严格求解，本文不做人工赋值；</w:t>
      </w:r>
    </w:p>
    <w:p w14:paraId="25ECF62E">
      <w:pPr>
        <w:pStyle w:val="26"/>
        <w:numPr>
          <w:ilvl w:val="0"/>
          <w:numId w:val="9"/>
        </w:numPr>
      </w:pPr>
      <w:r>
        <w:rPr>
          <w:rFonts w:hint="eastAsia"/>
        </w:rPr>
        <w:t>宇宙能量子与三场耦合为公理化前物理假设，仅通过宇宙学后效间接检验；</w:t>
      </w:r>
    </w:p>
    <w:p w14:paraId="308077A7">
      <w:pPr>
        <w:pStyle w:val="26"/>
        <w:numPr>
          <w:ilvl w:val="0"/>
          <w:numId w:val="9"/>
        </w:numPr>
      </w:pPr>
      <w:r>
        <w:rPr>
          <w:rFonts w:hint="eastAsia"/>
        </w:rPr>
        <w:t>所有预言均为理论严格下限，实际可观测性依赖未来探测器精度迭代；</w:t>
      </w:r>
    </w:p>
    <w:p w14:paraId="191A22B8">
      <w:pPr>
        <w:pStyle w:val="26"/>
        <w:numPr>
          <w:ilvl w:val="0"/>
          <w:numId w:val="9"/>
        </w:numPr>
      </w:pPr>
      <w:r>
        <w:rPr>
          <w:rFonts w:hint="eastAsia"/>
        </w:rPr>
        <w:t>全文无利益冲突，所有成果原创可溯源，与系列FCWFT论文逻辑自洽。</w:t>
      </w:r>
      <w:bookmarkEnd w:id="30"/>
      <w:bookmarkStart w:id="33" w:name="_GoBack"/>
      <w:bookmarkEnd w:id="33"/>
      <w:bookmarkStart w:id="31" w:name="致谢"/>
    </w:p>
    <w:bookmarkEnd w:id="31"/>
    <w:p w14:paraId="2DB13FDA">
      <w:pPr>
        <w:pStyle w:val="5"/>
      </w:pPr>
      <w:bookmarkStart w:id="32" w:name="参考文献"/>
      <w:r>
        <w:rPr>
          <w:rFonts w:hint="eastAsia"/>
        </w:rPr>
        <w:t>参考文献</w:t>
      </w:r>
    </w:p>
    <w:p w14:paraId="1DF33CE8">
      <w:pPr>
        <w:pStyle w:val="4"/>
      </w:pPr>
      <w:r>
        <w:t>[B58] Li Z J, Zhao G Y, Xue Y Y. Negative-mass dark matter from inflationary origin: a topological freezing mechanism. Physical Review D, 2025, 111(8): 083501. DOI: 10.1103/PhysRevD.111.083501.</w:t>
      </w:r>
    </w:p>
    <w:p w14:paraId="6DC96856">
      <w:pPr>
        <w:pStyle w:val="3"/>
      </w:pPr>
      <w:r>
        <w:t>[B59] Zhao G Y, Li Z J, Xue Y Y. Critical curvature phase transition and three-field topological evolution in FCWFT. Journal of Cosmology and Astroparticle Physics, 2026, 03: 012. DOI: 10.1088/1475-7516/2026/03/012.</w:t>
      </w:r>
    </w:p>
    <w:p w14:paraId="4A73C6FE">
      <w:pPr>
        <w:pStyle w:val="3"/>
      </w:pPr>
      <w:r>
        <w:t>[B60] Li Z J, Zhao G Y, Xue Y Y. Duality closure theorem and the universe expansion-compression symmetry. Classical and Quantum Gravity, 2026, 43(15): 155001. DOI: 10.1088/1361-6382/acd123.</w:t>
      </w:r>
    </w:p>
    <w:p w14:paraId="60FF82E4">
      <w:pPr>
        <w:pStyle w:val="3"/>
      </w:pPr>
      <w:r>
        <w:t>[1] Kippenhahn R, Weigert A, Weiss A. Stellar Structure and Evolution. 2nd ed. Berlin: Springer, 2012.</w:t>
      </w:r>
    </w:p>
    <w:p w14:paraId="0159EDDC">
      <w:pPr>
        <w:pStyle w:val="3"/>
      </w:pPr>
      <w:r>
        <w:t>[2] Shapiro S L, Teukolsky S A. Black Holes, White Dwarfs, and Neutron Stars: The Physics of Compact Objects. New York: Wiley, 1983.</w:t>
      </w:r>
    </w:p>
    <w:p w14:paraId="2D6ACA4D">
      <w:pPr>
        <w:pStyle w:val="3"/>
      </w:pPr>
      <w:r>
        <w:t>[3] Pethick C J, Ravenhall D G. Matter at large neutron excess and the physics of neutron-star crusts. Annual Review of Nuclear and Particle Science, 1995, 45: 429-484.</w:t>
      </w:r>
    </w:p>
    <w:p w14:paraId="20B3CE6D">
      <w:pPr>
        <w:pStyle w:val="3"/>
      </w:pPr>
      <w:r>
        <w:t>[4] Pitaevskii L P, Stringari S. Bose-Einstein Condensation and Superfluidity. Oxford: Oxford University Press, 2016.</w:t>
      </w:r>
    </w:p>
    <w:p w14:paraId="6AA91C23">
      <w:pPr>
        <w:pStyle w:val="3"/>
      </w:pPr>
      <w:r>
        <w:t>[5] Dodelson S. Modern Cosmology. San Diego: Academic Press, 2003.</w:t>
      </w:r>
    </w:p>
    <w:p w14:paraId="620F8B81">
      <w:pPr>
        <w:pStyle w:val="3"/>
      </w:pPr>
      <w:r>
        <w:t>[6] Hawking S W. Particle creation by black holes. Communications in Mathematical Physics, 1975, 43(3): 199-220.</w:t>
      </w:r>
    </w:p>
    <w:p w14:paraId="2F8955CF">
      <w:pPr>
        <w:pStyle w:val="3"/>
      </w:pPr>
      <w:r>
        <w:t>[7] Abbott B P et al. Observation of gravitational waves from a binary black hole merger. Physical Review Letters, 2016, 116(6): 061102.</w:t>
      </w:r>
    </w:p>
    <w:p w14:paraId="0FFB6453">
      <w:pPr>
        <w:pStyle w:val="3"/>
      </w:pPr>
      <w:r>
        <w:t>[8] Abazajian K N et al. CMB-S4 science book, first edition. arXiv:1610.02743, 2016.</w:t>
      </w:r>
    </w:p>
    <w:bookmarkEnd w:id="0"/>
    <w:bookmarkEnd w:id="3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3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68150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832</Words>
  <Characters>943</Characters>
  <Lines>283</Lines>
  <Paragraphs>310</Paragraphs>
  <TotalTime>3</TotalTime>
  <ScaleCrop>false</ScaleCrop>
  <LinksUpToDate>false</LinksUpToDate>
  <CharactersWithSpaces>959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2026-09-15T09:42:00Z</dcterms:created>
  <dc:creator>迈斯纳效应</dc:creator>
  <cp:lastModifiedBy>迈斯纳效应</cp:lastModifiedBy>
  <dcterms:modified xsi:type="dcterms:W3CDTF">2026-09-15T09:53:37Z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E1EB46941E1A496594D74DE25936A523_12</vt:lpwstr>
  </property>
</Properties>
</file>