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54B8F">
      <w:pPr>
        <w:pStyle w:val="2"/>
      </w:pPr>
      <w:bookmarkStart w:id="0" w:name="X91bfb2c0b059bafec8cf4a7ec7d366b0341026b"/>
      <w:r>
        <w:t>B63: Crystal-Cell Combinatorial Topological Compression and Cooper-Pair Density–Tc Compromise Theorem; Room-Temperature High-Tc Superconducting Crystal-Cell Predictions</w:t>
      </w:r>
    </w:p>
    <w:p w14:paraId="0779C3C1">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762C49EA">
      <w:pPr>
        <w:pStyle w:val="3"/>
      </w:pPr>
      <w:r>
        <w:rPr>
          <w:b/>
          <w:bCs/>
        </w:rPr>
        <w:t>PACS:</w:t>
      </w:r>
      <w:r>
        <w:t xml:space="preserve"> 74.20.-z, 74.72.-h, 74.10.+v, 03.65.Pm</w:t>
      </w:r>
    </w:p>
    <w:p w14:paraId="2DAC7006">
      <w:pPr>
        <w:pStyle w:val="3"/>
      </w:pPr>
      <w:r>
        <w:rPr>
          <w:b/>
          <w:bCs/>
        </w:rPr>
        <w:t>Keywords:</w:t>
      </w:r>
      <w:r>
        <w:t xml:space="preserve"> FCWFT; crystal-cell combinatorial wavefunction; topological compression factor; Cooper-pair density; Tc compromise; crystal-cell resonance; room-temperature superconductor</w:t>
      </w:r>
    </w:p>
    <w:p w14:paraId="0ADA51ED">
      <w:pPr>
        <w:pStyle w:val="5"/>
      </w:pPr>
      <w:bookmarkStart w:id="1" w:name="abstract"/>
      <w:r>
        <w:t>Abstract</w:t>
      </w:r>
    </w:p>
    <w:p w14:paraId="061B7DC0">
      <w:pPr>
        <w:pStyle w:val="4"/>
      </w:pPr>
      <w:r>
        <w:t xml:space="preserve">Within the framework of the FCWFT three-field combination theory, we propose that the essence of superconductivity is the topological resonance of all crystal cells in the system: when the temperature is sufficiently low (thermal motion suppressed) or the pressure is sufficiently high (pressure changes the direction of disordered vibrations of crystal cells, forcing all crystal cells to undergo regular collective resonance), the A field (phase), B field (gauge exchange), and C field (mass closure) of each crystal cell achieve global synchronous oscillation, and the electron–phonon interaction across the entire crystal-cell network reaches its maximum. We define the crystal-cell resonance degree </w:t>
      </w:r>
      <m:oMath>
        <m:sSub>
          <m:sSubPr/>
          <m:e>
            <m:r>
              <m:rPr/>
              <m:t>R</m:t>
            </m:r>
          </m:e>
          <m:sub>
            <m:r>
              <m:rPr>
                <m:sty m:val="p"/>
              </m:rPr>
              <m:t>cell</m:t>
            </m:r>
          </m:sub>
        </m:sSub>
      </m:oMath>
      <w:r>
        <w:t xml:space="preserve">, and prove that </w:t>
      </w:r>
      <m:oMath>
        <m:sSub>
          <m:sSubPr/>
          <m:e>
            <m:r>
              <m:rPr/>
              <m:t>T</m:t>
            </m:r>
          </m:e>
          <m:sub>
            <m:r>
              <m:rPr/>
              <m:t>c</m:t>
            </m:r>
          </m:sub>
        </m:sSub>
      </m:oMath>
      <w:r>
        <w:t xml:space="preserve"> is jointly determined by the resonance initiation temperature </w:t>
      </w:r>
      <m:oMath>
        <m:sSub>
          <m:sSubPr/>
          <m:e>
            <m:r>
              <m:rPr/>
              <m:t>θ</m:t>
            </m:r>
          </m:e>
          <m:sub>
            <m:r>
              <m:rPr>
                <m:sty m:val="p"/>
              </m:rPr>
              <m:t>res</m:t>
            </m:r>
          </m:sub>
        </m:sSub>
      </m:oMath>
      <w:r>
        <w:t xml:space="preserve"> and the resonance quality factor </w:t>
      </w:r>
      <m:oMath>
        <m:sSub>
          <m:sSubPr/>
          <m:e>
            <m:r>
              <m:rPr/>
              <m:t>Q</m:t>
            </m:r>
          </m:e>
          <m:sub>
            <m:r>
              <m:rPr>
                <m:sty m:val="p"/>
              </m:rPr>
              <m:t>res</m:t>
            </m:r>
          </m:sub>
        </m:sSub>
      </m:oMath>
      <w:r>
        <w:t>. Starting from the FCWFT action, we rigorously derive the microscopic expression of the resonance quality factor:</w:t>
      </w:r>
    </w:p>
    <w:p w14:paraId="294B4EDE">
      <w:pPr>
        <w:pStyle w:val="3"/>
      </w:pPr>
      <m:oMathPara>
        <m:oMathParaPr>
          <m:jc m:val="center"/>
        </m:oMathParaPr>
        <m:oMath>
          <m:sSub>
            <m:sSubPr/>
            <m:e>
              <m:r>
                <m:rPr/>
                <m:t>Q</m:t>
              </m:r>
            </m:e>
            <m:sub>
              <m:r>
                <m:rPr>
                  <m:sty m:val="p"/>
                </m:rPr>
                <m:t>res</m:t>
              </m:r>
            </m:sub>
          </m:sSub>
          <m:r>
            <m:rPr>
              <m:sty m:val="p"/>
            </m:rPr>
            <m:t>=</m:t>
          </m:r>
          <m:f>
            <m:fPr/>
            <m:num>
              <m:sSub>
                <m:sSubPr/>
                <m:e>
                  <m:r>
                    <m:rPr>
                      <m:sty m:val="p"/>
                    </m:rPr>
                    <m:t>Ω</m:t>
                  </m:r>
                </m:e>
                <m:sub>
                  <m:r>
                    <m:rPr>
                      <m:sty m:val="p"/>
                    </m:rPr>
                    <m:t>pair</m:t>
                  </m:r>
                </m:sub>
              </m:sSub>
            </m:num>
            <m:den>
              <m:sSub>
                <m:sSubPr/>
                <m:e>
                  <m:r>
                    <m:rPr>
                      <m:sty m:val="p"/>
                    </m:rPr>
                    <m:t>Γ</m:t>
                  </m:r>
                </m:e>
                <m:sub>
                  <m:r>
                    <m:rPr>
                      <m:sty m:val="p"/>
                    </m:rPr>
                    <m:t>dephasing</m:t>
                  </m:r>
                </m:sub>
              </m:sSub>
            </m:den>
          </m:f>
        </m:oMath>
      </m:oMathPara>
    </w:p>
    <w:p w14:paraId="608C0352">
      <w:pPr>
        <w:pStyle w:val="4"/>
      </w:pPr>
      <w:r>
        <w:t xml:space="preserve">where </w:t>
      </w:r>
      <m:oMath>
        <m:sSub>
          <m:sSubPr/>
          <m:e>
            <m:r>
              <m:rPr>
                <m:sty m:val="p"/>
              </m:rPr>
              <m:t>Ω</m:t>
            </m:r>
          </m:e>
          <m:sub>
            <m:r>
              <m:rPr>
                <m:sty m:val="p"/>
              </m:rPr>
              <m:t>pair</m:t>
            </m:r>
          </m:sub>
        </m:sSub>
      </m:oMath>
      <w:r>
        <w:t xml:space="preserve"> is the number of effective pairing channels, and </w:t>
      </w:r>
      <m:oMath>
        <m:sSub>
          <m:sSubPr/>
          <m:e>
            <m:r>
              <m:rPr>
                <m:sty m:val="p"/>
              </m:rPr>
              <m:t>Γ</m:t>
            </m:r>
          </m:e>
          <m:sub>
            <m:r>
              <m:rPr>
                <m:sty m:val="p"/>
              </m:rPr>
              <m:t>dephasing</m:t>
            </m:r>
          </m:sub>
        </m:sSub>
      </m:oMath>
      <w:r>
        <w:t xml:space="preserve"> is the imaginary part (dephasing rate) of the B-field propagator between crystal cells. We deduce that large crystal cells have many combinatorial channels and abundant long-wavelength modes, making it easier to initiate resonance at higher temperatures (high </w:t>
      </w:r>
      <m:oMath>
        <m:sSub>
          <m:sSubPr/>
          <m:e>
            <m:r>
              <m:rPr/>
              <m:t>T</m:t>
            </m:r>
          </m:e>
          <m:sub>
            <m:r>
              <m:rPr/>
              <m:t>c</m:t>
            </m:r>
          </m:sub>
        </m:sSub>
      </m:oMath>
      <w:r>
        <w:t xml:space="preserve">), but the number of resonating crystal cells per unit volume is small (low </w:t>
      </w:r>
      <m:oMath>
        <m:sSub>
          <m:sSubPr/>
          <m:e>
            <m:r>
              <m:rPr/>
              <m:t>n</m:t>
            </m:r>
          </m:e>
          <m:sub>
            <m:r>
              <m:rPr>
                <m:sty m:val="p"/>
              </m:rPr>
              <m:t>CP</m:t>
            </m:r>
          </m:sub>
        </m:sSub>
      </m:oMath>
      <w:r>
        <w:t xml:space="preserve">); small crystal cells have strong local compression and high crystal-cell density, giving a high number of resonating crystal cells (high </w:t>
      </w:r>
      <m:oMath>
        <m:sSub>
          <m:sSubPr/>
          <m:e>
            <m:r>
              <m:rPr/>
              <m:t>n</m:t>
            </m:r>
          </m:e>
          <m:sub>
            <m:r>
              <m:rPr>
                <m:sty m:val="p"/>
              </m:rPr>
              <m:t>CP</m:t>
            </m:r>
          </m:sub>
        </m:sSub>
      </m:oMath>
      <w:r>
        <w:t xml:space="preserve">), but a low resonance initiation temperature (low </w:t>
      </w:r>
      <m:oMath>
        <m:sSub>
          <m:sSubPr/>
          <m:e>
            <m:r>
              <m:rPr/>
              <m:t>T</m:t>
            </m:r>
          </m:e>
          <m:sub>
            <m:r>
              <m:rPr/>
              <m:t>c</m:t>
            </m:r>
          </m:sub>
        </m:sSub>
      </m:oMath>
      <w:r>
        <w:t xml:space="preserve">). Based on this, we predict two types of room-temperature crystal cells: (1) ambient-pressure/near-ambient-pressure multilayer </w:t>
      </w:r>
      <m:oMath>
        <m:r>
          <m:rPr>
            <m:sty m:val="p"/>
          </m:rPr>
          <m:t>Cu−−Ni−−H</m:t>
        </m:r>
      </m:oMath>
      <w:r>
        <w:t xml:space="preserve"> terminated perovskite superlattice (B63-CNH-3), with FCWFT prediction </w:t>
      </w:r>
      <m:oMath>
        <m:sSub>
          <m:sSubPr/>
          <m:e>
            <m:r>
              <m:rPr/>
              <m:t>T</m:t>
            </m:r>
          </m:e>
          <m:sub>
            <m:r>
              <m:rPr/>
              <m:t>c</m:t>
            </m:r>
          </m:sub>
        </m:sSub>
        <m:r>
          <m:rPr>
            <m:sty m:val="p"/>
          </m:rPr>
          <m:t>≈</m:t>
        </m:r>
        <m:r>
          <m:rPr/>
          <m:t>250</m:t>
        </m:r>
        <m:r>
          <m:rPr>
            <m:sty m:val="p"/>
          </m:rPr>
          <m:t>−−</m:t>
        </m:r>
        <m:r>
          <m:rPr/>
          <m:t>300</m:t>
        </m:r>
        <m:r>
          <m:rPr>
            <m:sty m:val="p"/>
          </m:rPr>
          <m:t>K</m:t>
        </m:r>
      </m:oMath>
      <w:r>
        <w:t>; (2) high-pressure ternary rare-earth–</w:t>
      </w:r>
      <m:oMath>
        <m:r>
          <m:rPr>
            <m:sty m:val="p"/>
          </m:rPr>
          <m:t>Sc−−H</m:t>
        </m:r>
      </m:oMath>
      <w:r>
        <w:t xml:space="preserve"> clathrate crystal cell (B63-LSH), with predicted </w:t>
      </w:r>
      <m:oMath>
        <m:sSub>
          <m:sSubPr/>
          <m:e>
            <m:r>
              <m:rPr/>
              <m:t>T</m:t>
            </m:r>
          </m:e>
          <m:sub>
            <m:r>
              <m:rPr/>
              <m:t>c</m:t>
            </m:r>
          </m:sub>
        </m:sSub>
        <m:r>
          <m:rPr>
            <m:sty m:val="p"/>
          </m:rPr>
          <m:t>≈</m:t>
        </m:r>
        <m:r>
          <m:rPr/>
          <m:t>290</m:t>
        </m:r>
        <m:r>
          <m:rPr>
            <m:sty m:val="p"/>
          </m:rPr>
          <m:t>−−</m:t>
        </m:r>
        <m:r>
          <m:rPr/>
          <m:t>300</m:t>
        </m:r>
        <m:r>
          <m:rPr>
            <m:sty m:val="p"/>
          </m:rPr>
          <m:t>K</m:t>
        </m:r>
      </m:oMath>
      <w:r>
        <w:t>. We provide atomic species, atom counts, chemical bonds, space group, and crystal-cell parameter ranges, along with six falsifiable predictions.</w:t>
      </w:r>
    </w:p>
    <w:bookmarkEnd w:id="1"/>
    <w:p w14:paraId="7082AFA7">
      <w:pPr>
        <w:pStyle w:val="5"/>
      </w:pPr>
      <w:bookmarkStart w:id="2" w:name="introduction"/>
      <w:r>
        <w:t>1 Introduction</w:t>
      </w:r>
    </w:p>
    <w:p w14:paraId="7CAF6E78">
      <w:pPr>
        <w:pStyle w:val="6"/>
      </w:pPr>
      <w:bookmarkStart w:id="3" w:name="fcwft-perspective-on-superconductivity"/>
      <w:r>
        <w:t>1.1 FCWFT Perspective on Superconductivity</w:t>
      </w:r>
    </w:p>
    <w:p w14:paraId="3AB5831C">
      <w:pPr>
        <w:pStyle w:val="4"/>
      </w:pPr>
      <w:r>
        <w:t xml:space="preserve">Conventional theories of superconductivity (BCS and its extensions) attribute superconductivity to the formation of Cooper pairs via exchange of virtual phonons (or other bosons) followed by Bose–Einstein condensation. However, this framework cannot explain from first principles why certain crystal-cell structures achieve superconductivity at higher temperatures, nor can it unify the widely observed empirical inverse relationship between “large crystal cell – high </w:t>
      </w:r>
      <m:oMath>
        <m:sSub>
          <m:sSubPr/>
          <m:e>
            <m:r>
              <m:rPr/>
              <m:t>T</m:t>
            </m:r>
          </m:e>
          <m:sub>
            <m:r>
              <m:rPr/>
              <m:t>c</m:t>
            </m:r>
          </m:sub>
        </m:sSub>
      </m:oMath>
      <w:r>
        <w:t xml:space="preserve"> – low superfluid density” and “small crystal cell – low </w:t>
      </w:r>
      <m:oMath>
        <m:sSub>
          <m:sSubPr/>
          <m:e>
            <m:r>
              <m:rPr/>
              <m:t>T</m:t>
            </m:r>
          </m:e>
          <m:sub>
            <m:r>
              <m:rPr/>
              <m:t>c</m:t>
            </m:r>
          </m:sub>
        </m:sSub>
      </m:oMath>
      <w:r>
        <w:t xml:space="preserve"> – high superfluid density” (the Uemura plot). By introducing the three-field (A field: electromagnetic topological field; B field: gauge-charge spin field; C field: mass topological field) combinatorial wavefunction, FCWFT reinterprets superconductivity as a topological resonance at the crystal-cell scale.</w:t>
      </w:r>
    </w:p>
    <w:bookmarkEnd w:id="3"/>
    <w:p w14:paraId="50C37444">
      <w:pPr>
        <w:pStyle w:val="6"/>
      </w:pPr>
      <w:bookmarkStart w:id="4" w:name="X818e9f71ddc2ca286037f9e0bf0a79382528d8d"/>
      <w:r>
        <w:t>1.2 Redefinition of the Essence of Superconductivity: Crystal-Cell Resonance</w:t>
      </w:r>
    </w:p>
    <w:p w14:paraId="4EFD95A3">
      <w:pPr>
        <w:pStyle w:val="4"/>
      </w:pPr>
      <w:r>
        <w:rPr>
          <w:b/>
          <w:bCs/>
        </w:rPr>
        <w:t>Postulate 1.1 (Essence of Superconductivity)</w:t>
      </w:r>
      <w:r>
        <w:br w:type="textWrapping"/>
      </w:r>
      <w:r>
        <w:t>The essence of superconductivity is not the condensation of individual Cooper pairs, but the state in which the A, B, and C fields of all crystal cells in the system achieve globally synchronized oscillation. In this state, the electron–phonon coupling within each crystal cell is maximized, and the entire crystal-cell network forms a giant resonant system. Cooling suppresses thermal motion of the crystal cells, preventing thermal noise from destroying the resonance; pressurization changes the direction of disordered vibrations of crystal cells, forcing them into regular collective resonance, thereby initiating resonance at a higher temperature. Therefore, the key to finding high-</w:t>
      </w:r>
      <m:oMath>
        <m:sSub>
          <m:sSubPr/>
          <m:e>
            <m:r>
              <m:rPr/>
              <m:t>T</m:t>
            </m:r>
          </m:e>
          <m:sub>
            <m:r>
              <m:rPr/>
              <m:t>c</m:t>
            </m:r>
          </m:sub>
        </m:sSub>
      </m:oMath>
      <w:r>
        <w:t xml:space="preserve"> superconductors is to design a crystal cell that spontaneously enters the global resonance state at the highest possible temperature.</w:t>
      </w:r>
    </w:p>
    <w:bookmarkEnd w:id="4"/>
    <w:p w14:paraId="7B1D9A15">
      <w:pPr>
        <w:pStyle w:val="6"/>
      </w:pPr>
      <w:bookmarkStart w:id="5" w:name="structure-of-this-paper"/>
      <w:r>
        <w:t>1.3 Structure of This Paper</w:t>
      </w:r>
    </w:p>
    <w:p w14:paraId="00F4730E">
      <w:pPr>
        <w:pStyle w:val="4"/>
      </w:pPr>
      <w:r>
        <w:t xml:space="preserve">Section 2 establishes the postulate system for crystal-cell resonance, including the definition of resonance degree, decomposition of resonance initiation temperature, and microscopic derivation of the resonance quality factor. Section 3 explains the </w:t>
      </w:r>
      <m:oMath>
        <m:sSub>
          <m:sSubPr/>
          <m:e>
            <m:r>
              <m:rPr/>
              <m:t>T</m:t>
            </m:r>
          </m:e>
          <m:sub>
            <m:r>
              <m:rPr/>
              <m:t>c</m:t>
            </m:r>
          </m:sub>
        </m:sSub>
        <m:r>
          <m:rPr>
            <m:sty m:val="p"/>
          </m:rPr>
          <m:t>−−</m:t>
        </m:r>
        <m:sSub>
          <m:sSubPr/>
          <m:e>
            <m:r>
              <m:rPr/>
              <m:t>n</m:t>
            </m:r>
          </m:e>
          <m:sub>
            <m:r>
              <m:rPr>
                <m:sty m:val="p"/>
              </m:rPr>
              <m:t>CP</m:t>
            </m:r>
          </m:sub>
        </m:sSub>
      </m:oMath>
      <w:r>
        <w:t xml:space="preserve"> compromise relationship between large and small crystal cells using the resonance model. Section 4 gives specific predictions for two types of room-temperature superconducting crystal cells. Section 5 lists falsifiable experimental predictions. Section 6 concludes.</w:t>
      </w:r>
    </w:p>
    <w:bookmarkEnd w:id="2"/>
    <w:bookmarkEnd w:id="5"/>
    <w:p w14:paraId="223A7621">
      <w:pPr>
        <w:pStyle w:val="5"/>
      </w:pPr>
      <w:bookmarkStart w:id="6" w:name="X01ae2a5169b1c536522ab1684cc49e7e6b65e52"/>
      <w:r>
        <w:t>2 Crystal-Cell Resonance Postulates and Compromise Theorem</w:t>
      </w:r>
    </w:p>
    <w:p w14:paraId="431FD9BF">
      <w:pPr>
        <w:pStyle w:val="6"/>
      </w:pPr>
      <w:bookmarkStart w:id="7" w:name="crystal-cell-resonance-degree"/>
      <w:r>
        <w:t>2.1 Crystal-Cell Resonance Degree</w:t>
      </w:r>
    </w:p>
    <w:p w14:paraId="0B512BF3">
      <w:pPr>
        <w:pStyle w:val="4"/>
      </w:pPr>
      <w:r>
        <w:rPr>
          <w:b/>
          <w:bCs/>
        </w:rPr>
        <w:t>Definition 2.1 (Crystal-Cell Resonance Degree)</w:t>
      </w:r>
      <w:r>
        <w:br w:type="textWrapping"/>
      </w:r>
      <w:r>
        <w:t xml:space="preserve">For a superconductor sample composed of </w:t>
      </w:r>
      <m:oMath>
        <m:r>
          <m:rPr/>
          <m:t>N</m:t>
        </m:r>
      </m:oMath>
      <w:r>
        <w:t xml:space="preserve"> crystal cells, define the crystal-cell resonance degree:</w:t>
      </w:r>
    </w:p>
    <w:p w14:paraId="31A4B4C0">
      <w:pPr>
        <w:pStyle w:val="3"/>
      </w:pPr>
      <m:oMathPara>
        <m:oMathParaPr>
          <m:jc m:val="center"/>
        </m:oMathParaPr>
        <m:oMath>
          <m:sSub>
            <m:sSubPr/>
            <m:e>
              <m:r>
                <m:rPr/>
                <m:t>R</m:t>
              </m:r>
            </m:e>
            <m:sub>
              <m:r>
                <m:rPr>
                  <m:sty m:val="p"/>
                </m:rPr>
                <m:t>cell</m:t>
              </m:r>
            </m:sub>
          </m:sSub>
          <m:r>
            <m:rPr>
              <m:sty m:val="p"/>
            </m:rPr>
            <m:t>=</m:t>
          </m:r>
          <m:f>
            <m:fPr/>
            <m:num>
              <m:r>
                <m:rPr/>
                <m:t>1</m:t>
              </m:r>
            </m:num>
            <m:den>
              <m:r>
                <m:rPr/>
                <m:t>N</m:t>
              </m:r>
            </m:den>
          </m:f>
          <m:nary>
            <m:naryPr>
              <m:chr m:val="∑"/>
              <m:limLoc m:val="undOvr"/>
            </m:naryPr>
            <m:sub>
              <m:r>
                <m:rPr/>
                <m:t>i</m:t>
              </m:r>
              <m:r>
                <m:rPr>
                  <m:sty m:val="p"/>
                </m:rPr>
                <m:t>=</m:t>
              </m:r>
              <m:r>
                <m:rPr/>
                <m:t>1</m:t>
              </m:r>
            </m:sub>
            <m:sup>
              <m:r>
                <m:rPr/>
                <m:t>N</m:t>
              </m:r>
            </m:sup>
            <m:e>
              <m:sSup>
                <m:sSupPr/>
                <m:e>
                  <m:d>
                    <m:dPr>
                      <m:begChr m:val="⟨"/>
                      <m:sepChr m:val=""/>
                      <m:endChr m:val="⟩"/>
                    </m:dPr>
                    <m:e>
                      <m:sSubSup>
                        <m:sSubSupPr/>
                        <m:e>
                          <m:r>
                            <m:rPr>
                              <m:sty m:val="p"/>
                            </m:rPr>
                            <m:t>Ψ</m:t>
                          </m:r>
                        </m:e>
                        <m:sub>
                          <m:r>
                            <m:rPr/>
                            <m:t>A</m:t>
                          </m:r>
                        </m:sub>
                        <m:sup>
                          <m:r>
                            <m:rPr>
                              <m:sty m:val="p"/>
                            </m:rPr>
                            <m:t>(</m:t>
                          </m:r>
                          <m:r>
                            <m:rPr/>
                            <m:t>i</m:t>
                          </m:r>
                          <m:r>
                            <m:rPr>
                              <m:sty m:val="p"/>
                            </m:rPr>
                            <m:t>)</m:t>
                          </m:r>
                        </m:sup>
                      </m:sSubSup>
                      <m:r>
                        <m:rPr>
                          <m:sty m:val="p"/>
                        </m:rPr>
                        <m:t>⊗</m:t>
                      </m:r>
                      <m:sSubSup>
                        <m:sSubSupPr/>
                        <m:e>
                          <m:r>
                            <m:rPr>
                              <m:sty m:val="p"/>
                            </m:rPr>
                            <m:t>Ψ</m:t>
                          </m:r>
                        </m:e>
                        <m:sub>
                          <m:r>
                            <m:rPr/>
                            <m:t>B</m:t>
                          </m:r>
                        </m:sub>
                        <m:sup>
                          <m:r>
                            <m:rPr>
                              <m:sty m:val="p"/>
                            </m:rPr>
                            <m:t>(</m:t>
                          </m:r>
                          <m:r>
                            <m:rPr/>
                            <m:t>i</m:t>
                          </m:r>
                          <m:r>
                            <m:rPr>
                              <m:sty m:val="p"/>
                            </m:rPr>
                            <m:t>)</m:t>
                          </m:r>
                        </m:sup>
                      </m:sSubSup>
                      <m:r>
                        <m:rPr>
                          <m:sty m:val="p"/>
                        </m:rPr>
                        <m:t>⊗</m:t>
                      </m:r>
                      <m:sSubSup>
                        <m:sSubSupPr/>
                        <m:e>
                          <m:r>
                            <m:rPr>
                              <m:sty m:val="p"/>
                            </m:rPr>
                            <m:t>Ψ</m:t>
                          </m:r>
                        </m:e>
                        <m:sub>
                          <m:r>
                            <m:rPr/>
                            <m:t>C</m:t>
                          </m:r>
                        </m:sub>
                        <m:sup>
                          <m:r>
                            <m:rPr>
                              <m:sty m:val="p"/>
                            </m:rPr>
                            <m:t>(</m:t>
                          </m:r>
                          <m:r>
                            <m:rPr/>
                            <m:t>i</m:t>
                          </m:r>
                          <m:r>
                            <m:rPr>
                              <m:sty m:val="p"/>
                            </m:rPr>
                            <m:t>)</m:t>
                          </m:r>
                        </m:sup>
                      </m:sSubSup>
                    </m:e>
                  </m:d>
                </m:e>
                <m:sup>
                  <m:r>
                    <m:rPr/>
                    <m:t>2</m:t>
                  </m:r>
                </m:sup>
              </m:sSup>
            </m:e>
          </m:nary>
        </m:oMath>
      </m:oMathPara>
    </w:p>
    <w:p w14:paraId="55D0E0BB">
      <w:pPr>
        <w:pStyle w:val="4"/>
      </w:pPr>
      <w:r>
        <w:t xml:space="preserve">where </w:t>
      </w:r>
      <m:oMath>
        <m:sSubSup>
          <m:sSubSupPr/>
          <m:e>
            <m:r>
              <m:rPr>
                <m:sty m:val="p"/>
              </m:rPr>
              <m:t>Ψ</m:t>
            </m:r>
          </m:e>
          <m:sub>
            <m:r>
              <m:rPr/>
              <m:t>A</m:t>
            </m:r>
          </m:sub>
          <m:sup>
            <m:r>
              <m:rPr>
                <m:sty m:val="p"/>
              </m:rPr>
              <m:t>(</m:t>
            </m:r>
            <m:r>
              <m:rPr/>
              <m:t>i</m:t>
            </m:r>
            <m:r>
              <m:rPr>
                <m:sty m:val="p"/>
              </m:rPr>
              <m:t>)</m:t>
            </m:r>
          </m:sup>
        </m:sSubSup>
      </m:oMath>
      <w:r>
        <w:t xml:space="preserve"> is the A-field order parameter of the </w:t>
      </w:r>
      <m:oMath>
        <m:r>
          <m:rPr/>
          <m:t>i</m:t>
        </m:r>
      </m:oMath>
      <w:r>
        <w:t xml:space="preserve">-th crystal cell (complex scalar field, whose modulus squared represents the local superfluid density), </w:t>
      </w:r>
      <m:oMath>
        <m:sSubSup>
          <m:sSubSupPr/>
          <m:e>
            <m:r>
              <m:rPr>
                <m:sty m:val="p"/>
              </m:rPr>
              <m:t>Ψ</m:t>
            </m:r>
          </m:e>
          <m:sub>
            <m:r>
              <m:rPr/>
              <m:t>B</m:t>
            </m:r>
          </m:sub>
          <m:sup>
            <m:r>
              <m:rPr>
                <m:sty m:val="p"/>
              </m:rPr>
              <m:t>(</m:t>
            </m:r>
            <m:r>
              <m:rPr/>
              <m:t>i</m:t>
            </m:r>
            <m:r>
              <m:rPr>
                <m:sty m:val="p"/>
              </m:rPr>
              <m:t>)</m:t>
            </m:r>
          </m:sup>
        </m:sSubSup>
      </m:oMath>
      <w:r>
        <w:t xml:space="preserve"> is the B-field gauge-exchange amplitude (tensor field, describing the effective pairing interaction inside the crystal cell), and </w:t>
      </w:r>
      <m:oMath>
        <m:sSubSup>
          <m:sSubSupPr/>
          <m:e>
            <m:r>
              <m:rPr>
                <m:sty m:val="p"/>
              </m:rPr>
              <m:t>Ψ</m:t>
            </m:r>
          </m:e>
          <m:sub>
            <m:r>
              <m:rPr/>
              <m:t>C</m:t>
            </m:r>
          </m:sub>
          <m:sup>
            <m:r>
              <m:rPr>
                <m:sty m:val="p"/>
              </m:rPr>
              <m:t>(</m:t>
            </m:r>
            <m:r>
              <m:rPr/>
              <m:t>i</m:t>
            </m:r>
            <m:r>
              <m:rPr>
                <m:sty m:val="p"/>
              </m:rPr>
              <m:t>)</m:t>
            </m:r>
          </m:sup>
        </m:sSubSup>
      </m:oMath>
      <w:r>
        <w:t xml:space="preserve"> is the C-field mass closure degree (real scalar field, reflecting the degree of local topological compression). When all crystal cells are perfectly in phase, </w:t>
      </w:r>
      <m:oMath>
        <m:sSub>
          <m:sSubPr/>
          <m:e>
            <m:r>
              <m:rPr/>
              <m:t>R</m:t>
            </m:r>
          </m:e>
          <m:sub>
            <m:r>
              <m:rPr>
                <m:sty m:val="p"/>
              </m:rPr>
              <m:t>cell</m:t>
            </m:r>
          </m:sub>
        </m:sSub>
        <m:r>
          <m:rPr>
            <m:sty m:val="p"/>
          </m:rPr>
          <m:t>=</m:t>
        </m:r>
        <m:r>
          <m:rPr/>
          <m:t>1</m:t>
        </m:r>
      </m:oMath>
      <w:r>
        <w:t xml:space="preserve">; when completely out of phase, </w:t>
      </w:r>
      <m:oMath>
        <m:sSub>
          <m:sSubPr/>
          <m:e>
            <m:r>
              <m:rPr/>
              <m:t>R</m:t>
            </m:r>
          </m:e>
          <m:sub>
            <m:r>
              <m:rPr>
                <m:sty m:val="p"/>
              </m:rPr>
              <m:t>cell</m:t>
            </m:r>
          </m:sub>
        </m:sSub>
        <m:r>
          <m:rPr>
            <m:sty m:val="p"/>
          </m:rPr>
          <m:t>=</m:t>
        </m:r>
        <m:r>
          <m:rPr/>
          <m:t>0</m:t>
        </m:r>
      </m:oMath>
      <w:r>
        <w:t>.</w:t>
      </w:r>
    </w:p>
    <w:p w14:paraId="3CB45859">
      <w:pPr>
        <w:pStyle w:val="3"/>
      </w:pPr>
      <w:r>
        <w:rPr>
          <w:b/>
          <w:bCs/>
        </w:rPr>
        <w:t>Postulate 2.1 (Superconductivity Onset Criterion)</w:t>
      </w:r>
      <w:r>
        <w:br w:type="textWrapping"/>
      </w:r>
      <w:r>
        <w:t xml:space="preserve">The necessary and sufficient condition for the appearance of the superconducting state is </w:t>
      </w:r>
      <m:oMath>
        <m:sSub>
          <m:sSubPr/>
          <m:e>
            <m:r>
              <m:rPr/>
              <m:t>R</m:t>
            </m:r>
          </m:e>
          <m:sub>
            <m:r>
              <m:rPr>
                <m:sty m:val="p"/>
              </m:rPr>
              <m:t>cell</m:t>
            </m:r>
          </m:sub>
        </m:sSub>
        <m:r>
          <m:rPr>
            <m:sty m:val="p"/>
          </m:rPr>
          <m:t>&gt;</m:t>
        </m:r>
        <m:sSub>
          <m:sSubPr/>
          <m:e>
            <m:r>
              <m:rPr/>
              <m:t>R</m:t>
            </m:r>
          </m:e>
          <m:sub>
            <m:r>
              <m:rPr>
                <m:sty m:val="p"/>
              </m:rPr>
              <m:t>crit</m:t>
            </m:r>
          </m:sub>
        </m:sSub>
      </m:oMath>
      <w:r>
        <w:t xml:space="preserve">, where </w:t>
      </w:r>
      <m:oMath>
        <m:sSub>
          <m:sSubPr/>
          <m:e>
            <m:r>
              <m:rPr/>
              <m:t>R</m:t>
            </m:r>
          </m:e>
          <m:sub>
            <m:r>
              <m:rPr>
                <m:sty m:val="p"/>
              </m:rPr>
              <m:t>crit</m:t>
            </m:r>
          </m:sub>
        </m:sSub>
      </m:oMath>
      <w:r>
        <w:t xml:space="preserve"> is the critical resonance degree (approximately 0.5–0.7, depending on the concentration of impurities and defects in the material). The critical temperature </w:t>
      </w:r>
      <m:oMath>
        <m:sSub>
          <m:sSubPr/>
          <m:e>
            <m:r>
              <m:rPr/>
              <m:t>T</m:t>
            </m:r>
          </m:e>
          <m:sub>
            <m:r>
              <m:rPr/>
              <m:t>c</m:t>
            </m:r>
          </m:sub>
        </m:sSub>
      </m:oMath>
      <w:r>
        <w:t xml:space="preserve"> is defined as the highest temperature satisfying </w:t>
      </w:r>
      <m:oMath>
        <m:sSub>
          <m:sSubPr/>
          <m:e>
            <m:r>
              <m:rPr/>
              <m:t>R</m:t>
            </m:r>
          </m:e>
          <m:sub>
            <m:r>
              <m:rPr>
                <m:sty m:val="p"/>
              </m:rPr>
              <m:t>cell</m:t>
            </m:r>
          </m:sub>
        </m:sSub>
        <m:r>
          <m:rPr>
            <m:sty m:val="p"/>
          </m:rPr>
          <m:t>(</m:t>
        </m:r>
        <m:sSub>
          <m:sSubPr/>
          <m:e>
            <m:r>
              <m:rPr/>
              <m:t>T</m:t>
            </m:r>
          </m:e>
          <m:sub>
            <m:r>
              <m:rPr/>
              <m:t>c</m:t>
            </m:r>
          </m:sub>
        </m:sSub>
        <m:r>
          <m:rPr>
            <m:sty m:val="p"/>
          </m:rPr>
          <m:t>)=</m:t>
        </m:r>
        <m:sSub>
          <m:sSubPr/>
          <m:e>
            <m:r>
              <m:rPr/>
              <m:t>R</m:t>
            </m:r>
          </m:e>
          <m:sub>
            <m:r>
              <m:rPr>
                <m:sty m:val="p"/>
              </m:rPr>
              <m:t>crit</m:t>
            </m:r>
          </m:sub>
        </m:sSub>
      </m:oMath>
      <w:r>
        <w:t>.</w:t>
      </w:r>
    </w:p>
    <w:bookmarkEnd w:id="7"/>
    <w:p w14:paraId="608666A5">
      <w:pPr>
        <w:pStyle w:val="6"/>
      </w:pPr>
      <w:bookmarkStart w:id="8" w:name="resonance-initiation-temperature"/>
      <w:r>
        <w:t>2.2 Resonance Initiation Temperature</w:t>
      </w:r>
    </w:p>
    <w:p w14:paraId="79AC4160">
      <w:pPr>
        <w:pStyle w:val="4"/>
      </w:pPr>
      <w:r>
        <w:t>The resonance initiation temperature consists of three contributions:</w:t>
      </w:r>
    </w:p>
    <w:p w14:paraId="1DAF3612">
      <w:pPr>
        <w:pStyle w:val="3"/>
      </w:pPr>
      <m:oMathPara>
        <m:oMathParaPr>
          <m:jc m:val="center"/>
        </m:oMathParaPr>
        <m:oMath>
          <m:sSub>
            <m:sSubPr/>
            <m:e>
              <m:r>
                <m:rPr/>
                <m:t>θ</m:t>
              </m:r>
            </m:e>
            <m:sub>
              <m:r>
                <m:rPr>
                  <m:sty m:val="p"/>
                </m:rPr>
                <m:t>res</m:t>
              </m:r>
            </m:sub>
          </m:sSub>
          <m:r>
            <m:rPr>
              <m:sty m:val="p"/>
            </m:rPr>
            <m:t>=</m:t>
          </m:r>
          <m:sSub>
            <m:sSubPr/>
            <m:e>
              <m:r>
                <m:rPr/>
                <m:t>θ</m:t>
              </m:r>
            </m:e>
            <m:sub>
              <m:r>
                <m:rPr>
                  <m:sty m:val="p"/>
                </m:rPr>
                <m:t>th</m:t>
              </m:r>
            </m:sub>
          </m:sSub>
          <m:r>
            <m:rPr>
              <m:sty m:val="p"/>
            </m:rPr>
            <m:t>+</m:t>
          </m:r>
          <m:sSub>
            <m:sSubPr/>
            <m:e>
              <m:r>
                <m:rPr/>
                <m:t>θ</m:t>
              </m:r>
            </m:e>
            <m:sub>
              <m:r>
                <m:rPr>
                  <m:sty m:val="p"/>
                </m:rPr>
                <m:t>pr</m:t>
              </m:r>
            </m:sub>
          </m:sSub>
          <m:r>
            <m:rPr>
              <m:sty m:val="p"/>
            </m:rPr>
            <m:t>+</m:t>
          </m:r>
          <m:sSub>
            <m:sSubPr/>
            <m:e>
              <m:r>
                <m:rPr/>
                <m:t>θ</m:t>
              </m:r>
            </m:e>
            <m:sub>
              <m:r>
                <m:rPr>
                  <m:sty m:val="p"/>
                </m:rPr>
                <m:t>struct</m:t>
              </m:r>
            </m:sub>
          </m:sSub>
        </m:oMath>
      </m:oMathPara>
    </w:p>
    <w:p w14:paraId="774019E1">
      <w:pPr>
        <w:pStyle w:val="26"/>
        <w:numPr>
          <w:ilvl w:val="0"/>
          <w:numId w:val="1"/>
        </w:numPr>
      </w:pPr>
      <m:oMath>
        <m:sSub>
          <m:sSubPr/>
          <m:e>
            <m:r>
              <m:rPr/>
              <m:t>θ</m:t>
            </m:r>
          </m:e>
          <m:sub>
            <m:r>
              <m:rPr>
                <m:sty m:val="p"/>
              </m:rPr>
              <m:t>th</m:t>
            </m:r>
          </m:sub>
        </m:sSub>
      </m:oMath>
      <w:r>
        <w:t xml:space="preserve">: Thermal suppression term, proportional to the crystal-cell vibrational ground-state energy </w:t>
      </w:r>
      <m:oMath>
        <m:r>
          <m:rPr>
            <m:sty m:val="p"/>
          </m:rPr>
          <m:t>ℏ</m:t>
        </m:r>
        <m:sSub>
          <m:sSubPr/>
          <m:e>
            <m:r>
              <m:rPr/>
              <m:t>ω</m:t>
            </m:r>
          </m:e>
          <m:sub>
            <m:r>
              <m:rPr/>
              <m:t>0</m:t>
            </m:r>
          </m:sub>
        </m:sSub>
        <m:r>
          <m:rPr>
            <m:sty m:val="p"/>
          </m:rPr>
          <m:t>/</m:t>
        </m:r>
        <m:sSub>
          <m:sSubPr/>
          <m:e>
            <m:r>
              <m:rPr/>
              <m:t>k</m:t>
            </m:r>
          </m:e>
          <m:sub>
            <m:r>
              <m:rPr/>
              <m:t>B</m:t>
            </m:r>
          </m:sub>
        </m:sSub>
      </m:oMath>
      <w:r>
        <w:t xml:space="preserve">. Cooling reduces this term (more precisely, </w:t>
      </w:r>
      <m:oMath>
        <m:sSub>
          <m:sSubPr/>
          <m:e>
            <m:r>
              <m:rPr/>
              <m:t>θ</m:t>
            </m:r>
          </m:e>
          <m:sub>
            <m:r>
              <m:rPr>
                <m:sty m:val="p"/>
              </m:rPr>
              <m:t>th</m:t>
            </m:r>
          </m:sub>
        </m:sSub>
      </m:oMath>
      <w:r>
        <w:t xml:space="preserve"> itself has a negative contribution; the actual form is </w:t>
      </w:r>
      <m:oMath>
        <m:sSub>
          <m:sSubPr/>
          <m:e>
            <m:r>
              <m:rPr/>
              <m:t>θ</m:t>
            </m:r>
          </m:e>
          <m:sub>
            <m:r>
              <m:rPr>
                <m:sty m:val="p"/>
              </m:rPr>
              <m:t>res</m:t>
            </m:r>
          </m:sub>
        </m:sSub>
        <m:r>
          <m:rPr>
            <m:sty m:val="p"/>
          </m:rPr>
          <m:t>=</m:t>
        </m:r>
        <m:sSub>
          <m:sSubPr/>
          <m:e>
            <m:r>
              <m:rPr/>
              <m:t>θ</m:t>
            </m:r>
          </m:e>
          <m:sub>
            <m:r>
              <m:rPr>
                <m:sty m:val="p"/>
              </m:rPr>
              <m:t>struct</m:t>
            </m:r>
          </m:sub>
        </m:sSub>
        <m:r>
          <m:rPr>
            <m:sty m:val="p"/>
          </m:rPr>
          <m:t>+</m:t>
        </m:r>
        <m:sSub>
          <m:sSubPr/>
          <m:e>
            <m:r>
              <m:rPr/>
              <m:t>θ</m:t>
            </m:r>
          </m:e>
          <m:sub>
            <m:r>
              <m:rPr>
                <m:sty m:val="p"/>
              </m:rPr>
              <m:t>pr</m:t>
            </m:r>
          </m:sub>
        </m:sSub>
        <m:r>
          <m:rPr>
            <m:sty m:val="p"/>
          </m:rPr>
          <m:t>−</m:t>
        </m:r>
        <m:r>
          <m:rPr/>
          <m:t>αT</m:t>
        </m:r>
      </m:oMath>
      <w:r>
        <w:t xml:space="preserve">; here for simplicity we treat thermal suppression as a correction to </w:t>
      </w:r>
      <m:oMath>
        <m:sSub>
          <m:sSubPr/>
          <m:e>
            <m:r>
              <m:rPr/>
              <m:t>θ</m:t>
            </m:r>
          </m:e>
          <m:sub>
            <m:r>
              <m:rPr>
                <m:sty m:val="p"/>
              </m:rPr>
              <m:t>res</m:t>
            </m:r>
          </m:sub>
        </m:sSub>
      </m:oMath>
      <w:r>
        <w:t xml:space="preserve"> — see below).</w:t>
      </w:r>
    </w:p>
    <w:p w14:paraId="58E06767">
      <w:pPr>
        <w:pStyle w:val="26"/>
        <w:numPr>
          <w:ilvl w:val="0"/>
          <w:numId w:val="1"/>
        </w:numPr>
      </w:pPr>
      <m:oMath>
        <m:sSub>
          <m:sSubPr/>
          <m:e>
            <m:r>
              <m:rPr/>
              <m:t>θ</m:t>
            </m:r>
          </m:e>
          <m:sub>
            <m:r>
              <m:rPr>
                <m:sty m:val="p"/>
              </m:rPr>
              <m:t>pr</m:t>
            </m:r>
          </m:sub>
        </m:sSub>
      </m:oMath>
      <w:r>
        <w:t xml:space="preserve">: Pressure enhancement term, proportional to the ordering of crystal-cell vibration directions induced by pressure; pressurization increases this term. Specifically, </w:t>
      </w:r>
      <m:oMath>
        <m:sSub>
          <m:sSubPr/>
          <m:e>
            <m:r>
              <m:rPr/>
              <m:t>θ</m:t>
            </m:r>
          </m:e>
          <m:sub>
            <m:r>
              <m:rPr>
                <m:sty m:val="p"/>
              </m:rPr>
              <m:t>pr</m:t>
            </m:r>
          </m:sub>
        </m:sSub>
        <m:r>
          <m:rPr>
            <m:sty m:val="p"/>
          </m:rPr>
          <m:t>=</m:t>
        </m:r>
        <m:sSub>
          <m:sSubPr/>
          <m:e>
            <m:r>
              <m:rPr/>
              <m:t>γ</m:t>
            </m:r>
          </m:e>
          <m:sub>
            <m:r>
              <m:rPr/>
              <m:t>p</m:t>
            </m:r>
          </m:sub>
        </m:sSub>
        <m:r>
          <m:rPr>
            <m:sty m:val="p"/>
          </m:rPr>
          <m:t>⋅Δ</m:t>
        </m:r>
        <m:r>
          <m:rPr/>
          <m:t>p</m:t>
        </m:r>
      </m:oMath>
      <w:r>
        <w:t xml:space="preserve">, where </w:t>
      </w:r>
      <m:oMath>
        <m:sSub>
          <m:sSubPr/>
          <m:e>
            <m:r>
              <m:rPr/>
              <m:t>γ</m:t>
            </m:r>
          </m:e>
          <m:sub>
            <m:r>
              <m:rPr/>
              <m:t>p</m:t>
            </m:r>
          </m:sub>
        </m:sSub>
      </m:oMath>
      <w:r>
        <w:t xml:space="preserve"> is the pressure–resonance coupling coefficient (units </w:t>
      </w:r>
      <m:oMath>
        <m:r>
          <m:rPr>
            <m:sty m:val="p"/>
          </m:rPr>
          <m:t>K/GPa</m:t>
        </m:r>
      </m:oMath>
      <w:r>
        <w:t>), determined by the material.</w:t>
      </w:r>
    </w:p>
    <w:p w14:paraId="0CC4846D">
      <w:pPr>
        <w:pStyle w:val="26"/>
        <w:numPr>
          <w:ilvl w:val="0"/>
          <w:numId w:val="1"/>
        </w:numPr>
      </w:pPr>
      <m:oMath>
        <m:sSub>
          <m:sSubPr/>
          <m:e>
            <m:r>
              <m:rPr/>
              <m:t>θ</m:t>
            </m:r>
          </m:e>
          <m:sub>
            <m:r>
              <m:rPr>
                <m:sty m:val="p"/>
              </m:rPr>
              <m:t>struct</m:t>
            </m:r>
          </m:sub>
        </m:sSub>
      </m:oMath>
      <w:r>
        <w:t>: Structural intrinsic term, determined by intra-cell orbital hybridization, interlayer coupling, light-element high-frequency modes, etc.</w:t>
      </w:r>
    </w:p>
    <w:p w14:paraId="662A1F9B">
      <w:pPr>
        <w:pStyle w:val="4"/>
      </w:pPr>
      <w:r>
        <w:t>More precisely, considering the destructive effect of thermal motion on resonance, the actual resonance initiation temperature satisfies:</w:t>
      </w:r>
    </w:p>
    <w:p w14:paraId="7488B6EE">
      <w:pPr>
        <w:pStyle w:val="3"/>
      </w:pPr>
      <m:oMathPara>
        <m:oMathParaPr>
          <m:jc m:val="center"/>
        </m:oMathParaPr>
        <m:oMath>
          <m:sSub>
            <m:sSubPr/>
            <m:e>
              <m:r>
                <m:rPr/>
                <m:t>θ</m:t>
              </m:r>
            </m:e>
            <m:sub>
              <m:r>
                <m:rPr>
                  <m:sty m:val="p"/>
                </m:rPr>
                <m:t>res</m:t>
              </m:r>
            </m:sub>
          </m:sSub>
          <m:r>
            <m:rPr>
              <m:sty m:val="p"/>
            </m:rPr>
            <m:t>(</m:t>
          </m:r>
          <m:r>
            <m:rPr/>
            <m:t>T</m:t>
          </m:r>
          <m:r>
            <m:rPr>
              <m:sty m:val="p"/>
            </m:rPr>
            <m:t>)=</m:t>
          </m:r>
          <m:sSub>
            <m:sSubPr/>
            <m:e>
              <m:r>
                <m:rPr/>
                <m:t>θ</m:t>
              </m:r>
            </m:e>
            <m:sub>
              <m:r>
                <m:rPr>
                  <m:sty m:val="p"/>
                </m:rPr>
                <m:t>struct</m:t>
              </m:r>
            </m:sub>
          </m:sSub>
          <m:r>
            <m:rPr>
              <m:sty m:val="p"/>
            </m:rPr>
            <m:t>+</m:t>
          </m:r>
          <m:sSub>
            <m:sSubPr/>
            <m:e>
              <m:r>
                <m:rPr/>
                <m:t>θ</m:t>
              </m:r>
            </m:e>
            <m:sub>
              <m:r>
                <m:rPr>
                  <m:sty m:val="p"/>
                </m:rPr>
                <m:t>pr</m:t>
              </m:r>
            </m:sub>
          </m:sSub>
          <m:r>
            <m:rPr>
              <m:sty m:val="p"/>
            </m:rPr>
            <m:t>−</m:t>
          </m:r>
          <m:r>
            <m:rPr/>
            <m:t>β</m:t>
          </m:r>
          <m:r>
            <m:rPr>
              <m:sty m:val="p"/>
            </m:rPr>
            <m:t>⋅</m:t>
          </m:r>
          <m:f>
            <m:fPr/>
            <m:num>
              <m:sSub>
                <m:sSubPr/>
                <m:e>
                  <m:r>
                    <m:rPr/>
                    <m:t>k</m:t>
                  </m:r>
                </m:e>
                <m:sub>
                  <m:r>
                    <m:rPr/>
                    <m:t>B</m:t>
                  </m:r>
                </m:sub>
              </m:sSub>
              <m:r>
                <m:rPr/>
                <m:t>T</m:t>
              </m:r>
            </m:num>
            <m:den>
              <m:r>
                <m:rPr>
                  <m:sty m:val="p"/>
                </m:rPr>
                <m:t>ℏ</m:t>
              </m:r>
              <m:sSub>
                <m:sSubPr/>
                <m:e>
                  <m:r>
                    <m:rPr/>
                    <m:t>ω</m:t>
                  </m:r>
                </m:e>
                <m:sub>
                  <m:r>
                    <m:rPr/>
                    <m:t>D</m:t>
                  </m:r>
                </m:sub>
              </m:sSub>
            </m:den>
          </m:f>
        </m:oMath>
      </m:oMathPara>
    </w:p>
    <w:p w14:paraId="15AA889B">
      <w:pPr>
        <w:pStyle w:val="4"/>
      </w:pPr>
      <w:r>
        <w:t xml:space="preserve">where </w:t>
      </w:r>
      <m:oMath>
        <m:sSub>
          <m:sSubPr/>
          <m:e>
            <m:r>
              <m:rPr/>
              <m:t>ω</m:t>
            </m:r>
          </m:e>
          <m:sub>
            <m:r>
              <m:rPr/>
              <m:t>D</m:t>
            </m:r>
          </m:sub>
        </m:sSub>
      </m:oMath>
      <w:r>
        <w:t xml:space="preserve"> is the characteristic vibrational frequency of the crystal cell (Debye frequency), and </w:t>
      </w:r>
      <m:oMath>
        <m:r>
          <m:rPr/>
          <m:t>β</m:t>
        </m:r>
      </m:oMath>
      <w:r>
        <w:t xml:space="preserve"> is a dimensionless coupling constant (about 0.1–1). As temperature rises, </w:t>
      </w:r>
      <m:oMath>
        <m:sSub>
          <m:sSubPr/>
          <m:e>
            <m:r>
              <m:rPr/>
              <m:t>θ</m:t>
            </m:r>
          </m:e>
          <m:sub>
            <m:r>
              <m:rPr>
                <m:sty m:val="p"/>
              </m:rPr>
              <m:t>res</m:t>
            </m:r>
          </m:sub>
        </m:sSub>
      </m:oMath>
      <w:r>
        <w:t xml:space="preserve"> decreases linearly until it falls below a certain threshold, at which point resonance collapses.</w:t>
      </w:r>
    </w:p>
    <w:bookmarkEnd w:id="8"/>
    <w:p w14:paraId="403FD515">
      <w:pPr>
        <w:pStyle w:val="6"/>
      </w:pPr>
      <w:bookmarkStart w:id="9" w:name="X15c525af2563d601588e6f97f59d9d1343383ef"/>
      <w:r>
        <w:t>2.3 Microscopic Derivation of the Resonance Quality Factor</w:t>
      </w:r>
    </w:p>
    <w:p w14:paraId="60D32C31">
      <w:pPr>
        <w:pStyle w:val="7"/>
      </w:pPr>
      <w:bookmarkStart w:id="10" w:name="b-field-propagator-in-the-fcwft-action"/>
      <w:r>
        <w:t>2.3.1 B-Field Propagator in the FCWFT Action</w:t>
      </w:r>
    </w:p>
    <w:p w14:paraId="576317AE">
      <w:pPr>
        <w:pStyle w:val="4"/>
      </w:pPr>
      <w:r>
        <w:t xml:space="preserve">In the FCWFT framework, the effective pairing interaction between crystal cells is described by the B-field propagator </w:t>
      </w:r>
      <m:oMath>
        <m:sSubSup>
          <m:sSubSupPr/>
          <m:e>
            <m:r>
              <m:rPr/>
              <m:t>D</m:t>
            </m:r>
          </m:e>
          <m:sub>
            <m:r>
              <m:rPr/>
              <m:t>μν</m:t>
            </m:r>
          </m:sub>
          <m:sup>
            <m:r>
              <m:rPr/>
              <m:t>ab</m:t>
            </m:r>
          </m:sup>
        </m:sSubSup>
        <m:r>
          <m:rPr>
            <m:sty m:val="p"/>
          </m:rPr>
          <m:t>(</m:t>
        </m:r>
        <m:r>
          <m:rPr/>
          <m:t>x</m:t>
        </m:r>
        <m:r>
          <m:rPr>
            <m:sty m:val="p"/>
          </m:rPr>
          <m:t>−</m:t>
        </m:r>
        <m:r>
          <m:rPr/>
          <m:t>y</m:t>
        </m:r>
        <m:r>
          <m:rPr>
            <m:sty m:val="p"/>
          </m:rPr>
          <m:t>)</m:t>
        </m:r>
      </m:oMath>
      <w:r>
        <w:t xml:space="preserve">. Consider two crystal cells </w:t>
      </w:r>
      <m:oMath>
        <m:r>
          <m:rPr/>
          <m:t>i</m:t>
        </m:r>
      </m:oMath>
      <w:r>
        <w:t xml:space="preserve"> and </w:t>
      </w:r>
      <m:oMath>
        <m:r>
          <m:rPr/>
          <m:t>j</m:t>
        </m:r>
      </m:oMath>
      <w:r>
        <w:t>; the B-field exchange amplitude between them is given by:</w:t>
      </w:r>
    </w:p>
    <w:p w14:paraId="25055E3B">
      <w:pPr>
        <w:pStyle w:val="3"/>
      </w:pPr>
      <m:oMathPara>
        <m:oMathParaPr>
          <m:jc m:val="center"/>
        </m:oMathParaPr>
        <m:oMath>
          <m:sSub>
            <m:sSubPr/>
            <m:e>
              <m:r>
                <m:rPr>
                  <m:sty m:val="p"/>
                </m:rPr>
                <m:t>Γ</m:t>
              </m:r>
            </m:e>
            <m:sub>
              <m:r>
                <m:rPr/>
                <m:t>ij</m:t>
              </m:r>
            </m:sub>
          </m:sSub>
          <m:r>
            <m:rPr>
              <m:sty m:val="p"/>
            </m:rPr>
            <m:t>=∫</m:t>
          </m:r>
          <m:sSup>
            <m:sSupPr/>
            <m:e>
              <m:r>
                <m:rPr/>
                <m:t>d</m:t>
              </m:r>
            </m:e>
            <m:sup>
              <m:r>
                <m:rPr/>
                <m:t>4</m:t>
              </m:r>
            </m:sup>
          </m:sSup>
          <m:r>
            <m:rPr/>
            <m:t>x </m:t>
          </m:r>
          <m:sSup>
            <m:sSupPr/>
            <m:e>
              <m:r>
                <m:rPr/>
                <m:t>d</m:t>
              </m:r>
            </m:e>
            <m:sup>
              <m:r>
                <m:rPr/>
                <m:t>4</m:t>
              </m:r>
            </m:sup>
          </m:sSup>
          <m:r>
            <m:rPr/>
            <m:t>y </m:t>
          </m:r>
          <m:sSup>
            <m:sSupPr/>
            <m:e>
              <m:acc>
                <m:accPr>
                  <m:chr m:val="‾"/>
                </m:accPr>
                <m:e>
                  <m:r>
                    <m:rPr/>
                    <m:t>ψ</m:t>
                  </m:r>
                </m:e>
              </m:acc>
            </m:e>
            <m:sup>
              <m:r>
                <m:rPr>
                  <m:sty m:val="p"/>
                </m:rPr>
                <m:t>(</m:t>
              </m:r>
              <m:r>
                <m:rPr/>
                <m:t>i</m:t>
              </m:r>
              <m:r>
                <m:rPr>
                  <m:sty m:val="p"/>
                </m:rPr>
                <m:t>)</m:t>
              </m:r>
            </m:sup>
          </m:sSup>
          <m:r>
            <m:rPr>
              <m:sty m:val="p"/>
            </m:rPr>
            <m:t>(</m:t>
          </m:r>
          <m:r>
            <m:rPr/>
            <m:t>x</m:t>
          </m:r>
          <m:r>
            <m:rPr>
              <m:sty m:val="p"/>
            </m:rPr>
            <m:t>)</m:t>
          </m:r>
          <m:sSup>
            <m:sSupPr/>
            <m:e>
              <m:r>
                <m:rPr/>
                <m:t>γ</m:t>
              </m:r>
            </m:e>
            <m:sup>
              <m:r>
                <m:rPr/>
                <m:t>μ</m:t>
              </m:r>
            </m:sup>
          </m:sSup>
          <m:sSup>
            <m:sSupPr/>
            <m:e>
              <m:r>
                <m:rPr/>
                <m:t>T</m:t>
              </m:r>
            </m:e>
            <m:sup>
              <m:r>
                <m:rPr/>
                <m:t>a</m:t>
              </m:r>
            </m:sup>
          </m:sSup>
          <m:sSup>
            <m:sSupPr/>
            <m:e>
              <m:r>
                <m:rPr/>
                <m:t>ψ</m:t>
              </m:r>
            </m:e>
            <m:sup>
              <m:r>
                <m:rPr>
                  <m:sty m:val="p"/>
                </m:rPr>
                <m:t>(</m:t>
              </m:r>
              <m:r>
                <m:rPr/>
                <m:t>i</m:t>
              </m:r>
              <m:r>
                <m:rPr>
                  <m:sty m:val="p"/>
                </m:rPr>
                <m:t>)</m:t>
              </m:r>
            </m:sup>
          </m:sSup>
          <m:r>
            <m:rPr>
              <m:sty m:val="p"/>
            </m:rPr>
            <m:t>(</m:t>
          </m:r>
          <m:r>
            <m:rPr/>
            <m:t>x</m:t>
          </m:r>
          <m:r>
            <m:rPr>
              <m:sty m:val="p"/>
            </m:rPr>
            <m:t>)</m:t>
          </m:r>
          <m:r>
            <m:rPr/>
            <m:t> </m:t>
          </m:r>
          <m:sSubSup>
            <m:sSubSupPr/>
            <m:e>
              <m:r>
                <m:rPr/>
                <m:t>D</m:t>
              </m:r>
            </m:e>
            <m:sub>
              <m:r>
                <m:rPr/>
                <m:t>μν</m:t>
              </m:r>
            </m:sub>
            <m:sup>
              <m:r>
                <m:rPr/>
                <m:t>ab</m:t>
              </m:r>
            </m:sup>
          </m:sSubSup>
          <m:r>
            <m:rPr>
              <m:sty m:val="p"/>
            </m:rPr>
            <m:t>(</m:t>
          </m:r>
          <m:r>
            <m:rPr/>
            <m:t>x</m:t>
          </m:r>
          <m:r>
            <m:rPr>
              <m:sty m:val="p"/>
            </m:rPr>
            <m:t>−</m:t>
          </m:r>
          <m:r>
            <m:rPr/>
            <m:t>y</m:t>
          </m:r>
          <m:r>
            <m:rPr>
              <m:sty m:val="p"/>
            </m:rPr>
            <m:t>)</m:t>
          </m:r>
          <m:r>
            <m:rPr/>
            <m:t> </m:t>
          </m:r>
          <m:sSup>
            <m:sSupPr/>
            <m:e>
              <m:acc>
                <m:accPr>
                  <m:chr m:val="‾"/>
                </m:accPr>
                <m:e>
                  <m:r>
                    <m:rPr/>
                    <m:t>ψ</m:t>
                  </m:r>
                </m:e>
              </m:acc>
            </m:e>
            <m:sup>
              <m:r>
                <m:rPr>
                  <m:sty m:val="p"/>
                </m:rPr>
                <m:t>(</m:t>
              </m:r>
              <m:r>
                <m:rPr/>
                <m:t>j</m:t>
              </m:r>
              <m:r>
                <m:rPr>
                  <m:sty m:val="p"/>
                </m:rPr>
                <m:t>)</m:t>
              </m:r>
            </m:sup>
          </m:sSup>
          <m:r>
            <m:rPr>
              <m:sty m:val="p"/>
            </m:rPr>
            <m:t>(</m:t>
          </m:r>
          <m:r>
            <m:rPr/>
            <m:t>y</m:t>
          </m:r>
          <m:r>
            <m:rPr>
              <m:sty m:val="p"/>
            </m:rPr>
            <m:t>)</m:t>
          </m:r>
          <m:sSup>
            <m:sSupPr/>
            <m:e>
              <m:r>
                <m:rPr/>
                <m:t>γ</m:t>
              </m:r>
            </m:e>
            <m:sup>
              <m:r>
                <m:rPr/>
                <m:t>ν</m:t>
              </m:r>
            </m:sup>
          </m:sSup>
          <m:sSup>
            <m:sSupPr/>
            <m:e>
              <m:r>
                <m:rPr/>
                <m:t>T</m:t>
              </m:r>
            </m:e>
            <m:sup>
              <m:r>
                <m:rPr/>
                <m:t>b</m:t>
              </m:r>
            </m:sup>
          </m:sSup>
          <m:sSup>
            <m:sSupPr/>
            <m:e>
              <m:r>
                <m:rPr/>
                <m:t>ψ</m:t>
              </m:r>
            </m:e>
            <m:sup>
              <m:r>
                <m:rPr>
                  <m:sty m:val="p"/>
                </m:rPr>
                <m:t>(</m:t>
              </m:r>
              <m:r>
                <m:rPr/>
                <m:t>j</m:t>
              </m:r>
              <m:r>
                <m:rPr>
                  <m:sty m:val="p"/>
                </m:rPr>
                <m:t>)</m:t>
              </m:r>
            </m:sup>
          </m:sSup>
          <m:r>
            <m:rPr>
              <m:sty m:val="p"/>
            </m:rPr>
            <m:t>(</m:t>
          </m:r>
          <m:r>
            <m:rPr/>
            <m:t>y</m:t>
          </m:r>
          <m:r>
            <m:rPr>
              <m:sty m:val="p"/>
            </m:rPr>
            <m:t>)</m:t>
          </m:r>
        </m:oMath>
      </m:oMathPara>
    </w:p>
    <w:p w14:paraId="717C24F1">
      <w:pPr>
        <w:pStyle w:val="4"/>
      </w:pPr>
      <w:r>
        <w:t xml:space="preserve">where </w:t>
      </w:r>
      <m:oMath>
        <m:sSup>
          <m:sSupPr/>
          <m:e>
            <m:r>
              <m:rPr/>
              <m:t>ψ</m:t>
            </m:r>
          </m:e>
          <m:sup>
            <m:r>
              <m:rPr>
                <m:sty m:val="p"/>
              </m:rPr>
              <m:t>(</m:t>
            </m:r>
            <m:r>
              <m:rPr/>
              <m:t>i</m:t>
            </m:r>
            <m:r>
              <m:rPr>
                <m:sty m:val="p"/>
              </m:rPr>
              <m:t>)</m:t>
            </m:r>
          </m:sup>
        </m:sSup>
      </m:oMath>
      <w:r>
        <w:t xml:space="preserve"> is the carrier field (electron or hole) inside the </w:t>
      </w:r>
      <m:oMath>
        <m:r>
          <m:rPr/>
          <m:t>i</m:t>
        </m:r>
      </m:oMath>
      <w:r>
        <w:t xml:space="preserve">-th crystal cell, and </w:t>
      </w:r>
      <m:oMath>
        <m:sSup>
          <m:sSupPr/>
          <m:e>
            <m:r>
              <m:rPr/>
              <m:t>T</m:t>
            </m:r>
          </m:e>
          <m:sup>
            <m:r>
              <m:rPr/>
              <m:t>a</m:t>
            </m:r>
          </m:sup>
        </m:sSup>
      </m:oMath>
      <w:r>
        <w:t xml:space="preserve"> are </w:t>
      </w:r>
      <m:oMath>
        <m:r>
          <m:rPr>
            <m:sty m:val="p"/>
          </m:rPr>
          <m:t>SU(</m:t>
        </m:r>
        <m:r>
          <m:rPr/>
          <m:t>N</m:t>
        </m:r>
        <m:r>
          <m:rPr>
            <m:sty m:val="p"/>
          </m:rPr>
          <m:t>)</m:t>
        </m:r>
      </m:oMath>
      <w:r>
        <w:t xml:space="preserve"> generators (for superconductivity, typically </w:t>
      </w:r>
      <m:oMath>
        <m:r>
          <m:rPr/>
          <m:t>N</m:t>
        </m:r>
        <m:r>
          <m:rPr>
            <m:sty m:val="p"/>
          </m:rPr>
          <m:t>=</m:t>
        </m:r>
        <m:r>
          <m:rPr/>
          <m:t>2</m:t>
        </m:r>
      </m:oMath>
      <w:r>
        <w:t xml:space="preserve"> for spin </w:t>
      </w:r>
      <m:oMath>
        <m:r>
          <m:rPr>
            <m:sty m:val="p"/>
          </m:rPr>
          <m:t>SU(</m:t>
        </m:r>
        <m:r>
          <m:rPr/>
          <m:t>2</m:t>
        </m:r>
        <m:r>
          <m:rPr>
            <m:sty m:val="p"/>
          </m:rPr>
          <m:t>)</m:t>
        </m:r>
      </m:oMath>
      <w:r>
        <w:t xml:space="preserve"> or </w:t>
      </w:r>
      <m:oMath>
        <m:r>
          <m:rPr/>
          <m:t>N</m:t>
        </m:r>
        <m:r>
          <m:rPr>
            <m:sty m:val="p"/>
          </m:rPr>
          <m:t>=</m:t>
        </m:r>
        <m:r>
          <m:rPr/>
          <m:t>3</m:t>
        </m:r>
      </m:oMath>
      <w:r>
        <w:t xml:space="preserve"> for orbital </w:t>
      </w:r>
      <m:oMath>
        <m:r>
          <m:rPr>
            <m:sty m:val="p"/>
          </m:rPr>
          <m:t>SU(</m:t>
        </m:r>
        <m:r>
          <m:rPr/>
          <m:t>3</m:t>
        </m:r>
        <m:r>
          <m:rPr>
            <m:sty m:val="p"/>
          </m:rPr>
          <m:t>)</m:t>
        </m:r>
      </m:oMath>
      <w:r>
        <w:t>). The Fourier transform of the B-field propagator is:</w:t>
      </w:r>
    </w:p>
    <w:p w14:paraId="035DCEE1">
      <w:pPr>
        <w:pStyle w:val="3"/>
      </w:pPr>
      <m:oMathPara>
        <m:oMathParaPr>
          <m:jc m:val="center"/>
        </m:oMathParaPr>
        <m:oMath>
          <m:sSubSup>
            <m:sSubSupPr/>
            <m:e>
              <m:r>
                <m:rPr/>
                <m:t>D</m:t>
              </m:r>
            </m:e>
            <m:sub>
              <m:r>
                <m:rPr/>
                <m:t>μν</m:t>
              </m:r>
            </m:sub>
            <m:sup>
              <m:r>
                <m:rPr/>
                <m:t>ab</m:t>
              </m:r>
            </m:sup>
          </m:sSubSup>
          <m:r>
            <m:rPr>
              <m:sty m:val="p"/>
            </m:rPr>
            <m:t>(</m:t>
          </m:r>
          <m:r>
            <m:rPr/>
            <m:t>q</m:t>
          </m:r>
          <m:r>
            <m:rPr>
              <m:sty m:val="p"/>
            </m:rPr>
            <m:t>)=</m:t>
          </m:r>
          <m:f>
            <m:fPr/>
            <m:num>
              <m:sSub>
                <m:sSubPr/>
                <m:e>
                  <m:r>
                    <m:rPr/>
                    <m:t>g</m:t>
                  </m:r>
                </m:e>
                <m:sub>
                  <m:r>
                    <m:rPr/>
                    <m:t>μν</m:t>
                  </m:r>
                </m:sub>
              </m:sSub>
              <m:sSup>
                <m:sSupPr/>
                <m:e>
                  <m:r>
                    <m:rPr/>
                    <m:t>δ</m:t>
                  </m:r>
                </m:e>
                <m:sup>
                  <m:r>
                    <m:rPr/>
                    <m:t>ab</m:t>
                  </m:r>
                </m:sup>
              </m:sSup>
            </m:num>
            <m:den>
              <m:sSup>
                <m:sSupPr/>
                <m:e>
                  <m:r>
                    <m:rPr/>
                    <m:t>q</m:t>
                  </m:r>
                </m:e>
                <m:sup>
                  <m:r>
                    <m:rPr/>
                    <m:t>2</m:t>
                  </m:r>
                </m:sup>
              </m:sSup>
              <m:r>
                <m:rPr>
                  <m:sty m:val="p"/>
                </m:rPr>
                <m:t>−Π(</m:t>
              </m:r>
              <m:r>
                <m:rPr/>
                <m:t>q</m:t>
              </m:r>
              <m:r>
                <m:rPr>
                  <m:sty m:val="p"/>
                </m:rPr>
                <m:t>)</m:t>
              </m:r>
            </m:den>
          </m:f>
        </m:oMath>
      </m:oMathPara>
    </w:p>
    <w:p w14:paraId="0F8DA288">
      <w:pPr>
        <w:pStyle w:val="4"/>
      </w:pPr>
      <w:r>
        <w:t xml:space="preserve">Here </w:t>
      </w:r>
      <m:oMath>
        <m:r>
          <m:rPr>
            <m:sty m:val="p"/>
          </m:rPr>
          <m:t>Π(</m:t>
        </m:r>
        <m:r>
          <m:rPr/>
          <m:t>q</m:t>
        </m:r>
        <m:r>
          <m:rPr>
            <m:sty m:val="p"/>
          </m:rPr>
          <m:t>)</m:t>
        </m:r>
      </m:oMath>
      <w:r>
        <w:t xml:space="preserve"> is the self-energy of the B field, containing polarization corrections from other degrees of freedom inside the crystal cell (such as phonons, spin fluctuations). Under resonance conditions, we are interested in the low-energy behavior near zero momentum transfer (</w:t>
      </w:r>
      <m:oMath>
        <m:r>
          <m:rPr/>
          <m:t>q</m:t>
        </m:r>
        <m:r>
          <m:rPr>
            <m:sty m:val="p"/>
          </m:rPr>
          <m:t>→</m:t>
        </m:r>
        <m:r>
          <m:rPr/>
          <m:t>0</m:t>
        </m:r>
      </m:oMath>
      <w:r>
        <w:t>), where:</w:t>
      </w:r>
    </w:p>
    <w:p w14:paraId="2899D4E9">
      <w:pPr>
        <w:pStyle w:val="3"/>
      </w:pPr>
      <m:oMathPara>
        <m:oMathParaPr>
          <m:jc m:val="center"/>
        </m:oMathParaPr>
        <m:oMath>
          <m:sSubSup>
            <m:sSubSupPr/>
            <m:e>
              <m:r>
                <m:rPr/>
                <m:t>D</m:t>
              </m:r>
            </m:e>
            <m:sub>
              <m:r>
                <m:rPr/>
                <m:t>μν</m:t>
              </m:r>
            </m:sub>
            <m:sup>
              <m:r>
                <m:rPr/>
                <m:t>ab</m:t>
              </m:r>
            </m:sup>
          </m:sSubSup>
          <m:r>
            <m:rPr>
              <m:sty m:val="p"/>
            </m:rPr>
            <m:t>(</m:t>
          </m:r>
          <m:r>
            <m:rPr/>
            <m:t>0</m:t>
          </m:r>
          <m:r>
            <m:rPr>
              <m:sty m:val="p"/>
            </m:rPr>
            <m:t>)=</m:t>
          </m:r>
          <m:f>
            <m:fPr/>
            <m:num>
              <m:sSub>
                <m:sSubPr/>
                <m:e>
                  <m:r>
                    <m:rPr/>
                    <m:t>g</m:t>
                  </m:r>
                </m:e>
                <m:sub>
                  <m:r>
                    <m:rPr/>
                    <m:t>μν</m:t>
                  </m:r>
                </m:sub>
              </m:sSub>
              <m:sSup>
                <m:sSupPr/>
                <m:e>
                  <m:r>
                    <m:rPr/>
                    <m:t>δ</m:t>
                  </m:r>
                </m:e>
                <m:sup>
                  <m:r>
                    <m:rPr/>
                    <m:t>ab</m:t>
                  </m:r>
                </m:sup>
              </m:sSup>
            </m:num>
            <m:den>
              <m:r>
                <m:rPr>
                  <m:sty m:val="p"/>
                </m:rPr>
                <m:t>−Π(</m:t>
              </m:r>
              <m:r>
                <m:rPr/>
                <m:t>0</m:t>
              </m:r>
              <m:r>
                <m:rPr>
                  <m:sty m:val="p"/>
                </m:rPr>
                <m:t>)</m:t>
              </m:r>
            </m:den>
          </m:f>
        </m:oMath>
      </m:oMathPara>
    </w:p>
    <w:bookmarkEnd w:id="10"/>
    <w:p w14:paraId="42CDF0B4">
      <w:pPr>
        <w:pStyle w:val="7"/>
      </w:pPr>
      <w:bookmarkStart w:id="11" w:name="X19ea1174a1cba0673b556766ffc3aea59d16a5a"/>
      <w:r>
        <w:t>2.3.2 Effective Pairing Channel Number and Dephasing Rate</w:t>
      </w:r>
    </w:p>
    <w:p w14:paraId="553D4922">
      <w:pPr>
        <w:pStyle w:val="4"/>
      </w:pPr>
      <w:r>
        <w:t xml:space="preserve">Define the effective number of pairing channels </w:t>
      </w:r>
      <m:oMath>
        <m:sSub>
          <m:sSubPr/>
          <m:e>
            <m:r>
              <m:rPr>
                <m:sty m:val="p"/>
              </m:rPr>
              <m:t>Ω</m:t>
            </m:r>
          </m:e>
          <m:sub>
            <m:r>
              <m:rPr>
                <m:sty m:val="p"/>
              </m:rPr>
              <m:t>pair</m:t>
            </m:r>
          </m:sub>
        </m:sSub>
      </m:oMath>
      <w:r>
        <w:t xml:space="preserve"> as the number of distinct B-field modes near the Fermi energy that can participate in pairing. In momentum space, it can be expressed as:</w:t>
      </w:r>
    </w:p>
    <w:p w14:paraId="57F90768">
      <w:pPr>
        <w:pStyle w:val="3"/>
      </w:pPr>
      <m:oMathPara>
        <m:oMathParaPr>
          <m:jc m:val="center"/>
        </m:oMathParaPr>
        <m:oMath>
          <m:sSub>
            <m:sSubPr/>
            <m:e>
              <m:r>
                <m:rPr>
                  <m:sty m:val="p"/>
                </m:rPr>
                <m:t>Ω</m:t>
              </m:r>
            </m:e>
            <m:sub>
              <m:r>
                <m:rPr>
                  <m:sty m:val="p"/>
                </m:rPr>
                <m:t>pair</m:t>
              </m:r>
            </m:sub>
          </m:sSub>
          <m:r>
            <m:rPr>
              <m:sty m:val="p"/>
            </m:rPr>
            <m:t>=</m:t>
          </m:r>
          <m:nary>
            <m:naryPr>
              <m:chr m:val="∑"/>
              <m:limLoc m:val="undOvr"/>
              <m:supHide m:val="1"/>
            </m:naryPr>
            <m:sub>
              <m:r>
                <m:rPr/>
                <m:t>α</m:t>
              </m:r>
            </m:sub>
            <m:sup>
              <m:r>
                <m:rPr/>
                <m:t>​</m:t>
              </m:r>
            </m:sup>
            <m:e>
              <m:r>
                <m:rPr>
                  <m:sty m:val="p"/>
                </m:rPr>
                <m:t>Θ</m:t>
              </m:r>
            </m:e>
          </m:nary>
          <m:r>
            <m:rPr/>
            <m:t>​</m:t>
          </m:r>
          <m:d>
            <m:dPr>
              <m:sepChr m:val=""/>
            </m:dPr>
            <m:e>
              <m:sSub>
                <m:sSubPr/>
                <m:e>
                  <m:r>
                    <m:rPr>
                      <m:sty m:val="p"/>
                    </m:rPr>
                    <m:t>Π</m:t>
                  </m:r>
                </m:e>
                <m:sub>
                  <m:r>
                    <m:rPr/>
                    <m:t>α</m:t>
                  </m:r>
                </m:sub>
              </m:sSub>
              <m:r>
                <m:rPr>
                  <m:sty m:val="p"/>
                </m:rPr>
                <m:t>(</m:t>
              </m:r>
              <m:r>
                <m:rPr/>
                <m:t>0</m:t>
              </m:r>
              <m:r>
                <m:rPr>
                  <m:sty m:val="p"/>
                </m:rPr>
                <m:t>)−</m:t>
              </m:r>
              <m:sSub>
                <m:sSubPr/>
                <m:e>
                  <m:r>
                    <m:rPr>
                      <m:sty m:val="p"/>
                    </m:rPr>
                    <m:t>Λ</m:t>
                  </m:r>
                </m:e>
                <m:sub>
                  <m:r>
                    <m:rPr>
                      <m:sty m:val="p"/>
                    </m:rPr>
                    <m:t>cut</m:t>
                  </m:r>
                </m:sub>
              </m:sSub>
            </m:e>
          </m:d>
        </m:oMath>
      </m:oMathPara>
    </w:p>
    <w:p w14:paraId="4B7D71EB">
      <w:pPr>
        <w:pStyle w:val="4"/>
      </w:pPr>
      <w:r>
        <w:t xml:space="preserve">where </w:t>
      </w:r>
      <m:oMath>
        <m:r>
          <m:rPr/>
          <m:t>α</m:t>
        </m:r>
      </m:oMath>
      <w:r>
        <w:t xml:space="preserve"> labels different B-field modes (e.g., different phonon branches, spin-fluctuation branches, orbital-fluctuation branches), </w:t>
      </w:r>
      <m:oMath>
        <m:r>
          <m:rPr>
            <m:sty m:val="p"/>
          </m:rPr>
          <m:t>Θ</m:t>
        </m:r>
      </m:oMath>
      <w:r>
        <w:t xml:space="preserve"> is the unit step function, and </w:t>
      </w:r>
      <m:oMath>
        <m:sSub>
          <m:sSubPr/>
          <m:e>
            <m:r>
              <m:rPr>
                <m:sty m:val="p"/>
              </m:rPr>
              <m:t>Λ</m:t>
            </m:r>
          </m:e>
          <m:sub>
            <m:r>
              <m:rPr>
                <m:sty m:val="p"/>
              </m:rPr>
              <m:t>cut</m:t>
            </m:r>
          </m:sub>
        </m:sSub>
      </m:oMath>
      <w:r>
        <w:t xml:space="preserve"> is the lower threshold for effective coupling (typically taken as 1% of the Fermi energy). The contribution of each mode to pairing is determined by the absolute value of its self-energy.</w:t>
      </w:r>
    </w:p>
    <w:p w14:paraId="32CA1679">
      <w:pPr>
        <w:pStyle w:val="3"/>
      </w:pPr>
      <w:r>
        <w:t xml:space="preserve">The dephasing rate </w:t>
      </w:r>
      <m:oMath>
        <m:sSub>
          <m:sSubPr/>
          <m:e>
            <m:r>
              <m:rPr>
                <m:sty m:val="p"/>
              </m:rPr>
              <m:t>Γ</m:t>
            </m:r>
          </m:e>
          <m:sub>
            <m:r>
              <m:rPr>
                <m:sty m:val="p"/>
              </m:rPr>
              <m:t>dephasing</m:t>
            </m:r>
          </m:sub>
        </m:sSub>
      </m:oMath>
      <w:r>
        <w:t xml:space="preserve"> describes the decay rate of B-field coherence between crystal cells. It originates from the imaginary part of the B-field propagator:</w:t>
      </w:r>
    </w:p>
    <w:p w14:paraId="0D1D1A67">
      <w:pPr>
        <w:pStyle w:val="3"/>
      </w:pPr>
      <m:oMathPara>
        <m:oMathParaPr>
          <m:jc m:val="center"/>
        </m:oMathParaPr>
        <m:oMath>
          <m:sSub>
            <m:sSubPr/>
            <m:e>
              <m:r>
                <m:rPr>
                  <m:sty m:val="p"/>
                </m:rPr>
                <m:t>Γ</m:t>
              </m:r>
            </m:e>
            <m:sub>
              <m:r>
                <m:rPr>
                  <m:sty m:val="p"/>
                </m:rPr>
                <m:t>dephasing</m:t>
              </m:r>
            </m:sub>
          </m:sSub>
          <m:r>
            <m:rPr>
              <m:sty m:val="p"/>
            </m:rPr>
            <m:t>=</m:t>
          </m:r>
          <m:f>
            <m:fPr/>
            <m:num>
              <m:r>
                <m:rPr/>
                <m:t>1</m:t>
              </m:r>
            </m:num>
            <m:den>
              <m:sSub>
                <m:sSubPr/>
                <m:e>
                  <m:r>
                    <m:rPr/>
                    <m:t>τ</m:t>
                  </m:r>
                </m:e>
                <m:sub>
                  <m:r>
                    <m:rPr/>
                    <m:t>ϕ</m:t>
                  </m:r>
                </m:sub>
              </m:sSub>
            </m:den>
          </m:f>
          <m:r>
            <m:rPr>
              <m:sty m:val="p"/>
            </m:rPr>
            <m:t>=−ImΠ(</m:t>
          </m:r>
          <m:r>
            <m:rPr/>
            <m:t>0</m:t>
          </m:r>
          <m:r>
            <m:rPr>
              <m:sty m:val="p"/>
            </m:rPr>
            <m:t>)</m:t>
          </m:r>
          <m:sSub>
            <m:sSubPr/>
            <m:e>
              <m:r>
                <m:rPr>
                  <m:sty m:val="p"/>
                </m:rPr>
                <m:t>|</m:t>
              </m:r>
            </m:e>
            <m:sub>
              <m:r>
                <m:rPr/>
                <m:t>q</m:t>
              </m:r>
              <m:r>
                <m:rPr>
                  <m:sty m:val="p"/>
                </m:rPr>
                <m:t>=</m:t>
              </m:r>
              <m:r>
                <m:rPr/>
                <m:t>0</m:t>
              </m:r>
            </m:sub>
          </m:sSub>
        </m:oMath>
      </m:oMathPara>
    </w:p>
    <w:p w14:paraId="5B4B044A">
      <w:pPr>
        <w:pStyle w:val="4"/>
      </w:pPr>
      <w:r>
        <w:t>At finite temperature, the imaginary part comes mainly from two contributions: (1) scattering of the B field by crystal-cell thermal vibrations (similar to electron–phonon scattering in resistivity); (2) randomization of the B-field phase due to disorder (impurities, defects) between crystal cells. Hence we write:</w:t>
      </w:r>
    </w:p>
    <w:p w14:paraId="2A63C8F0">
      <w:pPr>
        <w:pStyle w:val="3"/>
      </w:pPr>
      <m:oMathPara>
        <m:oMathParaPr>
          <m:jc m:val="center"/>
        </m:oMathParaPr>
        <m:oMath>
          <m:sSub>
            <m:sSubPr/>
            <m:e>
              <m:r>
                <m:rPr>
                  <m:sty m:val="p"/>
                </m:rPr>
                <m:t>Γ</m:t>
              </m:r>
            </m:e>
            <m:sub>
              <m:r>
                <m:rPr>
                  <m:sty m:val="p"/>
                </m:rPr>
                <m:t>dephasing</m:t>
              </m:r>
            </m:sub>
          </m:sSub>
          <m:r>
            <m:rPr>
              <m:sty m:val="p"/>
            </m:rPr>
            <m:t>=</m:t>
          </m:r>
          <m:sSub>
            <m:sSubPr/>
            <m:e>
              <m:r>
                <m:rPr>
                  <m:sty m:val="p"/>
                </m:rPr>
                <m:t>Γ</m:t>
              </m:r>
            </m:e>
            <m:sub>
              <m:r>
                <m:rPr>
                  <m:sty m:val="p"/>
                </m:rPr>
                <m:t>el−ph</m:t>
              </m:r>
            </m:sub>
          </m:sSub>
          <m:r>
            <m:rPr>
              <m:sty m:val="p"/>
            </m:rPr>
            <m:t>+</m:t>
          </m:r>
          <m:sSub>
            <m:sSubPr/>
            <m:e>
              <m:r>
                <m:rPr>
                  <m:sty m:val="p"/>
                </m:rPr>
                <m:t>Γ</m:t>
              </m:r>
            </m:e>
            <m:sub>
              <m:r>
                <m:rPr>
                  <m:sty m:val="p"/>
                </m:rPr>
                <m:t>disorder</m:t>
              </m:r>
            </m:sub>
          </m:sSub>
        </m:oMath>
      </m:oMathPara>
    </w:p>
    <w:p w14:paraId="30EF050D">
      <w:pPr>
        <w:pStyle w:val="4"/>
      </w:pPr>
      <w:r>
        <w:t>with</w:t>
      </w:r>
    </w:p>
    <w:p w14:paraId="4B5FBD24">
      <w:pPr>
        <w:pStyle w:val="3"/>
      </w:pPr>
      <m:oMathPara>
        <m:oMathParaPr>
          <m:jc m:val="center"/>
        </m:oMathParaPr>
        <m:oMath>
          <m:sSub>
            <m:sSubPr/>
            <m:e>
              <m:r>
                <m:rPr>
                  <m:sty m:val="p"/>
                </m:rPr>
                <m:t>Γ</m:t>
              </m:r>
            </m:e>
            <m:sub>
              <m:r>
                <m:rPr>
                  <m:sty m:val="p"/>
                </m:rPr>
                <m:t>el−ph</m:t>
              </m:r>
            </m:sub>
          </m:sSub>
          <m:r>
            <m:rPr>
              <m:sty m:val="p"/>
            </m:rPr>
            <m:t>=</m:t>
          </m:r>
          <m:f>
            <m:fPr/>
            <m:num>
              <m:r>
                <m:rPr/>
                <m:t>2π</m:t>
              </m:r>
            </m:num>
            <m:den>
              <m:r>
                <m:rPr>
                  <m:sty m:val="p"/>
                </m:rPr>
                <m:t>ℏ</m:t>
              </m:r>
            </m:den>
          </m:f>
          <m:sSub>
            <m:sSubPr/>
            <m:e>
              <m:r>
                <m:rPr/>
                <m:t>λ</m:t>
              </m:r>
            </m:e>
            <m:sub>
              <m:r>
                <m:rPr>
                  <m:sty m:val="p"/>
                </m:rPr>
                <m:t>tr</m:t>
              </m:r>
            </m:sub>
          </m:sSub>
          <m:sSub>
            <m:sSubPr/>
            <m:e>
              <m:r>
                <m:rPr/>
                <m:t>k</m:t>
              </m:r>
            </m:e>
            <m:sub>
              <m:r>
                <m:rPr/>
                <m:t>B</m:t>
              </m:r>
            </m:sub>
          </m:sSub>
          <m:r>
            <m:rPr/>
            <m:t>T</m:t>
          </m:r>
          <m:r>
            <m:rPr>
              <m:sty m:val="p"/>
            </m:rPr>
            <m:t>,</m:t>
          </m:r>
          <m:r>
            <m:rPr/>
            <m:t>  </m:t>
          </m:r>
          <m:sSub>
            <m:sSubPr/>
            <m:e>
              <m:r>
                <m:rPr>
                  <m:sty m:val="p"/>
                </m:rPr>
                <m:t>Γ</m:t>
              </m:r>
            </m:e>
            <m:sub>
              <m:r>
                <m:rPr>
                  <m:sty m:val="p"/>
                </m:rPr>
                <m:t>disorder</m:t>
              </m:r>
            </m:sub>
          </m:sSub>
          <m:r>
            <m:rPr>
              <m:sty m:val="p"/>
            </m:rPr>
            <m:t>=</m:t>
          </m:r>
          <m:f>
            <m:fPr/>
            <m:num>
              <m:r>
                <m:rPr>
                  <m:sty m:val="p"/>
                </m:rPr>
                <m:t>ℏ</m:t>
              </m:r>
            </m:num>
            <m:den>
              <m:r>
                <m:rPr/>
                <m:t>2</m:t>
              </m:r>
              <m:sSup>
                <m:sSupPr/>
                <m:e>
                  <m:r>
                    <m:rPr/>
                    <m:t>e</m:t>
                  </m:r>
                </m:e>
                <m:sup>
                  <m:r>
                    <m:rPr/>
                    <m:t>2</m:t>
                  </m:r>
                </m:sup>
              </m:sSup>
              <m:sSub>
                <m:sSubPr/>
                <m:e>
                  <m:r>
                    <m:rPr/>
                    <m:t>R</m:t>
                  </m:r>
                </m:e>
                <m:sub>
                  <m:r>
                    <m:rPr>
                      <m:sty m:val="p"/>
                    </m:rPr>
                    <m:t>▫</m:t>
                  </m:r>
                </m:sub>
              </m:sSub>
              <m:sSub>
                <m:sSubPr/>
                <m:e>
                  <m:r>
                    <m:rPr/>
                    <m:t>τ</m:t>
                  </m:r>
                </m:e>
                <m:sub>
                  <m:r>
                    <m:rPr>
                      <m:sty m:val="p"/>
                    </m:rPr>
                    <m:t>imp</m:t>
                  </m:r>
                </m:sub>
              </m:sSub>
            </m:den>
          </m:f>
        </m:oMath>
      </m:oMathPara>
    </w:p>
    <w:p w14:paraId="357A7A05">
      <w:pPr>
        <w:pStyle w:val="4"/>
      </w:pPr>
      <w:r>
        <w:t xml:space="preserve">where </w:t>
      </w:r>
      <m:oMath>
        <m:sSub>
          <m:sSubPr/>
          <m:e>
            <m:r>
              <m:rPr/>
              <m:t>λ</m:t>
            </m:r>
          </m:e>
          <m:sub>
            <m:r>
              <m:rPr>
                <m:sty m:val="p"/>
              </m:rPr>
              <m:t>tr</m:t>
            </m:r>
          </m:sub>
        </m:sSub>
      </m:oMath>
      <w:r>
        <w:t xml:space="preserve"> is the transport electron–phonon coupling constant, </w:t>
      </w:r>
      <m:oMath>
        <m:sSub>
          <m:sSubPr/>
          <m:e>
            <m:r>
              <m:rPr/>
              <m:t>R</m:t>
            </m:r>
          </m:e>
          <m:sub>
            <m:r>
              <m:rPr>
                <m:sty m:val="p"/>
              </m:rPr>
              <m:t>▫</m:t>
            </m:r>
          </m:sub>
        </m:sSub>
      </m:oMath>
      <w:r>
        <w:t xml:space="preserve"> is the sheet resistance of the crystal-cell layer, and </w:t>
      </w:r>
      <m:oMath>
        <m:sSub>
          <m:sSubPr/>
          <m:e>
            <m:r>
              <m:rPr/>
              <m:t>τ</m:t>
            </m:r>
          </m:e>
          <m:sub>
            <m:r>
              <m:rPr>
                <m:sty m:val="p"/>
              </m:rPr>
              <m:t>imp</m:t>
            </m:r>
          </m:sub>
        </m:sSub>
      </m:oMath>
      <w:r>
        <w:t xml:space="preserve"> is the impurity scattering time.</w:t>
      </w:r>
    </w:p>
    <w:bookmarkEnd w:id="11"/>
    <w:p w14:paraId="25051812">
      <w:pPr>
        <w:pStyle w:val="7"/>
      </w:pPr>
      <w:bookmarkStart w:id="12" w:name="resonance-quality-factor"/>
      <w:r>
        <w:t>2.3.3 Resonance Quality Factor</w:t>
      </w:r>
    </w:p>
    <w:p w14:paraId="6969EC7C">
      <w:pPr>
        <w:pStyle w:val="4"/>
      </w:pPr>
      <w:r>
        <w:rPr>
          <w:b/>
          <w:bCs/>
        </w:rPr>
        <w:t>Definition 2.2 (Resonance Quality Factor)</w:t>
      </w:r>
      <w:r>
        <w:br w:type="textWrapping"/>
      </w:r>
      <w:r>
        <w:t>The resonance quality factor of the superconducting crystal-cell network is defined as the ratio of the effective number of pairing channels to the dephasing rate:</w:t>
      </w:r>
    </w:p>
    <w:p w14:paraId="1CBF1EB0">
      <w:pPr>
        <w:pStyle w:val="3"/>
      </w:pPr>
      <m:oMathPara>
        <m:oMathParaPr>
          <m:jc m:val="center"/>
        </m:oMathParaPr>
        <m:oMath>
          <m:sSub>
            <m:sSubPr/>
            <m:e>
              <m:r>
                <m:rPr/>
                <m:t>Q</m:t>
              </m:r>
            </m:e>
            <m:sub>
              <m:r>
                <m:rPr>
                  <m:sty m:val="p"/>
                </m:rPr>
                <m:t>res</m:t>
              </m:r>
            </m:sub>
          </m:sSub>
          <m:r>
            <m:rPr>
              <m:sty m:val="p"/>
            </m:rPr>
            <m:t>≡</m:t>
          </m:r>
          <m:f>
            <m:fPr/>
            <m:num>
              <m:sSub>
                <m:sSubPr/>
                <m:e>
                  <m:r>
                    <m:rPr>
                      <m:sty m:val="p"/>
                    </m:rPr>
                    <m:t>Ω</m:t>
                  </m:r>
                </m:e>
                <m:sub>
                  <m:r>
                    <m:rPr>
                      <m:sty m:val="p"/>
                    </m:rPr>
                    <m:t>pair</m:t>
                  </m:r>
                </m:sub>
              </m:sSub>
            </m:num>
            <m:den>
              <m:sSub>
                <m:sSubPr/>
                <m:e>
                  <m:r>
                    <m:rPr>
                      <m:sty m:val="p"/>
                    </m:rPr>
                    <m:t>Γ</m:t>
                  </m:r>
                </m:e>
                <m:sub>
                  <m:r>
                    <m:rPr>
                      <m:sty m:val="p"/>
                    </m:rPr>
                    <m:t>dephasing</m:t>
                  </m:r>
                </m:sub>
              </m:sSub>
            </m:den>
          </m:f>
        </m:oMath>
      </m:oMathPara>
    </w:p>
    <w:p w14:paraId="2E6ABC56">
      <w:pPr>
        <w:pStyle w:val="4"/>
      </w:pPr>
      <w:r>
        <w:t xml:space="preserve">This quantity is dimensionless. Its physical meaning is: during each dephasing time, how many coherent exchanges can be completed through the effective pairing channels. When </w:t>
      </w:r>
      <m:oMath>
        <m:sSub>
          <m:sSubPr/>
          <m:e>
            <m:r>
              <m:rPr/>
              <m:t>Q</m:t>
            </m:r>
          </m:e>
          <m:sub>
            <m:r>
              <m:rPr>
                <m:sty m:val="p"/>
              </m:rPr>
              <m:t>res</m:t>
            </m:r>
          </m:sub>
        </m:sSub>
        <m:r>
          <m:rPr>
            <m:sty m:val="p"/>
          </m:rPr>
          <m:t>≫</m:t>
        </m:r>
        <m:r>
          <m:rPr/>
          <m:t>1</m:t>
        </m:r>
      </m:oMath>
      <w:r>
        <w:t xml:space="preserve">, the B-field exchange between crystal cells can accumulate enough coherence before dephasing, thus initiating global resonance; when </w:t>
      </w:r>
      <m:oMath>
        <m:sSub>
          <m:sSubPr/>
          <m:e>
            <m:r>
              <m:rPr/>
              <m:t>Q</m:t>
            </m:r>
          </m:e>
          <m:sub>
            <m:r>
              <m:rPr>
                <m:sty m:val="p"/>
              </m:rPr>
              <m:t>res</m:t>
            </m:r>
          </m:sub>
        </m:sSub>
        <m:r>
          <m:rPr>
            <m:sty m:val="p"/>
          </m:rPr>
          <m:t>≪</m:t>
        </m:r>
        <m:r>
          <m:rPr/>
          <m:t>1</m:t>
        </m:r>
      </m:oMath>
      <w:r>
        <w:t>, dephasing is too fast to establish long-range coherence.</w:t>
      </w:r>
    </w:p>
    <w:bookmarkEnd w:id="12"/>
    <w:p w14:paraId="0F34AB39">
      <w:pPr>
        <w:pStyle w:val="7"/>
      </w:pPr>
      <w:bookmarkStart w:id="13" w:name="X724b784939c67c06d98652a032dbed485cf0158"/>
      <w:r>
        <w:t xml:space="preserve">2.3.4 Relation Between </w:t>
      </w:r>
      <m:oMath>
        <m:sSub>
          <m:sSubPr/>
          <m:e>
            <m:r>
              <m:rPr/>
              <m:t>T</m:t>
            </m:r>
          </m:e>
          <m:sub>
            <m:r>
              <m:rPr/>
              <m:t>c</m:t>
            </m:r>
          </m:sub>
        </m:sSub>
      </m:oMath>
      <w:r>
        <w:t xml:space="preserve"> and the Resonance Quality Factor</w:t>
      </w:r>
    </w:p>
    <w:p w14:paraId="60FAC80F">
      <w:pPr>
        <w:pStyle w:val="4"/>
      </w:pPr>
      <w:r>
        <w:t>From the linear-response theory of FCWFT, it can be shown that the critical temperature satisfies the following implicit equation:</w:t>
      </w:r>
    </w:p>
    <w:p w14:paraId="607B4C7D">
      <w:pPr>
        <w:pStyle w:val="3"/>
      </w:pPr>
      <m:oMathPara>
        <m:oMathParaPr>
          <m:jc m:val="center"/>
        </m:oMathParaPr>
        <m:oMath>
          <m:r>
            <m:rPr/>
            <m:t>1</m:t>
          </m:r>
          <m:r>
            <m:rPr>
              <m:sty m:val="p"/>
            </m:rPr>
            <m:t>=</m:t>
          </m:r>
          <m:f>
            <m:fPr/>
            <m:num>
              <m:sSub>
                <m:sSubPr/>
                <m:e>
                  <m:r>
                    <m:rPr>
                      <m:sty m:val="p"/>
                    </m:rPr>
                    <m:t>Ω</m:t>
                  </m:r>
                </m:e>
                <m:sub>
                  <m:r>
                    <m:rPr>
                      <m:sty m:val="p"/>
                    </m:rPr>
                    <m:t>pair</m:t>
                  </m:r>
                </m:sub>
              </m:sSub>
            </m:num>
            <m:den>
              <m:r>
                <m:rPr/>
                <m:t>π</m:t>
              </m:r>
            </m:den>
          </m:f>
          <m:nary>
            <m:naryPr>
              <m:limLoc m:val="subSup"/>
            </m:naryPr>
            <m:sub>
              <m:r>
                <m:rPr/>
                <m:t>0</m:t>
              </m:r>
            </m:sub>
            <m:sup>
              <m:sSub>
                <m:sSubPr/>
                <m:e>
                  <m:r>
                    <m:rPr/>
                    <m:t>ω</m:t>
                  </m:r>
                </m:e>
                <m:sub>
                  <m:r>
                    <m:rPr/>
                    <m:t>c</m:t>
                  </m:r>
                </m:sub>
              </m:sSub>
            </m:sup>
            <m:e>
              <m:r>
                <m:rPr/>
                <m:t>d</m:t>
              </m:r>
            </m:e>
          </m:nary>
          <m:r>
            <m:rPr/>
            <m:t>ω </m:t>
          </m:r>
          <m:f>
            <m:fPr/>
            <m:num>
              <m:r>
                <m:rPr>
                  <m:sty m:val="p"/>
                </m:rPr>
                <m:t>tanh</m:t>
              </m:r>
              <m:r>
                <m:rPr/>
                <m:t>​</m:t>
              </m:r>
              <m:d>
                <m:dPr>
                  <m:sepChr m:val=""/>
                </m:dPr>
                <m:e>
                  <m:r>
                    <m:rPr>
                      <m:sty m:val="p"/>
                    </m:rPr>
                    <m:t>ℏ</m:t>
                  </m:r>
                  <m:r>
                    <m:rPr/>
                    <m:t>ω</m:t>
                  </m:r>
                  <m:r>
                    <m:rPr>
                      <m:sty m:val="p"/>
                    </m:rPr>
                    <m:t>/</m:t>
                  </m:r>
                  <m:r>
                    <m:rPr/>
                    <m:t>2</m:t>
                  </m:r>
                  <m:sSub>
                    <m:sSubPr/>
                    <m:e>
                      <m:r>
                        <m:rPr/>
                        <m:t>k</m:t>
                      </m:r>
                    </m:e>
                    <m:sub>
                      <m:r>
                        <m:rPr/>
                        <m:t>B</m:t>
                      </m:r>
                    </m:sub>
                  </m:sSub>
                  <m:sSub>
                    <m:sSubPr/>
                    <m:e>
                      <m:r>
                        <m:rPr/>
                        <m:t>T</m:t>
                      </m:r>
                    </m:e>
                    <m:sub>
                      <m:r>
                        <m:rPr/>
                        <m:t>c</m:t>
                      </m:r>
                    </m:sub>
                  </m:sSub>
                </m:e>
              </m:d>
            </m:num>
            <m:den>
              <m:r>
                <m:rPr/>
                <m:t>ω</m:t>
              </m:r>
            </m:den>
          </m:f>
          <m:r>
            <m:rPr>
              <m:sty m:val="p"/>
            </m:rPr>
            <m:t>⋅</m:t>
          </m:r>
          <m:f>
            <m:fPr/>
            <m:num>
              <m:sSub>
                <m:sSubPr/>
                <m:e>
                  <m:r>
                    <m:rPr>
                      <m:sty m:val="p"/>
                    </m:rPr>
                    <m:t>Γ</m:t>
                  </m:r>
                </m:e>
                <m:sub>
                  <m:r>
                    <m:rPr>
                      <m:sty m:val="p"/>
                    </m:rPr>
                    <m:t>dephasing</m:t>
                  </m:r>
                </m:sub>
              </m:sSub>
            </m:num>
            <m:den>
              <m:sSup>
                <m:sSupPr/>
                <m:e>
                  <m:r>
                    <m:rPr/>
                    <m:t>ω</m:t>
                  </m:r>
                </m:e>
                <m:sup>
                  <m:r>
                    <m:rPr/>
                    <m:t>2</m:t>
                  </m:r>
                </m:sup>
              </m:sSup>
              <m:r>
                <m:rPr>
                  <m:sty m:val="p"/>
                </m:rPr>
                <m:t>+</m:t>
              </m:r>
              <m:sSubSup>
                <m:sSubSupPr/>
                <m:e>
                  <m:r>
                    <m:rPr>
                      <m:sty m:val="p"/>
                    </m:rPr>
                    <m:t>Γ</m:t>
                  </m:r>
                </m:e>
                <m:sub>
                  <m:r>
                    <m:rPr>
                      <m:sty m:val="p"/>
                    </m:rPr>
                    <m:t>dephasing</m:t>
                  </m:r>
                </m:sub>
                <m:sup>
                  <m:r>
                    <m:rPr/>
                    <m:t>2</m:t>
                  </m:r>
                </m:sup>
              </m:sSubSup>
            </m:den>
          </m:f>
        </m:oMath>
      </m:oMathPara>
    </w:p>
    <w:p w14:paraId="683B6620">
      <w:pPr>
        <w:pStyle w:val="4"/>
      </w:pPr>
      <w:r>
        <w:t xml:space="preserve">where </w:t>
      </w:r>
      <m:oMath>
        <m:sSub>
          <m:sSubPr/>
          <m:e>
            <m:r>
              <m:rPr/>
              <m:t>ω</m:t>
            </m:r>
          </m:e>
          <m:sub>
            <m:r>
              <m:rPr/>
              <m:t>c</m:t>
            </m:r>
          </m:sub>
        </m:sSub>
      </m:oMath>
      <w:r>
        <w:t xml:space="preserve"> is the cutoff frequency of the B-field modes (roughly equal to the Debye frequency or the characteristic frequency of spin fluctuations). In the weak-dephasing limit (</w:t>
      </w:r>
      <m:oMath>
        <m:sSub>
          <m:sSubPr/>
          <m:e>
            <m:r>
              <m:rPr>
                <m:sty m:val="p"/>
              </m:rPr>
              <m:t>Γ</m:t>
            </m:r>
          </m:e>
          <m:sub>
            <m:r>
              <m:rPr>
                <m:sty m:val="p"/>
              </m:rPr>
              <m:t>dephasing</m:t>
            </m:r>
          </m:sub>
        </m:sSub>
        <m:r>
          <m:rPr>
            <m:sty m:val="p"/>
          </m:rPr>
          <m:t>≪</m:t>
        </m:r>
        <m:sSub>
          <m:sSubPr/>
          <m:e>
            <m:r>
              <m:rPr/>
              <m:t>ω</m:t>
            </m:r>
          </m:e>
          <m:sub>
            <m:r>
              <m:rPr/>
              <m:t>c</m:t>
            </m:r>
          </m:sub>
        </m:sSub>
      </m:oMath>
      <w:r>
        <w:t xml:space="preserve">), the integral can be approximated as </w:t>
      </w:r>
      <m:oMath>
        <m:r>
          <m:rPr>
            <m:sty m:val="p"/>
          </m:rPr>
          <m:t>ln</m:t>
        </m:r>
        <m:r>
          <m:rPr/>
          <m:t>​</m:t>
        </m:r>
        <m:d>
          <m:dPr>
            <m:sepChr m:val=""/>
          </m:dPr>
          <m:e>
            <m:r>
              <m:rPr/>
              <m:t>2</m:t>
            </m:r>
            <m:r>
              <m:rPr>
                <m:sty m:val="p"/>
              </m:rPr>
              <m:t>ℏ</m:t>
            </m:r>
            <m:sSub>
              <m:sSubPr/>
              <m:e>
                <m:r>
                  <m:rPr/>
                  <m:t>ω</m:t>
                </m:r>
              </m:e>
              <m:sub>
                <m:r>
                  <m:rPr/>
                  <m:t>c</m:t>
                </m:r>
              </m:sub>
            </m:sSub>
            <m:r>
              <m:rPr>
                <m:sty m:val="p"/>
              </m:rPr>
              <m:t>/</m:t>
            </m:r>
            <m:r>
              <m:rPr/>
              <m:t>π</m:t>
            </m:r>
            <m:sSub>
              <m:sSubPr/>
              <m:e>
                <m:r>
                  <m:rPr/>
                  <m:t>k</m:t>
                </m:r>
              </m:e>
              <m:sub>
                <m:r>
                  <m:rPr/>
                  <m:t>B</m:t>
                </m:r>
              </m:sub>
            </m:sSub>
            <m:sSub>
              <m:sSubPr/>
              <m:e>
                <m:r>
                  <m:rPr/>
                  <m:t>T</m:t>
                </m:r>
              </m:e>
              <m:sub>
                <m:r>
                  <m:rPr/>
                  <m:t>c</m:t>
                </m:r>
              </m:sub>
            </m:sSub>
          </m:e>
        </m:d>
      </m:oMath>
      <w:r>
        <w:t>, yielding an explicit solution:</w:t>
      </w:r>
    </w:p>
    <w:p w14:paraId="58300D0C">
      <w:pPr>
        <w:pStyle w:val="3"/>
      </w:pPr>
      <m:oMathPara>
        <m:oMathParaPr>
          <m:jc m:val="center"/>
        </m:oMathParaPr>
        <m:oMath>
          <m:sSub>
            <m:sSubPr/>
            <m:e>
              <m:r>
                <m:rPr/>
                <m:t>k</m:t>
              </m:r>
            </m:e>
            <m:sub>
              <m:r>
                <m:rPr/>
                <m:t>B</m:t>
              </m:r>
            </m:sub>
          </m:sSub>
          <m:sSub>
            <m:sSubPr/>
            <m:e>
              <m:r>
                <m:rPr/>
                <m:t>T</m:t>
              </m:r>
            </m:e>
            <m:sub>
              <m:r>
                <m:rPr/>
                <m:t>c</m:t>
              </m:r>
            </m:sub>
          </m:sSub>
          <m:r>
            <m:rPr>
              <m:sty m:val="p"/>
            </m:rPr>
            <m:t>≈</m:t>
          </m:r>
          <m:f>
            <m:fPr/>
            <m:num>
              <m:r>
                <m:rPr/>
                <m:t>2</m:t>
              </m:r>
              <m:r>
                <m:rPr>
                  <m:sty m:val="p"/>
                </m:rPr>
                <m:t>ℏ</m:t>
              </m:r>
              <m:sSub>
                <m:sSubPr/>
                <m:e>
                  <m:r>
                    <m:rPr/>
                    <m:t>ω</m:t>
                  </m:r>
                </m:e>
                <m:sub>
                  <m:r>
                    <m:rPr/>
                    <m:t>c</m:t>
                  </m:r>
                </m:sub>
              </m:sSub>
            </m:num>
            <m:den>
              <m:r>
                <m:rPr/>
                <m:t>π</m:t>
              </m:r>
            </m:den>
          </m:f>
          <m:r>
            <m:rPr>
              <m:sty m:val="p"/>
            </m:rPr>
            <m:t>exp</m:t>
          </m:r>
          <m:r>
            <m:rPr/>
            <m:t>​</m:t>
          </m:r>
          <m:d>
            <m:dPr>
              <m:sepChr m:val=""/>
            </m:dPr>
            <m:e>
              <m:r>
                <m:rPr>
                  <m:sty m:val="p"/>
                </m:rPr>
                <m:t>−</m:t>
              </m:r>
              <m:f>
                <m:fPr/>
                <m:num>
                  <m:r>
                    <m:rPr/>
                    <m:t>π</m:t>
                  </m:r>
                </m:num>
                <m:den>
                  <m:sSub>
                    <m:sSubPr/>
                    <m:e>
                      <m:r>
                        <m:rPr>
                          <m:sty m:val="p"/>
                        </m:rPr>
                        <m:t>Ω</m:t>
                      </m:r>
                    </m:e>
                    <m:sub>
                      <m:r>
                        <m:rPr>
                          <m:sty m:val="p"/>
                        </m:rPr>
                        <m:t>pair</m:t>
                      </m:r>
                    </m:sub>
                  </m:sSub>
                </m:den>
              </m:f>
              <m:r>
                <m:rPr>
                  <m:sty m:val="p"/>
                </m:rPr>
                <m:t>⋅</m:t>
              </m:r>
              <m:f>
                <m:fPr/>
                <m:num>
                  <m:sSub>
                    <m:sSubPr/>
                    <m:e>
                      <m:r>
                        <m:rPr>
                          <m:sty m:val="p"/>
                        </m:rPr>
                        <m:t>Γ</m:t>
                      </m:r>
                    </m:e>
                    <m:sub>
                      <m:r>
                        <m:rPr>
                          <m:sty m:val="p"/>
                        </m:rPr>
                        <m:t>dephasing</m:t>
                      </m:r>
                    </m:sub>
                  </m:sSub>
                </m:num>
                <m:den>
                  <m:sSub>
                    <m:sSubPr/>
                    <m:e>
                      <m:r>
                        <m:rPr/>
                        <m:t>ω</m:t>
                      </m:r>
                    </m:e>
                    <m:sub>
                      <m:r>
                        <m:rPr/>
                        <m:t>c</m:t>
                      </m:r>
                    </m:sub>
                  </m:sSub>
                </m:den>
              </m:f>
            </m:e>
          </m:d>
        </m:oMath>
      </m:oMathPara>
    </w:p>
    <w:p w14:paraId="3D11E467">
      <w:pPr>
        <w:pStyle w:val="4"/>
      </w:pPr>
      <w:r>
        <w:t xml:space="preserve">Noting that </w:t>
      </w:r>
      <m:oMath>
        <m:sSub>
          <m:sSubPr/>
          <m:e>
            <m:r>
              <m:rPr>
                <m:sty m:val="p"/>
              </m:rPr>
              <m:t>Γ</m:t>
            </m:r>
          </m:e>
          <m:sub>
            <m:r>
              <m:rPr>
                <m:sty m:val="p"/>
              </m:rPr>
              <m:t>dephasing</m:t>
            </m:r>
          </m:sub>
        </m:sSub>
        <m:r>
          <m:rPr>
            <m:sty m:val="p"/>
          </m:rPr>
          <m:t>/</m:t>
        </m:r>
        <m:sSub>
          <m:sSubPr/>
          <m:e>
            <m:r>
              <m:rPr/>
              <m:t>ω</m:t>
            </m:r>
          </m:e>
          <m:sub>
            <m:r>
              <m:rPr/>
              <m:t>c</m:t>
            </m:r>
          </m:sub>
        </m:sSub>
      </m:oMath>
      <w:r>
        <w:t xml:space="preserve"> equals </w:t>
      </w:r>
      <m:oMath>
        <m:r>
          <m:rPr/>
          <m:t>1</m:t>
        </m:r>
        <m:r>
          <m:rPr>
            <m:sty m:val="p"/>
          </m:rPr>
          <m:t>/</m:t>
        </m:r>
        <m:sSub>
          <m:sSubPr/>
          <m:e>
            <m:r>
              <m:rPr/>
              <m:t>Q</m:t>
            </m:r>
          </m:e>
          <m:sub>
            <m:r>
              <m:rPr>
                <m:sty m:val="p"/>
              </m:rPr>
              <m:t>res</m:t>
            </m:r>
          </m:sub>
        </m:sSub>
      </m:oMath>
      <w:r>
        <w:t xml:space="preserve"> (when </w:t>
      </w:r>
      <m:oMath>
        <m:sSub>
          <m:sSubPr/>
          <m:e>
            <m:r>
              <m:rPr>
                <m:sty m:val="p"/>
              </m:rPr>
              <m:t>Ω</m:t>
            </m:r>
          </m:e>
          <m:sub>
            <m:r>
              <m:rPr>
                <m:sty m:val="p"/>
              </m:rPr>
              <m:t>pair</m:t>
            </m:r>
          </m:sub>
        </m:sSub>
      </m:oMath>
      <w:r>
        <w:t xml:space="preserve"> is normalized), the above can be written as:</w:t>
      </w:r>
    </w:p>
    <w:p w14:paraId="3C9E6363">
      <w:pPr>
        <w:pStyle w:val="3"/>
      </w:pPr>
      <m:oMathPara>
        <m:oMathParaPr>
          <m:jc m:val="center"/>
        </m:oMathParaPr>
        <m:oMath>
          <m:sSub>
            <m:sSubPr/>
            <m:e>
              <m:r>
                <m:rPr/>
                <m:t>T</m:t>
              </m:r>
            </m:e>
            <m:sub>
              <m:r>
                <m:rPr/>
                <m:t>c</m:t>
              </m:r>
            </m:sub>
          </m:sSub>
          <m:r>
            <m:rPr>
              <m:sty m:val="p"/>
            </m:rPr>
            <m:t>≈</m:t>
          </m:r>
          <m:sSub>
            <m:sSubPr/>
            <m:e>
              <m:r>
                <m:rPr/>
                <m:t>θ</m:t>
              </m:r>
            </m:e>
            <m:sub>
              <m:r>
                <m:rPr>
                  <m:sty m:val="p"/>
                </m:rPr>
                <m:t>res</m:t>
              </m:r>
            </m:sub>
          </m:sSub>
          <m:r>
            <m:rPr>
              <m:sty m:val="p"/>
            </m:rPr>
            <m:t>⋅exp</m:t>
          </m:r>
          <m:r>
            <m:rPr/>
            <m:t>​</m:t>
          </m:r>
          <m:d>
            <m:dPr>
              <m:sepChr m:val=""/>
            </m:dPr>
            <m:e>
              <m:r>
                <m:rPr>
                  <m:sty m:val="p"/>
                </m:rPr>
                <m:t>−</m:t>
              </m:r>
              <m:f>
                <m:fPr/>
                <m:num>
                  <m:r>
                    <m:rPr/>
                    <m:t>π</m:t>
                  </m:r>
                </m:num>
                <m:den>
                  <m:sSub>
                    <m:sSubPr/>
                    <m:e>
                      <m:r>
                        <m:rPr>
                          <m:sty m:val="p"/>
                        </m:rPr>
                        <m:t>Ω</m:t>
                      </m:r>
                    </m:e>
                    <m:sub>
                      <m:r>
                        <m:rPr>
                          <m:sty m:val="p"/>
                        </m:rPr>
                        <m:t>pair</m:t>
                      </m:r>
                    </m:sub>
                  </m:sSub>
                  <m:sSub>
                    <m:sSubPr/>
                    <m:e>
                      <m:r>
                        <m:rPr/>
                        <m:t>Q</m:t>
                      </m:r>
                    </m:e>
                    <m:sub>
                      <m:r>
                        <m:rPr>
                          <m:sty m:val="p"/>
                        </m:rPr>
                        <m:t>res</m:t>
                      </m:r>
                    </m:sub>
                  </m:sSub>
                </m:den>
              </m:f>
            </m:e>
          </m:d>
        </m:oMath>
      </m:oMathPara>
    </w:p>
    <w:p w14:paraId="4E90D048">
      <w:pPr>
        <w:pStyle w:val="4"/>
      </w:pPr>
      <w:r>
        <w:t xml:space="preserve">where </w:t>
      </w:r>
      <m:oMath>
        <m:sSub>
          <m:sSubPr/>
          <m:e>
            <m:r>
              <m:rPr/>
              <m:t>θ</m:t>
            </m:r>
          </m:e>
          <m:sub>
            <m:r>
              <m:rPr>
                <m:sty m:val="p"/>
              </m:rPr>
              <m:t>res</m:t>
            </m:r>
          </m:sub>
        </m:sSub>
        <m:r>
          <m:rPr>
            <m:sty m:val="p"/>
          </m:rPr>
          <m:t>=</m:t>
        </m:r>
        <m:r>
          <m:rPr/>
          <m:t>2</m:t>
        </m:r>
        <m:r>
          <m:rPr>
            <m:sty m:val="p"/>
          </m:rPr>
          <m:t>ℏ</m:t>
        </m:r>
        <m:sSub>
          <m:sSubPr/>
          <m:e>
            <m:r>
              <m:rPr/>
              <m:t>ω</m:t>
            </m:r>
          </m:e>
          <m:sub>
            <m:r>
              <m:rPr/>
              <m:t>c</m:t>
            </m:r>
          </m:sub>
        </m:sSub>
        <m:r>
          <m:rPr>
            <m:sty m:val="p"/>
          </m:rPr>
          <m:t>/</m:t>
        </m:r>
        <m:r>
          <m:rPr/>
          <m:t>π</m:t>
        </m:r>
        <m:sSub>
          <m:sSubPr/>
          <m:e>
            <m:r>
              <m:rPr/>
              <m:t>k</m:t>
            </m:r>
          </m:e>
          <m:sub>
            <m:r>
              <m:rPr/>
              <m:t>B</m:t>
            </m:r>
          </m:sub>
        </m:sSub>
      </m:oMath>
      <w:r>
        <w:t xml:space="preserve"> is the characteristic scale of the resonance initiation temperature. When </w:t>
      </w:r>
      <m:oMath>
        <m:sSub>
          <m:sSubPr/>
          <m:e>
            <m:r>
              <m:rPr/>
              <m:t>Q</m:t>
            </m:r>
          </m:e>
          <m:sub>
            <m:r>
              <m:rPr>
                <m:sty m:val="p"/>
              </m:rPr>
              <m:t>res</m:t>
            </m:r>
          </m:sub>
        </m:sSub>
        <m:r>
          <m:rPr>
            <m:sty m:val="p"/>
          </m:rPr>
          <m:t>≫</m:t>
        </m:r>
        <m:r>
          <m:rPr/>
          <m:t>1</m:t>
        </m:r>
      </m:oMath>
      <w:r>
        <w:t xml:space="preserve">, the exponential factor approaches 1, so </w:t>
      </w:r>
      <m:oMath>
        <m:sSub>
          <m:sSubPr/>
          <m:e>
            <m:r>
              <m:rPr/>
              <m:t>T</m:t>
            </m:r>
          </m:e>
          <m:sub>
            <m:r>
              <m:rPr/>
              <m:t>c</m:t>
            </m:r>
          </m:sub>
        </m:sSub>
        <m:r>
          <m:rPr>
            <m:sty m:val="p"/>
          </m:rPr>
          <m:t>≈</m:t>
        </m:r>
        <m:sSub>
          <m:sSubPr/>
          <m:e>
            <m:r>
              <m:rPr/>
              <m:t>θ</m:t>
            </m:r>
          </m:e>
          <m:sub>
            <m:r>
              <m:rPr>
                <m:sty m:val="p"/>
              </m:rPr>
              <m:t>res</m:t>
            </m:r>
          </m:sub>
        </m:sSub>
      </m:oMath>
      <w:r>
        <w:t xml:space="preserve">; when </w:t>
      </w:r>
      <m:oMath>
        <m:sSub>
          <m:sSubPr/>
          <m:e>
            <m:r>
              <m:rPr/>
              <m:t>Q</m:t>
            </m:r>
          </m:e>
          <m:sub>
            <m:r>
              <m:rPr>
                <m:sty m:val="p"/>
              </m:rPr>
              <m:t>res</m:t>
            </m:r>
          </m:sub>
        </m:sSub>
        <m:r>
          <m:rPr>
            <m:sty m:val="p"/>
          </m:rPr>
          <m:t>≪</m:t>
        </m:r>
        <m:r>
          <m:rPr/>
          <m:t>1</m:t>
        </m:r>
      </m:oMath>
      <w:r>
        <w:t xml:space="preserve">, the exponential factor is very small, so </w:t>
      </w:r>
      <m:oMath>
        <m:sSub>
          <m:sSubPr/>
          <m:e>
            <m:r>
              <m:rPr/>
              <m:t>T</m:t>
            </m:r>
          </m:e>
          <m:sub>
            <m:r>
              <m:rPr/>
              <m:t>c</m:t>
            </m:r>
          </m:sub>
        </m:sSub>
        <m:r>
          <m:rPr>
            <m:sty m:val="p"/>
          </m:rPr>
          <m:t>≪</m:t>
        </m:r>
        <m:sSub>
          <m:sSubPr/>
          <m:e>
            <m:r>
              <m:rPr/>
              <m:t>θ</m:t>
            </m:r>
          </m:e>
          <m:sub>
            <m:r>
              <m:rPr>
                <m:sty m:val="p"/>
              </m:rPr>
              <m:t>res</m:t>
            </m:r>
          </m:sub>
        </m:sSub>
      </m:oMath>
      <w:r>
        <w:t>. More generally, we can adopt the following simplified formula (valid for intermediate coupling):</w:t>
      </w:r>
    </w:p>
    <w:p w14:paraId="0476767E">
      <w:pPr>
        <w:pStyle w:val="3"/>
      </w:pPr>
      <m:oMathPara>
        <m:oMathParaPr>
          <m:jc m:val="center"/>
        </m:oMathParaPr>
        <m:oMath>
          <m:sSub>
            <m:sSubPr/>
            <m:e>
              <m:r>
                <m:rPr/>
                <m:t>T</m:t>
              </m:r>
            </m:e>
            <m:sub>
              <m:r>
                <m:rPr/>
                <m:t>c</m:t>
              </m:r>
            </m:sub>
          </m:sSub>
          <m:r>
            <m:rPr>
              <m:sty m:val="p"/>
            </m:rPr>
            <m:t>=</m:t>
          </m:r>
          <m:sSub>
            <m:sSubPr/>
            <m:e>
              <m:r>
                <m:rPr/>
                <m:t>θ</m:t>
              </m:r>
            </m:e>
            <m:sub>
              <m:r>
                <m:rPr>
                  <m:sty m:val="p"/>
                </m:rPr>
                <m:t>res</m:t>
              </m:r>
            </m:sub>
          </m:sSub>
          <m:r>
            <m:rPr>
              <m:sty m:val="p"/>
            </m:rPr>
            <m:t>⋅</m:t>
          </m:r>
          <m:d>
            <m:dPr>
              <m:sepChr m:val=""/>
            </m:dPr>
            <m:e>
              <m:r>
                <m:rPr/>
                <m:t>1</m:t>
              </m:r>
              <m:r>
                <m:rPr>
                  <m:sty m:val="p"/>
                </m:rPr>
                <m:t>−</m:t>
              </m:r>
              <m:sSup>
                <m:sSupPr/>
                <m:e>
                  <m:r>
                    <m:rPr/>
                    <m:t>e</m:t>
                  </m:r>
                </m:e>
                <m:sup>
                  <m:r>
                    <m:rPr>
                      <m:sty m:val="p"/>
                    </m:rPr>
                    <m:t>−</m:t>
                  </m:r>
                  <m:sSub>
                    <m:sSubPr/>
                    <m:e>
                      <m:r>
                        <m:rPr/>
                        <m:t>Q</m:t>
                      </m:r>
                    </m:e>
                    <m:sub>
                      <m:r>
                        <m:rPr>
                          <m:sty m:val="p"/>
                        </m:rPr>
                        <m:t>res</m:t>
                      </m:r>
                    </m:sub>
                  </m:sSub>
                </m:sup>
              </m:sSup>
            </m:e>
          </m:d>
        </m:oMath>
      </m:oMathPara>
    </w:p>
    <w:p w14:paraId="010A26C1">
      <w:pPr>
        <w:pStyle w:val="4"/>
      </w:pPr>
      <w:r>
        <w:t xml:space="preserve">This formula satisfies the limiting behaviors: as </w:t>
      </w:r>
      <m:oMath>
        <m:sSub>
          <m:sSubPr/>
          <m:e>
            <m:r>
              <m:rPr/>
              <m:t>Q</m:t>
            </m:r>
          </m:e>
          <m:sub>
            <m:r>
              <m:rPr>
                <m:sty m:val="p"/>
              </m:rPr>
              <m:t>res</m:t>
            </m:r>
          </m:sub>
        </m:sSub>
        <m:r>
          <m:rPr>
            <m:sty m:val="p"/>
          </m:rPr>
          <m:t>→</m:t>
        </m:r>
        <m:r>
          <m:rPr/>
          <m:t>0</m:t>
        </m:r>
      </m:oMath>
      <w:r>
        <w:t xml:space="preserve">, </w:t>
      </w:r>
      <m:oMath>
        <m:sSub>
          <m:sSubPr/>
          <m:e>
            <m:r>
              <m:rPr/>
              <m:t>T</m:t>
            </m:r>
          </m:e>
          <m:sub>
            <m:r>
              <m:rPr/>
              <m:t>c</m:t>
            </m:r>
          </m:sub>
        </m:sSub>
        <m:r>
          <m:rPr>
            <m:sty m:val="p"/>
          </m:rPr>
          <m:t>→</m:t>
        </m:r>
        <m:r>
          <m:rPr/>
          <m:t>0</m:t>
        </m:r>
      </m:oMath>
      <w:r>
        <w:t xml:space="preserve">; as </w:t>
      </w:r>
      <m:oMath>
        <m:sSub>
          <m:sSubPr/>
          <m:e>
            <m:r>
              <m:rPr/>
              <m:t>Q</m:t>
            </m:r>
          </m:e>
          <m:sub>
            <m:r>
              <m:rPr>
                <m:sty m:val="p"/>
              </m:rPr>
              <m:t>res</m:t>
            </m:r>
          </m:sub>
        </m:sSub>
        <m:r>
          <m:rPr>
            <m:sty m:val="p"/>
          </m:rPr>
          <m:t>→∞</m:t>
        </m:r>
      </m:oMath>
      <w:r>
        <w:t xml:space="preserve">, </w:t>
      </w:r>
      <m:oMath>
        <m:sSub>
          <m:sSubPr/>
          <m:e>
            <m:r>
              <m:rPr/>
              <m:t>T</m:t>
            </m:r>
          </m:e>
          <m:sub>
            <m:r>
              <m:rPr/>
              <m:t>c</m:t>
            </m:r>
          </m:sub>
        </m:sSub>
        <m:r>
          <m:rPr>
            <m:sty m:val="p"/>
          </m:rPr>
          <m:t>→</m:t>
        </m:r>
        <m:sSub>
          <m:sSubPr/>
          <m:e>
            <m:r>
              <m:rPr/>
              <m:t>θ</m:t>
            </m:r>
          </m:e>
          <m:sub>
            <m:r>
              <m:rPr>
                <m:sty m:val="p"/>
              </m:rPr>
              <m:t>res</m:t>
            </m:r>
          </m:sub>
        </m:sSub>
      </m:oMath>
      <w:r>
        <w:t>.</w:t>
      </w:r>
    </w:p>
    <w:bookmarkEnd w:id="9"/>
    <w:bookmarkEnd w:id="13"/>
    <w:p w14:paraId="5124F976">
      <w:pPr>
        <w:pStyle w:val="6"/>
      </w:pPr>
      <w:bookmarkStart w:id="14" w:name="X95b95f72ebd0cf6ceeba92dab244285525d5f08"/>
      <w:r>
        <w:t>2.4 Relationship Between Cooper-Pair Density and Number of Resonating Crystal Cells</w:t>
      </w:r>
    </w:p>
    <w:p w14:paraId="0E42D854">
      <w:pPr>
        <w:pStyle w:val="4"/>
      </w:pPr>
      <w:r>
        <w:t xml:space="preserve">The number of Cooper pairs per unit volume, </w:t>
      </w:r>
      <m:oMath>
        <m:sSub>
          <m:sSubPr/>
          <m:e>
            <m:r>
              <m:rPr/>
              <m:t>n</m:t>
            </m:r>
          </m:e>
          <m:sub>
            <m:r>
              <m:rPr>
                <m:sty m:val="p"/>
              </m:rPr>
              <m:t>CP</m:t>
            </m:r>
          </m:sub>
        </m:sSub>
      </m:oMath>
      <w:r>
        <w:t>, is proportional to the density of resonating crystal cells:</w:t>
      </w:r>
    </w:p>
    <w:p w14:paraId="6A2D05FC">
      <w:pPr>
        <w:pStyle w:val="3"/>
      </w:pPr>
      <m:oMathPara>
        <m:oMathParaPr>
          <m:jc m:val="center"/>
        </m:oMathParaPr>
        <m:oMath>
          <m:sSub>
            <m:sSubPr/>
            <m:e>
              <m:r>
                <m:rPr/>
                <m:t>n</m:t>
              </m:r>
            </m:e>
            <m:sub>
              <m:r>
                <m:rPr>
                  <m:sty m:val="p"/>
                </m:rPr>
                <m:t>CP</m:t>
              </m:r>
            </m:sub>
          </m:sSub>
          <m:r>
            <m:rPr>
              <m:sty m:val="p"/>
            </m:rPr>
            <m:t>=</m:t>
          </m:r>
          <m:f>
            <m:fPr/>
            <m:num>
              <m:sSub>
                <m:sSubPr/>
                <m:e>
                  <m:r>
                    <m:rPr/>
                    <m:t>N</m:t>
                  </m:r>
                </m:e>
                <m:sub>
                  <m:r>
                    <m:rPr>
                      <m:sty m:val="p"/>
                    </m:rPr>
                    <m:t>res</m:t>
                  </m:r>
                </m:sub>
              </m:sSub>
            </m:num>
            <m:den>
              <m:sSub>
                <m:sSubPr/>
                <m:e>
                  <m:r>
                    <m:rPr/>
                    <m:t>V</m:t>
                  </m:r>
                </m:e>
                <m:sub>
                  <m:r>
                    <m:rPr>
                      <m:sty m:val="p"/>
                    </m:rPr>
                    <m:t>sample</m:t>
                  </m:r>
                </m:sub>
              </m:sSub>
            </m:den>
          </m:f>
          <m:r>
            <m:rPr>
              <m:sty m:val="p"/>
            </m:rPr>
            <m:t>⋅</m:t>
          </m:r>
          <m:f>
            <m:fPr/>
            <m:num>
              <m:sSub>
                <m:sSubPr/>
                <m:e>
                  <m:r>
                    <m:rPr/>
                    <m:t>N</m:t>
                  </m:r>
                </m:e>
                <m:sub>
                  <m:r>
                    <m:rPr/>
                    <m:t>f</m:t>
                  </m:r>
                </m:sub>
              </m:sSub>
            </m:num>
            <m:den>
              <m:r>
                <m:rPr/>
                <m:t>2</m:t>
              </m:r>
            </m:den>
          </m:f>
          <m:r>
            <m:rPr>
              <m:sty m:val="p"/>
            </m:rPr>
            <m:t>,</m:t>
          </m:r>
          <m:r>
            <m:rPr/>
            <m:t>  </m:t>
          </m:r>
          <m:sSub>
            <m:sSubPr/>
            <m:e>
              <m:r>
                <m:rPr/>
                <m:t>N</m:t>
              </m:r>
            </m:e>
            <m:sub>
              <m:r>
                <m:rPr>
                  <m:sty m:val="p"/>
                </m:rPr>
                <m:t>res</m:t>
              </m:r>
            </m:sub>
          </m:sSub>
          <m:r>
            <m:rPr>
              <m:sty m:val="p"/>
            </m:rPr>
            <m:t>=</m:t>
          </m:r>
          <m:sSub>
            <m:sSubPr/>
            <m:e>
              <m:r>
                <m:rPr/>
                <m:t>R</m:t>
              </m:r>
            </m:e>
            <m:sub>
              <m:r>
                <m:rPr>
                  <m:sty m:val="p"/>
                </m:rPr>
                <m:t>cell</m:t>
              </m:r>
            </m:sub>
          </m:sSub>
          <m:r>
            <m:rPr>
              <m:sty m:val="p"/>
            </m:rPr>
            <m:t>⋅</m:t>
          </m:r>
          <m:sSub>
            <m:sSubPr/>
            <m:e>
              <m:r>
                <m:rPr/>
                <m:t>N</m:t>
              </m:r>
            </m:e>
            <m:sub>
              <m:r>
                <m:rPr>
                  <m:sty m:val="p"/>
                </m:rPr>
                <m:t>total</m:t>
              </m:r>
            </m:sub>
          </m:sSub>
        </m:oMath>
      </m:oMathPara>
    </w:p>
    <w:p w14:paraId="5756B290">
      <w:pPr>
        <w:pStyle w:val="4"/>
      </w:pPr>
      <w:r>
        <w:t xml:space="preserve">where </w:t>
      </w:r>
      <m:oMath>
        <m:sSub>
          <m:sSubPr/>
          <m:e>
            <m:r>
              <m:rPr/>
              <m:t>N</m:t>
            </m:r>
          </m:e>
          <m:sub>
            <m:r>
              <m:rPr/>
              <m:t>f</m:t>
            </m:r>
          </m:sub>
        </m:sSub>
      </m:oMath>
      <w:r>
        <w:t xml:space="preserve"> is the number of carriers available for pairing inside each crystal cell (usually the number of electrons or holes near the Fermi surface). Therefore, a large crystal cell (large </w:t>
      </w:r>
      <m:oMath>
        <m:sSub>
          <m:sSubPr/>
          <m:e>
            <m:r>
              <m:rPr/>
              <m:t>V</m:t>
            </m:r>
          </m:e>
          <m:sub>
            <m:r>
              <m:rPr>
                <m:sty m:val="p"/>
              </m:rPr>
              <m:t>cell</m:t>
            </m:r>
          </m:sub>
        </m:sSub>
      </m:oMath>
      <w:r>
        <w:t xml:space="preserve">) gives a low </w:t>
      </w:r>
      <m:oMath>
        <m:sSub>
          <m:sSubPr/>
          <m:e>
            <m:r>
              <m:rPr/>
              <m:t>N</m:t>
            </m:r>
          </m:e>
          <m:sub>
            <m:r>
              <m:rPr>
                <m:sty m:val="p"/>
              </m:rPr>
              <m:t>res</m:t>
            </m:r>
          </m:sub>
        </m:sSub>
        <m:r>
          <m:rPr>
            <m:sty m:val="p"/>
          </m:rPr>
          <m:t>/</m:t>
        </m:r>
        <m:r>
          <m:rPr/>
          <m:t>V</m:t>
        </m:r>
      </m:oMath>
      <w:r>
        <w:t xml:space="preserve"> even if </w:t>
      </w:r>
      <m:oMath>
        <m:sSub>
          <m:sSubPr/>
          <m:e>
            <m:r>
              <m:rPr/>
              <m:t>R</m:t>
            </m:r>
          </m:e>
          <m:sub>
            <m:r>
              <m:rPr>
                <m:sty m:val="p"/>
              </m:rPr>
              <m:t>cell</m:t>
            </m:r>
          </m:sub>
        </m:sSub>
      </m:oMath>
      <w:r>
        <w:t xml:space="preserve"> is high, resulting in low </w:t>
      </w:r>
      <m:oMath>
        <m:sSub>
          <m:sSubPr/>
          <m:e>
            <m:r>
              <m:rPr/>
              <m:t>n</m:t>
            </m:r>
          </m:e>
          <m:sub>
            <m:r>
              <m:rPr>
                <m:sty m:val="p"/>
              </m:rPr>
              <m:t>CP</m:t>
            </m:r>
          </m:sub>
        </m:sSub>
      </m:oMath>
      <w:r>
        <w:t>; the opposite holds for small crystal cells.</w:t>
      </w:r>
    </w:p>
    <w:bookmarkEnd w:id="14"/>
    <w:p w14:paraId="67650EE0">
      <w:pPr>
        <w:pStyle w:val="6"/>
      </w:pPr>
      <w:bookmarkStart w:id="15" w:name="the-t_ctext--n_textcp-compromise-theorem"/>
      <w:r>
        <w:t xml:space="preserve">2.5 The </w:t>
      </w:r>
      <m:oMath>
        <m:sSub>
          <m:sSubPr/>
          <m:e>
            <m:r>
              <m:rPr/>
              <m:t>T</m:t>
            </m:r>
          </m:e>
          <m:sub>
            <m:r>
              <m:rPr/>
              <m:t>c</m:t>
            </m:r>
          </m:sub>
        </m:sSub>
        <m:r>
          <m:rPr>
            <m:sty m:val="p"/>
          </m:rPr>
          <m:t>−−</m:t>
        </m:r>
        <m:sSub>
          <m:sSubPr/>
          <m:e>
            <m:r>
              <m:rPr/>
              <m:t>n</m:t>
            </m:r>
          </m:e>
          <m:sub>
            <m:r>
              <m:rPr>
                <m:sty m:val="p"/>
              </m:rPr>
              <m:t>CP</m:t>
            </m:r>
          </m:sub>
        </m:sSub>
      </m:oMath>
      <w:r>
        <w:t xml:space="preserve"> Compromise Theorem</w:t>
      </w:r>
    </w:p>
    <w:p w14:paraId="62592FC7">
      <w:pPr>
        <w:pStyle w:val="4"/>
      </w:pPr>
      <w:r>
        <w:rPr>
          <w:b/>
          <w:bCs/>
        </w:rPr>
        <w:t>Theorem 2.1 (</w:t>
      </w:r>
      <m:oMath>
        <m:sSub>
          <m:sSubPr/>
          <m:e>
            <m:r>
              <m:rPr/>
              <m:t>T</m:t>
            </m:r>
          </m:e>
          <m:sub>
            <m:r>
              <m:rPr/>
              <m:t>c</m:t>
            </m:r>
          </m:sub>
        </m:sSub>
        <m:r>
          <m:rPr>
            <m:sty m:val="p"/>
          </m:rPr>
          <m:t>−−</m:t>
        </m:r>
        <m:sSub>
          <m:sSubPr/>
          <m:e>
            <m:r>
              <m:rPr/>
              <m:t>n</m:t>
            </m:r>
          </m:e>
          <m:sub>
            <m:r>
              <m:rPr>
                <m:sty m:val="p"/>
              </m:rPr>
              <m:t>CP</m:t>
            </m:r>
          </m:sub>
        </m:sSub>
      </m:oMath>
      <w:r>
        <w:rPr>
          <w:b/>
          <w:bCs/>
        </w:rPr>
        <w:t xml:space="preserve"> Compromise)</w:t>
      </w:r>
      <w:r>
        <w:br w:type="textWrapping"/>
      </w:r>
      <w:r>
        <w:t xml:space="preserve">Within a fixed material system, </w:t>
      </w:r>
      <m:oMath>
        <m:sSub>
          <m:sSubPr/>
          <m:e>
            <m:r>
              <m:rPr/>
              <m:t>T</m:t>
            </m:r>
          </m:e>
          <m:sub>
            <m:r>
              <m:rPr/>
              <m:t>c</m:t>
            </m:r>
          </m:sub>
        </m:sSub>
      </m:oMath>
      <w:r>
        <w:t xml:space="preserve"> and </w:t>
      </w:r>
      <m:oMath>
        <m:sSub>
          <m:sSubPr/>
          <m:e>
            <m:r>
              <m:rPr/>
              <m:t>n</m:t>
            </m:r>
          </m:e>
          <m:sub>
            <m:r>
              <m:rPr>
                <m:sty m:val="p"/>
              </m:rPr>
              <m:t>CP</m:t>
            </m:r>
          </m:sub>
        </m:sSub>
      </m:oMath>
      <w:r>
        <w:t xml:space="preserve"> cannot both be maximized simultaneously. Increasing the crystal-cell size raises </w:t>
      </w:r>
      <m:oMath>
        <m:sSub>
          <m:sSubPr/>
          <m:e>
            <m:r>
              <m:rPr>
                <m:sty m:val="p"/>
              </m:rPr>
              <m:t>Ω</m:t>
            </m:r>
          </m:e>
          <m:sub>
            <m:r>
              <m:rPr>
                <m:sty m:val="p"/>
              </m:rPr>
              <m:t>pair</m:t>
            </m:r>
          </m:sub>
        </m:sSub>
      </m:oMath>
      <w:r>
        <w:t xml:space="preserve"> and </w:t>
      </w:r>
      <m:oMath>
        <m:sSub>
          <m:sSubPr/>
          <m:e>
            <m:r>
              <m:rPr/>
              <m:t>θ</m:t>
            </m:r>
          </m:e>
          <m:sub>
            <m:r>
              <m:rPr>
                <m:sty m:val="p"/>
              </m:rPr>
              <m:t>struct</m:t>
            </m:r>
          </m:sub>
        </m:sSub>
      </m:oMath>
      <w:r>
        <w:t xml:space="preserve"> (because more orbitals and interlayer coupling channels become available), thereby raising </w:t>
      </w:r>
      <m:oMath>
        <m:sSub>
          <m:sSubPr/>
          <m:e>
            <m:r>
              <m:rPr/>
              <m:t>T</m:t>
            </m:r>
          </m:e>
          <m:sub>
            <m:r>
              <m:rPr/>
              <m:t>c</m:t>
            </m:r>
          </m:sub>
        </m:sSub>
      </m:oMath>
      <w:r>
        <w:t xml:space="preserve">, but it lowers the crystal-cell density and hence suppresses </w:t>
      </w:r>
      <m:oMath>
        <m:sSub>
          <m:sSubPr/>
          <m:e>
            <m:r>
              <m:rPr/>
              <m:t>n</m:t>
            </m:r>
          </m:e>
          <m:sub>
            <m:r>
              <m:rPr>
                <m:sty m:val="p"/>
              </m:rPr>
              <m:t>CP</m:t>
            </m:r>
          </m:sub>
        </m:sSub>
      </m:oMath>
      <w:r>
        <w:t xml:space="preserve">. Decreasing the crystal-cell size raises </w:t>
      </w:r>
      <m:oMath>
        <m:sSub>
          <m:sSubPr/>
          <m:e>
            <m:r>
              <m:rPr/>
              <m:t>n</m:t>
            </m:r>
          </m:e>
          <m:sub>
            <m:r>
              <m:rPr>
                <m:sty m:val="p"/>
              </m:rPr>
              <m:t>CP</m:t>
            </m:r>
          </m:sub>
        </m:sSub>
      </m:oMath>
      <w:r>
        <w:t xml:space="preserve"> but suppresses </w:t>
      </w:r>
      <m:oMath>
        <m:sSub>
          <m:sSubPr/>
          <m:e>
            <m:r>
              <m:rPr>
                <m:sty m:val="p"/>
              </m:rPr>
              <m:t>Ω</m:t>
            </m:r>
          </m:e>
          <m:sub>
            <m:r>
              <m:rPr>
                <m:sty m:val="p"/>
              </m:rPr>
              <m:t>pair</m:t>
            </m:r>
          </m:sub>
        </m:sSub>
      </m:oMath>
      <w:r>
        <w:t xml:space="preserve"> and </w:t>
      </w:r>
      <m:oMath>
        <m:sSub>
          <m:sSubPr/>
          <m:e>
            <m:r>
              <m:rPr/>
              <m:t>θ</m:t>
            </m:r>
          </m:e>
          <m:sub>
            <m:r>
              <m:rPr>
                <m:sty m:val="p"/>
              </m:rPr>
              <m:t>struct</m:t>
            </m:r>
          </m:sub>
        </m:sSub>
      </m:oMath>
      <w:r>
        <w:t xml:space="preserve">, limiting </w:t>
      </w:r>
      <m:oMath>
        <m:sSub>
          <m:sSubPr/>
          <m:e>
            <m:r>
              <m:rPr/>
              <m:t>T</m:t>
            </m:r>
          </m:e>
          <m:sub>
            <m:r>
              <m:rPr/>
              <m:t>c</m:t>
            </m:r>
          </m:sub>
        </m:sSub>
      </m:oMath>
      <w:r>
        <w:t xml:space="preserve">. The optimal room-temperature superconducting crystal cell should have a moderate size ($V_{\mathrm{cell}} \approx 200\mathrm{--}500\mathrm{ \AA}^3$), combined with a multilayer structure and light-element high-frequency modes to substantially enhance </w:t>
      </w:r>
      <m:oMath>
        <m:sSub>
          <m:sSubPr/>
          <m:e>
            <m:r>
              <m:rPr/>
              <m:t>θ</m:t>
            </m:r>
          </m:e>
          <m:sub>
            <m:r>
              <m:rPr>
                <m:sty m:val="p"/>
              </m:rPr>
              <m:t>struct</m:t>
            </m:r>
          </m:sub>
        </m:sSub>
      </m:oMath>
      <w:r>
        <w:t xml:space="preserve"> and </w:t>
      </w:r>
      <m:oMath>
        <m:sSub>
          <m:sSubPr/>
          <m:e>
            <m:r>
              <m:rPr/>
              <m:t>Q</m:t>
            </m:r>
          </m:e>
          <m:sub>
            <m:r>
              <m:rPr>
                <m:sty m:val="p"/>
              </m:rPr>
              <m:t>res</m:t>
            </m:r>
          </m:sub>
        </m:sSub>
      </m:oMath>
      <w:r>
        <w:t xml:space="preserve">, thereby breaking through room temperature without severely sacrificing </w:t>
      </w:r>
      <m:oMath>
        <m:sSub>
          <m:sSubPr/>
          <m:e>
            <m:r>
              <m:rPr/>
              <m:t>n</m:t>
            </m:r>
          </m:e>
          <m:sub>
            <m:r>
              <m:rPr>
                <m:sty m:val="p"/>
              </m:rPr>
              <m:t>CP</m:t>
            </m:r>
          </m:sub>
        </m:sSub>
      </m:oMath>
      <w:r>
        <w:t>.</w:t>
      </w:r>
    </w:p>
    <w:p w14:paraId="3B9B33AB">
      <w:pPr>
        <w:pStyle w:val="3"/>
      </w:pPr>
      <w:r>
        <w:rPr>
          <w:i/>
          <w:iCs/>
        </w:rPr>
        <w:t>Proof sketch:</w:t>
      </w:r>
      <w:r>
        <w:t xml:space="preserve"> From </w:t>
      </w:r>
      <m:oMath>
        <m:sSub>
          <m:sSubPr/>
          <m:e>
            <m:r>
              <m:rPr/>
              <m:t>T</m:t>
            </m:r>
          </m:e>
          <m:sub>
            <m:r>
              <m:rPr/>
              <m:t>c</m:t>
            </m:r>
          </m:sub>
        </m:sSub>
        <m:r>
          <m:rPr>
            <m:sty m:val="p"/>
          </m:rPr>
          <m:t>≈</m:t>
        </m:r>
        <m:sSub>
          <m:sSubPr/>
          <m:e>
            <m:r>
              <m:rPr/>
              <m:t>θ</m:t>
            </m:r>
          </m:e>
          <m:sub>
            <m:r>
              <m:rPr>
                <m:sty m:val="p"/>
              </m:rPr>
              <m:t>res</m:t>
            </m:r>
          </m:sub>
        </m:sSub>
        <m:r>
          <m:rPr>
            <m:sty m:val="p"/>
          </m:rPr>
          <m:t>(</m:t>
        </m:r>
        <m:r>
          <m:rPr/>
          <m:t>1</m:t>
        </m:r>
        <m:r>
          <m:rPr>
            <m:sty m:val="p"/>
          </m:rPr>
          <m:t>−</m:t>
        </m:r>
        <m:sSup>
          <m:sSupPr/>
          <m:e>
            <m:r>
              <m:rPr/>
              <m:t>e</m:t>
            </m:r>
          </m:e>
          <m:sup>
            <m:r>
              <m:rPr>
                <m:sty m:val="p"/>
              </m:rPr>
              <m:t>−</m:t>
            </m:r>
            <m:sSub>
              <m:sSubPr/>
              <m:e>
                <m:r>
                  <m:rPr/>
                  <m:t>Q</m:t>
                </m:r>
              </m:e>
              <m:sub>
                <m:r>
                  <m:rPr>
                    <m:sty m:val="p"/>
                  </m:rPr>
                  <m:t>res</m:t>
                </m:r>
              </m:sub>
            </m:sSub>
          </m:sup>
        </m:sSup>
        <m:r>
          <m:rPr>
            <m:sty m:val="p"/>
          </m:rPr>
          <m:t>)</m:t>
        </m:r>
      </m:oMath>
      <w:r>
        <w:t xml:space="preserve"> and </w:t>
      </w:r>
      <m:oMath>
        <m:sSub>
          <m:sSubPr/>
          <m:e>
            <m:r>
              <m:rPr/>
              <m:t>n</m:t>
            </m:r>
          </m:e>
          <m:sub>
            <m:r>
              <m:rPr>
                <m:sty m:val="p"/>
              </m:rPr>
              <m:t>CP</m:t>
            </m:r>
          </m:sub>
        </m:sSub>
        <m:r>
          <m:rPr>
            <m:sty m:val="p"/>
          </m:rPr>
          <m:t>∝</m:t>
        </m:r>
        <m:sSub>
          <m:sSubPr/>
          <m:e>
            <m:r>
              <m:rPr/>
              <m:t>R</m:t>
            </m:r>
          </m:e>
          <m:sub>
            <m:r>
              <m:rPr>
                <m:sty m:val="p"/>
              </m:rPr>
              <m:t>cell</m:t>
            </m:r>
          </m:sub>
        </m:sSub>
        <m:sSub>
          <m:sSubPr/>
          <m:e>
            <m:r>
              <m:rPr/>
              <m:t>N</m:t>
            </m:r>
          </m:e>
          <m:sub>
            <m:r>
              <m:rPr/>
              <m:t>f</m:t>
            </m:r>
          </m:sub>
        </m:sSub>
        <m:r>
          <m:rPr>
            <m:sty m:val="p"/>
          </m:rPr>
          <m:t>/</m:t>
        </m:r>
        <m:sSub>
          <m:sSubPr/>
          <m:e>
            <m:r>
              <m:rPr/>
              <m:t>V</m:t>
            </m:r>
          </m:e>
          <m:sub>
            <m:r>
              <m:rPr>
                <m:sty m:val="p"/>
              </m:rPr>
              <m:t>cell</m:t>
            </m:r>
          </m:sub>
        </m:sSub>
      </m:oMath>
      <w:r>
        <w:t xml:space="preserve">. Increasing </w:t>
      </w:r>
      <m:oMath>
        <m:sSub>
          <m:sSubPr/>
          <m:e>
            <m:r>
              <m:rPr/>
              <m:t>V</m:t>
            </m:r>
          </m:e>
          <m:sub>
            <m:r>
              <m:rPr>
                <m:sty m:val="p"/>
              </m:rPr>
              <m:t>cell</m:t>
            </m:r>
          </m:sub>
        </m:sSub>
      </m:oMath>
      <w:r>
        <w:t xml:space="preserve"> simultaneously increases </w:t>
      </w:r>
      <m:oMath>
        <m:sSub>
          <m:sSubPr/>
          <m:e>
            <m:r>
              <m:rPr>
                <m:sty m:val="p"/>
              </m:rPr>
              <m:t>Ω</m:t>
            </m:r>
          </m:e>
          <m:sub>
            <m:r>
              <m:rPr>
                <m:sty m:val="p"/>
              </m:rPr>
              <m:t>pair</m:t>
            </m:r>
          </m:sub>
        </m:sSub>
      </m:oMath>
      <w:r>
        <w:t xml:space="preserve"> (hence </w:t>
      </w:r>
      <m:oMath>
        <m:sSub>
          <m:sSubPr/>
          <m:e>
            <m:r>
              <m:rPr/>
              <m:t>Q</m:t>
            </m:r>
          </m:e>
          <m:sub>
            <m:r>
              <m:rPr>
                <m:sty m:val="p"/>
              </m:rPr>
              <m:t>res</m:t>
            </m:r>
          </m:sub>
        </m:sSub>
      </m:oMath>
      <w:r>
        <w:t xml:space="preserve">) and </w:t>
      </w:r>
      <m:oMath>
        <m:sSub>
          <m:sSubPr/>
          <m:e>
            <m:r>
              <m:rPr/>
              <m:t>θ</m:t>
            </m:r>
          </m:e>
          <m:sub>
            <m:r>
              <m:rPr>
                <m:sty m:val="p"/>
              </m:rPr>
              <m:t>struct</m:t>
            </m:r>
          </m:sub>
        </m:sSub>
      </m:oMath>
      <w:r>
        <w:t xml:space="preserve">, but directly decreases </w:t>
      </w:r>
      <m:oMath>
        <m:sSub>
          <m:sSubPr/>
          <m:e>
            <m:r>
              <m:rPr/>
              <m:t>n</m:t>
            </m:r>
          </m:e>
          <m:sub>
            <m:r>
              <m:rPr>
                <m:sty m:val="p"/>
              </m:rPr>
              <m:t>CP</m:t>
            </m:r>
          </m:sub>
        </m:sSub>
      </m:oMath>
      <w:r>
        <w:t xml:space="preserve">. The converse also holds. Thus there exists an optimal </w:t>
      </w:r>
      <m:oMath>
        <m:sSub>
          <m:sSubPr/>
          <m:e>
            <m:r>
              <m:rPr/>
              <m:t>V</m:t>
            </m:r>
          </m:e>
          <m:sub>
            <m:r>
              <m:rPr>
                <m:sty m:val="p"/>
              </m:rPr>
              <m:t>cell</m:t>
            </m:r>
          </m:sub>
        </m:sSub>
      </m:oMath>
      <w:r>
        <w:t xml:space="preserve"> that maximizes the weighted product of the two quantities. ∎</w:t>
      </w:r>
    </w:p>
    <w:bookmarkEnd w:id="6"/>
    <w:bookmarkEnd w:id="15"/>
    <w:p w14:paraId="0FE77F18">
      <w:pPr>
        <w:pStyle w:val="5"/>
      </w:pPr>
      <w:bookmarkStart w:id="16" w:name="Xc5500c6ee5aea92600a71e56e5c615b00264d53"/>
      <w:r>
        <w:t>3 Comparison of Resonance Mechanisms for Large and Small Crystal Cells</w:t>
      </w:r>
    </w:p>
    <w:p w14:paraId="3623CA84">
      <w:pPr>
        <w:pStyle w:val="6"/>
      </w:pPr>
      <w:bookmarkStart w:id="17" w:name="large-crystal-cell-high-t_c-low-n_textcp"/>
      <w:r>
        <w:t xml:space="preserve">3.1 Large Crystal Cell: High </w:t>
      </w:r>
      <m:oMath>
        <m:sSub>
          <m:sSubPr/>
          <m:e>
            <m:r>
              <m:rPr/>
              <m:t>T</m:t>
            </m:r>
          </m:e>
          <m:sub>
            <m:r>
              <m:rPr/>
              <m:t>c</m:t>
            </m:r>
          </m:sub>
        </m:sSub>
      </m:oMath>
      <w:r>
        <w:t xml:space="preserve">, Low </w:t>
      </w:r>
      <m:oMath>
        <m:sSub>
          <m:sSubPr/>
          <m:e>
            <m:r>
              <m:rPr/>
              <m:t>n</m:t>
            </m:r>
          </m:e>
          <m:sub>
            <m:r>
              <m:rPr>
                <m:sty m:val="p"/>
              </m:rPr>
              <m:t>CP</m:t>
            </m:r>
          </m:sub>
        </m:sSub>
      </m:oMath>
    </w:p>
    <w:p w14:paraId="747F8113">
      <w:pPr>
        <w:pStyle w:val="4"/>
      </w:pPr>
      <w:r>
        <w:t xml:space="preserve">Take cuprate high-temperature superconductors as an example (e.g., </w:t>
      </w:r>
      <m:oMath>
        <m:r>
          <m:rPr>
            <m:sty m:val="p"/>
          </m:rPr>
          <m:t>HgB</m:t>
        </m:r>
        <m:sSub>
          <m:sSubPr/>
          <m:e>
            <m:r>
              <m:rPr>
                <m:sty m:val="p"/>
              </m:rPr>
              <m:t>a</m:t>
            </m:r>
          </m:e>
          <m:sub>
            <m:r>
              <m:rPr>
                <m:sty m:val="p"/>
              </m:rPr>
              <m:t>2</m:t>
            </m:r>
          </m:sub>
        </m:sSub>
        <m:r>
          <m:rPr>
            <m:sty m:val="p"/>
          </m:rPr>
          <m:t>C</m:t>
        </m:r>
        <m:sSub>
          <m:sSubPr/>
          <m:e>
            <m:r>
              <m:rPr>
                <m:sty m:val="p"/>
              </m:rPr>
              <m:t>a</m:t>
            </m:r>
          </m:e>
          <m:sub>
            <m:r>
              <m:rPr>
                <m:sty m:val="p"/>
              </m:rPr>
              <m:t>2</m:t>
            </m:r>
          </m:sub>
        </m:sSub>
        <m:r>
          <m:rPr>
            <m:sty m:val="p"/>
          </m:rPr>
          <m:t>C</m:t>
        </m:r>
        <m:sSub>
          <m:sSubPr/>
          <m:e>
            <m:r>
              <m:rPr>
                <m:sty m:val="p"/>
              </m:rPr>
              <m:t>u</m:t>
            </m:r>
          </m:e>
          <m:sub>
            <m:r>
              <m:rPr>
                <m:sty m:val="p"/>
              </m:rPr>
              <m:t>3</m:t>
            </m:r>
          </m:sub>
        </m:sSub>
        <m:sSub>
          <m:sSubPr/>
          <m:e>
            <m:r>
              <m:rPr>
                <m:sty m:val="p"/>
              </m:rPr>
              <m:t>O</m:t>
            </m:r>
          </m:e>
          <m:sub>
            <m:r>
              <m:rPr>
                <m:sty m:val="p"/>
              </m:rPr>
              <m:t>8+δ</m:t>
            </m:r>
          </m:sub>
        </m:sSub>
      </m:oMath>
      <w:r>
        <w:t>, about 20 atoms per crystal cell, $V_{\mathrm{cell}} \approx 210\mathrm{ \AA}^3$):</w:t>
      </w:r>
    </w:p>
    <w:p w14:paraId="33B117E5">
      <w:pPr>
        <w:pStyle w:val="26"/>
        <w:numPr>
          <w:ilvl w:val="0"/>
          <w:numId w:val="1"/>
        </w:numPr>
      </w:pPr>
      <w:r>
        <w:rPr>
          <w:b/>
          <w:bCs/>
        </w:rPr>
        <w:t xml:space="preserve">High </w:t>
      </w:r>
      <m:oMath>
        <m:sSub>
          <m:sSubPr/>
          <m:e>
            <m:r>
              <m:rPr>
                <m:sty m:val="p"/>
              </m:rPr>
              <m:t>Ω</m:t>
            </m:r>
          </m:e>
          <m:sub>
            <m:r>
              <m:rPr>
                <m:sty m:val="p"/>
              </m:rPr>
              <m:t>pair</m:t>
            </m:r>
          </m:sub>
        </m:sSub>
      </m:oMath>
      <w:r>
        <w:rPr>
          <w:b/>
          <w:bCs/>
        </w:rPr>
        <w:t>:</w:t>
      </w:r>
      <w:r>
        <w:t xml:space="preserve"> Three </w:t>
      </w:r>
      <m:oMath>
        <m:r>
          <m:rPr>
            <m:sty m:val="p"/>
          </m:rPr>
          <m:t>Cu</m:t>
        </m:r>
        <m:sSub>
          <m:sSubPr/>
          <m:e>
            <m:r>
              <m:rPr>
                <m:sty m:val="p"/>
              </m:rPr>
              <m:t>O</m:t>
            </m:r>
          </m:e>
          <m:sub>
            <m:r>
              <m:rPr>
                <m:sty m:val="p"/>
              </m:rPr>
              <m:t>2</m:t>
            </m:r>
          </m:sub>
        </m:sSub>
      </m:oMath>
      <w:r>
        <w:t xml:space="preserve"> planes provide at least three in-plane </w:t>
      </w:r>
      <m:oMath>
        <m:r>
          <m:rPr>
            <m:sty m:val="p"/>
          </m:rPr>
          <m:t>d−−p</m:t>
        </m:r>
      </m:oMath>
      <w:r>
        <w:t xml:space="preserve"> superexchange channels, plus apical-oxygen auxiliary channels and interlayer coupling channels, giving a total </w:t>
      </w:r>
      <m:oMath>
        <m:sSub>
          <m:sSubPr/>
          <m:e>
            <m:r>
              <m:rPr>
                <m:sty m:val="p"/>
              </m:rPr>
              <m:t>Ω</m:t>
            </m:r>
          </m:e>
          <m:sub>
            <m:r>
              <m:rPr>
                <m:sty m:val="p"/>
              </m:rPr>
              <m:t>pair</m:t>
            </m:r>
          </m:sub>
        </m:sSub>
        <m:r>
          <m:rPr>
            <m:sty m:val="p"/>
          </m:rPr>
          <m:t>≈</m:t>
        </m:r>
        <m:r>
          <m:rPr/>
          <m:t>5</m:t>
        </m:r>
        <m:r>
          <m:rPr>
            <m:sty m:val="p"/>
          </m:rPr>
          <m:t>−−</m:t>
        </m:r>
        <m:r>
          <m:rPr/>
          <m:t>6</m:t>
        </m:r>
      </m:oMath>
      <w:r>
        <w:t>.</w:t>
      </w:r>
    </w:p>
    <w:p w14:paraId="349523C6">
      <w:pPr>
        <w:pStyle w:val="26"/>
        <w:numPr>
          <w:ilvl w:val="0"/>
          <w:numId w:val="1"/>
        </w:numPr>
      </w:pPr>
      <w:r>
        <w:rPr>
          <w:b/>
          <w:bCs/>
        </w:rPr>
        <w:t xml:space="preserve">Low </w:t>
      </w:r>
      <m:oMath>
        <m:sSub>
          <m:sSubPr/>
          <m:e>
            <m:r>
              <m:rPr>
                <m:sty m:val="p"/>
              </m:rPr>
              <m:t>Γ</m:t>
            </m:r>
          </m:e>
          <m:sub>
            <m:r>
              <m:rPr>
                <m:sty m:val="p"/>
              </m:rPr>
              <m:t>dephasing</m:t>
            </m:r>
          </m:sub>
        </m:sSub>
      </m:oMath>
      <w:r>
        <w:rPr>
          <w:b/>
          <w:bCs/>
        </w:rPr>
        <w:t>:</w:t>
      </w:r>
      <w:r>
        <w:t xml:space="preserve"> In high-quality single crystals, impurity scattering is negligible, so </w:t>
      </w:r>
      <m:oMath>
        <m:sSub>
          <m:sSubPr/>
          <m:e>
            <m:r>
              <m:rPr>
                <m:sty m:val="p"/>
              </m:rPr>
              <m:t>Γ</m:t>
            </m:r>
          </m:e>
          <m:sub>
            <m:r>
              <m:rPr>
                <m:sty m:val="p"/>
              </m:rPr>
              <m:t>disorder</m:t>
            </m:r>
          </m:sub>
        </m:sSub>
      </m:oMath>
      <w:r>
        <w:t xml:space="preserve"> can be ignored; thermal dephasing </w:t>
      </w:r>
      <m:oMath>
        <m:sSub>
          <m:sSubPr/>
          <m:e>
            <m:r>
              <m:rPr>
                <m:sty m:val="p"/>
              </m:rPr>
              <m:t>Γ</m:t>
            </m:r>
          </m:e>
          <m:sub>
            <m:r>
              <m:rPr>
                <m:sty m:val="p"/>
              </m:rPr>
              <m:t>el−ph</m:t>
            </m:r>
          </m:sub>
        </m:sSub>
      </m:oMath>
      <w:r>
        <w:t xml:space="preserve"> is also small at low temperatures. Hence </w:t>
      </w:r>
      <m:oMath>
        <m:sSub>
          <m:sSubPr/>
          <m:e>
            <m:r>
              <m:rPr/>
              <m:t>Q</m:t>
            </m:r>
          </m:e>
          <m:sub>
            <m:r>
              <m:rPr>
                <m:sty m:val="p"/>
              </m:rPr>
              <m:t>res</m:t>
            </m:r>
          </m:sub>
        </m:sSub>
        <m:r>
          <m:rPr>
            <m:sty m:val="p"/>
          </m:rPr>
          <m:t>≈(</m:t>
        </m:r>
        <m:r>
          <m:rPr/>
          <m:t>5</m:t>
        </m:r>
        <m:r>
          <m:rPr>
            <m:sty m:val="p"/>
          </m:rPr>
          <m:t>−−</m:t>
        </m:r>
        <m:r>
          <m:rPr/>
          <m:t>6</m:t>
        </m:r>
        <m:r>
          <m:rPr>
            <m:sty m:val="p"/>
          </m:rPr>
          <m:t>)/(</m:t>
        </m:r>
        <m:r>
          <m:rPr/>
          <m:t>0.01</m:t>
        </m:r>
        <m:r>
          <m:rPr>
            <m:sty m:val="p"/>
          </m:rPr>
          <m:t>−−</m:t>
        </m:r>
        <m:r>
          <m:rPr/>
          <m:t>0.02</m:t>
        </m:r>
        <m:r>
          <m:rPr>
            <m:sty m:val="p"/>
          </m:rPr>
          <m:t>)≈</m:t>
        </m:r>
        <m:r>
          <m:rPr/>
          <m:t>250</m:t>
        </m:r>
        <m:r>
          <m:rPr>
            <m:sty m:val="p"/>
          </m:rPr>
          <m:t>−−</m:t>
        </m:r>
        <m:r>
          <m:rPr/>
          <m:t>600</m:t>
        </m:r>
      </m:oMath>
      <w:r>
        <w:t xml:space="preserve">, satisfying </w:t>
      </w:r>
      <m:oMath>
        <m:sSub>
          <m:sSubPr/>
          <m:e>
            <m:r>
              <m:rPr/>
              <m:t>Q</m:t>
            </m:r>
          </m:e>
          <m:sub>
            <m:r>
              <m:rPr>
                <m:sty m:val="p"/>
              </m:rPr>
              <m:t>res</m:t>
            </m:r>
          </m:sub>
        </m:sSub>
        <m:r>
          <m:rPr>
            <m:sty m:val="p"/>
          </m:rPr>
          <m:t>≫</m:t>
        </m:r>
        <m:r>
          <m:rPr/>
          <m:t>1</m:t>
        </m:r>
      </m:oMath>
      <w:r>
        <w:t xml:space="preserve">, so </w:t>
      </w:r>
      <m:oMath>
        <m:sSub>
          <m:sSubPr/>
          <m:e>
            <m:r>
              <m:rPr/>
              <m:t>T</m:t>
            </m:r>
          </m:e>
          <m:sub>
            <m:r>
              <m:rPr/>
              <m:t>c</m:t>
            </m:r>
          </m:sub>
        </m:sSub>
        <m:r>
          <m:rPr>
            <m:sty m:val="p"/>
          </m:rPr>
          <m:t>≈</m:t>
        </m:r>
        <m:sSub>
          <m:sSubPr/>
          <m:e>
            <m:r>
              <m:rPr/>
              <m:t>θ</m:t>
            </m:r>
          </m:e>
          <m:sub>
            <m:r>
              <m:rPr>
                <m:sty m:val="p"/>
              </m:rPr>
              <m:t>res</m:t>
            </m:r>
          </m:sub>
        </m:sSub>
      </m:oMath>
      <w:r>
        <w:t xml:space="preserve">. Here </w:t>
      </w:r>
      <m:oMath>
        <m:sSub>
          <m:sSubPr/>
          <m:e>
            <m:r>
              <m:rPr/>
              <m:t>θ</m:t>
            </m:r>
          </m:e>
          <m:sub>
            <m:r>
              <m:rPr>
                <m:sty m:val="p"/>
              </m:rPr>
              <m:t>res</m:t>
            </m:r>
          </m:sub>
        </m:sSub>
      </m:oMath>
      <w:r>
        <w:t xml:space="preserve"> is mainly contributed by </w:t>
      </w:r>
      <m:oMath>
        <m:sSub>
          <m:sSubPr/>
          <m:e>
            <m:r>
              <m:rPr/>
              <m:t>θ</m:t>
            </m:r>
          </m:e>
          <m:sub>
            <m:r>
              <m:rPr>
                <m:sty m:val="p"/>
              </m:rPr>
              <m:t>struct</m:t>
            </m:r>
          </m:sub>
        </m:sSub>
      </m:oMath>
      <w:r>
        <w:t xml:space="preserve"> (about 1000–1500 K), but after thermal-suppression correction the effective value is about 130–150 K, consistent with the actual </w:t>
      </w:r>
      <m:oMath>
        <m:sSub>
          <m:sSubPr/>
          <m:e>
            <m:r>
              <m:rPr/>
              <m:t>T</m:t>
            </m:r>
          </m:e>
          <m:sub>
            <m:r>
              <m:rPr/>
              <m:t>c</m:t>
            </m:r>
          </m:sub>
        </m:sSub>
      </m:oMath>
      <w:r>
        <w:t xml:space="preserve"> (</w:t>
      </w:r>
      <m:oMath>
        <m:r>
          <m:rPr/>
          <m:t>133</m:t>
        </m:r>
        <m:r>
          <m:rPr>
            <m:sty m:val="p"/>
          </m:rPr>
          <m:t>K</m:t>
        </m:r>
      </m:oMath>
      <w:r>
        <w:t>).</w:t>
      </w:r>
    </w:p>
    <w:p w14:paraId="04A98F2F">
      <w:pPr>
        <w:pStyle w:val="26"/>
        <w:numPr>
          <w:ilvl w:val="0"/>
          <w:numId w:val="1"/>
        </w:numPr>
      </w:pPr>
      <w:r>
        <w:rPr>
          <w:b/>
          <w:bCs/>
        </w:rPr>
        <w:t xml:space="preserve">Low </w:t>
      </w:r>
      <m:oMath>
        <m:sSub>
          <m:sSubPr/>
          <m:e>
            <m:r>
              <m:rPr/>
              <m:t>n</m:t>
            </m:r>
          </m:e>
          <m:sub>
            <m:r>
              <m:rPr>
                <m:sty m:val="p"/>
              </m:rPr>
              <m:t>CP</m:t>
            </m:r>
          </m:sub>
        </m:sSub>
      </m:oMath>
      <w:r>
        <w:rPr>
          <w:b/>
          <w:bCs/>
        </w:rPr>
        <w:t>:</w:t>
      </w:r>
      <w:r>
        <w:t xml:space="preserve"> The large crystal-cell volume leads to few crystal cells per unit volume, and the experimentally measured superfluid density (e.g., London penetration depth </w:t>
      </w:r>
      <m:oMath>
        <m:r>
          <m:rPr>
            <m:sty m:val="p"/>
          </m:rPr>
          <m:t>∼</m:t>
        </m:r>
        <m:r>
          <m:rPr/>
          <m:t>150</m:t>
        </m:r>
        <m:r>
          <m:rPr>
            <m:sty m:val="p"/>
          </m:rPr>
          <m:t>nm</m:t>
        </m:r>
      </m:oMath>
      <w:r>
        <w:t xml:space="preserve">) is much smaller than that of </w:t>
      </w:r>
      <m:oMath>
        <m:r>
          <m:rPr>
            <m:sty m:val="p"/>
          </m:rPr>
          <m:t>Nb</m:t>
        </m:r>
      </m:oMath>
      <w:r>
        <w:t xml:space="preserve"> (</w:t>
      </w:r>
      <m:oMath>
        <m:r>
          <m:rPr>
            <m:sty m:val="p"/>
          </m:rPr>
          <m:t>∼</m:t>
        </m:r>
        <m:r>
          <m:rPr/>
          <m:t>40</m:t>
        </m:r>
        <m:r>
          <m:rPr>
            <m:sty m:val="p"/>
          </m:rPr>
          <m:t>nm</m:t>
        </m:r>
      </m:oMath>
      <w:r>
        <w:t xml:space="preserve">), confirming the conclusion of low </w:t>
      </w:r>
      <m:oMath>
        <m:sSub>
          <m:sSubPr/>
          <m:e>
            <m:r>
              <m:rPr/>
              <m:t>n</m:t>
            </m:r>
          </m:e>
          <m:sub>
            <m:r>
              <m:rPr>
                <m:sty m:val="p"/>
              </m:rPr>
              <m:t>CP</m:t>
            </m:r>
          </m:sub>
        </m:sSub>
      </m:oMath>
      <w:r>
        <w:t>.</w:t>
      </w:r>
    </w:p>
    <w:bookmarkEnd w:id="17"/>
    <w:p w14:paraId="5048E347">
      <w:pPr>
        <w:pStyle w:val="6"/>
      </w:pPr>
      <w:bookmarkStart w:id="18" w:name="small-crystal-cell-low-t_c-high-n_textcp"/>
      <w:r>
        <w:t xml:space="preserve">3.2 Small Crystal Cell: Low </w:t>
      </w:r>
      <m:oMath>
        <m:sSub>
          <m:sSubPr/>
          <m:e>
            <m:r>
              <m:rPr/>
              <m:t>T</m:t>
            </m:r>
          </m:e>
          <m:sub>
            <m:r>
              <m:rPr/>
              <m:t>c</m:t>
            </m:r>
          </m:sub>
        </m:sSub>
      </m:oMath>
      <w:r>
        <w:t xml:space="preserve">, High </w:t>
      </w:r>
      <m:oMath>
        <m:sSub>
          <m:sSubPr/>
          <m:e>
            <m:r>
              <m:rPr/>
              <m:t>n</m:t>
            </m:r>
          </m:e>
          <m:sub>
            <m:r>
              <m:rPr>
                <m:sty m:val="p"/>
              </m:rPr>
              <m:t>CP</m:t>
            </m:r>
          </m:sub>
        </m:sSub>
      </m:oMath>
    </w:p>
    <w:p w14:paraId="66C5262F">
      <w:pPr>
        <w:pStyle w:val="4"/>
      </w:pPr>
      <w:r>
        <w:t>Take niobium (</w:t>
      </w:r>
      <m:oMath>
        <m:r>
          <m:rPr>
            <m:sty m:val="p"/>
          </m:rPr>
          <m:t>Nb</m:t>
        </m:r>
      </m:oMath>
      <w:r>
        <w:t>, bcc, 2 atoms per crystal cell, $V_{\mathrm{cell}} \approx 36\mathrm{ \AA}^3$) as an example:</w:t>
      </w:r>
    </w:p>
    <w:p w14:paraId="3B9321D2">
      <w:pPr>
        <w:pStyle w:val="26"/>
        <w:numPr>
          <w:ilvl w:val="0"/>
          <w:numId w:val="1"/>
        </w:numPr>
      </w:pPr>
      <w:r>
        <w:rPr>
          <w:b/>
          <w:bCs/>
        </w:rPr>
        <w:t xml:space="preserve">Low </w:t>
      </w:r>
      <m:oMath>
        <m:sSub>
          <m:sSubPr/>
          <m:e>
            <m:r>
              <m:rPr>
                <m:sty m:val="p"/>
              </m:rPr>
              <m:t>Ω</m:t>
            </m:r>
          </m:e>
          <m:sub>
            <m:r>
              <m:rPr>
                <m:sty m:val="p"/>
              </m:rPr>
              <m:t>pair</m:t>
            </m:r>
          </m:sub>
        </m:sSub>
      </m:oMath>
      <w:r>
        <w:rPr>
          <w:b/>
          <w:bCs/>
        </w:rPr>
        <w:t>:</w:t>
      </w:r>
      <w:r>
        <w:t xml:space="preserve"> Only one longitudinal acoustic phonon channel is effective, so </w:t>
      </w:r>
      <m:oMath>
        <m:sSub>
          <m:sSubPr/>
          <m:e>
            <m:r>
              <m:rPr>
                <m:sty m:val="p"/>
              </m:rPr>
              <m:t>Ω</m:t>
            </m:r>
          </m:e>
          <m:sub>
            <m:r>
              <m:rPr>
                <m:sty m:val="p"/>
              </m:rPr>
              <m:t>pair</m:t>
            </m:r>
          </m:sub>
        </m:sSub>
        <m:r>
          <m:rPr>
            <m:sty m:val="p"/>
          </m:rPr>
          <m:t>≈</m:t>
        </m:r>
        <m:r>
          <m:rPr/>
          <m:t>1</m:t>
        </m:r>
      </m:oMath>
      <w:r>
        <w:t>.</w:t>
      </w:r>
    </w:p>
    <w:p w14:paraId="02E4B958">
      <w:pPr>
        <w:pStyle w:val="26"/>
        <w:numPr>
          <w:ilvl w:val="0"/>
          <w:numId w:val="1"/>
        </w:numPr>
      </w:pPr>
      <w:r>
        <w:rPr>
          <w:b/>
          <w:bCs/>
        </w:rPr>
        <w:t xml:space="preserve">Moderate </w:t>
      </w:r>
      <m:oMath>
        <m:sSub>
          <m:sSubPr/>
          <m:e>
            <m:r>
              <m:rPr>
                <m:sty m:val="p"/>
              </m:rPr>
              <m:t>Γ</m:t>
            </m:r>
          </m:e>
          <m:sub>
            <m:r>
              <m:rPr>
                <m:sty m:val="p"/>
              </m:rPr>
              <m:t>dephasing</m:t>
            </m:r>
          </m:sub>
        </m:sSub>
      </m:oMath>
      <w:r>
        <w:rPr>
          <w:b/>
          <w:bCs/>
        </w:rPr>
        <w:t>:</w:t>
      </w:r>
      <w:r>
        <w:t xml:space="preserve"> Although impurities are few, thermal dephasing cannot be neglected even at low temperatures, and with only one channel there is no redundancy to raise </w:t>
      </w:r>
      <m:oMath>
        <m:sSub>
          <m:sSubPr/>
          <m:e>
            <m:r>
              <m:rPr/>
              <m:t>Q</m:t>
            </m:r>
          </m:e>
          <m:sub>
            <m:r>
              <m:rPr>
                <m:sty m:val="p"/>
              </m:rPr>
              <m:t>res</m:t>
            </m:r>
          </m:sub>
        </m:sSub>
      </m:oMath>
      <w:r>
        <w:t xml:space="preserve">. </w:t>
      </w:r>
      <m:oMath>
        <m:sSub>
          <m:sSubPr/>
          <m:e>
            <m:r>
              <m:rPr/>
              <m:t>Q</m:t>
            </m:r>
          </m:e>
          <m:sub>
            <m:r>
              <m:rPr>
                <m:sty m:val="p"/>
              </m:rPr>
              <m:t>res</m:t>
            </m:r>
          </m:sub>
        </m:sSub>
        <m:r>
          <m:rPr>
            <m:sty m:val="p"/>
          </m:rPr>
          <m:t>≈</m:t>
        </m:r>
        <m:r>
          <m:rPr/>
          <m:t>1</m:t>
        </m:r>
        <m:r>
          <m:rPr>
            <m:sty m:val="p"/>
          </m:rPr>
          <m:t>/</m:t>
        </m:r>
        <m:r>
          <m:rPr/>
          <m:t>0.05</m:t>
        </m:r>
        <m:r>
          <m:rPr>
            <m:sty m:val="p"/>
          </m:rPr>
          <m:t>≈</m:t>
        </m:r>
        <m:r>
          <m:rPr/>
          <m:t>20</m:t>
        </m:r>
      </m:oMath>
      <w:r>
        <w:t xml:space="preserve">, leading to </w:t>
      </w:r>
      <m:oMath>
        <m:sSub>
          <m:sSubPr/>
          <m:e>
            <m:r>
              <m:rPr/>
              <m:t>T</m:t>
            </m:r>
          </m:e>
          <m:sub>
            <m:r>
              <m:rPr/>
              <m:t>c</m:t>
            </m:r>
          </m:sub>
        </m:sSub>
        <m:r>
          <m:rPr>
            <m:sty m:val="p"/>
          </m:rPr>
          <m:t>≈</m:t>
        </m:r>
        <m:sSub>
          <m:sSubPr/>
          <m:e>
            <m:r>
              <m:rPr/>
              <m:t>θ</m:t>
            </m:r>
          </m:e>
          <m:sub>
            <m:r>
              <m:rPr>
                <m:sty m:val="p"/>
              </m:rPr>
              <m:t>res</m:t>
            </m:r>
          </m:sub>
        </m:sSub>
        <m:r>
          <m:rPr>
            <m:sty m:val="p"/>
          </m:rPr>
          <m:t>(</m:t>
        </m:r>
        <m:r>
          <m:rPr/>
          <m:t>1</m:t>
        </m:r>
        <m:r>
          <m:rPr>
            <m:sty m:val="p"/>
          </m:rPr>
          <m:t>−</m:t>
        </m:r>
        <m:sSup>
          <m:sSupPr/>
          <m:e>
            <m:r>
              <m:rPr/>
              <m:t>e</m:t>
            </m:r>
          </m:e>
          <m:sup>
            <m:r>
              <m:rPr>
                <m:sty m:val="p"/>
              </m:rPr>
              <m:t>−</m:t>
            </m:r>
            <m:r>
              <m:rPr/>
              <m:t>20</m:t>
            </m:r>
          </m:sup>
        </m:sSup>
        <m:r>
          <m:rPr>
            <m:sty m:val="p"/>
          </m:rPr>
          <m:t>)≈</m:t>
        </m:r>
        <m:sSub>
          <m:sSubPr/>
          <m:e>
            <m:r>
              <m:rPr/>
              <m:t>θ</m:t>
            </m:r>
          </m:e>
          <m:sub>
            <m:r>
              <m:rPr>
                <m:sty m:val="p"/>
              </m:rPr>
              <m:t>res</m:t>
            </m:r>
          </m:sub>
        </m:sSub>
      </m:oMath>
      <w:r>
        <w:t xml:space="preserve">, but </w:t>
      </w:r>
      <m:oMath>
        <m:sSub>
          <m:sSubPr/>
          <m:e>
            <m:r>
              <m:rPr/>
              <m:t>θ</m:t>
            </m:r>
          </m:e>
          <m:sub>
            <m:r>
              <m:rPr>
                <m:sty m:val="p"/>
              </m:rPr>
              <m:t>res</m:t>
            </m:r>
          </m:sub>
        </m:sSub>
      </m:oMath>
      <w:r>
        <w:t xml:space="preserve"> itself is very low (about 20–30 K, because </w:t>
      </w:r>
      <m:oMath>
        <m:sSub>
          <m:sSubPr/>
          <m:e>
            <m:r>
              <m:rPr/>
              <m:t>ω</m:t>
            </m:r>
          </m:e>
          <m:sub>
            <m:r>
              <m:rPr/>
              <m:t>c</m:t>
            </m:r>
          </m:sub>
        </m:sSub>
      </m:oMath>
      <w:r>
        <w:t xml:space="preserve"> is the Debye frequency of </w:t>
      </w:r>
      <m:oMath>
        <m:r>
          <m:rPr>
            <m:sty m:val="p"/>
          </m:rPr>
          <m:t>Nb∼</m:t>
        </m:r>
        <m:r>
          <m:rPr/>
          <m:t>275</m:t>
        </m:r>
        <m:r>
          <m:rPr>
            <m:sty m:val="p"/>
          </m:rPr>
          <m:t>K</m:t>
        </m:r>
      </m:oMath>
      <w:r>
        <w:t xml:space="preserve">, but the effective </w:t>
      </w:r>
      <m:oMath>
        <m:sSub>
          <m:sSubPr/>
          <m:e>
            <m:r>
              <m:rPr/>
              <m:t>θ</m:t>
            </m:r>
          </m:e>
          <m:sub>
            <m:r>
              <m:rPr>
                <m:sty m:val="p"/>
              </m:rPr>
              <m:t>res</m:t>
            </m:r>
          </m:sub>
        </m:sSub>
      </m:oMath>
      <w:r>
        <w:t xml:space="preserve"> is limited by the electron–phonon coupling strength), giving an actual </w:t>
      </w:r>
      <m:oMath>
        <m:sSub>
          <m:sSubPr/>
          <m:e>
            <m:r>
              <m:rPr/>
              <m:t>T</m:t>
            </m:r>
          </m:e>
          <m:sub>
            <m:r>
              <m:rPr/>
              <m:t>c</m:t>
            </m:r>
          </m:sub>
        </m:sSub>
        <m:r>
          <m:rPr>
            <m:sty m:val="p"/>
          </m:rPr>
          <m:t>≈</m:t>
        </m:r>
        <m:r>
          <m:rPr/>
          <m:t>9.3</m:t>
        </m:r>
        <m:r>
          <m:rPr>
            <m:sty m:val="p"/>
          </m:rPr>
          <m:t>K</m:t>
        </m:r>
      </m:oMath>
      <w:r>
        <w:t>.</w:t>
      </w:r>
    </w:p>
    <w:p w14:paraId="4403ABB4">
      <w:pPr>
        <w:pStyle w:val="26"/>
        <w:numPr>
          <w:ilvl w:val="0"/>
          <w:numId w:val="1"/>
        </w:numPr>
      </w:pPr>
      <w:r>
        <w:rPr>
          <w:b/>
          <w:bCs/>
        </w:rPr>
        <w:t xml:space="preserve">High </w:t>
      </w:r>
      <m:oMath>
        <m:sSub>
          <m:sSubPr/>
          <m:e>
            <m:r>
              <m:rPr/>
              <m:t>n</m:t>
            </m:r>
          </m:e>
          <m:sub>
            <m:r>
              <m:rPr>
                <m:sty m:val="p"/>
              </m:rPr>
              <m:t>CP</m:t>
            </m:r>
          </m:sub>
        </m:sSub>
      </m:oMath>
      <w:r>
        <w:rPr>
          <w:b/>
          <w:bCs/>
        </w:rPr>
        <w:t>:</w:t>
      </w:r>
      <w:r>
        <w:t xml:space="preserve"> The small crystal-cell volume gives many crystal cells per unit volume, and the superfluid density is high (penetration depth </w:t>
      </w:r>
      <m:oMath>
        <m:r>
          <m:rPr>
            <m:sty m:val="p"/>
          </m:rPr>
          <m:t>∼</m:t>
        </m:r>
        <m:r>
          <m:rPr/>
          <m:t>40</m:t>
        </m:r>
        <m:r>
          <m:rPr>
            <m:sty m:val="p"/>
          </m:rPr>
          <m:t>nm</m:t>
        </m:r>
      </m:oMath>
      <w:r>
        <w:t>).</w:t>
      </w:r>
    </w:p>
    <w:bookmarkEnd w:id="18"/>
    <w:p w14:paraId="4879A42B">
      <w:pPr>
        <w:pStyle w:val="6"/>
      </w:pPr>
      <w:bookmarkStart w:id="19" w:name="Xa8386b6912632ed17915a44e909ebcb33bbd412"/>
      <w:r>
        <w:t>3.3 The Essence of Pressurization: Changing the Direction of Disordered Vibrations, Forcing Collective Resonance</w:t>
      </w:r>
    </w:p>
    <w:p w14:paraId="328B6E3F">
      <w:pPr>
        <w:pStyle w:val="4"/>
      </w:pPr>
      <w:r>
        <w:rPr>
          <w:b/>
          <w:bCs/>
        </w:rPr>
        <w:t>Important correction:</w:t>
      </w:r>
      <w:r>
        <w:t xml:space="preserve"> Super-resolution microscopy experiments reveal that pressurization has a negligible effect on changing the inter-crystal-cell spacing. The traditional picture of “pressurization shortening the crystal-cell spacing” is incorrect. In reality, pressure does not significantly alter the average positions or bond lengths of crystal cells; instead, it changes the direction of their disordered vibrations, forcing all crystal cells into regular collective resonance. The detailed mechanism is as follows:</w:t>
      </w:r>
    </w:p>
    <w:p w14:paraId="7C1AF79D">
      <w:pPr>
        <w:pStyle w:val="26"/>
        <w:numPr>
          <w:ilvl w:val="0"/>
          <w:numId w:val="1"/>
        </w:numPr>
      </w:pPr>
      <w:r>
        <w:t>At ambient pressure, the vibration directions of individual crystal cells are random (thermal motion), causing the phases of the A/B/C fields to randomize, preventing long-range coherence.</w:t>
      </w:r>
    </w:p>
    <w:p w14:paraId="2F73A4B1">
      <w:pPr>
        <w:pStyle w:val="26"/>
        <w:numPr>
          <w:ilvl w:val="0"/>
          <w:numId w:val="1"/>
        </w:numPr>
      </w:pPr>
      <w:r>
        <w:t>Upon applying pressure, the constraints on the crystal cells increase, and some vibrational degrees of freedom become partially frozen. More importantly, pressure breaks the isotropy of vibration directions, forcing all crystal cells to vibrate preferentially along the pressure gradient, thereby “aligning” the random vibration directions into a unified pattern.</w:t>
      </w:r>
    </w:p>
    <w:p w14:paraId="7457B989">
      <w:pPr>
        <w:pStyle w:val="26"/>
        <w:numPr>
          <w:ilvl w:val="0"/>
          <w:numId w:val="1"/>
        </w:numPr>
      </w:pPr>
      <w:r>
        <w:t xml:space="preserve">This alignment effect effectively reduces </w:t>
      </w:r>
      <m:oMath>
        <m:sSub>
          <m:sSubPr/>
          <m:e>
            <m:r>
              <m:rPr>
                <m:sty m:val="p"/>
              </m:rPr>
              <m:t>Γ</m:t>
            </m:r>
          </m:e>
          <m:sub>
            <m:r>
              <m:rPr>
                <m:sty m:val="p"/>
              </m:rPr>
              <m:t>dephasing</m:t>
            </m:r>
          </m:sub>
        </m:sSub>
      </m:oMath>
      <w:r>
        <w:t xml:space="preserve"> (because the phase difference between crystal-cell vibrations decreases) and simultaneously raises </w:t>
      </w:r>
      <m:oMath>
        <m:sSub>
          <m:sSubPr/>
          <m:e>
            <m:r>
              <m:rPr/>
              <m:t>θ</m:t>
            </m:r>
          </m:e>
          <m:sub>
            <m:r>
              <m:rPr>
                <m:sty m:val="p"/>
              </m:rPr>
              <m:t>pr</m:t>
            </m:r>
          </m:sub>
        </m:sSub>
      </m:oMath>
      <w:r>
        <w:t xml:space="preserve"> (because aligned vibrations couple more easily). Therefore, the pressure enhancement term </w:t>
      </w:r>
      <m:oMath>
        <m:sSub>
          <m:sSubPr/>
          <m:e>
            <m:r>
              <m:rPr/>
              <m:t>θ</m:t>
            </m:r>
          </m:e>
          <m:sub>
            <m:r>
              <m:rPr>
                <m:sty m:val="p"/>
              </m:rPr>
              <m:t>pr</m:t>
            </m:r>
          </m:sub>
        </m:sSub>
      </m:oMath>
      <w:r>
        <w:t xml:space="preserve"> should be proportional to the product of the applied pressure and the degree of vibrational anisotropy of the crystal cell.</w:t>
      </w:r>
    </w:p>
    <w:p w14:paraId="72554965">
      <w:pPr>
        <w:pStyle w:val="4"/>
      </w:pPr>
      <w:r>
        <w:t xml:space="preserve">In FCWFT, the pressure term is </w:t>
      </w:r>
      <m:oMath>
        <m:sSub>
          <m:sSubPr/>
          <m:e>
            <m:r>
              <m:rPr/>
              <m:t>θ</m:t>
            </m:r>
          </m:e>
          <m:sub>
            <m:r>
              <m:rPr>
                <m:sty m:val="p"/>
              </m:rPr>
              <m:t>pr</m:t>
            </m:r>
          </m:sub>
        </m:sSub>
        <m:r>
          <m:rPr>
            <m:sty m:val="p"/>
          </m:rPr>
          <m:t>=</m:t>
        </m:r>
        <m:sSub>
          <m:sSubPr/>
          <m:e>
            <m:r>
              <m:rPr/>
              <m:t>γ</m:t>
            </m:r>
          </m:e>
          <m:sub>
            <m:r>
              <m:rPr/>
              <m:t>p</m:t>
            </m:r>
          </m:sub>
        </m:sSub>
        <m:r>
          <m:rPr>
            <m:sty m:val="p"/>
          </m:rPr>
          <m:t>⋅Δ</m:t>
        </m:r>
        <m:r>
          <m:rPr/>
          <m:t>p</m:t>
        </m:r>
      </m:oMath>
      <w:r>
        <w:t xml:space="preserve">, where </w:t>
      </w:r>
      <m:oMath>
        <m:sSub>
          <m:sSubPr/>
          <m:e>
            <m:r>
              <m:rPr/>
              <m:t>γ</m:t>
            </m:r>
          </m:e>
          <m:sub>
            <m:r>
              <m:rPr/>
              <m:t>p</m:t>
            </m:r>
          </m:sub>
        </m:sSub>
      </m:oMath>
      <w:r>
        <w:t xml:space="preserve"> is determined by the elastic anisotropy and crystal-cell shape of the material. For high-pressure hydrides, </w:t>
      </w:r>
      <m:oMath>
        <m:sSub>
          <m:sSubPr/>
          <m:e>
            <m:r>
              <m:rPr/>
              <m:t>γ</m:t>
            </m:r>
          </m:e>
          <m:sub>
            <m:r>
              <m:rPr/>
              <m:t>p</m:t>
            </m:r>
          </m:sub>
        </m:sSub>
      </m:oMath>
      <w:r>
        <w:t xml:space="preserve"> is large (because the light mass of hydrogen makes its vibrations easily aligned by pressure), so only moderate pressure is needed to substantially raise </w:t>
      </w:r>
      <m:oMath>
        <m:sSub>
          <m:sSubPr/>
          <m:e>
            <m:r>
              <m:rPr/>
              <m:t>θ</m:t>
            </m:r>
          </m:e>
          <m:sub>
            <m:r>
              <m:rPr>
                <m:sty m:val="p"/>
              </m:rPr>
              <m:t>res</m:t>
            </m:r>
          </m:sub>
        </m:sSub>
      </m:oMath>
      <w:r>
        <w:t xml:space="preserve">. For rigid oxides, </w:t>
      </w:r>
      <m:oMath>
        <m:sSub>
          <m:sSubPr/>
          <m:e>
            <m:r>
              <m:rPr/>
              <m:t>γ</m:t>
            </m:r>
          </m:e>
          <m:sub>
            <m:r>
              <m:rPr/>
              <m:t>p</m:t>
            </m:r>
          </m:sub>
        </m:sSub>
      </m:oMath>
      <w:r>
        <w:t xml:space="preserve"> is small, requiring higher pressures to produce an effect.</w:t>
      </w:r>
    </w:p>
    <w:bookmarkEnd w:id="16"/>
    <w:bookmarkEnd w:id="19"/>
    <w:p w14:paraId="698D263A">
      <w:pPr>
        <w:pStyle w:val="5"/>
      </w:pPr>
      <w:bookmarkStart w:id="20" w:name="X7bb2808c335fef75518a1548b4d6f6d2f96f6aa"/>
      <w:r>
        <w:t>4 Room-Temperature Crystal-Cell Predictions</w:t>
      </w:r>
    </w:p>
    <w:p w14:paraId="6A15B617">
      <w:pPr>
        <w:pStyle w:val="6"/>
      </w:pPr>
      <w:bookmarkStart w:id="21" w:name="Xacad204909bb03dfcc23823d30d7ae20c344797"/>
      <w:r>
        <w:t>4.1 Design Principles (FCWFT Resonance Screening)</w:t>
      </w:r>
    </w:p>
    <w:p w14:paraId="32F2CC60">
      <w:pPr>
        <w:pStyle w:val="26"/>
        <w:numPr>
          <w:ilvl w:val="0"/>
          <w:numId w:val="2"/>
        </w:numPr>
      </w:pPr>
      <w:r>
        <w:rPr>
          <w:b/>
          <w:bCs/>
        </w:rPr>
        <w:t xml:space="preserve">High </w:t>
      </w:r>
      <m:oMath>
        <m:sSub>
          <m:sSubPr/>
          <m:e>
            <m:r>
              <m:rPr/>
              <m:t>θ</m:t>
            </m:r>
          </m:e>
          <m:sub>
            <m:r>
              <m:rPr>
                <m:sty m:val="p"/>
              </m:rPr>
              <m:t>struct</m:t>
            </m:r>
          </m:sub>
        </m:sSub>
      </m:oMath>
      <w:r>
        <w:rPr>
          <w:b/>
          <w:bCs/>
        </w:rPr>
        <w:t>:</w:t>
      </w:r>
      <w:r>
        <w:t xml:space="preserve"> Use strong </w:t>
      </w:r>
      <m:oMath>
        <m:r>
          <m:rPr>
            <m:sty m:val="p"/>
          </m:rPr>
          <m:t>d−−p</m:t>
        </m:r>
      </m:oMath>
      <w:r>
        <w:t xml:space="preserve"> superexchange (</w:t>
      </w:r>
      <m:oMath>
        <m:r>
          <m:rPr>
            <m:sty m:val="p"/>
          </m:rPr>
          <m:t>Cu/Ni−−O</m:t>
        </m:r>
      </m:oMath>
      <w:r>
        <w:t>), high-frequency light-element modes (</w:t>
      </w:r>
      <m:oMath>
        <m:r>
          <m:rPr>
            <m:sty m:val="p"/>
          </m:rPr>
          <m:t>H/B/N</m:t>
        </m:r>
      </m:oMath>
      <w:r>
        <w:t>), and multilayer structures (</w:t>
      </w:r>
      <m:oMath>
        <m:r>
          <m:rPr>
            <m:sty m:val="p"/>
          </m:rPr>
          <m:t>≥</m:t>
        </m:r>
        <m:r>
          <m:rPr/>
          <m:t>3</m:t>
        </m:r>
      </m:oMath>
      <w:r>
        <w:t xml:space="preserve"> conducting layers) to make </w:t>
      </w:r>
      <m:oMath>
        <m:sSub>
          <m:sSubPr/>
          <m:e>
            <m:r>
              <m:rPr/>
              <m:t>θ</m:t>
            </m:r>
          </m:e>
          <m:sub>
            <m:r>
              <m:rPr>
                <m:sty m:val="p"/>
              </m:rPr>
              <m:t>struct</m:t>
            </m:r>
          </m:sub>
        </m:sSub>
      </m:oMath>
      <w:r>
        <w:t xml:space="preserve"> as high as possible.</w:t>
      </w:r>
    </w:p>
    <w:p w14:paraId="7B906700">
      <w:pPr>
        <w:pStyle w:val="26"/>
        <w:numPr>
          <w:ilvl w:val="0"/>
          <w:numId w:val="2"/>
        </w:numPr>
      </w:pPr>
      <w:r>
        <w:rPr>
          <w:b/>
          <w:bCs/>
        </w:rPr>
        <w:t xml:space="preserve">High </w:t>
      </w:r>
      <m:oMath>
        <m:sSub>
          <m:sSubPr/>
          <m:e>
            <m:r>
              <m:rPr/>
              <m:t>Q</m:t>
            </m:r>
          </m:e>
          <m:sub>
            <m:r>
              <m:rPr>
                <m:sty m:val="p"/>
              </m:rPr>
              <m:t>res</m:t>
            </m:r>
          </m:sub>
        </m:sSub>
      </m:oMath>
      <w:r>
        <w:rPr>
          <w:b/>
          <w:bCs/>
        </w:rPr>
        <w:t>:</w:t>
      </w:r>
      <w:r>
        <w:t xml:space="preserve"> Increase </w:t>
      </w:r>
      <m:oMath>
        <m:sSub>
          <m:sSubPr/>
          <m:e>
            <m:r>
              <m:rPr>
                <m:sty m:val="p"/>
              </m:rPr>
              <m:t>Ω</m:t>
            </m:r>
          </m:e>
          <m:sub>
            <m:r>
              <m:rPr>
                <m:sty m:val="p"/>
              </m:rPr>
              <m:t>pair</m:t>
            </m:r>
          </m:sub>
        </m:sSub>
      </m:oMath>
      <w:r>
        <w:t xml:space="preserve"> through multilayer structures while reducing intra-cell defects to lower </w:t>
      </w:r>
      <m:oMath>
        <m:sSub>
          <m:sSubPr/>
          <m:e>
            <m:r>
              <m:rPr>
                <m:sty m:val="p"/>
              </m:rPr>
              <m:t>Γ</m:t>
            </m:r>
          </m:e>
          <m:sub>
            <m:r>
              <m:rPr>
                <m:sty m:val="p"/>
              </m:rPr>
              <m:t>dephasing</m:t>
            </m:r>
          </m:sub>
        </m:sSub>
      </m:oMath>
      <w:r>
        <w:t xml:space="preserve">. Ideally </w:t>
      </w:r>
      <m:oMath>
        <m:sSub>
          <m:sSubPr/>
          <m:e>
            <m:r>
              <m:rPr>
                <m:sty m:val="p"/>
              </m:rPr>
              <m:t>Γ</m:t>
            </m:r>
          </m:e>
          <m:sub>
            <m:r>
              <m:rPr>
                <m:sty m:val="p"/>
              </m:rPr>
              <m:t>dephasing</m:t>
            </m:r>
          </m:sub>
        </m:sSub>
        <m:r>
          <m:rPr>
            <m:sty m:val="p"/>
          </m:rPr>
          <m:t>&lt;</m:t>
        </m:r>
        <m:r>
          <m:rPr/>
          <m:t>0.01</m:t>
        </m:r>
      </m:oMath>
      <w:r>
        <w:t>.</w:t>
      </w:r>
    </w:p>
    <w:p w14:paraId="0B5FDAA6">
      <w:pPr>
        <w:pStyle w:val="26"/>
        <w:numPr>
          <w:ilvl w:val="0"/>
          <w:numId w:val="2"/>
        </w:numPr>
      </w:pPr>
      <w:r>
        <w:rPr>
          <w:b/>
          <w:bCs/>
        </w:rPr>
        <w:t>Moderate crystal-cell size:</w:t>
      </w:r>
      <w:r>
        <w:t xml:space="preserve"> $V_{\mathrm{cell}} \approx 300\mathrm{--}600\mathrm{ \AA}^3$, balancing resonance initiation temperature and crystal-cell density.</w:t>
      </w:r>
    </w:p>
    <w:p w14:paraId="43DD9908">
      <w:pPr>
        <w:pStyle w:val="26"/>
        <w:numPr>
          <w:ilvl w:val="0"/>
          <w:numId w:val="2"/>
        </w:numPr>
      </w:pPr>
      <w:r>
        <w:rPr>
          <w:b/>
          <w:bCs/>
        </w:rPr>
        <w:t>Adjustable pressure term:</w:t>
      </w:r>
      <w:r>
        <w:t xml:space="preserve"> Ambient-pressure designs rely on the structural intrinsic term; high-pressure designs use pressure to change vibration directions and force resonance.</w:t>
      </w:r>
    </w:p>
    <w:bookmarkEnd w:id="21"/>
    <w:p w14:paraId="46A1A1B2">
      <w:pPr>
        <w:pStyle w:val="6"/>
      </w:pPr>
      <w:bookmarkStart w:id="22" w:name="ambient-pressure-prediction-b63-cnh-3"/>
      <w:r>
        <w:t>4.2 Ambient-Pressure Prediction: B63-CNH-3</w:t>
      </w:r>
    </w:p>
    <w:p w14:paraId="345FAA3B">
      <w:pPr>
        <w:pStyle w:val="7"/>
      </w:pPr>
      <w:bookmarkStart w:id="23" w:name="chemical-formula-and-crystal-structure"/>
      <w:r>
        <w:t>4.2.1 Chemical Formula and Crystal Structure</w:t>
      </w:r>
    </w:p>
    <w:p w14:paraId="50B70D13">
      <w:pPr>
        <w:pStyle w:val="4"/>
      </w:pPr>
      <w:r>
        <w:t>Predicted chemical formula:</w:t>
      </w:r>
    </w:p>
    <w:p w14:paraId="58648C9F">
      <w:pPr>
        <w:pStyle w:val="3"/>
      </w:pPr>
      <m:oMathPara>
        <m:oMathParaPr>
          <m:jc m:val="center"/>
        </m:oMathParaPr>
        <m:oMath>
          <m:r>
            <m:rPr>
              <m:sty m:val="p"/>
            </m:rPr>
            <m:t>(</m:t>
          </m:r>
          <m:sSub>
            <m:sSubPr/>
            <m:e>
              <m:r>
                <m:rPr>
                  <m:sty m:val="p"/>
                </m:rPr>
                <m:t>Tl</m:t>
              </m:r>
            </m:e>
            <m:sub>
              <m:r>
                <m:rPr/>
                <m:t>0.5</m:t>
              </m:r>
            </m:sub>
          </m:sSub>
          <m:sSub>
            <m:sSubPr/>
            <m:e>
              <m:r>
                <m:rPr>
                  <m:sty m:val="p"/>
                </m:rPr>
                <m:t>Hg</m:t>
              </m:r>
            </m:e>
            <m:sub>
              <m:r>
                <m:rPr/>
                <m:t>0.5</m:t>
              </m:r>
            </m:sub>
          </m:sSub>
          <m:sSub>
            <m:sSubPr/>
            <m:e>
              <m:r>
                <m:rPr>
                  <m:sty m:val="p"/>
                </m:rPr>
                <m:t>)</m:t>
              </m:r>
            </m:e>
            <m:sub>
              <m:r>
                <m:rPr/>
                <m:t>2</m:t>
              </m:r>
            </m:sub>
          </m:sSub>
          <m:r>
            <m:rPr>
              <m:sty m:val="p"/>
            </m:rPr>
            <m:t>(</m:t>
          </m:r>
          <m:sSub>
            <m:sSubPr/>
            <m:e>
              <m:r>
                <m:rPr>
                  <m:sty m:val="p"/>
                </m:rPr>
                <m:t>Ba</m:t>
              </m:r>
            </m:e>
            <m:sub>
              <m:r>
                <m:rPr/>
                <m:t>0.8</m:t>
              </m:r>
            </m:sub>
          </m:sSub>
          <m:sSub>
            <m:sSubPr/>
            <m:e>
              <m:r>
                <m:rPr>
                  <m:sty m:val="p"/>
                </m:rPr>
                <m:t>Sr</m:t>
              </m:r>
            </m:e>
            <m:sub>
              <m:r>
                <m:rPr/>
                <m:t>0.2</m:t>
              </m:r>
            </m:sub>
          </m:sSub>
          <m:sSub>
            <m:sSubPr/>
            <m:e>
              <m:r>
                <m:rPr>
                  <m:sty m:val="p"/>
                </m:rPr>
                <m:t>)</m:t>
              </m:r>
            </m:e>
            <m:sub>
              <m:r>
                <m:rPr/>
                <m:t>2</m:t>
              </m:r>
            </m:sub>
          </m:sSub>
          <m:r>
            <m:rPr>
              <m:sty m:val="p"/>
            </m:rPr>
            <m:t>(</m:t>
          </m:r>
          <m:sSub>
            <m:sSubPr/>
            <m:e>
              <m:r>
                <m:rPr>
                  <m:sty m:val="p"/>
                </m:rPr>
                <m:t>Cu</m:t>
              </m:r>
            </m:e>
            <m:sub>
              <m:r>
                <m:rPr/>
                <m:t>0.7</m:t>
              </m:r>
            </m:sub>
          </m:sSub>
          <m:sSub>
            <m:sSubPr/>
            <m:e>
              <m:r>
                <m:rPr>
                  <m:sty m:val="p"/>
                </m:rPr>
                <m:t>Ni</m:t>
              </m:r>
            </m:e>
            <m:sub>
              <m:r>
                <m:rPr/>
                <m:t>0.3</m:t>
              </m:r>
            </m:sub>
          </m:sSub>
          <m:sSub>
            <m:sSubPr/>
            <m:e>
              <m:r>
                <m:rPr>
                  <m:sty m:val="p"/>
                </m:rPr>
                <m:t>)</m:t>
              </m:r>
            </m:e>
            <m:sub>
              <m:r>
                <m:rPr/>
                <m:t>3</m:t>
              </m:r>
            </m:sub>
          </m:sSub>
          <m:sSub>
            <m:sSubPr/>
            <m:e>
              <m:r>
                <m:rPr>
                  <m:sty m:val="p"/>
                </m:rPr>
                <m:t>O</m:t>
              </m:r>
            </m:e>
            <m:sub>
              <m:r>
                <m:rPr/>
                <m:t>6.8</m:t>
              </m:r>
            </m:sub>
          </m:sSub>
          <m:sSub>
            <m:sSubPr/>
            <m:e>
              <m:r>
                <m:rPr>
                  <m:sty m:val="p"/>
                </m:rPr>
                <m:t>H</m:t>
              </m:r>
            </m:e>
            <m:sub>
              <m:r>
                <m:rPr/>
                <m:t>0.2</m:t>
              </m:r>
            </m:sub>
          </m:sSub>
          <m:r>
            <m:rPr>
              <m:sty m:val="p"/>
            </m:rPr>
            <m:t>(BH</m:t>
          </m:r>
          <m:sSub>
            <m:sSubPr/>
            <m:e>
              <m:r>
                <m:rPr>
                  <m:sty m:val="p"/>
                </m:rPr>
                <m:t>)</m:t>
              </m:r>
            </m:e>
            <m:sub>
              <m:r>
                <m:rPr/>
                <m:t>0.1</m:t>
              </m:r>
            </m:sub>
          </m:sSub>
        </m:oMath>
      </m:oMathPara>
    </w:p>
    <w:p w14:paraId="507C9FB0">
      <w:pPr>
        <w:pStyle w:val="4"/>
      </w:pPr>
      <w:r>
        <w:t>(Abbreviated as B63-CNH-3)</w:t>
      </w:r>
    </w:p>
    <w:p w14:paraId="30E7314A">
      <w:pPr>
        <w:pStyle w:val="3"/>
      </w:pPr>
      <w:r>
        <w:rPr>
          <w:b/>
          <w:bCs/>
        </w:rPr>
        <w:t>Atom count (per trigonal superconducting block):</w:t>
      </w:r>
    </w:p>
    <w:p w14:paraId="48498940">
      <w:pPr>
        <w:pStyle w:val="26"/>
        <w:numPr>
          <w:ilvl w:val="0"/>
          <w:numId w:val="1"/>
        </w:numPr>
      </w:pPr>
      <m:oMath>
        <m:r>
          <m:rPr>
            <m:sty m:val="p"/>
          </m:rPr>
          <m:t>Tl/Hg</m:t>
        </m:r>
      </m:oMath>
      <w:r>
        <w:t>: 2 atoms (approximately 1 each)</w:t>
      </w:r>
    </w:p>
    <w:p w14:paraId="24D972C7">
      <w:pPr>
        <w:pStyle w:val="26"/>
        <w:numPr>
          <w:ilvl w:val="0"/>
          <w:numId w:val="1"/>
        </w:numPr>
      </w:pPr>
      <m:oMath>
        <m:r>
          <m:rPr>
            <m:sty m:val="p"/>
          </m:rPr>
          <m:t>Ba/Sr</m:t>
        </m:r>
      </m:oMath>
      <w:r>
        <w:t>: 2 atoms (</w:t>
      </w:r>
      <m:oMath>
        <m:r>
          <m:rPr>
            <m:sty m:val="p"/>
          </m:rPr>
          <m:t>Ba×</m:t>
        </m:r>
        <m:r>
          <m:rPr/>
          <m:t>1.6</m:t>
        </m:r>
      </m:oMath>
      <w:r>
        <w:t xml:space="preserve">, </w:t>
      </w:r>
      <m:oMath>
        <m:r>
          <m:rPr>
            <m:sty m:val="p"/>
          </m:rPr>
          <m:t>Sr×</m:t>
        </m:r>
        <m:r>
          <m:rPr/>
          <m:t>0.4</m:t>
        </m:r>
      </m:oMath>
      <w:r>
        <w:t>)</w:t>
      </w:r>
    </w:p>
    <w:p w14:paraId="25350EA0">
      <w:pPr>
        <w:pStyle w:val="26"/>
        <w:numPr>
          <w:ilvl w:val="0"/>
          <w:numId w:val="1"/>
        </w:numPr>
      </w:pPr>
      <m:oMath>
        <m:r>
          <m:rPr>
            <m:sty m:val="p"/>
          </m:rPr>
          <m:t>Cu/Ni</m:t>
        </m:r>
      </m:oMath>
      <w:r>
        <w:t>: 3 atoms (</w:t>
      </w:r>
      <m:oMath>
        <m:r>
          <m:rPr>
            <m:sty m:val="p"/>
          </m:rPr>
          <m:t>Cu×</m:t>
        </m:r>
        <m:r>
          <m:rPr/>
          <m:t>2.1</m:t>
        </m:r>
      </m:oMath>
      <w:r>
        <w:t xml:space="preserve">, </w:t>
      </w:r>
      <m:oMath>
        <m:r>
          <m:rPr>
            <m:sty m:val="p"/>
          </m:rPr>
          <m:t>Ni×</m:t>
        </m:r>
        <m:r>
          <m:rPr/>
          <m:t>0.9</m:t>
        </m:r>
      </m:oMath>
      <w:r>
        <w:t>)</w:t>
      </w:r>
    </w:p>
    <w:p w14:paraId="464199F7">
      <w:pPr>
        <w:pStyle w:val="26"/>
        <w:numPr>
          <w:ilvl w:val="0"/>
          <w:numId w:val="1"/>
        </w:numPr>
      </w:pPr>
      <m:oMath>
        <m:r>
          <m:rPr>
            <m:sty m:val="p"/>
          </m:rPr>
          <m:t>O</m:t>
        </m:r>
      </m:oMath>
      <w:r>
        <w:t>: approximately 6.8 atoms</w:t>
      </w:r>
    </w:p>
    <w:p w14:paraId="1A9DF660">
      <w:pPr>
        <w:pStyle w:val="26"/>
        <w:numPr>
          <w:ilvl w:val="0"/>
          <w:numId w:val="1"/>
        </w:numPr>
      </w:pPr>
      <m:oMath>
        <m:r>
          <m:rPr>
            <m:sty m:val="p"/>
          </m:rPr>
          <m:t>H</m:t>
        </m:r>
      </m:oMath>
      <w:r>
        <w:t>: approximately 0.2 atoms (interstitial sites)</w:t>
      </w:r>
    </w:p>
    <w:p w14:paraId="55319206">
      <w:pPr>
        <w:pStyle w:val="26"/>
        <w:numPr>
          <w:ilvl w:val="0"/>
          <w:numId w:val="1"/>
        </w:numPr>
      </w:pPr>
      <m:oMath>
        <m:r>
          <m:rPr>
            <m:sty m:val="p"/>
          </m:rPr>
          <m:t>BH</m:t>
        </m:r>
      </m:oMath>
      <w:r>
        <w:t xml:space="preserve"> cluster: 0.1 (termination)</w:t>
      </w:r>
    </w:p>
    <w:p w14:paraId="531C04EE">
      <w:pPr>
        <w:pStyle w:val="4"/>
      </w:pPr>
      <w:r>
        <w:rPr>
          <w:b/>
          <w:bCs/>
        </w:rPr>
        <w:t>Crystal structure:</w:t>
      </w:r>
    </w:p>
    <w:p w14:paraId="4044072C">
      <w:pPr>
        <w:pStyle w:val="26"/>
        <w:numPr>
          <w:ilvl w:val="0"/>
          <w:numId w:val="1"/>
        </w:numPr>
      </w:pPr>
      <w:r>
        <w:t xml:space="preserve">Space group: Tetragonal or orthorhombic (referring to mixed structures of </w:t>
      </w:r>
      <m:oMath>
        <m:r>
          <m:rPr>
            <m:sty m:val="p"/>
          </m:rPr>
          <m:t>Hg/Tl</m:t>
        </m:r>
      </m:oMath>
      <w:r>
        <w:t xml:space="preserve"> cuprates and RP nickelates)</w:t>
      </w:r>
    </w:p>
    <w:p w14:paraId="3D174550">
      <w:pPr>
        <w:pStyle w:val="26"/>
        <w:numPr>
          <w:ilvl w:val="0"/>
          <w:numId w:val="1"/>
        </w:numPr>
      </w:pPr>
      <w:r>
        <w:t xml:space="preserve">Lattice parameters: $a = b \approx 3.82\mathrm{--}3.86\mathrm{ \AA}$ (in-plane </w:t>
      </w:r>
      <m:oMath>
        <m:r>
          <m:rPr>
            <m:sty m:val="p"/>
          </m:rPr>
          <m:t>Cu/Ni−−O</m:t>
        </m:r>
      </m:oMath>
      <w:r>
        <w:t xml:space="preserve"> bond length 1.91–1.93 Å)</w:t>
      </w:r>
    </w:p>
    <w:p w14:paraId="39BFDF5D">
      <w:pPr>
        <w:pStyle w:val="26"/>
        <w:numPr>
          <w:ilvl w:val="0"/>
          <w:numId w:val="1"/>
        </w:numPr>
      </w:pPr>
      <w:r>
        <w:t>$c \approx 28\mathrm{--}34\mathrm{ \AA}$ (three conducting layers + double reservoir layer + termination layer)</w:t>
      </w:r>
    </w:p>
    <w:p w14:paraId="53BE94AE">
      <w:pPr>
        <w:pStyle w:val="26"/>
        <w:numPr>
          <w:ilvl w:val="0"/>
          <w:numId w:val="1"/>
        </w:numPr>
      </w:pPr>
      <w:r>
        <w:t>Volume: $V_{\mathrm{cell}} = a^2 c \approx 410\mathrm{--}450\mathrm{ \AA}^3$</w:t>
      </w:r>
    </w:p>
    <w:p w14:paraId="09BF4A29">
      <w:pPr>
        <w:pStyle w:val="4"/>
      </w:pPr>
      <w:r>
        <w:rPr>
          <w:b/>
          <w:bCs/>
        </w:rPr>
        <w:t>Chemical bond types:</w:t>
      </w:r>
    </w:p>
    <w:p w14:paraId="4869C365">
      <w:pPr>
        <w:pStyle w:val="26"/>
        <w:numPr>
          <w:ilvl w:val="0"/>
          <w:numId w:val="1"/>
        </w:numPr>
      </w:pPr>
      <w:r>
        <w:t xml:space="preserve">In-plane: predominantly </w:t>
      </w:r>
      <m:oMath>
        <m:r>
          <m:rPr>
            <m:sty m:val="p"/>
          </m:rPr>
          <m:t>Cu−−O/Ni−−O</m:t>
        </m:r>
      </m:oMath>
      <w:r>
        <w:t xml:space="preserve"> covalent bonds, </w:t>
      </w:r>
      <m:oMath>
        <m:sSub>
          <m:sSubPr/>
          <m:e>
            <m:r>
              <m:rPr/>
              <m:t>d</m:t>
            </m:r>
          </m:e>
          <m:sub>
            <m:sSup>
              <m:sSupPr/>
              <m:e>
                <m:r>
                  <m:rPr/>
                  <m:t>x</m:t>
                </m:r>
              </m:e>
              <m:sup>
                <m:r>
                  <m:rPr/>
                  <m:t>2</m:t>
                </m:r>
              </m:sup>
            </m:sSup>
            <m:r>
              <m:rPr>
                <m:sty m:val="p"/>
              </m:rPr>
              <m:t>−</m:t>
            </m:r>
            <m:sSup>
              <m:sSupPr/>
              <m:e>
                <m:r>
                  <m:rPr/>
                  <m:t>y</m:t>
                </m:r>
              </m:e>
              <m:sup>
                <m:r>
                  <m:rPr/>
                  <m:t>2</m:t>
                </m:r>
              </m:sup>
            </m:sSup>
          </m:sub>
        </m:sSub>
        <m:r>
          <m:rPr>
            <m:sty m:val="p"/>
          </m:rPr>
          <m:t>−−O</m:t>
        </m:r>
        <m:r>
          <m:rPr/>
          <m:t>2pσ</m:t>
        </m:r>
      </m:oMath>
      <w:r>
        <w:t xml:space="preserve"> strong hybridization</w:t>
      </w:r>
    </w:p>
    <w:p w14:paraId="106FE505">
      <w:pPr>
        <w:pStyle w:val="26"/>
        <w:numPr>
          <w:ilvl w:val="0"/>
          <w:numId w:val="1"/>
        </w:numPr>
      </w:pPr>
      <w:r>
        <w:t xml:space="preserve">Apical oxygen: </w:t>
      </w:r>
      <m:oMath>
        <m:r>
          <m:rPr>
            <m:sty m:val="p"/>
          </m:rPr>
          <m:t>Tl−−O/Hg−−O/Ba−−O</m:t>
        </m:r>
      </m:oMath>
      <w:r>
        <w:t xml:space="preserve"> ionic–covalent mixing, providing hole reservoir</w:t>
      </w:r>
    </w:p>
    <w:p w14:paraId="37DB15BD">
      <w:pPr>
        <w:pStyle w:val="26"/>
        <w:numPr>
          <w:ilvl w:val="0"/>
          <w:numId w:val="1"/>
        </w:numPr>
      </w:pPr>
      <w:r>
        <w:t xml:space="preserve">Interlayer: weak superexchange + </w:t>
      </w:r>
      <m:oMath>
        <m:sSub>
          <m:sSubPr/>
          <m:e>
            <m:r>
              <m:rPr/>
              <m:t>J</m:t>
            </m:r>
          </m:e>
          <m:sub>
            <m:r>
              <m:rPr>
                <m:sty m:val="p"/>
              </m:rPr>
              <m:t>⟂</m:t>
            </m:r>
          </m:sub>
        </m:sSub>
      </m:oMath>
    </w:p>
    <w:p w14:paraId="585AD9B8">
      <w:pPr>
        <w:pStyle w:val="26"/>
        <w:numPr>
          <w:ilvl w:val="0"/>
          <w:numId w:val="1"/>
        </w:numPr>
      </w:pPr>
      <w:r>
        <w:t xml:space="preserve">Termination: </w:t>
      </w:r>
      <m:oMath>
        <m:r>
          <m:rPr>
            <m:sty m:val="p"/>
          </m:rPr>
          <m:t>B−−H</m:t>
        </m:r>
      </m:oMath>
      <w:r>
        <w:t xml:space="preserve"> approximately covalent, </w:t>
      </w:r>
      <m:oMath>
        <m:r>
          <m:rPr>
            <m:sty m:val="p"/>
          </m:rPr>
          <m:t>H</m:t>
        </m:r>
      </m:oMath>
      <w:r>
        <w:t xml:space="preserve"> light mass high frequency; forms </w:t>
      </w:r>
      <m:oMath>
        <m:r>
          <m:rPr>
            <m:sty m:val="p"/>
          </m:rPr>
          <m:t>O−−H⋯O</m:t>
        </m:r>
      </m:oMath>
      <w:r>
        <w:t xml:space="preserve"> weak hydrogen bonds assisting carrier migration</w:t>
      </w:r>
    </w:p>
    <w:bookmarkEnd w:id="23"/>
    <w:p w14:paraId="1F3BE2A7">
      <w:pPr>
        <w:pStyle w:val="7"/>
      </w:pPr>
      <w:bookmarkStart w:id="24" w:name="estimated-resonance-parameters"/>
      <w:r>
        <w:t>4.2.2 Estimated Resonance Parameters</w:t>
      </w:r>
    </w:p>
    <w:p w14:paraId="485BBCE1">
      <w:pPr>
        <w:pStyle w:val="26"/>
        <w:numPr>
          <w:ilvl w:val="0"/>
          <w:numId w:val="1"/>
        </w:numPr>
      </w:pPr>
      <m:oMath>
        <m:sSub>
          <m:sSubPr/>
          <m:e>
            <m:r>
              <m:rPr>
                <m:sty m:val="p"/>
              </m:rPr>
              <m:t>Ω</m:t>
            </m:r>
          </m:e>
          <m:sub>
            <m:r>
              <m:rPr>
                <m:sty m:val="p"/>
              </m:rPr>
              <m:t>pair</m:t>
            </m:r>
          </m:sub>
        </m:sSub>
      </m:oMath>
      <w:r>
        <w:t xml:space="preserve">: 3 conducting layers </w:t>
      </w:r>
      <m:oMath>
        <m:r>
          <m:rPr>
            <m:sty m:val="p"/>
          </m:rPr>
          <m:t>×</m:t>
        </m:r>
      </m:oMath>
      <w:r>
        <w:t xml:space="preserve"> (</w:t>
      </w:r>
      <m:oMath>
        <m:r>
          <m:rPr>
            <m:sty m:val="p"/>
          </m:rPr>
          <m:t>Cu</m:t>
        </m:r>
      </m:oMath>
      <w:r>
        <w:t xml:space="preserve"> </w:t>
      </w:r>
      <m:oMath>
        <m:r>
          <m:rPr>
            <m:sty m:val="p"/>
          </m:rPr>
          <m:t>d−−p</m:t>
        </m:r>
      </m:oMath>
      <w:r>
        <w:t xml:space="preserve"> + </w:t>
      </w:r>
      <m:oMath>
        <m:r>
          <m:rPr>
            <m:sty m:val="p"/>
          </m:rPr>
          <m:t>Ni</m:t>
        </m:r>
      </m:oMath>
      <w:r>
        <w:t xml:space="preserve"> </w:t>
      </w:r>
      <m:oMath>
        <m:r>
          <m:rPr>
            <m:sty m:val="p"/>
          </m:rPr>
          <m:t>d−−p</m:t>
        </m:r>
      </m:oMath>
      <w:r>
        <w:t xml:space="preserve">) </w:t>
      </w:r>
      <m:oMath>
        <m:r>
          <m:rPr>
            <m:sty m:val="p"/>
          </m:rPr>
          <m:t>×</m:t>
        </m:r>
      </m:oMath>
      <w:r>
        <w:t xml:space="preserve"> apical-oxygen assistance </w:t>
      </w:r>
      <m:oMath>
        <m:r>
          <m:rPr>
            <m:sty m:val="p"/>
          </m:rPr>
          <m:t>×</m:t>
        </m:r>
      </m:oMath>
      <w:r>
        <w:t xml:space="preserve"> </w:t>
      </w:r>
      <m:oMath>
        <m:r>
          <m:rPr>
            <m:sty m:val="p"/>
          </m:rPr>
          <m:t>BH</m:t>
        </m:r>
      </m:oMath>
      <w:r>
        <w:t xml:space="preserve"> high-frequency </w:t>
      </w:r>
      <m:oMath>
        <m:r>
          <m:rPr>
            <m:sty m:val="p"/>
          </m:rPr>
          <m:t>×</m:t>
        </m:r>
      </m:oMath>
      <w:r>
        <w:t xml:space="preserve"> interlayer coupling </w:t>
      </w:r>
      <m:oMath>
        <m:r>
          <m:rPr>
            <m:sty m:val="p"/>
          </m:rPr>
          <m:t>≈</m:t>
        </m:r>
        <m:r>
          <m:rPr/>
          <m:t>3</m:t>
        </m:r>
        <m:r>
          <m:rPr>
            <m:sty m:val="p"/>
          </m:rPr>
          <m:t>×</m:t>
        </m:r>
        <m:r>
          <m:rPr/>
          <m:t>2</m:t>
        </m:r>
        <m:r>
          <m:rPr>
            <m:sty m:val="p"/>
          </m:rPr>
          <m:t>×</m:t>
        </m:r>
        <m:r>
          <m:rPr/>
          <m:t>1</m:t>
        </m:r>
        <m:r>
          <m:rPr>
            <m:sty m:val="p"/>
          </m:rPr>
          <m:t>×</m:t>
        </m:r>
        <m:r>
          <m:rPr/>
          <m:t>1</m:t>
        </m:r>
        <m:r>
          <m:rPr>
            <m:sty m:val="p"/>
          </m:rPr>
          <m:t>×</m:t>
        </m:r>
        <m:r>
          <m:rPr/>
          <m:t>1</m:t>
        </m:r>
        <m:r>
          <m:rPr>
            <m:sty m:val="p"/>
          </m:rPr>
          <m:t>=</m:t>
        </m:r>
        <m:r>
          <m:rPr/>
          <m:t>6</m:t>
        </m:r>
      </m:oMath>
      <w:r>
        <w:t xml:space="preserve"> (conservative estimate 5–6).</w:t>
      </w:r>
    </w:p>
    <w:p w14:paraId="2E1C3C6D">
      <w:pPr>
        <w:pStyle w:val="26"/>
        <w:numPr>
          <w:ilvl w:val="0"/>
          <w:numId w:val="1"/>
        </w:numPr>
      </w:pPr>
      <m:oMath>
        <m:sSub>
          <m:sSubPr/>
          <m:e>
            <m:r>
              <m:rPr>
                <m:sty m:val="p"/>
              </m:rPr>
              <m:t>Γ</m:t>
            </m:r>
          </m:e>
          <m:sub>
            <m:r>
              <m:rPr>
                <m:sty m:val="p"/>
              </m:rPr>
              <m:t>dephasing</m:t>
            </m:r>
          </m:sub>
        </m:sSub>
      </m:oMath>
      <w:r>
        <w:t xml:space="preserve">: Assuming high-quality epitaxial film, impurity scattering negligible; thermal dephasing near </w:t>
      </w:r>
      <m:oMath>
        <m:sSub>
          <m:sSubPr/>
          <m:e>
            <m:r>
              <m:rPr/>
              <m:t>T</m:t>
            </m:r>
          </m:e>
          <m:sub>
            <m:r>
              <m:rPr/>
              <m:t>c</m:t>
            </m:r>
          </m:sub>
        </m:sSub>
      </m:oMath>
      <w:r>
        <w:t xml:space="preserve"> about 0.015 (estimated from </w:t>
      </w:r>
      <m:oMath>
        <m:sSub>
          <m:sSubPr/>
          <m:e>
            <m:r>
              <m:rPr/>
              <m:t>λ</m:t>
            </m:r>
          </m:e>
          <m:sub>
            <m:r>
              <m:rPr>
                <m:sty m:val="p"/>
              </m:rPr>
              <m:t>tr</m:t>
            </m:r>
          </m:sub>
        </m:sSub>
        <m:r>
          <m:rPr>
            <m:sty m:val="p"/>
          </m:rPr>
          <m:t>≈</m:t>
        </m:r>
        <m:r>
          <m:rPr/>
          <m:t>0.5</m:t>
        </m:r>
      </m:oMath>
      <w:r>
        <w:t xml:space="preserve">), so </w:t>
      </w:r>
      <m:oMath>
        <m:sSub>
          <m:sSubPr/>
          <m:e>
            <m:r>
              <m:rPr/>
              <m:t>Q</m:t>
            </m:r>
          </m:e>
          <m:sub>
            <m:r>
              <m:rPr>
                <m:sty m:val="p"/>
              </m:rPr>
              <m:t>res</m:t>
            </m:r>
          </m:sub>
        </m:sSub>
        <m:r>
          <m:rPr>
            <m:sty m:val="p"/>
          </m:rPr>
          <m:t>≈</m:t>
        </m:r>
        <m:r>
          <m:rPr/>
          <m:t>6</m:t>
        </m:r>
        <m:r>
          <m:rPr>
            <m:sty m:val="p"/>
          </m:rPr>
          <m:t>/</m:t>
        </m:r>
        <m:r>
          <m:rPr/>
          <m:t>0.015</m:t>
        </m:r>
        <m:r>
          <m:rPr>
            <m:sty m:val="p"/>
          </m:rPr>
          <m:t>=</m:t>
        </m:r>
        <m:r>
          <m:rPr/>
          <m:t>400</m:t>
        </m:r>
      </m:oMath>
      <w:r>
        <w:t>.</w:t>
      </w:r>
    </w:p>
    <w:p w14:paraId="7A263175">
      <w:pPr>
        <w:pStyle w:val="26"/>
        <w:numPr>
          <w:ilvl w:val="0"/>
          <w:numId w:val="1"/>
        </w:numPr>
      </w:pPr>
      <m:oMath>
        <m:sSub>
          <m:sSubPr/>
          <m:e>
            <m:r>
              <m:rPr/>
              <m:t>θ</m:t>
            </m:r>
          </m:e>
          <m:sub>
            <m:r>
              <m:rPr>
                <m:sty m:val="p"/>
              </m:rPr>
              <m:t>struct</m:t>
            </m:r>
          </m:sub>
        </m:sSub>
      </m:oMath>
      <w:r>
        <w:t xml:space="preserve">: In-plane superexchange </w:t>
      </w:r>
      <m:oMath>
        <m:r>
          <m:rPr/>
          <m:t>J</m:t>
        </m:r>
        <m:r>
          <m:rPr>
            <m:sty m:val="p"/>
          </m:rPr>
          <m:t>≈</m:t>
        </m:r>
        <m:r>
          <m:rPr/>
          <m:t>150</m:t>
        </m:r>
        <m:r>
          <m:rPr>
            <m:sty m:val="p"/>
          </m:rPr>
          <m:t>meV→</m:t>
        </m:r>
        <m:r>
          <m:rPr/>
          <m:t>1740</m:t>
        </m:r>
        <m:r>
          <m:rPr>
            <m:sty m:val="p"/>
          </m:rPr>
          <m:t>K</m:t>
        </m:r>
      </m:oMath>
      <w:r>
        <w:t xml:space="preserve">; interlayer coupling </w:t>
      </w:r>
      <m:oMath>
        <m:r>
          <m:rPr>
            <m:sty m:val="p"/>
          </m:rPr>
          <m:t>≈</m:t>
        </m:r>
        <m:r>
          <m:rPr/>
          <m:t>30</m:t>
        </m:r>
        <m:r>
          <m:rPr>
            <m:sty m:val="p"/>
          </m:rPr>
          <m:t>meV→</m:t>
        </m:r>
        <m:r>
          <m:rPr/>
          <m:t>350</m:t>
        </m:r>
        <m:r>
          <m:rPr>
            <m:sty m:val="p"/>
          </m:rPr>
          <m:t>K</m:t>
        </m:r>
      </m:oMath>
      <w:r>
        <w:t xml:space="preserve">; </w:t>
      </w:r>
      <m:oMath>
        <m:r>
          <m:rPr>
            <m:sty m:val="p"/>
          </m:rPr>
          <m:t>BH</m:t>
        </m:r>
      </m:oMath>
      <w:r>
        <w:t xml:space="preserve"> high-frequency </w:t>
      </w:r>
      <m:oMath>
        <m:r>
          <m:rPr>
            <m:sty m:val="p"/>
          </m:rPr>
          <m:t>≈</m:t>
        </m:r>
        <m:r>
          <m:rPr/>
          <m:t>80</m:t>
        </m:r>
        <m:r>
          <m:rPr>
            <m:sty m:val="p"/>
          </m:rPr>
          <m:t>meV→</m:t>
        </m:r>
        <m:r>
          <m:rPr/>
          <m:t>930</m:t>
        </m:r>
        <m:r>
          <m:rPr>
            <m:sty m:val="p"/>
          </m:rPr>
          <m:t>K</m:t>
        </m:r>
      </m:oMath>
      <w:r>
        <w:t xml:space="preserve">. Weighted average (by channel number weight) gives </w:t>
      </w:r>
      <m:oMath>
        <m:sSub>
          <m:sSubPr/>
          <m:e>
            <m:r>
              <m:rPr/>
              <m:t>θ</m:t>
            </m:r>
          </m:e>
          <m:sub>
            <m:r>
              <m:rPr>
                <m:sty m:val="p"/>
              </m:rPr>
              <m:t>struct</m:t>
            </m:r>
          </m:sub>
        </m:sSub>
        <m:r>
          <m:rPr>
            <m:sty m:val="p"/>
          </m:rPr>
          <m:t>≈</m:t>
        </m:r>
        <m:r>
          <m:rPr/>
          <m:t>1200</m:t>
        </m:r>
        <m:r>
          <m:rPr>
            <m:sty m:val="p"/>
          </m:rPr>
          <m:t>K</m:t>
        </m:r>
      </m:oMath>
      <w:r>
        <w:t>. Considering thermal-suppression correction (</w:t>
      </w:r>
      <m:oMath>
        <m:r>
          <m:rPr/>
          <m:t>β</m:t>
        </m:r>
        <m:r>
          <m:rPr>
            <m:sty m:val="p"/>
          </m:rPr>
          <m:t>≈</m:t>
        </m:r>
        <m:r>
          <m:rPr/>
          <m:t>0.5</m:t>
        </m:r>
      </m:oMath>
      <w:r>
        <w:t xml:space="preserve">, near </w:t>
      </w:r>
      <m:oMath>
        <m:sSub>
          <m:sSubPr/>
          <m:e>
            <m:r>
              <m:rPr/>
              <m:t>T</m:t>
            </m:r>
          </m:e>
          <m:sub>
            <m:r>
              <m:rPr/>
              <m:t>c</m:t>
            </m:r>
          </m:sub>
        </m:sSub>
      </m:oMath>
      <w:r>
        <w:t xml:space="preserve">, </w:t>
      </w:r>
      <m:oMath>
        <m:sSub>
          <m:sSubPr/>
          <m:e>
            <m:r>
              <m:rPr/>
              <m:t>k</m:t>
            </m:r>
          </m:e>
          <m:sub>
            <m:r>
              <m:rPr/>
              <m:t>B</m:t>
            </m:r>
          </m:sub>
        </m:sSub>
        <m:sSub>
          <m:sSubPr/>
          <m:e>
            <m:r>
              <m:rPr/>
              <m:t>T</m:t>
            </m:r>
          </m:e>
          <m:sub>
            <m:r>
              <m:rPr/>
              <m:t>c</m:t>
            </m:r>
          </m:sub>
        </m:sSub>
        <m:r>
          <m:rPr>
            <m:sty m:val="p"/>
          </m:rPr>
          <m:t>/ℏ</m:t>
        </m:r>
        <m:sSub>
          <m:sSubPr/>
          <m:e>
            <m:r>
              <m:rPr/>
              <m:t>ω</m:t>
            </m:r>
          </m:e>
          <m:sub>
            <m:r>
              <m:rPr/>
              <m:t>D</m:t>
            </m:r>
          </m:sub>
        </m:sSub>
        <m:r>
          <m:rPr>
            <m:sty m:val="p"/>
          </m:rPr>
          <m:t>≈</m:t>
        </m:r>
        <m:r>
          <m:rPr/>
          <m:t>0.025</m:t>
        </m:r>
      </m:oMath>
      <w:r>
        <w:t xml:space="preserve">), effective </w:t>
      </w:r>
      <m:oMath>
        <m:sSub>
          <m:sSubPr/>
          <m:e>
            <m:r>
              <m:rPr/>
              <m:t>θ</m:t>
            </m:r>
          </m:e>
          <m:sub>
            <m:r>
              <m:rPr>
                <m:sty m:val="p"/>
              </m:rPr>
              <m:t>res</m:t>
            </m:r>
          </m:sub>
        </m:sSub>
        <m:r>
          <m:rPr>
            <m:sty m:val="p"/>
          </m:rPr>
          <m:t>≈</m:t>
        </m:r>
        <m:r>
          <m:rPr/>
          <m:t>1200</m:t>
        </m:r>
        <m:r>
          <m:rPr>
            <m:sty m:val="p"/>
          </m:rPr>
          <m:t>−</m:t>
        </m:r>
        <m:r>
          <m:rPr/>
          <m:t>0.5</m:t>
        </m:r>
        <m:r>
          <m:rPr>
            <m:sty m:val="p"/>
          </m:rPr>
          <m:t>×</m:t>
        </m:r>
        <m:r>
          <m:rPr/>
          <m:t>0.025</m:t>
        </m:r>
        <m:r>
          <m:rPr>
            <m:sty m:val="p"/>
          </m:rPr>
          <m:t>×</m:t>
        </m:r>
        <m:r>
          <m:rPr/>
          <m:t>1200</m:t>
        </m:r>
        <m:r>
          <m:rPr>
            <m:sty m:val="p"/>
          </m:rPr>
          <m:t>≈</m:t>
        </m:r>
        <m:r>
          <m:rPr/>
          <m:t>1185</m:t>
        </m:r>
        <m:r>
          <m:rPr>
            <m:sty m:val="p"/>
          </m:rPr>
          <m:t>K</m:t>
        </m:r>
      </m:oMath>
      <w:r>
        <w:t xml:space="preserve">, but in practice, due to dephasing and finite channel number, the effective </w:t>
      </w:r>
      <m:oMath>
        <m:sSub>
          <m:sSubPr/>
          <m:e>
            <m:r>
              <m:rPr/>
              <m:t>θ</m:t>
            </m:r>
          </m:e>
          <m:sub>
            <m:r>
              <m:rPr>
                <m:sty m:val="p"/>
              </m:rPr>
              <m:t>res</m:t>
            </m:r>
          </m:sub>
        </m:sSub>
      </m:oMath>
      <w:r>
        <w:t xml:space="preserve"> should be taken as the smaller of </w:t>
      </w:r>
      <m:oMath>
        <m:sSub>
          <m:sSubPr/>
          <m:e>
            <m:r>
              <m:rPr/>
              <m:t>θ</m:t>
            </m:r>
          </m:e>
          <m:sub>
            <m:r>
              <m:rPr>
                <m:sty m:val="p"/>
              </m:rPr>
              <m:t>struct</m:t>
            </m:r>
          </m:sub>
        </m:sSub>
      </m:oMath>
      <w:r>
        <w:t xml:space="preserve"> and </w:t>
      </w:r>
      <m:oMath>
        <m:sSub>
          <m:sSubPr/>
          <m:e>
            <m:r>
              <m:rPr/>
              <m:t>ω</m:t>
            </m:r>
          </m:e>
          <m:sub>
            <m:r>
              <m:rPr/>
              <m:t>c</m:t>
            </m:r>
          </m:sub>
        </m:sSub>
      </m:oMath>
      <w:r>
        <w:t xml:space="preserve">, i.e., about 300–400 K (since </w:t>
      </w:r>
      <m:oMath>
        <m:sSub>
          <m:sSubPr/>
          <m:e>
            <m:r>
              <m:rPr/>
              <m:t>ω</m:t>
            </m:r>
          </m:e>
          <m:sub>
            <m:r>
              <m:rPr/>
              <m:t>c</m:t>
            </m:r>
          </m:sub>
        </m:sSub>
      </m:oMath>
      <w:r>
        <w:t xml:space="preserve"> is limited by the highest-frequency mode </w:t>
      </w:r>
      <m:oMath>
        <m:r>
          <m:rPr>
            <m:sty m:val="p"/>
          </m:rPr>
          <m:t>∼</m:t>
        </m:r>
        <m:r>
          <m:rPr/>
          <m:t>100</m:t>
        </m:r>
        <m:r>
          <m:rPr>
            <m:sty m:val="p"/>
          </m:rPr>
          <m:t>meV≈</m:t>
        </m:r>
        <m:r>
          <m:rPr/>
          <m:t>1160</m:t>
        </m:r>
        <m:r>
          <m:rPr>
            <m:sty m:val="p"/>
          </m:rPr>
          <m:t>K</m:t>
        </m:r>
      </m:oMath>
      <w:r>
        <w:t xml:space="preserve">, but the effective pairing window is narrower). Take </w:t>
      </w:r>
      <m:oMath>
        <m:sSub>
          <m:sSubPr/>
          <m:e>
            <m:r>
              <m:rPr/>
              <m:t>θ</m:t>
            </m:r>
          </m:e>
          <m:sub>
            <m:r>
              <m:rPr>
                <m:sty m:val="p"/>
              </m:rPr>
              <m:t>res</m:t>
            </m:r>
          </m:sub>
        </m:sSub>
        <m:r>
          <m:rPr>
            <m:sty m:val="p"/>
          </m:rPr>
          <m:t>≈</m:t>
        </m:r>
        <m:r>
          <m:rPr/>
          <m:t>380</m:t>
        </m:r>
        <m:r>
          <m:rPr>
            <m:sty m:val="p"/>
          </m:rPr>
          <m:t>K</m:t>
        </m:r>
      </m:oMath>
      <w:r>
        <w:t>.</w:t>
      </w:r>
    </w:p>
    <w:p w14:paraId="44A48C41">
      <w:pPr>
        <w:pStyle w:val="26"/>
        <w:numPr>
          <w:ilvl w:val="0"/>
          <w:numId w:val="1"/>
        </w:numPr>
      </w:pPr>
      <w:r>
        <w:t xml:space="preserve">Substitute into </w:t>
      </w:r>
      <m:oMath>
        <m:sSub>
          <m:sSubPr/>
          <m:e>
            <m:r>
              <m:rPr/>
              <m:t>T</m:t>
            </m:r>
          </m:e>
          <m:sub>
            <m:r>
              <m:rPr/>
              <m:t>c</m:t>
            </m:r>
          </m:sub>
        </m:sSub>
        <m:r>
          <m:rPr>
            <m:sty m:val="p"/>
          </m:rPr>
          <m:t>=</m:t>
        </m:r>
        <m:sSub>
          <m:sSubPr/>
          <m:e>
            <m:r>
              <m:rPr/>
              <m:t>θ</m:t>
            </m:r>
          </m:e>
          <m:sub>
            <m:r>
              <m:rPr>
                <m:sty m:val="p"/>
              </m:rPr>
              <m:t>res</m:t>
            </m:r>
          </m:sub>
        </m:sSub>
        <m:r>
          <m:rPr>
            <m:sty m:val="p"/>
          </m:rPr>
          <m:t>(</m:t>
        </m:r>
        <m:r>
          <m:rPr/>
          <m:t>1</m:t>
        </m:r>
        <m:r>
          <m:rPr>
            <m:sty m:val="p"/>
          </m:rPr>
          <m:t>−</m:t>
        </m:r>
        <m:sSup>
          <m:sSupPr/>
          <m:e>
            <m:r>
              <m:rPr/>
              <m:t>e</m:t>
            </m:r>
          </m:e>
          <m:sup>
            <m:r>
              <m:rPr>
                <m:sty m:val="p"/>
              </m:rPr>
              <m:t>−</m:t>
            </m:r>
            <m:sSub>
              <m:sSubPr/>
              <m:e>
                <m:r>
                  <m:rPr/>
                  <m:t>Q</m:t>
                </m:r>
              </m:e>
              <m:sub>
                <m:r>
                  <m:rPr>
                    <m:sty m:val="p"/>
                  </m:rPr>
                  <m:t>res</m:t>
                </m:r>
              </m:sub>
            </m:sSub>
          </m:sup>
        </m:sSup>
        <m:r>
          <m:rPr>
            <m:sty m:val="p"/>
          </m:rPr>
          <m:t>)≈</m:t>
        </m:r>
        <m:r>
          <m:rPr/>
          <m:t>380</m:t>
        </m:r>
        <m:r>
          <m:rPr>
            <m:sty m:val="p"/>
          </m:rPr>
          <m:t>×(</m:t>
        </m:r>
        <m:r>
          <m:rPr/>
          <m:t>1</m:t>
        </m:r>
        <m:r>
          <m:rPr>
            <m:sty m:val="p"/>
          </m:rPr>
          <m:t>−</m:t>
        </m:r>
        <m:sSup>
          <m:sSupPr/>
          <m:e>
            <m:r>
              <m:rPr/>
              <m:t>e</m:t>
            </m:r>
          </m:e>
          <m:sup>
            <m:r>
              <m:rPr>
                <m:sty m:val="p"/>
              </m:rPr>
              <m:t>−</m:t>
            </m:r>
            <m:r>
              <m:rPr/>
              <m:t>400</m:t>
            </m:r>
          </m:sup>
        </m:sSup>
        <m:r>
          <m:rPr>
            <m:sty m:val="p"/>
          </m:rPr>
          <m:t>)≈</m:t>
        </m:r>
        <m:r>
          <m:rPr/>
          <m:t>380</m:t>
        </m:r>
        <m:r>
          <m:rPr>
            <m:sty m:val="p"/>
          </m:rPr>
          <m:t>K</m:t>
        </m:r>
      </m:oMath>
      <w:r>
        <w:t>. Considering realistic defects and thermal fluctuations, conservative prediction: 250–300 K (onset), zero-resistance working range 230–280 K.</w:t>
      </w:r>
    </w:p>
    <w:bookmarkEnd w:id="24"/>
    <w:p w14:paraId="6113317B">
      <w:pPr>
        <w:pStyle w:val="7"/>
      </w:pPr>
      <w:bookmarkStart w:id="25" w:name="expected-n_textcp"/>
      <w:r>
        <w:t xml:space="preserve">4.2.3 Expected </w:t>
      </w:r>
      <m:oMath>
        <m:sSub>
          <m:sSubPr/>
          <m:e>
            <m:r>
              <m:rPr/>
              <m:t>n</m:t>
            </m:r>
          </m:e>
          <m:sub>
            <m:r>
              <m:rPr>
                <m:sty m:val="p"/>
              </m:rPr>
              <m:t>CP</m:t>
            </m:r>
          </m:sub>
        </m:sSub>
      </m:oMath>
    </w:p>
    <w:p w14:paraId="770B9B01">
      <w:pPr>
        <w:pStyle w:val="4"/>
      </w:pPr>
      <w:r>
        <w:t xml:space="preserve">For </w:t>
      </w:r>
      <m:oMath>
        <m:r>
          <m:rPr>
            <m:sty m:val="p"/>
          </m:rPr>
          <m:t>Nb</m:t>
        </m:r>
      </m:oMath>
      <w:r>
        <w:t xml:space="preserve">, </w:t>
      </w:r>
      <m:oMath>
        <m:sSub>
          <m:sSubPr/>
          <m:e>
            <m:r>
              <m:rPr/>
              <m:t>n</m:t>
            </m:r>
          </m:e>
          <m:sub>
            <m:r>
              <m:rPr>
                <m:sty m:val="p"/>
              </m:rPr>
              <m:t>CP</m:t>
            </m:r>
          </m:sub>
        </m:sSub>
        <m:r>
          <m:rPr>
            <m:sty m:val="p"/>
          </m:rPr>
          <m:t>≈</m:t>
        </m:r>
        <m:r>
          <m:rPr/>
          <m:t>3</m:t>
        </m:r>
        <m:r>
          <m:rPr>
            <m:sty m:val="p"/>
          </m:rPr>
          <m:t>×</m:t>
        </m:r>
        <m:sSup>
          <m:sSupPr/>
          <m:e>
            <m:r>
              <m:rPr/>
              <m:t>10</m:t>
            </m:r>
          </m:e>
          <m:sup>
            <m:r>
              <m:rPr/>
              <m:t>22</m:t>
            </m:r>
          </m:sup>
        </m:sSup>
        <m:sSup>
          <m:sSupPr/>
          <m:e>
            <m:r>
              <m:rPr>
                <m:sty m:val="p"/>
              </m:rPr>
              <m:t>cm</m:t>
            </m:r>
          </m:e>
          <m:sup>
            <m:r>
              <m:rPr>
                <m:sty m:val="p"/>
              </m:rPr>
              <m:t>−</m:t>
            </m:r>
            <m:r>
              <m:rPr/>
              <m:t>3</m:t>
            </m:r>
          </m:sup>
        </m:sSup>
      </m:oMath>
      <w:r>
        <w:t xml:space="preserve">. For B63-CNH-3, </w:t>
      </w:r>
      <m:oMath>
        <m:sSub>
          <m:sSubPr/>
          <m:e>
            <m:r>
              <m:rPr/>
              <m:t>V</m:t>
            </m:r>
          </m:e>
          <m:sub>
            <m:r>
              <m:rPr>
                <m:sty m:val="p"/>
              </m:rPr>
              <m:t>cell</m:t>
            </m:r>
          </m:sub>
        </m:sSub>
      </m:oMath>
      <w:r>
        <w:t xml:space="preserve"> is about 12 times that of </w:t>
      </w:r>
      <m:oMath>
        <m:r>
          <m:rPr>
            <m:sty m:val="p"/>
          </m:rPr>
          <m:t>Nb</m:t>
        </m:r>
      </m:oMath>
      <w:r>
        <w:t xml:space="preserve">, and each crystal cell has </w:t>
      </w:r>
      <m:oMath>
        <m:sSub>
          <m:sSubPr/>
          <m:e>
            <m:r>
              <m:rPr/>
              <m:t>N</m:t>
            </m:r>
          </m:e>
          <m:sub>
            <m:r>
              <m:rPr/>
              <m:t>f</m:t>
            </m:r>
          </m:sub>
        </m:sSub>
        <m:r>
          <m:rPr>
            <m:sty m:val="p"/>
          </m:rPr>
          <m:t>≈</m:t>
        </m:r>
        <m:r>
          <m:rPr/>
          <m:t>2</m:t>
        </m:r>
        <m:r>
          <m:rPr>
            <m:sty m:val="p"/>
          </m:rPr>
          <m:t>−−</m:t>
        </m:r>
        <m:r>
          <m:rPr/>
          <m:t>3</m:t>
        </m:r>
      </m:oMath>
      <w:r>
        <w:t xml:space="preserve"> (hole-type), so </w:t>
      </w:r>
      <m:oMath>
        <m:sSub>
          <m:sSubPr/>
          <m:e>
            <m:r>
              <m:rPr/>
              <m:t>n</m:t>
            </m:r>
          </m:e>
          <m:sub>
            <m:r>
              <m:rPr>
                <m:sty m:val="p"/>
              </m:rPr>
              <m:t>CP</m:t>
            </m:r>
          </m:sub>
        </m:sSub>
        <m:r>
          <m:rPr>
            <m:sty m:val="p"/>
          </m:rPr>
          <m:t>≈(</m:t>
        </m:r>
        <m:r>
          <m:rPr/>
          <m:t>1</m:t>
        </m:r>
        <m:r>
          <m:rPr>
            <m:sty m:val="p"/>
          </m:rPr>
          <m:t>/</m:t>
        </m:r>
        <m:r>
          <m:rPr/>
          <m:t>12</m:t>
        </m:r>
        <m:r>
          <m:rPr>
            <m:sty m:val="p"/>
          </m:rPr>
          <m:t>)×(</m:t>
        </m:r>
        <m:r>
          <m:rPr/>
          <m:t>2.5</m:t>
        </m:r>
        <m:r>
          <m:rPr>
            <m:sty m:val="p"/>
          </m:rPr>
          <m:t>/</m:t>
        </m:r>
        <m:r>
          <m:rPr/>
          <m:t>2</m:t>
        </m:r>
        <m:r>
          <m:rPr>
            <m:sty m:val="p"/>
          </m:rPr>
          <m:t>)×</m:t>
        </m:r>
        <m:r>
          <m:rPr/>
          <m:t>3</m:t>
        </m:r>
        <m:r>
          <m:rPr>
            <m:sty m:val="p"/>
          </m:rPr>
          <m:t>×</m:t>
        </m:r>
        <m:sSup>
          <m:sSupPr/>
          <m:e>
            <m:r>
              <m:rPr/>
              <m:t>10</m:t>
            </m:r>
          </m:e>
          <m:sup>
            <m:r>
              <m:rPr/>
              <m:t>22</m:t>
            </m:r>
          </m:sup>
        </m:sSup>
        <m:r>
          <m:rPr>
            <m:sty m:val="p"/>
          </m:rPr>
          <m:t>≈</m:t>
        </m:r>
        <m:r>
          <m:rPr/>
          <m:t>3</m:t>
        </m:r>
        <m:r>
          <m:rPr>
            <m:sty m:val="p"/>
          </m:rPr>
          <m:t>×</m:t>
        </m:r>
        <m:sSup>
          <m:sSupPr/>
          <m:e>
            <m:r>
              <m:rPr/>
              <m:t>10</m:t>
            </m:r>
          </m:e>
          <m:sup>
            <m:r>
              <m:rPr/>
              <m:t>21</m:t>
            </m:r>
          </m:sup>
        </m:sSup>
        <m:sSup>
          <m:sSupPr/>
          <m:e>
            <m:r>
              <m:rPr>
                <m:sty m:val="p"/>
              </m:rPr>
              <m:t>cm</m:t>
            </m:r>
          </m:e>
          <m:sup>
            <m:r>
              <m:rPr>
                <m:sty m:val="p"/>
              </m:rPr>
              <m:t>−</m:t>
            </m:r>
            <m:r>
              <m:rPr/>
              <m:t>3</m:t>
            </m:r>
          </m:sup>
        </m:sSup>
      </m:oMath>
      <w:r>
        <w:t xml:space="preserve">, about 0.1 times that of </w:t>
      </w:r>
      <m:oMath>
        <m:r>
          <m:rPr>
            <m:sty m:val="p"/>
          </m:rPr>
          <m:t>Nb</m:t>
        </m:r>
      </m:oMath>
      <w:r>
        <w:t>. Comparable to the superfluid density of cuprate high-temperature superconductors.</w:t>
      </w:r>
    </w:p>
    <w:bookmarkEnd w:id="22"/>
    <w:bookmarkEnd w:id="25"/>
    <w:p w14:paraId="246EBEE0">
      <w:pPr>
        <w:pStyle w:val="6"/>
      </w:pPr>
      <w:bookmarkStart w:id="26" w:name="high-pressure-prediction-b63-lsh"/>
      <w:r>
        <w:t>4.3 High-Pressure Prediction: B63-LSH</w:t>
      </w:r>
    </w:p>
    <w:p w14:paraId="1AE89857">
      <w:pPr>
        <w:pStyle w:val="7"/>
      </w:pPr>
      <w:bookmarkStart w:id="27" w:name="chemical-formula-and-crystal-structure-1"/>
      <w:r>
        <w:t>4.3.1 Chemical Formula and Crystal Structure</w:t>
      </w:r>
    </w:p>
    <w:p w14:paraId="29594DDE">
      <w:pPr>
        <w:pStyle w:val="4"/>
      </w:pPr>
      <w:r>
        <w:t xml:space="preserve">Predicted chemical formula: </w:t>
      </w:r>
      <m:oMath>
        <m:r>
          <m:rPr>
            <m:sty m:val="p"/>
          </m:rPr>
          <m:t>LaS</m:t>
        </m:r>
        <m:sSub>
          <m:sSubPr/>
          <m:e>
            <m:r>
              <m:rPr>
                <m:sty m:val="p"/>
              </m:rPr>
              <m:t>c</m:t>
            </m:r>
          </m:e>
          <m:sub>
            <m:r>
              <m:rPr>
                <m:sty m:val="p"/>
              </m:rPr>
              <m:t>2</m:t>
            </m:r>
          </m:sub>
        </m:sSub>
        <m:sSub>
          <m:sSubPr/>
          <m:e>
            <m:r>
              <m:rPr>
                <m:sty m:val="p"/>
              </m:rPr>
              <m:t>H</m:t>
            </m:r>
          </m:e>
          <m:sub>
            <m:r>
              <m:rPr>
                <m:sty m:val="p"/>
              </m:rPr>
              <m:t>24</m:t>
            </m:r>
          </m:sub>
        </m:sSub>
      </m:oMath>
      <w:r>
        <w:t xml:space="preserve"> (high-pressure clathrate, referencing recent preprint routes but requiring independent replication) or alternative </w:t>
      </w:r>
      <m:oMath>
        <m:sSub>
          <m:sSubPr/>
          <m:e>
            <m:r>
              <m:rPr>
                <m:sty m:val="p"/>
              </m:rPr>
              <m:t>Ca</m:t>
            </m:r>
          </m:e>
          <m:sub>
            <m:r>
              <m:rPr/>
              <m:t>1</m:t>
            </m:r>
            <m:r>
              <m:rPr>
                <m:sty m:val="p"/>
              </m:rPr>
              <m:t>−</m:t>
            </m:r>
            <m:r>
              <m:rPr/>
              <m:t>x</m:t>
            </m:r>
          </m:sub>
        </m:sSub>
        <m:sSub>
          <m:sSubPr/>
          <m:e>
            <m:r>
              <m:rPr>
                <m:sty m:val="p"/>
              </m:rPr>
              <m:t>Sc</m:t>
            </m:r>
          </m:e>
          <m:sub>
            <m:r>
              <m:rPr/>
              <m:t>x</m:t>
            </m:r>
          </m:sub>
        </m:sSub>
        <m:sSub>
          <m:sSubPr/>
          <m:e>
            <m:r>
              <m:rPr>
                <m:sty m:val="p"/>
              </m:rPr>
              <m:t>La</m:t>
            </m:r>
          </m:e>
          <m:sub>
            <m:r>
              <m:rPr/>
              <m:t>1</m:t>
            </m:r>
            <m:r>
              <m:rPr>
                <m:sty m:val="p"/>
              </m:rPr>
              <m:t>−</m:t>
            </m:r>
            <m:r>
              <m:rPr/>
              <m:t>x</m:t>
            </m:r>
          </m:sub>
        </m:sSub>
        <m:sSub>
          <m:sSubPr/>
          <m:e>
            <m:r>
              <m:rPr>
                <m:sty m:val="p"/>
              </m:rPr>
              <m:t>H</m:t>
            </m:r>
          </m:e>
          <m:sub>
            <m:r>
              <m:rPr/>
              <m:t>22</m:t>
            </m:r>
            <m:r>
              <m:rPr>
                <m:sty m:val="p"/>
              </m:rPr>
              <m:t>−</m:t>
            </m:r>
            <m:r>
              <m:rPr/>
              <m:t>26</m:t>
            </m:r>
          </m:sub>
        </m:sSub>
      </m:oMath>
      <w:r>
        <w:t>.</w:t>
      </w:r>
    </w:p>
    <w:p w14:paraId="3CBBEBE8">
      <w:pPr>
        <w:pStyle w:val="3"/>
      </w:pPr>
      <w:r>
        <w:rPr>
          <w:b/>
          <w:bCs/>
        </w:rPr>
        <w:t>Atom count:</w:t>
      </w:r>
    </w:p>
    <w:p w14:paraId="0E0650D5">
      <w:pPr>
        <w:pStyle w:val="26"/>
        <w:numPr>
          <w:ilvl w:val="0"/>
          <w:numId w:val="1"/>
        </w:numPr>
      </w:pPr>
      <m:oMath>
        <m:r>
          <m:rPr>
            <m:sty m:val="p"/>
          </m:rPr>
          <m:t>La</m:t>
        </m:r>
      </m:oMath>
      <w:r>
        <w:t>: 1 atom (large rare earth, provides electrons and cage framework)</w:t>
      </w:r>
    </w:p>
    <w:p w14:paraId="05A54267">
      <w:pPr>
        <w:pStyle w:val="26"/>
        <w:numPr>
          <w:ilvl w:val="0"/>
          <w:numId w:val="1"/>
        </w:numPr>
      </w:pPr>
      <m:oMath>
        <m:r>
          <m:rPr>
            <m:sty m:val="p"/>
          </m:rPr>
          <m:t>Sc</m:t>
        </m:r>
      </m:oMath>
      <w:r>
        <w:t>: 2 atoms (small high-valence, promotes alignment of vibration directions under pressure)</w:t>
      </w:r>
    </w:p>
    <w:p w14:paraId="37971EA5">
      <w:pPr>
        <w:pStyle w:val="26"/>
        <w:numPr>
          <w:ilvl w:val="0"/>
          <w:numId w:val="1"/>
        </w:numPr>
      </w:pPr>
      <m:oMath>
        <m:r>
          <m:rPr>
            <m:sty m:val="p"/>
          </m:rPr>
          <m:t>H</m:t>
        </m:r>
      </m:oMath>
      <w:r>
        <w:t xml:space="preserve">: 24 atoms (forming </w:t>
      </w:r>
      <m:oMath>
        <m:sSub>
          <m:sSubPr/>
          <m:e>
            <m:r>
              <m:rPr>
                <m:sty m:val="p"/>
              </m:rPr>
              <m:t>H</m:t>
            </m:r>
          </m:e>
          <m:sub>
            <m:r>
              <m:rPr>
                <m:sty m:val="p"/>
              </m:rPr>
              <m:t>32</m:t>
            </m:r>
          </m:sub>
        </m:sSub>
        <m:r>
          <m:rPr>
            <m:sty m:val="p"/>
          </m:rPr>
          <m:t>/</m:t>
        </m:r>
        <m:sSub>
          <m:sSubPr/>
          <m:e>
            <m:r>
              <m:rPr>
                <m:sty m:val="p"/>
              </m:rPr>
              <m:t>H</m:t>
            </m:r>
          </m:e>
          <m:sub>
            <m:r>
              <m:rPr>
                <m:sty m:val="p"/>
              </m:rPr>
              <m:t>29</m:t>
            </m:r>
          </m:sub>
        </m:sSub>
      </m:oMath>
      <w:r>
        <w:t xml:space="preserve">-like cages or face-centered </w:t>
      </w:r>
      <m:oMath>
        <m:r>
          <m:rPr>
            <m:sty m:val="p"/>
          </m:rPr>
          <m:t>H</m:t>
        </m:r>
      </m:oMath>
      <w:r>
        <w:t xml:space="preserve"> network)</w:t>
      </w:r>
    </w:p>
    <w:p w14:paraId="6575D050">
      <w:pPr>
        <w:pStyle w:val="4"/>
      </w:pPr>
      <w:r>
        <w:rPr>
          <w:b/>
          <w:bCs/>
        </w:rPr>
        <w:t>Crystal structure:</w:t>
      </w:r>
    </w:p>
    <w:p w14:paraId="26FD9D0A">
      <w:pPr>
        <w:pStyle w:val="26"/>
        <w:numPr>
          <w:ilvl w:val="0"/>
          <w:numId w:val="1"/>
        </w:numPr>
      </w:pPr>
      <w:r>
        <w:t xml:space="preserve">Space group: </w:t>
      </w:r>
      <m:oMath>
        <m:r>
          <m:rPr/>
          <m:t>Fmmm</m:t>
        </m:r>
      </m:oMath>
      <w:r>
        <w:t xml:space="preserve"> or clathrate-like structure</w:t>
      </w:r>
    </w:p>
    <w:p w14:paraId="40898FFA">
      <w:pPr>
        <w:pStyle w:val="26"/>
        <w:numPr>
          <w:ilvl w:val="0"/>
          <w:numId w:val="1"/>
        </w:numPr>
      </w:pPr>
      <w:r>
        <w:t xml:space="preserve">Lattice parameter: $a \approx 5.0\mathrm{--}6.0\mathrm{ \AA}$ (varies with pressure 190–260 GPa, but super-resolution microscopy shows almost no change in crystal-cell spacing; here the change in </w:t>
      </w:r>
      <m:oMath>
        <m:r>
          <m:rPr/>
          <m:t>a</m:t>
        </m:r>
      </m:oMath>
      <w:r>
        <w:t xml:space="preserve"> mainly comes from electron-density redistribution rather than nuclear displacement)</w:t>
      </w:r>
    </w:p>
    <w:p w14:paraId="0E828027">
      <w:pPr>
        <w:pStyle w:val="26"/>
        <w:numPr>
          <w:ilvl w:val="0"/>
          <w:numId w:val="1"/>
        </w:numPr>
      </w:pPr>
      <w:r>
        <w:t>Volume: $V_{\mathrm{cell}} \approx 125\mathrm{--}216\mathrm{ \AA}^3$ (again, volume change mainly from electron-cloud compression; lattice constant change is minimal)</w:t>
      </w:r>
    </w:p>
    <w:p w14:paraId="6C008493">
      <w:pPr>
        <w:pStyle w:val="26"/>
        <w:numPr>
          <w:ilvl w:val="0"/>
          <w:numId w:val="1"/>
        </w:numPr>
      </w:pPr>
      <w:r>
        <w:t xml:space="preserve">Chemical bonds: </w:t>
      </w:r>
      <m:oMath>
        <m:r>
          <m:rPr>
            <m:sty m:val="p"/>
          </m:rPr>
          <m:t>H−−H</m:t>
        </m:r>
      </m:oMath>
      <w:r>
        <w:t xml:space="preserve"> quasi-molecular/metallized covalent; </w:t>
      </w:r>
      <m:oMath>
        <m:r>
          <m:rPr>
            <m:sty m:val="p"/>
          </m:rPr>
          <m:t>La−−H/Sc−−H</m:t>
        </m:r>
      </m:oMath>
      <w:r>
        <w:t xml:space="preserve"> ionic–covalent mixing</w:t>
      </w:r>
    </w:p>
    <w:bookmarkEnd w:id="27"/>
    <w:p w14:paraId="112EC05A">
      <w:pPr>
        <w:pStyle w:val="7"/>
      </w:pPr>
      <w:bookmarkStart w:id="28" w:name="estimated-resonance-parameters-1"/>
      <w:r>
        <w:t>4.3.2 Estimated Resonance Parameters</w:t>
      </w:r>
    </w:p>
    <w:p w14:paraId="6ABB7089">
      <w:pPr>
        <w:pStyle w:val="26"/>
        <w:numPr>
          <w:ilvl w:val="0"/>
          <w:numId w:val="1"/>
        </w:numPr>
      </w:pPr>
      <m:oMath>
        <m:sSub>
          <m:sSubPr/>
          <m:e>
            <m:r>
              <m:rPr>
                <m:sty m:val="p"/>
              </m:rPr>
              <m:t>Ω</m:t>
            </m:r>
          </m:e>
          <m:sub>
            <m:r>
              <m:rPr>
                <m:sty m:val="p"/>
              </m:rPr>
              <m:t>pair</m:t>
            </m:r>
          </m:sub>
        </m:sSub>
      </m:oMath>
      <w:r>
        <w:t xml:space="preserve">: Under high pressure, mainly one hydrogen phonon channel, but may increase to 2–3 due to multiple vibrational modes of the </w:t>
      </w:r>
      <m:oMath>
        <m:r>
          <m:rPr>
            <m:sty m:val="p"/>
          </m:rPr>
          <m:t>H</m:t>
        </m:r>
      </m:oMath>
      <w:r>
        <w:t xml:space="preserve"> network. Conservative estimate </w:t>
      </w:r>
      <m:oMath>
        <m:sSub>
          <m:sSubPr/>
          <m:e>
            <m:r>
              <m:rPr>
                <m:sty m:val="p"/>
              </m:rPr>
              <m:t>Ω</m:t>
            </m:r>
          </m:e>
          <m:sub>
            <m:r>
              <m:rPr>
                <m:sty m:val="p"/>
              </m:rPr>
              <m:t>pair</m:t>
            </m:r>
          </m:sub>
        </m:sSub>
        <m:r>
          <m:rPr>
            <m:sty m:val="p"/>
          </m:rPr>
          <m:t>≈</m:t>
        </m:r>
        <m:r>
          <m:rPr/>
          <m:t>2</m:t>
        </m:r>
      </m:oMath>
      <w:r>
        <w:t>.</w:t>
      </w:r>
    </w:p>
    <w:p w14:paraId="3D91C547">
      <w:pPr>
        <w:pStyle w:val="26"/>
        <w:numPr>
          <w:ilvl w:val="0"/>
          <w:numId w:val="1"/>
        </w:numPr>
      </w:pPr>
      <m:oMath>
        <m:sSub>
          <m:sSubPr/>
          <m:e>
            <m:r>
              <m:rPr>
                <m:sty m:val="p"/>
              </m:rPr>
              <m:t>Γ</m:t>
            </m:r>
          </m:e>
          <m:sub>
            <m:r>
              <m:rPr>
                <m:sty m:val="p"/>
              </m:rPr>
              <m:t>dephasing</m:t>
            </m:r>
          </m:sub>
        </m:sSub>
      </m:oMath>
      <w:r>
        <w:t>: Very few defects under high pressure, and pressure forces alignment of vibration directions, further reducing thermal dephasing (</w:t>
      </w:r>
      <m:oMath>
        <m:sSub>
          <m:sSubPr/>
          <m:e>
            <m:r>
              <m:rPr>
                <m:sty m:val="p"/>
              </m:rPr>
              <m:t>Γ</m:t>
            </m:r>
          </m:e>
          <m:sub>
            <m:r>
              <m:rPr>
                <m:sty m:val="p"/>
              </m:rPr>
              <m:t>el−ph</m:t>
            </m:r>
          </m:sub>
        </m:sSub>
        <m:r>
          <m:rPr>
            <m:sty m:val="p"/>
          </m:rPr>
          <m:t>≈</m:t>
        </m:r>
        <m:r>
          <m:rPr/>
          <m:t>0.002</m:t>
        </m:r>
      </m:oMath>
      <w:r>
        <w:t xml:space="preserve">), so </w:t>
      </w:r>
      <m:oMath>
        <m:sSub>
          <m:sSubPr/>
          <m:e>
            <m:r>
              <m:rPr/>
              <m:t>Q</m:t>
            </m:r>
          </m:e>
          <m:sub>
            <m:r>
              <m:rPr>
                <m:sty m:val="p"/>
              </m:rPr>
              <m:t>res</m:t>
            </m:r>
          </m:sub>
        </m:sSub>
        <m:r>
          <m:rPr>
            <m:sty m:val="p"/>
          </m:rPr>
          <m:t>≈</m:t>
        </m:r>
        <m:r>
          <m:rPr/>
          <m:t>2</m:t>
        </m:r>
        <m:r>
          <m:rPr>
            <m:sty m:val="p"/>
          </m:rPr>
          <m:t>/</m:t>
        </m:r>
        <m:r>
          <m:rPr/>
          <m:t>0.002</m:t>
        </m:r>
        <m:r>
          <m:rPr>
            <m:sty m:val="p"/>
          </m:rPr>
          <m:t>=</m:t>
        </m:r>
        <m:r>
          <m:rPr/>
          <m:t>1000</m:t>
        </m:r>
      </m:oMath>
      <w:r>
        <w:t>.</w:t>
      </w:r>
    </w:p>
    <w:p w14:paraId="7EF876D1">
      <w:pPr>
        <w:pStyle w:val="26"/>
        <w:numPr>
          <w:ilvl w:val="0"/>
          <w:numId w:val="1"/>
        </w:numPr>
      </w:pPr>
      <m:oMath>
        <m:sSub>
          <m:sSubPr/>
          <m:e>
            <m:r>
              <m:rPr/>
              <m:t>θ</m:t>
            </m:r>
          </m:e>
          <m:sub>
            <m:r>
              <m:rPr>
                <m:sty m:val="p"/>
              </m:rPr>
              <m:t>pr</m:t>
            </m:r>
          </m:sub>
        </m:sSub>
      </m:oMath>
      <w:r>
        <w:t xml:space="preserve">: Resonance enhancement from pressure-induced change of vibration direction. Take </w:t>
      </w:r>
      <m:oMath>
        <m:sSub>
          <m:sSubPr/>
          <m:e>
            <m:r>
              <m:rPr/>
              <m:t>γ</m:t>
            </m:r>
          </m:e>
          <m:sub>
            <m:r>
              <m:rPr/>
              <m:t>p</m:t>
            </m:r>
          </m:sub>
        </m:sSub>
        <m:r>
          <m:rPr>
            <m:sty m:val="p"/>
          </m:rPr>
          <m:t>≈</m:t>
        </m:r>
        <m:r>
          <m:rPr/>
          <m:t>1.5</m:t>
        </m:r>
        <m:r>
          <m:rPr>
            <m:sty m:val="p"/>
          </m:rPr>
          <m:t>K/GPa</m:t>
        </m:r>
      </m:oMath>
      <w:r>
        <w:t xml:space="preserve"> (estimated from high anisotropy of hydrides), </w:t>
      </w:r>
      <m:oMath>
        <m:r>
          <m:rPr>
            <m:sty m:val="p"/>
          </m:rPr>
          <m:t>Δ</m:t>
        </m:r>
        <m:r>
          <m:rPr/>
          <m:t>p</m:t>
        </m:r>
        <m:r>
          <m:rPr>
            <m:sty m:val="p"/>
          </m:rPr>
          <m:t>=</m:t>
        </m:r>
        <m:r>
          <m:rPr/>
          <m:t>200</m:t>
        </m:r>
        <m:r>
          <m:rPr>
            <m:sty m:val="p"/>
          </m:rPr>
          <m:t>GPa</m:t>
        </m:r>
      </m:oMath>
      <w:r>
        <w:t xml:space="preserve">, giving </w:t>
      </w:r>
      <m:oMath>
        <m:sSub>
          <m:sSubPr/>
          <m:e>
            <m:r>
              <m:rPr/>
              <m:t>θ</m:t>
            </m:r>
          </m:e>
          <m:sub>
            <m:r>
              <m:rPr>
                <m:sty m:val="p"/>
              </m:rPr>
              <m:t>pr</m:t>
            </m:r>
          </m:sub>
        </m:sSub>
        <m:r>
          <m:rPr>
            <m:sty m:val="p"/>
          </m:rPr>
          <m:t>=</m:t>
        </m:r>
        <m:r>
          <m:rPr/>
          <m:t>1.5</m:t>
        </m:r>
        <m:r>
          <m:rPr>
            <m:sty m:val="p"/>
          </m:rPr>
          <m:t>×</m:t>
        </m:r>
        <m:r>
          <m:rPr/>
          <m:t>200</m:t>
        </m:r>
        <m:r>
          <m:rPr>
            <m:sty m:val="p"/>
          </m:rPr>
          <m:t>=</m:t>
        </m:r>
        <m:r>
          <m:rPr/>
          <m:t>300</m:t>
        </m:r>
        <m:r>
          <m:rPr>
            <m:sty m:val="p"/>
          </m:rPr>
          <m:t>K</m:t>
        </m:r>
      </m:oMath>
      <w:r>
        <w:t xml:space="preserve">. Adding </w:t>
      </w:r>
      <m:oMath>
        <m:sSub>
          <m:sSubPr/>
          <m:e>
            <m:r>
              <m:rPr/>
              <m:t>θ</m:t>
            </m:r>
          </m:e>
          <m:sub>
            <m:r>
              <m:rPr>
                <m:sty m:val="p"/>
              </m:rPr>
              <m:t>struct</m:t>
            </m:r>
          </m:sub>
        </m:sSub>
        <m:r>
          <m:rPr>
            <m:sty m:val="p"/>
          </m:rPr>
          <m:t>≈</m:t>
        </m:r>
        <m:r>
          <m:rPr/>
          <m:t>200</m:t>
        </m:r>
        <m:r>
          <m:rPr>
            <m:sty m:val="p"/>
          </m:rPr>
          <m:t>K</m:t>
        </m:r>
      </m:oMath>
      <w:r>
        <w:t xml:space="preserve"> (hydrogen phonon characteristic temperature), total </w:t>
      </w:r>
      <m:oMath>
        <m:sSub>
          <m:sSubPr/>
          <m:e>
            <m:r>
              <m:rPr/>
              <m:t>θ</m:t>
            </m:r>
          </m:e>
          <m:sub>
            <m:r>
              <m:rPr>
                <m:sty m:val="p"/>
              </m:rPr>
              <m:t>res</m:t>
            </m:r>
          </m:sub>
        </m:sSub>
        <m:r>
          <m:rPr>
            <m:sty m:val="p"/>
          </m:rPr>
          <m:t>≈</m:t>
        </m:r>
        <m:r>
          <m:rPr/>
          <m:t>500</m:t>
        </m:r>
        <m:r>
          <m:rPr>
            <m:sty m:val="p"/>
          </m:rPr>
          <m:t>K</m:t>
        </m:r>
      </m:oMath>
      <w:r>
        <w:t xml:space="preserve">. Considering additional dephasing from crystal-cell distortion under high pressure, effective </w:t>
      </w:r>
      <m:oMath>
        <m:sSub>
          <m:sSubPr/>
          <m:e>
            <m:r>
              <m:rPr/>
              <m:t>θ</m:t>
            </m:r>
          </m:e>
          <m:sub>
            <m:r>
              <m:rPr>
                <m:sty m:val="p"/>
              </m:rPr>
              <m:t>res</m:t>
            </m:r>
          </m:sub>
        </m:sSub>
      </m:oMath>
      <w:r>
        <w:t xml:space="preserve"> drops to about 400–450 K.</w:t>
      </w:r>
    </w:p>
    <w:p w14:paraId="4E5D2BCE">
      <w:pPr>
        <w:pStyle w:val="26"/>
        <w:numPr>
          <w:ilvl w:val="0"/>
          <w:numId w:val="1"/>
        </w:numPr>
      </w:pPr>
      <w:r>
        <w:t xml:space="preserve">Substitute into </w:t>
      </w:r>
      <m:oMath>
        <m:sSub>
          <m:sSubPr/>
          <m:e>
            <m:r>
              <m:rPr/>
              <m:t>T</m:t>
            </m:r>
          </m:e>
          <m:sub>
            <m:r>
              <m:rPr/>
              <m:t>c</m:t>
            </m:r>
          </m:sub>
        </m:sSub>
        <m:r>
          <m:rPr>
            <m:sty m:val="p"/>
          </m:rPr>
          <m:t>=</m:t>
        </m:r>
        <m:sSub>
          <m:sSubPr/>
          <m:e>
            <m:r>
              <m:rPr/>
              <m:t>θ</m:t>
            </m:r>
          </m:e>
          <m:sub>
            <m:r>
              <m:rPr>
                <m:sty m:val="p"/>
              </m:rPr>
              <m:t>res</m:t>
            </m:r>
          </m:sub>
        </m:sSub>
        <m:r>
          <m:rPr>
            <m:sty m:val="p"/>
          </m:rPr>
          <m:t>(</m:t>
        </m:r>
        <m:r>
          <m:rPr/>
          <m:t>1</m:t>
        </m:r>
        <m:r>
          <m:rPr>
            <m:sty m:val="p"/>
          </m:rPr>
          <m:t>−</m:t>
        </m:r>
        <m:sSup>
          <m:sSupPr/>
          <m:e>
            <m:r>
              <m:rPr/>
              <m:t>e</m:t>
            </m:r>
          </m:e>
          <m:sup>
            <m:r>
              <m:rPr>
                <m:sty m:val="p"/>
              </m:rPr>
              <m:t>−</m:t>
            </m:r>
            <m:sSub>
              <m:sSubPr/>
              <m:e>
                <m:r>
                  <m:rPr/>
                  <m:t>Q</m:t>
                </m:r>
              </m:e>
              <m:sub>
                <m:r>
                  <m:rPr>
                    <m:sty m:val="p"/>
                  </m:rPr>
                  <m:t>res</m:t>
                </m:r>
              </m:sub>
            </m:sSub>
          </m:sup>
        </m:sSup>
        <m:r>
          <m:rPr>
            <m:sty m:val="p"/>
          </m:rPr>
          <m:t>)≈</m:t>
        </m:r>
        <m:r>
          <m:rPr/>
          <m:t>425</m:t>
        </m:r>
        <m:r>
          <m:rPr>
            <m:sty m:val="p"/>
          </m:rPr>
          <m:t>×(</m:t>
        </m:r>
        <m:r>
          <m:rPr/>
          <m:t>1</m:t>
        </m:r>
        <m:r>
          <m:rPr>
            <m:sty m:val="p"/>
          </m:rPr>
          <m:t>−</m:t>
        </m:r>
        <m:sSup>
          <m:sSupPr/>
          <m:e>
            <m:r>
              <m:rPr/>
              <m:t>e</m:t>
            </m:r>
          </m:e>
          <m:sup>
            <m:r>
              <m:rPr>
                <m:sty m:val="p"/>
              </m:rPr>
              <m:t>−</m:t>
            </m:r>
            <m:r>
              <m:rPr/>
              <m:t>1000</m:t>
            </m:r>
          </m:sup>
        </m:sSup>
        <m:r>
          <m:rPr>
            <m:sty m:val="p"/>
          </m:rPr>
          <m:t>)≈</m:t>
        </m:r>
        <m:r>
          <m:rPr/>
          <m:t>425</m:t>
        </m:r>
        <m:r>
          <m:rPr>
            <m:sty m:val="p"/>
          </m:rPr>
          <m:t>K</m:t>
        </m:r>
      </m:oMath>
      <w:r>
        <w:t xml:space="preserve">. Considering realistic pressure and sample purity, prediction: 290–300 K @ 190–260 GPa, zero resistance </w:t>
      </w:r>
      <m:oMath>
        <m:r>
          <m:rPr>
            <m:sty m:val="p"/>
          </m:rPr>
          <m:t>≈</m:t>
        </m:r>
        <m:r>
          <m:rPr/>
          <m:t>280</m:t>
        </m:r>
        <m:r>
          <m:rPr>
            <m:sty m:val="p"/>
          </m:rPr>
          <m:t>−−</m:t>
        </m:r>
        <m:r>
          <m:rPr/>
          <m:t>295</m:t>
        </m:r>
        <m:r>
          <m:rPr>
            <m:sty m:val="p"/>
          </m:rPr>
          <m:t>K</m:t>
        </m:r>
      </m:oMath>
      <w:r>
        <w:t>.</w:t>
      </w:r>
    </w:p>
    <w:bookmarkEnd w:id="28"/>
    <w:p w14:paraId="1D002FAA">
      <w:pPr>
        <w:pStyle w:val="7"/>
      </w:pPr>
      <w:bookmarkStart w:id="29" w:name="expected-n_textcp-1"/>
      <w:r>
        <w:t xml:space="preserve">4.3.3 Expected </w:t>
      </w:r>
      <m:oMath>
        <m:sSub>
          <m:sSubPr/>
          <m:e>
            <m:r>
              <m:rPr/>
              <m:t>n</m:t>
            </m:r>
          </m:e>
          <m:sub>
            <m:r>
              <m:rPr>
                <m:sty m:val="p"/>
              </m:rPr>
              <m:t>CP</m:t>
            </m:r>
          </m:sub>
        </m:sSub>
      </m:oMath>
    </w:p>
    <w:p w14:paraId="2D62E52E">
      <w:pPr>
        <w:pStyle w:val="4"/>
      </w:pPr>
      <w:r>
        <w:t xml:space="preserve">Under high pressure, </w:t>
      </w:r>
      <m:oMath>
        <m:sSub>
          <m:sSubPr/>
          <m:e>
            <m:r>
              <m:rPr/>
              <m:t>V</m:t>
            </m:r>
          </m:e>
          <m:sub>
            <m:r>
              <m:rPr>
                <m:sty m:val="p"/>
              </m:rPr>
              <m:t>cell</m:t>
            </m:r>
          </m:sub>
        </m:sSub>
      </m:oMath>
      <w:r>
        <w:t xml:space="preserve"> decreases slightly (mainly electron-cloud compression; lattice constant almost unchanged), and each crystal cell contains 24 </w:t>
      </w:r>
      <m:oMath>
        <m:r>
          <m:rPr>
            <m:sty m:val="p"/>
          </m:rPr>
          <m:t>H</m:t>
        </m:r>
      </m:oMath>
      <w:r>
        <w:t xml:space="preserve"> atoms providing many carriers, so </w:t>
      </w:r>
      <m:oMath>
        <m:sSub>
          <m:sSubPr/>
          <m:e>
            <m:r>
              <m:rPr/>
              <m:t>n</m:t>
            </m:r>
          </m:e>
          <m:sub>
            <m:r>
              <m:rPr>
                <m:sty m:val="p"/>
              </m:rPr>
              <m:t>CP</m:t>
            </m:r>
          </m:sub>
        </m:sSub>
      </m:oMath>
      <w:r>
        <w:t xml:space="preserve"> can be comparable to or even higher than that of </w:t>
      </w:r>
      <m:oMath>
        <m:r>
          <m:rPr>
            <m:sty m:val="p"/>
          </m:rPr>
          <m:t>Nb</m:t>
        </m:r>
      </m:oMath>
      <w:r>
        <w:t xml:space="preserve"> (about 0.6–1.0 times that of </w:t>
      </w:r>
      <m:oMath>
        <m:r>
          <m:rPr>
            <m:sty m:val="p"/>
          </m:rPr>
          <m:t>Nb</m:t>
        </m:r>
      </m:oMath>
      <w:r>
        <w:t>).</w:t>
      </w:r>
    </w:p>
    <w:bookmarkEnd w:id="20"/>
    <w:bookmarkEnd w:id="26"/>
    <w:bookmarkEnd w:id="29"/>
    <w:p w14:paraId="26220727">
      <w:pPr>
        <w:pStyle w:val="5"/>
      </w:pPr>
      <w:bookmarkStart w:id="30" w:name="falsifiable-predictions"/>
      <w:r>
        <w:t>5 Falsifiable Predictions</w:t>
      </w:r>
    </w:p>
    <w:p w14:paraId="79FD8F92">
      <w:pPr>
        <w:pStyle w:val="26"/>
        <w:numPr>
          <w:ilvl w:val="0"/>
          <w:numId w:val="3"/>
        </w:numPr>
      </w:pPr>
      <w:r>
        <w:rPr>
          <w:b/>
          <w:bCs/>
        </w:rPr>
        <w:t>B63-CNH-3 films/bulk:</w:t>
      </w:r>
      <w:r>
        <w:t xml:space="preserve"> Onset 250–300 K; if the in-plane </w:t>
      </w:r>
      <m:oMath>
        <m:r>
          <m:rPr>
            <m:sty m:val="p"/>
          </m:rPr>
          <m:t>Cu−−O</m:t>
        </m:r>
      </m:oMath>
      <w:r>
        <w:t xml:space="preserve"> bond length exceeds 1.96 Å or the apical oxygen distance is less than 2.3 Å, </w:t>
      </w:r>
      <m:oMath>
        <m:sSub>
          <m:sSubPr/>
          <m:e>
            <m:r>
              <m:rPr/>
              <m:t>T</m:t>
            </m:r>
          </m:e>
          <m:sub>
            <m:r>
              <m:rPr/>
              <m:t>c</m:t>
            </m:r>
          </m:sub>
        </m:sSub>
      </m:oMath>
      <w:r>
        <w:t xml:space="preserve"> should drop by more than 30% (verifiable by XRD + neutron refinement).</w:t>
      </w:r>
    </w:p>
    <w:p w14:paraId="068570D5">
      <w:pPr>
        <w:pStyle w:val="26"/>
        <w:numPr>
          <w:ilvl w:val="0"/>
          <w:numId w:val="3"/>
        </w:numPr>
      </w:pPr>
      <w:r>
        <w:rPr>
          <w:b/>
          <w:bCs/>
        </w:rPr>
        <w:t>Necessity of BH termination:</w:t>
      </w:r>
      <w:r>
        <w:t xml:space="preserve"> Removing the </w:t>
      </w:r>
      <m:oMath>
        <m:r>
          <m:rPr>
            <m:sty m:val="p"/>
          </m:rPr>
          <m:t>BH</m:t>
        </m:r>
      </m:oMath>
      <w:r>
        <w:t xml:space="preserve"> termination from samples with the same stoichiometry should reduce </w:t>
      </w:r>
      <m:oMath>
        <m:sSub>
          <m:sSubPr/>
          <m:e>
            <m:r>
              <m:rPr/>
              <m:t>T</m:t>
            </m:r>
          </m:e>
          <m:sub>
            <m:r>
              <m:rPr/>
              <m:t>c</m:t>
            </m:r>
          </m:sub>
        </m:sSub>
      </m:oMath>
      <w:r>
        <w:t xml:space="preserve"> by 40–80 K, demonstrating the necessity of the high-frequency light-element channel.</w:t>
      </w:r>
    </w:p>
    <w:p w14:paraId="6A56EDFF">
      <w:pPr>
        <w:pStyle w:val="26"/>
        <w:numPr>
          <w:ilvl w:val="0"/>
          <w:numId w:val="3"/>
        </w:numPr>
      </w:pPr>
      <m:oMath>
        <m:r>
          <m:rPr/>
          <m:t>μ</m:t>
        </m:r>
        <m:r>
          <m:rPr>
            <m:sty m:val="p"/>
          </m:rPr>
          <m:t>SR</m:t>
        </m:r>
      </m:oMath>
      <w:r>
        <w:rPr>
          <w:b/>
          <w:bCs/>
        </w:rPr>
        <w:t>/London penetration depth measurement:</w:t>
      </w:r>
      <w:r>
        <w:t xml:space="preserve"> The predicted room-temperature </w:t>
      </w:r>
      <m:oMath>
        <m:sSub>
          <m:sSubPr/>
          <m:e>
            <m:r>
              <m:rPr/>
              <m:t>n</m:t>
            </m:r>
          </m:e>
          <m:sub>
            <m:r>
              <m:rPr>
                <m:sty m:val="p"/>
              </m:rPr>
              <m:t>CP</m:t>
            </m:r>
          </m:sub>
        </m:sSub>
      </m:oMath>
      <w:r>
        <w:t xml:space="preserve"> corresponds to an equivalent plasma frequency </w:t>
      </w:r>
      <m:oMath>
        <m:r>
          <m:rPr>
            <m:sty m:val="p"/>
          </m:rPr>
          <m:t>&lt;</m:t>
        </m:r>
        <m:r>
          <m:rPr/>
          <m:t>15000</m:t>
        </m:r>
        <m:sSup>
          <m:sSupPr/>
          <m:e>
            <m:r>
              <m:rPr>
                <m:sty m:val="p"/>
              </m:rPr>
              <m:t>cm</m:t>
            </m:r>
          </m:e>
          <m:sup>
            <m:r>
              <m:rPr>
                <m:sty m:val="p"/>
              </m:rPr>
              <m:t>−</m:t>
            </m:r>
            <m:r>
              <m:rPr/>
              <m:t>1</m:t>
            </m:r>
          </m:sup>
        </m:sSup>
      </m:oMath>
      <w:r>
        <w:t xml:space="preserve"> (i.e., </w:t>
      </w:r>
      <m:oMath>
        <m:sSub>
          <m:sSubPr/>
          <m:e>
            <m:r>
              <m:rPr/>
              <m:t>λ</m:t>
            </m:r>
          </m:e>
          <m:sub>
            <m:r>
              <m:rPr/>
              <m:t>L</m:t>
            </m:r>
          </m:sub>
        </m:sSub>
        <m:r>
          <m:rPr>
            <m:sty m:val="p"/>
          </m:rPr>
          <m:t>&gt;</m:t>
        </m:r>
        <m:r>
          <m:rPr/>
          <m:t>150</m:t>
        </m:r>
        <m:r>
          <m:rPr>
            <m:sty m:val="p"/>
          </m:rPr>
          <m:t>nm</m:t>
        </m:r>
      </m:oMath>
      <w:r>
        <w:t xml:space="preserve">), significantly lower than that of </w:t>
      </w:r>
      <m:oMath>
        <m:r>
          <m:rPr>
            <m:sty m:val="p"/>
          </m:rPr>
          <m:t>Nb</m:t>
        </m:r>
      </m:oMath>
      <w:r>
        <w:t xml:space="preserve"> (</w:t>
      </w:r>
      <m:oMath>
        <m:sSub>
          <m:sSubPr/>
          <m:e>
            <m:r>
              <m:rPr/>
              <m:t>λ</m:t>
            </m:r>
          </m:e>
          <m:sub>
            <m:r>
              <m:rPr/>
              <m:t>L</m:t>
            </m:r>
          </m:sub>
        </m:sSub>
        <m:r>
          <m:rPr>
            <m:sty m:val="p"/>
          </m:rPr>
          <m:t>≈</m:t>
        </m:r>
        <m:r>
          <m:rPr/>
          <m:t>40</m:t>
        </m:r>
        <m:r>
          <m:rPr>
            <m:sty m:val="p"/>
          </m:rPr>
          <m:t>nm</m:t>
        </m:r>
      </m:oMath>
      <w:r>
        <w:t xml:space="preserve">). If the measured value is close to </w:t>
      </w:r>
      <m:oMath>
        <m:r>
          <m:rPr>
            <m:sty m:val="p"/>
          </m:rPr>
          <m:t>Nb</m:t>
        </m:r>
      </m:oMath>
      <w:r>
        <w:t xml:space="preserve">, the FCWFT sub-model of “large crystal cell – low </w:t>
      </w:r>
      <m:oMath>
        <m:sSub>
          <m:sSubPr/>
          <m:e>
            <m:r>
              <m:rPr/>
              <m:t>n</m:t>
            </m:r>
          </m:e>
          <m:sub>
            <m:r>
              <m:rPr>
                <m:sty m:val="p"/>
              </m:rPr>
              <m:t>CP</m:t>
            </m:r>
          </m:sub>
        </m:sSub>
      </m:oMath>
      <w:r>
        <w:t>” would need revision.</w:t>
      </w:r>
    </w:p>
    <w:p w14:paraId="6340C9CC">
      <w:pPr>
        <w:pStyle w:val="26"/>
        <w:numPr>
          <w:ilvl w:val="0"/>
          <w:numId w:val="3"/>
        </w:numPr>
      </w:pPr>
      <w:r>
        <w:rPr>
          <w:b/>
          <w:bCs/>
        </w:rPr>
        <w:t>B63-LSH under high pressure:</w:t>
      </w:r>
      <w:r>
        <w:t xml:space="preserve"> Onset 290–300 K at 190–260 GPa; upon decompression below 100 GPa, </w:t>
      </w:r>
      <m:oMath>
        <m:sSub>
          <m:sSubPr/>
          <m:e>
            <m:r>
              <m:rPr/>
              <m:t>T</m:t>
            </m:r>
          </m:e>
          <m:sub>
            <m:r>
              <m:rPr/>
              <m:t>c</m:t>
            </m:r>
          </m:sub>
        </m:sSub>
      </m:oMath>
      <w:r>
        <w:t xml:space="preserve"> should rapidly drop to below 150 K.</w:t>
      </w:r>
    </w:p>
    <w:p w14:paraId="2FFA8AB8">
      <w:pPr>
        <w:pStyle w:val="26"/>
        <w:numPr>
          <w:ilvl w:val="0"/>
          <w:numId w:val="3"/>
        </w:numPr>
      </w:pPr>
      <w:r>
        <w:rPr>
          <w:b/>
          <w:bCs/>
        </w:rPr>
        <w:t>Cross-comparison of small vs. large crystal cells:</w:t>
      </w:r>
      <w:r>
        <w:t xml:space="preserve"> At the same </w:t>
      </w:r>
      <m:oMath>
        <m:sSub>
          <m:sSubPr/>
          <m:e>
            <m:r>
              <m:rPr/>
              <m:t>T</m:t>
            </m:r>
          </m:e>
          <m:sub>
            <m:r>
              <m:rPr/>
              <m:t>c</m:t>
            </m:r>
          </m:sub>
        </m:sSub>
        <m:r>
          <m:rPr>
            <m:sty m:val="p"/>
          </m:rPr>
          <m:t>=</m:t>
        </m:r>
        <m:r>
          <m:rPr/>
          <m:t>9</m:t>
        </m:r>
        <m:r>
          <m:rPr>
            <m:sty m:val="p"/>
          </m:rPr>
          <m:t>K</m:t>
        </m:r>
      </m:oMath>
      <w:r>
        <w:t xml:space="preserve">, FCWFT predicts that large-crystal-cell materials (e.g., B63-CNH-3 at very low temperatures) have larger </w:t>
      </w:r>
      <m:oMath>
        <m:sSub>
          <m:sSubPr/>
          <m:e>
            <m:r>
              <m:rPr/>
              <m:t>λ</m:t>
            </m:r>
          </m:e>
          <m:sub>
            <m:r>
              <m:rPr/>
              <m:t>L</m:t>
            </m:r>
          </m:sub>
        </m:sSub>
      </m:oMath>
      <w:r>
        <w:t xml:space="preserve"> and smaller </w:t>
      </w:r>
      <m:oMath>
        <m:sSub>
          <m:sSubPr/>
          <m:e>
            <m:r>
              <m:rPr/>
              <m:t>γ</m:t>
            </m:r>
          </m:e>
          <m:sub>
            <m:r>
              <m:rPr>
                <m:sty m:val="p"/>
              </m:rPr>
              <m:t>cell</m:t>
            </m:r>
          </m:sub>
        </m:sSub>
      </m:oMath>
      <w:r>
        <w:t>; this can be tested by cross-system comparison to verify the compromise theorem.</w:t>
      </w:r>
    </w:p>
    <w:p w14:paraId="4E47CC11">
      <w:pPr>
        <w:pStyle w:val="26"/>
        <w:numPr>
          <w:ilvl w:val="0"/>
          <w:numId w:val="3"/>
        </w:numPr>
      </w:pPr>
      <w:r>
        <w:rPr>
          <w:b/>
          <w:bCs/>
        </w:rPr>
        <w:t>Resonance signature:</w:t>
      </w:r>
      <w:r>
        <w:t xml:space="preserve"> Near </w:t>
      </w:r>
      <m:oMath>
        <m:sSub>
          <m:sSubPr/>
          <m:e>
            <m:r>
              <m:rPr/>
              <m:t>T</m:t>
            </m:r>
          </m:e>
          <m:sub>
            <m:r>
              <m:rPr/>
              <m:t>c</m:t>
            </m:r>
          </m:sub>
        </m:sSub>
      </m:oMath>
      <w:r>
        <w:t xml:space="preserve">, the imaginary part of the AC magnetic susceptibility </w:t>
      </w:r>
      <m:oMath>
        <m:sSup>
          <m:sSupPr/>
          <m:e>
            <m:r>
              <m:rPr/>
              <m:t>χ</m:t>
            </m:r>
          </m:e>
          <m:sup>
            <m:r>
              <m:rPr>
                <m:sty m:val="p"/>
              </m:rPr>
              <m:t>″</m:t>
            </m:r>
          </m:sup>
        </m:sSup>
        <m:r>
          <m:rPr>
            <m:sty m:val="p"/>
          </m:rPr>
          <m:t>(</m:t>
        </m:r>
        <m:r>
          <m:rPr/>
          <m:t>ω</m:t>
        </m:r>
        <m:r>
          <m:rPr>
            <m:sty m:val="p"/>
          </m:rPr>
          <m:t>)</m:t>
        </m:r>
      </m:oMath>
      <w:r>
        <w:t xml:space="preserve"> should show a resonance peak, whose frequency depends on crystal-cell size and interlayer coupling strength; this can be verified by microwave surface impedance measurements. If such a resonance peak is absent, the crystal-cell resonance hypothesis is disproven.</w:t>
      </w:r>
    </w:p>
    <w:p w14:paraId="79F5EB9F">
      <w:pPr>
        <w:pStyle w:val="26"/>
        <w:numPr>
          <w:ilvl w:val="0"/>
          <w:numId w:val="3"/>
        </w:numPr>
      </w:pPr>
      <w:r>
        <w:rPr>
          <w:b/>
          <w:bCs/>
        </w:rPr>
        <w:t>Pressure dependence of crystal-cell spacing:</w:t>
      </w:r>
      <w:r>
        <w:t xml:space="preserve"> Using super-resolution microscopy </w:t>
      </w:r>
      <w:r>
        <w:rPr>
          <w:i/>
          <w:iCs/>
        </w:rPr>
        <w:t>in situ</w:t>
      </w:r>
      <w:r>
        <w:t>, the change in crystal-cell spacing during pressurization should be less than 0.5%, while the degree of order in vibration directions (quantified by the anisotropy of X-ray diffraction spots) should increase significantly. If a significant shortening of crystal-cell spacing is observed, the “pressure changes vibration direction” mechanism would require revision.</w:t>
      </w:r>
    </w:p>
    <w:bookmarkEnd w:id="30"/>
    <w:p w14:paraId="1E458495">
      <w:pPr>
        <w:pStyle w:val="5"/>
      </w:pPr>
      <w:bookmarkStart w:id="31" w:name="conclusion"/>
      <w:r>
        <w:t>6 Conclusion</w:t>
      </w:r>
    </w:p>
    <w:p w14:paraId="28C82753">
      <w:pPr>
        <w:pStyle w:val="4"/>
      </w:pPr>
      <w:r>
        <w:t xml:space="preserve">In this paper, we have proposed a crystal-cell resonance theory of superconductivity within the FCWFT framework, redefining the essence of superconductivity as the globally synchronized oscillation of the A/B/C three fields across all crystal cells. Starting from the FCWFT action, we rigorously derived the microscopic expression for the resonance quality factor </w:t>
      </w:r>
      <m:oMath>
        <m:sSub>
          <m:sSubPr/>
          <m:e>
            <m:r>
              <m:rPr/>
              <m:t>Q</m:t>
            </m:r>
          </m:e>
          <m:sub>
            <m:r>
              <m:rPr>
                <m:sty m:val="p"/>
              </m:rPr>
              <m:t>res</m:t>
            </m:r>
          </m:sub>
        </m:sSub>
        <m:r>
          <m:rPr>
            <m:sty m:val="p"/>
          </m:rPr>
          <m:t>=</m:t>
        </m:r>
        <m:sSub>
          <m:sSubPr/>
          <m:e>
            <m:r>
              <m:rPr>
                <m:sty m:val="p"/>
              </m:rPr>
              <m:t>Ω</m:t>
            </m:r>
          </m:e>
          <m:sub>
            <m:r>
              <m:rPr>
                <m:sty m:val="p"/>
              </m:rPr>
              <m:t>pair</m:t>
            </m:r>
          </m:sub>
        </m:sSub>
        <m:r>
          <m:rPr>
            <m:sty m:val="p"/>
          </m:rPr>
          <m:t>/</m:t>
        </m:r>
        <m:sSub>
          <m:sSubPr/>
          <m:e>
            <m:r>
              <m:rPr>
                <m:sty m:val="p"/>
              </m:rPr>
              <m:t>Γ</m:t>
            </m:r>
          </m:e>
          <m:sub>
            <m:r>
              <m:rPr>
                <m:sty m:val="p"/>
              </m:rPr>
              <m:t>dephasing</m:t>
            </m:r>
          </m:sub>
        </m:sSub>
      </m:oMath>
      <w:r>
        <w:t xml:space="preserve"> and established a quantitative relation between </w:t>
      </w:r>
      <m:oMath>
        <m:sSub>
          <m:sSubPr/>
          <m:e>
            <m:r>
              <m:rPr/>
              <m:t>T</m:t>
            </m:r>
          </m:e>
          <m:sub>
            <m:r>
              <m:rPr/>
              <m:t>c</m:t>
            </m:r>
          </m:sub>
        </m:sSub>
      </m:oMath>
      <w:r>
        <w:t xml:space="preserve"> and </w:t>
      </w:r>
      <m:oMath>
        <m:sSub>
          <m:sSubPr/>
          <m:e>
            <m:r>
              <m:rPr/>
              <m:t>Q</m:t>
            </m:r>
          </m:e>
          <m:sub>
            <m:r>
              <m:rPr>
                <m:sty m:val="p"/>
              </m:rPr>
              <m:t>res</m:t>
            </m:r>
          </m:sub>
        </m:sSub>
      </m:oMath>
      <w:r>
        <w:t xml:space="preserve">. This model unifies the explanation of the empirical contradiction between “large crystal cell – high </w:t>
      </w:r>
      <m:oMath>
        <m:sSub>
          <m:sSubPr/>
          <m:e>
            <m:r>
              <m:rPr/>
              <m:t>T</m:t>
            </m:r>
          </m:e>
          <m:sub>
            <m:r>
              <m:rPr/>
              <m:t>c</m:t>
            </m:r>
          </m:sub>
        </m:sSub>
      </m:oMath>
      <w:r>
        <w:t xml:space="preserve"> – low superfluid density” and “small crystal cell – low </w:t>
      </w:r>
      <m:oMath>
        <m:sSub>
          <m:sSubPr/>
          <m:e>
            <m:r>
              <m:rPr/>
              <m:t>T</m:t>
            </m:r>
          </m:e>
          <m:sub>
            <m:r>
              <m:rPr/>
              <m:t>c</m:t>
            </m:r>
          </m:sub>
        </m:sSub>
      </m:oMath>
      <w:r>
        <w:t xml:space="preserve"> – high superfluid density”, revealing the physical essence of cooling (suppressing thermal dephasing) and pressurization (changing the direction of disordered vibrations of crystal cells, forcing collective resonance). In particular, super-resolution microscopy experiments show that pressurization has a negligible effect on changing the crystal-cell spacing; pressure mainly enhances resonance by aligning vibration directions. Based on this theory, we predicted two types of room-temperature superconducting crystal cells: the ambient-pressure multilayer </w:t>
      </w:r>
      <m:oMath>
        <m:r>
          <m:rPr>
            <m:sty m:val="p"/>
          </m:rPr>
          <m:t>Cu−−Ni−−H</m:t>
        </m:r>
      </m:oMath>
      <w:r>
        <w:t xml:space="preserve"> terminated perovskite superlattice (B63-CNH-3, </w:t>
      </w:r>
      <m:oMath>
        <m:sSub>
          <m:sSubPr/>
          <m:e>
            <m:r>
              <m:rPr/>
              <m:t>T</m:t>
            </m:r>
          </m:e>
          <m:sub>
            <m:r>
              <m:rPr/>
              <m:t>c</m:t>
            </m:r>
          </m:sub>
        </m:sSub>
        <m:r>
          <m:rPr>
            <m:sty m:val="p"/>
          </m:rPr>
          <m:t>≈</m:t>
        </m:r>
        <m:r>
          <m:rPr/>
          <m:t>250</m:t>
        </m:r>
        <m:r>
          <m:rPr>
            <m:sty m:val="p"/>
          </m:rPr>
          <m:t>−−</m:t>
        </m:r>
        <m:r>
          <m:rPr/>
          <m:t>300</m:t>
        </m:r>
        <m:r>
          <m:rPr>
            <m:sty m:val="p"/>
          </m:rPr>
          <m:t>K</m:t>
        </m:r>
      </m:oMath>
      <w:r>
        <w:t>) and the high-pressure ternary rare-earth–</w:t>
      </w:r>
      <m:oMath>
        <m:r>
          <m:rPr>
            <m:sty m:val="p"/>
          </m:rPr>
          <m:t>Sc−−H</m:t>
        </m:r>
      </m:oMath>
      <w:r>
        <w:t xml:space="preserve"> clathrate crystal cell (B63-LSH, </w:t>
      </w:r>
      <m:oMath>
        <m:sSub>
          <m:sSubPr/>
          <m:e>
            <m:r>
              <m:rPr/>
              <m:t>T</m:t>
            </m:r>
          </m:e>
          <m:sub>
            <m:r>
              <m:rPr/>
              <m:t>c</m:t>
            </m:r>
          </m:sub>
        </m:sSub>
        <m:r>
          <m:rPr>
            <m:sty m:val="p"/>
          </m:rPr>
          <m:t>≈</m:t>
        </m:r>
        <m:r>
          <m:rPr/>
          <m:t>290</m:t>
        </m:r>
        <m:r>
          <m:rPr>
            <m:sty m:val="p"/>
          </m:rPr>
          <m:t>−−</m:t>
        </m:r>
        <m:r>
          <m:rPr/>
          <m:t>300</m:t>
        </m:r>
        <m:r>
          <m:rPr>
            <m:sty m:val="p"/>
          </m:rPr>
          <m:t>K</m:t>
        </m:r>
      </m:oMath>
      <w:r>
        <w:t>). All predictions come with specific chemical formulas, crystal structure parameters, and experimentally testable signals. This work extends the application scope of FCWFT from astrophysical scales to condensed-matter superconductivity, providing first-principles guidance for the rational design of room-temperature superconductors.</w:t>
      </w:r>
    </w:p>
    <w:bookmarkEnd w:id="31"/>
    <w:p w14:paraId="6BDA722F">
      <w:pPr>
        <w:pStyle w:val="5"/>
      </w:pPr>
      <w:bookmarkStart w:id="32" w:name="appendix-a-summary-of-core-formulas"/>
      <w:r>
        <w:t>Appendix A: Summary of Core Formulas</w:t>
      </w:r>
    </w:p>
    <w:p w14:paraId="14BF0A3C">
      <w:pPr>
        <w:numPr>
          <w:ilvl w:val="0"/>
          <w:numId w:val="1"/>
        </w:numPr>
      </w:pPr>
      <w:r>
        <w:t>Crystal-cell resonance degree:</w:t>
      </w:r>
      <w:r>
        <w:br w:type="textWrapping"/>
      </w:r>
    </w:p>
    <w:p w14:paraId="3F215441">
      <w:pPr>
        <w:pStyle w:val="3"/>
      </w:pPr>
      <m:oMathPara>
        <m:oMathParaPr>
          <m:jc m:val="center"/>
        </m:oMathParaPr>
        <m:oMath>
          <m:sSub>
            <m:sSubPr/>
            <m:e>
              <m:r>
                <m:rPr/>
                <m:t>R</m:t>
              </m:r>
            </m:e>
            <m:sub>
              <m:r>
                <m:rPr>
                  <m:sty m:val="p"/>
                </m:rPr>
                <m:t>cell</m:t>
              </m:r>
            </m:sub>
          </m:sSub>
          <m:r>
            <m:rPr>
              <m:sty m:val="p"/>
            </m:rPr>
            <m:t>=</m:t>
          </m:r>
          <m:f>
            <m:fPr/>
            <m:num>
              <m:r>
                <m:rPr/>
                <m:t>1</m:t>
              </m:r>
            </m:num>
            <m:den>
              <m:r>
                <m:rPr/>
                <m:t>N</m:t>
              </m:r>
            </m:den>
          </m:f>
          <m:nary>
            <m:naryPr>
              <m:chr m:val="∑"/>
              <m:limLoc m:val="undOvr"/>
              <m:supHide m:val="1"/>
            </m:naryPr>
            <m:sub>
              <m:r>
                <m:rPr/>
                <m:t>i</m:t>
              </m:r>
            </m:sub>
            <m:sup>
              <m:r>
                <m:rPr/>
                <m:t>​</m:t>
              </m:r>
            </m:sup>
            <m:e>
              <m:sSup>
                <m:sSupPr/>
                <m:e>
                  <m:d>
                    <m:dPr>
                      <m:begChr m:val="⟨"/>
                      <m:sepChr m:val=""/>
                      <m:endChr m:val="⟩"/>
                    </m:dPr>
                    <m:e>
                      <m:sSubSup>
                        <m:sSubSupPr/>
                        <m:e>
                          <m:r>
                            <m:rPr>
                              <m:sty m:val="p"/>
                            </m:rPr>
                            <m:t>Ψ</m:t>
                          </m:r>
                        </m:e>
                        <m:sub>
                          <m:r>
                            <m:rPr/>
                            <m:t>A</m:t>
                          </m:r>
                        </m:sub>
                        <m:sup>
                          <m:r>
                            <m:rPr>
                              <m:sty m:val="p"/>
                            </m:rPr>
                            <m:t>(</m:t>
                          </m:r>
                          <m:r>
                            <m:rPr/>
                            <m:t>i</m:t>
                          </m:r>
                          <m:r>
                            <m:rPr>
                              <m:sty m:val="p"/>
                            </m:rPr>
                            <m:t>)</m:t>
                          </m:r>
                        </m:sup>
                      </m:sSubSup>
                      <m:r>
                        <m:rPr>
                          <m:sty m:val="p"/>
                        </m:rPr>
                        <m:t>⊗</m:t>
                      </m:r>
                      <m:sSubSup>
                        <m:sSubSupPr/>
                        <m:e>
                          <m:r>
                            <m:rPr>
                              <m:sty m:val="p"/>
                            </m:rPr>
                            <m:t>Ψ</m:t>
                          </m:r>
                        </m:e>
                        <m:sub>
                          <m:r>
                            <m:rPr/>
                            <m:t>B</m:t>
                          </m:r>
                        </m:sub>
                        <m:sup>
                          <m:r>
                            <m:rPr>
                              <m:sty m:val="p"/>
                            </m:rPr>
                            <m:t>(</m:t>
                          </m:r>
                          <m:r>
                            <m:rPr/>
                            <m:t>i</m:t>
                          </m:r>
                          <m:r>
                            <m:rPr>
                              <m:sty m:val="p"/>
                            </m:rPr>
                            <m:t>)</m:t>
                          </m:r>
                        </m:sup>
                      </m:sSubSup>
                      <m:r>
                        <m:rPr>
                          <m:sty m:val="p"/>
                        </m:rPr>
                        <m:t>⊗</m:t>
                      </m:r>
                      <m:sSubSup>
                        <m:sSubSupPr/>
                        <m:e>
                          <m:r>
                            <m:rPr>
                              <m:sty m:val="p"/>
                            </m:rPr>
                            <m:t>Ψ</m:t>
                          </m:r>
                        </m:e>
                        <m:sub>
                          <m:r>
                            <m:rPr/>
                            <m:t>C</m:t>
                          </m:r>
                        </m:sub>
                        <m:sup>
                          <m:r>
                            <m:rPr>
                              <m:sty m:val="p"/>
                            </m:rPr>
                            <m:t>(</m:t>
                          </m:r>
                          <m:r>
                            <m:rPr/>
                            <m:t>i</m:t>
                          </m:r>
                          <m:r>
                            <m:rPr>
                              <m:sty m:val="p"/>
                            </m:rPr>
                            <m:t>)</m:t>
                          </m:r>
                        </m:sup>
                      </m:sSubSup>
                    </m:e>
                  </m:d>
                </m:e>
                <m:sup>
                  <m:r>
                    <m:rPr/>
                    <m:t>2</m:t>
                  </m:r>
                </m:sup>
              </m:sSup>
            </m:e>
          </m:nary>
        </m:oMath>
      </m:oMathPara>
    </w:p>
    <w:p w14:paraId="0E3FBC90">
      <w:pPr>
        <w:numPr>
          <w:ilvl w:val="0"/>
          <w:numId w:val="1"/>
        </w:numPr>
      </w:pPr>
      <w:r>
        <w:t>Resonance initiation temperature:</w:t>
      </w:r>
      <w:r>
        <w:br w:type="textWrapping"/>
      </w:r>
    </w:p>
    <w:p w14:paraId="6C8E1A14">
      <w:pPr>
        <w:pStyle w:val="3"/>
      </w:pPr>
      <m:oMathPara>
        <m:oMathParaPr>
          <m:jc m:val="center"/>
        </m:oMathParaPr>
        <m:oMath>
          <m:sSub>
            <m:sSubPr/>
            <m:e>
              <m:r>
                <m:rPr/>
                <m:t>θ</m:t>
              </m:r>
            </m:e>
            <m:sub>
              <m:r>
                <m:rPr>
                  <m:sty m:val="p"/>
                </m:rPr>
                <m:t>res</m:t>
              </m:r>
            </m:sub>
          </m:sSub>
          <m:r>
            <m:rPr>
              <m:sty m:val="p"/>
            </m:rPr>
            <m:t>=</m:t>
          </m:r>
          <m:sSub>
            <m:sSubPr/>
            <m:e>
              <m:r>
                <m:rPr/>
                <m:t>θ</m:t>
              </m:r>
            </m:e>
            <m:sub>
              <m:r>
                <m:rPr>
                  <m:sty m:val="p"/>
                </m:rPr>
                <m:t>struct</m:t>
              </m:r>
            </m:sub>
          </m:sSub>
          <m:r>
            <m:rPr>
              <m:sty m:val="p"/>
            </m:rPr>
            <m:t>+</m:t>
          </m:r>
          <m:sSub>
            <m:sSubPr/>
            <m:e>
              <m:r>
                <m:rPr/>
                <m:t>θ</m:t>
              </m:r>
            </m:e>
            <m:sub>
              <m:r>
                <m:rPr>
                  <m:sty m:val="p"/>
                </m:rPr>
                <m:t>pr</m:t>
              </m:r>
            </m:sub>
          </m:sSub>
          <m:r>
            <m:rPr>
              <m:sty m:val="p"/>
            </m:rPr>
            <m:t>−</m:t>
          </m:r>
          <m:r>
            <m:rPr/>
            <m:t>β</m:t>
          </m:r>
          <m:f>
            <m:fPr/>
            <m:num>
              <m:sSub>
                <m:sSubPr/>
                <m:e>
                  <m:r>
                    <m:rPr/>
                    <m:t>k</m:t>
                  </m:r>
                </m:e>
                <m:sub>
                  <m:r>
                    <m:rPr/>
                    <m:t>B</m:t>
                  </m:r>
                </m:sub>
              </m:sSub>
              <m:r>
                <m:rPr/>
                <m:t>T</m:t>
              </m:r>
            </m:num>
            <m:den>
              <m:r>
                <m:rPr>
                  <m:sty m:val="p"/>
                </m:rPr>
                <m:t>ℏ</m:t>
              </m:r>
              <m:sSub>
                <m:sSubPr/>
                <m:e>
                  <m:r>
                    <m:rPr/>
                    <m:t>ω</m:t>
                  </m:r>
                </m:e>
                <m:sub>
                  <m:r>
                    <m:rPr/>
                    <m:t>D</m:t>
                  </m:r>
                </m:sub>
              </m:sSub>
            </m:den>
          </m:f>
        </m:oMath>
      </m:oMathPara>
    </w:p>
    <w:p w14:paraId="1737EBE4">
      <w:pPr>
        <w:numPr>
          <w:ilvl w:val="0"/>
          <w:numId w:val="1"/>
        </w:numPr>
      </w:pPr>
      <w:r>
        <w:t>Pressure enhancement term:</w:t>
      </w:r>
      <w:r>
        <w:br w:type="textWrapping"/>
      </w:r>
    </w:p>
    <w:p w14:paraId="6F04ABB0">
      <w:pPr>
        <w:pStyle w:val="3"/>
      </w:pPr>
      <m:oMathPara>
        <m:oMathParaPr>
          <m:jc m:val="center"/>
        </m:oMathParaPr>
        <m:oMath>
          <m:sSub>
            <m:sSubPr/>
            <m:e>
              <m:r>
                <m:rPr/>
                <m:t>θ</m:t>
              </m:r>
            </m:e>
            <m:sub>
              <m:r>
                <m:rPr>
                  <m:sty m:val="p"/>
                </m:rPr>
                <m:t>pr</m:t>
              </m:r>
            </m:sub>
          </m:sSub>
          <m:r>
            <m:rPr>
              <m:sty m:val="p"/>
            </m:rPr>
            <m:t>=</m:t>
          </m:r>
          <m:sSub>
            <m:sSubPr/>
            <m:e>
              <m:r>
                <m:rPr/>
                <m:t>γ</m:t>
              </m:r>
            </m:e>
            <m:sub>
              <m:r>
                <m:rPr/>
                <m:t>p</m:t>
              </m:r>
            </m:sub>
          </m:sSub>
          <m:r>
            <m:rPr>
              <m:sty m:val="p"/>
            </m:rPr>
            <m:t>⋅Δ</m:t>
          </m:r>
          <m:r>
            <m:rPr/>
            <m:t>p </m:t>
          </m:r>
          <m:r>
            <m:rPr>
              <m:sty m:val="p"/>
            </m:rPr>
            <m:t>(pressurechangesvibrationdirection,notcrystal−cellspacing)</m:t>
          </m:r>
        </m:oMath>
      </m:oMathPara>
    </w:p>
    <w:p w14:paraId="59CE64CB">
      <w:pPr>
        <w:numPr>
          <w:ilvl w:val="0"/>
          <w:numId w:val="1"/>
        </w:numPr>
      </w:pPr>
      <w:r>
        <w:t>Effective number of pairing channels:</w:t>
      </w:r>
      <w:r>
        <w:br w:type="textWrapping"/>
      </w:r>
    </w:p>
    <w:p w14:paraId="0A1F3BF0">
      <w:pPr>
        <w:pStyle w:val="3"/>
      </w:pPr>
      <m:oMathPara>
        <m:oMathParaPr>
          <m:jc m:val="center"/>
        </m:oMathParaPr>
        <m:oMath>
          <m:sSub>
            <m:sSubPr/>
            <m:e>
              <m:r>
                <m:rPr>
                  <m:sty m:val="p"/>
                </m:rPr>
                <m:t>Ω</m:t>
              </m:r>
            </m:e>
            <m:sub>
              <m:r>
                <m:rPr>
                  <m:sty m:val="p"/>
                </m:rPr>
                <m:t>pair</m:t>
              </m:r>
            </m:sub>
          </m:sSub>
          <m:r>
            <m:rPr>
              <m:sty m:val="p"/>
            </m:rPr>
            <m:t>=</m:t>
          </m:r>
          <m:nary>
            <m:naryPr>
              <m:chr m:val="∑"/>
              <m:limLoc m:val="undOvr"/>
              <m:supHide m:val="1"/>
            </m:naryPr>
            <m:sub>
              <m:r>
                <m:rPr/>
                <m:t>α</m:t>
              </m:r>
            </m:sub>
            <m:sup>
              <m:r>
                <m:rPr/>
                <m:t>​</m:t>
              </m:r>
            </m:sup>
            <m:e>
              <m:r>
                <m:rPr>
                  <m:sty m:val="p"/>
                </m:rPr>
                <m:t>Θ</m:t>
              </m:r>
            </m:e>
          </m:nary>
          <m:r>
            <m:rPr/>
            <m:t>​</m:t>
          </m:r>
          <m:d>
            <m:dPr>
              <m:sepChr m:val=""/>
            </m:dPr>
            <m:e>
              <m:sSub>
                <m:sSubPr/>
                <m:e>
                  <m:r>
                    <m:rPr>
                      <m:sty m:val="p"/>
                    </m:rPr>
                    <m:t>Π</m:t>
                  </m:r>
                </m:e>
                <m:sub>
                  <m:r>
                    <m:rPr/>
                    <m:t>α</m:t>
                  </m:r>
                </m:sub>
              </m:sSub>
              <m:r>
                <m:rPr>
                  <m:sty m:val="p"/>
                </m:rPr>
                <m:t>(</m:t>
              </m:r>
              <m:r>
                <m:rPr/>
                <m:t>0</m:t>
              </m:r>
              <m:r>
                <m:rPr>
                  <m:sty m:val="p"/>
                </m:rPr>
                <m:t>)−</m:t>
              </m:r>
              <m:sSub>
                <m:sSubPr/>
                <m:e>
                  <m:r>
                    <m:rPr>
                      <m:sty m:val="p"/>
                    </m:rPr>
                    <m:t>Λ</m:t>
                  </m:r>
                </m:e>
                <m:sub>
                  <m:r>
                    <m:rPr>
                      <m:sty m:val="p"/>
                    </m:rPr>
                    <m:t>cut</m:t>
                  </m:r>
                </m:sub>
              </m:sSub>
            </m:e>
          </m:d>
        </m:oMath>
      </m:oMathPara>
    </w:p>
    <w:p w14:paraId="4FF0A9A6">
      <w:pPr>
        <w:numPr>
          <w:ilvl w:val="0"/>
          <w:numId w:val="1"/>
        </w:numPr>
      </w:pPr>
      <w:r>
        <w:t>Dephasing rate:</w:t>
      </w:r>
      <w:r>
        <w:br w:type="textWrapping"/>
      </w:r>
    </w:p>
    <w:p w14:paraId="78D46BDB">
      <w:pPr>
        <w:pStyle w:val="3"/>
      </w:pPr>
      <m:oMathPara>
        <m:oMathParaPr>
          <m:jc m:val="center"/>
        </m:oMathParaPr>
        <m:oMath>
          <m:sSub>
            <m:sSubPr/>
            <m:e>
              <m:r>
                <m:rPr>
                  <m:sty m:val="p"/>
                </m:rPr>
                <m:t>Γ</m:t>
              </m:r>
            </m:e>
            <m:sub>
              <m:r>
                <m:rPr>
                  <m:sty m:val="p"/>
                </m:rPr>
                <m:t>dephasing</m:t>
              </m:r>
            </m:sub>
          </m:sSub>
          <m:r>
            <m:rPr>
              <m:sty m:val="p"/>
            </m:rPr>
            <m:t>=−ImΠ(</m:t>
          </m:r>
          <m:r>
            <m:rPr/>
            <m:t>0</m:t>
          </m:r>
          <m:r>
            <m:rPr>
              <m:sty m:val="p"/>
            </m:rPr>
            <m:t>)=</m:t>
          </m:r>
          <m:sSub>
            <m:sSubPr/>
            <m:e>
              <m:r>
                <m:rPr>
                  <m:sty m:val="p"/>
                </m:rPr>
                <m:t>Γ</m:t>
              </m:r>
            </m:e>
            <m:sub>
              <m:r>
                <m:rPr>
                  <m:sty m:val="p"/>
                </m:rPr>
                <m:t>el−ph</m:t>
              </m:r>
            </m:sub>
          </m:sSub>
          <m:r>
            <m:rPr>
              <m:sty m:val="p"/>
            </m:rPr>
            <m:t>+</m:t>
          </m:r>
          <m:sSub>
            <m:sSubPr/>
            <m:e>
              <m:r>
                <m:rPr>
                  <m:sty m:val="p"/>
                </m:rPr>
                <m:t>Γ</m:t>
              </m:r>
            </m:e>
            <m:sub>
              <m:r>
                <m:rPr>
                  <m:sty m:val="p"/>
                </m:rPr>
                <m:t>disorder</m:t>
              </m:r>
            </m:sub>
          </m:sSub>
        </m:oMath>
      </m:oMathPara>
    </w:p>
    <w:p w14:paraId="335EEB60">
      <w:pPr>
        <w:numPr>
          <w:ilvl w:val="0"/>
          <w:numId w:val="1"/>
        </w:numPr>
      </w:pPr>
      <w:r>
        <w:t>Resonance quality factor:</w:t>
      </w:r>
      <w:r>
        <w:br w:type="textWrapping"/>
      </w:r>
    </w:p>
    <w:p w14:paraId="5655E6E2">
      <w:pPr>
        <w:pStyle w:val="3"/>
      </w:pPr>
      <m:oMathPara>
        <m:oMathParaPr>
          <m:jc m:val="center"/>
        </m:oMathParaPr>
        <m:oMath>
          <m:sSub>
            <m:sSubPr/>
            <m:e>
              <m:r>
                <m:rPr/>
                <m:t>Q</m:t>
              </m:r>
            </m:e>
            <m:sub>
              <m:r>
                <m:rPr>
                  <m:sty m:val="p"/>
                </m:rPr>
                <m:t>res</m:t>
              </m:r>
            </m:sub>
          </m:sSub>
          <m:r>
            <m:rPr>
              <m:sty m:val="p"/>
            </m:rPr>
            <m:t>=</m:t>
          </m:r>
          <m:f>
            <m:fPr/>
            <m:num>
              <m:sSub>
                <m:sSubPr/>
                <m:e>
                  <m:r>
                    <m:rPr>
                      <m:sty m:val="p"/>
                    </m:rPr>
                    <m:t>Ω</m:t>
                  </m:r>
                </m:e>
                <m:sub>
                  <m:r>
                    <m:rPr>
                      <m:sty m:val="p"/>
                    </m:rPr>
                    <m:t>pair</m:t>
                  </m:r>
                </m:sub>
              </m:sSub>
            </m:num>
            <m:den>
              <m:sSub>
                <m:sSubPr/>
                <m:e>
                  <m:r>
                    <m:rPr>
                      <m:sty m:val="p"/>
                    </m:rPr>
                    <m:t>Γ</m:t>
                  </m:r>
                </m:e>
                <m:sub>
                  <m:r>
                    <m:rPr>
                      <m:sty m:val="p"/>
                    </m:rPr>
                    <m:t>dephasing</m:t>
                  </m:r>
                </m:sub>
              </m:sSub>
            </m:den>
          </m:f>
        </m:oMath>
      </m:oMathPara>
    </w:p>
    <w:p w14:paraId="6A2963AD">
      <w:pPr>
        <w:numPr>
          <w:ilvl w:val="0"/>
          <w:numId w:val="1"/>
        </w:numPr>
      </w:pPr>
      <w:r>
        <w:t>Critical temperature:</w:t>
      </w:r>
      <w:r>
        <w:br w:type="textWrapping"/>
      </w:r>
    </w:p>
    <w:p w14:paraId="667AB32E">
      <w:pPr>
        <w:pStyle w:val="3"/>
      </w:pPr>
      <m:oMathPara>
        <m:oMathParaPr>
          <m:jc m:val="center"/>
        </m:oMathParaPr>
        <m:oMath>
          <m:sSub>
            <m:sSubPr/>
            <m:e>
              <m:r>
                <m:rPr/>
                <m:t>T</m:t>
              </m:r>
            </m:e>
            <m:sub>
              <m:r>
                <m:rPr/>
                <m:t>c</m:t>
              </m:r>
            </m:sub>
          </m:sSub>
          <m:r>
            <m:rPr>
              <m:sty m:val="p"/>
            </m:rPr>
            <m:t>=</m:t>
          </m:r>
          <m:sSub>
            <m:sSubPr/>
            <m:e>
              <m:r>
                <m:rPr/>
                <m:t>θ</m:t>
              </m:r>
            </m:e>
            <m:sub>
              <m:r>
                <m:rPr>
                  <m:sty m:val="p"/>
                </m:rPr>
                <m:t>res</m:t>
              </m:r>
            </m:sub>
          </m:sSub>
          <m:r>
            <m:rPr>
              <m:sty m:val="p"/>
            </m:rPr>
            <m:t>⋅</m:t>
          </m:r>
          <m:d>
            <m:dPr>
              <m:sepChr m:val=""/>
            </m:dPr>
            <m:e>
              <m:r>
                <m:rPr/>
                <m:t>1</m:t>
              </m:r>
              <m:r>
                <m:rPr>
                  <m:sty m:val="p"/>
                </m:rPr>
                <m:t>−</m:t>
              </m:r>
              <m:sSup>
                <m:sSupPr/>
                <m:e>
                  <m:r>
                    <m:rPr/>
                    <m:t>e</m:t>
                  </m:r>
                </m:e>
                <m:sup>
                  <m:r>
                    <m:rPr>
                      <m:sty m:val="p"/>
                    </m:rPr>
                    <m:t>−</m:t>
                  </m:r>
                  <m:sSub>
                    <m:sSubPr/>
                    <m:e>
                      <m:r>
                        <m:rPr/>
                        <m:t>Q</m:t>
                      </m:r>
                    </m:e>
                    <m:sub>
                      <m:r>
                        <m:rPr>
                          <m:sty m:val="p"/>
                        </m:rPr>
                        <m:t>res</m:t>
                      </m:r>
                    </m:sub>
                  </m:sSub>
                </m:sup>
              </m:sSup>
            </m:e>
          </m:d>
        </m:oMath>
      </m:oMathPara>
    </w:p>
    <w:p w14:paraId="6E89B8BA">
      <w:pPr>
        <w:numPr>
          <w:ilvl w:val="0"/>
          <w:numId w:val="1"/>
        </w:numPr>
      </w:pPr>
      <w:r>
        <w:t>Cooper-pair density:</w:t>
      </w:r>
      <w:r>
        <w:br w:type="textWrapping"/>
      </w:r>
    </w:p>
    <w:p w14:paraId="48231293">
      <w:pPr>
        <w:pStyle w:val="3"/>
      </w:pPr>
      <m:oMathPara>
        <m:oMathParaPr>
          <m:jc m:val="center"/>
        </m:oMathParaPr>
        <m:oMath>
          <m:sSub>
            <m:sSubPr/>
            <m:e>
              <m:r>
                <m:rPr/>
                <m:t>n</m:t>
              </m:r>
            </m:e>
            <m:sub>
              <m:r>
                <m:rPr>
                  <m:sty m:val="p"/>
                </m:rPr>
                <m:t>CP</m:t>
              </m:r>
            </m:sub>
          </m:sSub>
          <m:r>
            <m:rPr>
              <m:sty m:val="p"/>
            </m:rPr>
            <m:t>=</m:t>
          </m:r>
          <m:sSub>
            <m:sSubPr/>
            <m:e>
              <m:r>
                <m:rPr/>
                <m:t>R</m:t>
              </m:r>
            </m:e>
            <m:sub>
              <m:r>
                <m:rPr>
                  <m:sty m:val="p"/>
                </m:rPr>
                <m:t>cell</m:t>
              </m:r>
            </m:sub>
          </m:sSub>
          <m:r>
            <m:rPr>
              <m:sty m:val="p"/>
            </m:rPr>
            <m:t>⋅</m:t>
          </m:r>
          <m:f>
            <m:fPr/>
            <m:num>
              <m:sSub>
                <m:sSubPr/>
                <m:e>
                  <m:r>
                    <m:rPr/>
                    <m:t>N</m:t>
                  </m:r>
                </m:e>
                <m:sub>
                  <m:r>
                    <m:rPr/>
                    <m:t>f</m:t>
                  </m:r>
                </m:sub>
              </m:sSub>
            </m:num>
            <m:den>
              <m:r>
                <m:rPr/>
                <m:t>2</m:t>
              </m:r>
              <m:sSub>
                <m:sSubPr/>
                <m:e>
                  <m:r>
                    <m:rPr/>
                    <m:t>V</m:t>
                  </m:r>
                </m:e>
                <m:sub>
                  <m:r>
                    <m:rPr>
                      <m:sty m:val="p"/>
                    </m:rPr>
                    <m:t>cell</m:t>
                  </m:r>
                </m:sub>
              </m:sSub>
            </m:den>
          </m:f>
        </m:oMath>
      </m:oMathPara>
    </w:p>
    <w:p w14:paraId="08BB4886">
      <w:pPr>
        <w:numPr>
          <w:ilvl w:val="0"/>
          <w:numId w:val="1"/>
        </w:numPr>
      </w:pPr>
      <w:r>
        <w:t>London penetration depth:</w:t>
      </w:r>
      <w:r>
        <w:br w:type="textWrapping"/>
      </w:r>
    </w:p>
    <w:p w14:paraId="6B811555">
      <w:pPr>
        <w:pStyle w:val="3"/>
      </w:pPr>
      <m:oMathPara>
        <m:oMathParaPr>
          <m:jc m:val="center"/>
        </m:oMathParaPr>
        <m:oMath>
          <m:sSubSup>
            <m:sSubSupPr/>
            <m:e>
              <m:r>
                <m:rPr/>
                <m:t>λ</m:t>
              </m:r>
            </m:e>
            <m:sub>
              <m:r>
                <m:rPr/>
                <m:t>L</m:t>
              </m:r>
            </m:sub>
            <m:sup>
              <m:r>
                <m:rPr>
                  <m:sty m:val="p"/>
                </m:rPr>
                <m:t>−</m:t>
              </m:r>
              <m:r>
                <m:rPr/>
                <m:t>2</m:t>
              </m:r>
            </m:sup>
          </m:sSubSup>
          <m:r>
            <m:rPr>
              <m:sty m:val="p"/>
            </m:rPr>
            <m:t>=</m:t>
          </m:r>
          <m:f>
            <m:fPr/>
            <m:num>
              <m:sSub>
                <m:sSubPr/>
                <m:e>
                  <m:r>
                    <m:rPr/>
                    <m:t>μ</m:t>
                  </m:r>
                </m:e>
                <m:sub>
                  <m:r>
                    <m:rPr/>
                    <m:t>0</m:t>
                  </m:r>
                </m:sub>
              </m:sSub>
              <m:sSup>
                <m:sSupPr/>
                <m:e>
                  <m:r>
                    <m:rPr/>
                    <m:t>e</m:t>
                  </m:r>
                </m:e>
                <m:sup>
                  <m:r>
                    <m:rPr/>
                    <m:t>2</m:t>
                  </m:r>
                </m:sup>
              </m:sSup>
              <m:sSub>
                <m:sSubPr/>
                <m:e>
                  <m:r>
                    <m:rPr/>
                    <m:t>n</m:t>
                  </m:r>
                </m:e>
                <m:sub>
                  <m:r>
                    <m:rPr>
                      <m:sty m:val="p"/>
                    </m:rPr>
                    <m:t>CP</m:t>
                  </m:r>
                </m:sub>
              </m:sSub>
            </m:num>
            <m:den>
              <m:sSup>
                <m:sSupPr/>
                <m:e>
                  <m:r>
                    <m:rPr/>
                    <m:t>m</m:t>
                  </m:r>
                </m:e>
                <m:sup>
                  <m:r>
                    <m:rPr>
                      <m:sty m:val="p"/>
                    </m:rPr>
                    <m:t>∗</m:t>
                  </m:r>
                </m:sup>
              </m:sSup>
            </m:den>
          </m:f>
        </m:oMath>
      </m:oMathPara>
    </w:p>
    <w:bookmarkEnd w:id="32"/>
    <w:p w14:paraId="7143D143">
      <w:pPr>
        <w:pStyle w:val="5"/>
      </w:pPr>
      <w:bookmarkStart w:id="33" w:name="appendix-b-numerical-parameter-table"/>
      <w:r>
        <w:t>Appendix B: Numerical Parameter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6"/>
        <w:gridCol w:w="1262"/>
        <w:gridCol w:w="1211"/>
        <w:gridCol w:w="1231"/>
        <w:gridCol w:w="2146"/>
      </w:tblGrid>
      <w:tr w14:paraId="07E0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77F67459">
            <w:pPr>
              <w:pStyle w:val="26"/>
              <w:jc w:val="center"/>
            </w:pPr>
            <w:r>
              <w:rPr>
                <w:b/>
              </w:rPr>
              <w:t>Parameter</w:t>
            </w:r>
          </w:p>
        </w:tc>
        <w:tc>
          <w:tcPr>
            <w:shd w:val="clear" w:color="auto" w:fill="B9CDE5"/>
            <w:vAlign w:val="center"/>
          </w:tcPr>
          <w:p w14:paraId="4AFF77DD">
            <w:pPr>
              <w:pStyle w:val="26"/>
              <w:jc w:val="center"/>
            </w:pPr>
            <w:r>
              <w:rPr>
                <w:b/>
              </w:rPr>
              <w:t>Symbol</w:t>
            </w:r>
          </w:p>
        </w:tc>
        <w:tc>
          <w:tcPr>
            <w:shd w:val="clear" w:color="auto" w:fill="B9CDE5"/>
            <w:vAlign w:val="center"/>
          </w:tcPr>
          <w:p w14:paraId="4A7EE413">
            <w:pPr>
              <w:pStyle w:val="26"/>
              <w:jc w:val="center"/>
            </w:pPr>
            <w:r>
              <w:rPr>
                <w:b/>
              </w:rPr>
              <w:t>B63-CNH-3</w:t>
            </w:r>
          </w:p>
        </w:tc>
        <w:tc>
          <w:tcPr>
            <w:shd w:val="clear" w:color="auto" w:fill="B9CDE5"/>
            <w:vAlign w:val="center"/>
          </w:tcPr>
          <w:p w14:paraId="53B6ECC3">
            <w:pPr>
              <w:pStyle w:val="26"/>
              <w:jc w:val="center"/>
            </w:pPr>
            <w:r>
              <w:rPr>
                <w:b/>
              </w:rPr>
              <w:t>B63-LSH</w:t>
            </w:r>
          </w:p>
        </w:tc>
        <w:tc>
          <w:tcPr>
            <w:shd w:val="clear" w:color="auto" w:fill="B9CDE5"/>
            <w:vAlign w:val="center"/>
          </w:tcPr>
          <w:p w14:paraId="5C4BA30A">
            <w:pPr>
              <w:pStyle w:val="26"/>
              <w:jc w:val="center"/>
            </w:pPr>
            <w:r>
              <w:rPr>
                <w:b/>
              </w:rPr>
              <w:t>Unit</w:t>
            </w:r>
          </w:p>
        </w:tc>
      </w:tr>
      <w:tr w14:paraId="2F268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39DCE4">
            <w:pPr>
              <w:pStyle w:val="26"/>
              <w:jc w:val="center"/>
            </w:pPr>
            <w:r>
              <w:t>Crystal-cell volume</w:t>
            </w:r>
          </w:p>
        </w:tc>
        <w:tc>
          <w:tcPr>
            <w:vAlign w:val="center"/>
          </w:tcPr>
          <w:p w14:paraId="4FACDF65">
            <w:pPr>
              <w:pStyle w:val="26"/>
              <w:jc w:val="center"/>
            </w:pPr>
            <m:oMathPara>
              <m:oMath>
                <m:sSub>
                  <m:sSubPr/>
                  <m:e>
                    <m:r>
                      <m:rPr/>
                      <m:t>V</m:t>
                    </m:r>
                  </m:e>
                  <m:sub>
                    <m:r>
                      <m:rPr>
                        <m:sty m:val="p"/>
                      </m:rPr>
                      <m:t>cell</m:t>
                    </m:r>
                  </m:sub>
                </m:sSub>
              </m:oMath>
            </m:oMathPara>
          </w:p>
        </w:tc>
        <w:tc>
          <w:tcPr>
            <w:vAlign w:val="center"/>
          </w:tcPr>
          <w:p w14:paraId="69C77592">
            <w:pPr>
              <w:pStyle w:val="26"/>
              <w:jc w:val="center"/>
            </w:pPr>
            <w:r>
              <w:t>430</w:t>
            </w:r>
          </w:p>
        </w:tc>
        <w:tc>
          <w:tcPr>
            <w:vAlign w:val="center"/>
          </w:tcPr>
          <w:p w14:paraId="2FABBE1F">
            <w:pPr>
              <w:pStyle w:val="26"/>
              <w:jc w:val="center"/>
            </w:pPr>
            <w:r>
              <w:t>150 (high pressure)</w:t>
            </w:r>
          </w:p>
        </w:tc>
        <w:tc>
          <w:tcPr>
            <w:vAlign w:val="center"/>
          </w:tcPr>
          <w:p w14:paraId="659DF3C0">
            <w:pPr>
              <w:pStyle w:val="26"/>
              <w:jc w:val="center"/>
            </w:pPr>
            <w:r>
              <w:t>$\mathrm{\AA}^3$</w:t>
            </w:r>
          </w:p>
        </w:tc>
      </w:tr>
      <w:tr w14:paraId="2474F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64B959">
            <w:pPr>
              <w:pStyle w:val="26"/>
              <w:jc w:val="center"/>
            </w:pPr>
            <w:r>
              <w:t>Effective pairing channel number</w:t>
            </w:r>
          </w:p>
        </w:tc>
        <w:tc>
          <w:tcPr>
            <w:vAlign w:val="center"/>
          </w:tcPr>
          <w:p w14:paraId="26E766FB">
            <w:pPr>
              <w:pStyle w:val="26"/>
              <w:jc w:val="center"/>
            </w:pPr>
            <m:oMathPara>
              <m:oMath>
                <m:sSub>
                  <m:sSubPr/>
                  <m:e>
                    <m:r>
                      <m:rPr>
                        <m:sty m:val="p"/>
                      </m:rPr>
                      <m:t>Ω</m:t>
                    </m:r>
                  </m:e>
                  <m:sub>
                    <m:r>
                      <m:rPr>
                        <m:sty m:val="p"/>
                      </m:rPr>
                      <m:t>pair</m:t>
                    </m:r>
                  </m:sub>
                </m:sSub>
              </m:oMath>
            </m:oMathPara>
          </w:p>
        </w:tc>
        <w:tc>
          <w:tcPr>
            <w:vAlign w:val="center"/>
          </w:tcPr>
          <w:p w14:paraId="43934C97">
            <w:pPr>
              <w:pStyle w:val="26"/>
              <w:jc w:val="center"/>
            </w:pPr>
            <w:r>
              <w:t>5.5</w:t>
            </w:r>
          </w:p>
        </w:tc>
        <w:tc>
          <w:tcPr>
            <w:vAlign w:val="center"/>
          </w:tcPr>
          <w:p w14:paraId="27806149">
            <w:pPr>
              <w:pStyle w:val="26"/>
              <w:jc w:val="center"/>
            </w:pPr>
            <w:r>
              <w:t>2</w:t>
            </w:r>
          </w:p>
        </w:tc>
        <w:tc>
          <w:tcPr>
            <w:vAlign w:val="center"/>
          </w:tcPr>
          <w:p w14:paraId="01FFCC7F">
            <w:pPr>
              <w:pStyle w:val="26"/>
              <w:jc w:val="center"/>
            </w:pPr>
            <w:r>
              <w:t>dimensionless</w:t>
            </w:r>
          </w:p>
        </w:tc>
      </w:tr>
      <w:tr w14:paraId="2635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A2B7706">
            <w:pPr>
              <w:pStyle w:val="26"/>
              <w:jc w:val="center"/>
            </w:pPr>
            <w:r>
              <w:t>Dephasing rate</w:t>
            </w:r>
          </w:p>
        </w:tc>
        <w:tc>
          <w:tcPr>
            <w:vAlign w:val="center"/>
          </w:tcPr>
          <w:p w14:paraId="126EE690">
            <w:pPr>
              <w:pStyle w:val="26"/>
              <w:jc w:val="center"/>
            </w:pPr>
            <m:oMathPara>
              <m:oMath>
                <m:sSub>
                  <m:sSubPr/>
                  <m:e>
                    <m:r>
                      <m:rPr>
                        <m:sty m:val="p"/>
                      </m:rPr>
                      <m:t>Γ</m:t>
                    </m:r>
                  </m:e>
                  <m:sub>
                    <m:r>
                      <m:rPr>
                        <m:sty m:val="p"/>
                      </m:rPr>
                      <m:t>dephasing</m:t>
                    </m:r>
                  </m:sub>
                </m:sSub>
              </m:oMath>
            </m:oMathPara>
          </w:p>
        </w:tc>
        <w:tc>
          <w:tcPr>
            <w:vAlign w:val="center"/>
          </w:tcPr>
          <w:p w14:paraId="1989911F">
            <w:pPr>
              <w:pStyle w:val="26"/>
              <w:jc w:val="center"/>
            </w:pPr>
            <w:r>
              <w:t>0.015</w:t>
            </w:r>
          </w:p>
        </w:tc>
        <w:tc>
          <w:tcPr>
            <w:vAlign w:val="center"/>
          </w:tcPr>
          <w:p w14:paraId="1D777E1C">
            <w:pPr>
              <w:pStyle w:val="26"/>
              <w:jc w:val="center"/>
            </w:pPr>
            <w:r>
              <w:t>0.002</w:t>
            </w:r>
          </w:p>
        </w:tc>
        <w:tc>
          <w:tcPr>
            <w:vAlign w:val="center"/>
          </w:tcPr>
          <w:p w14:paraId="08054CA0">
            <w:pPr>
              <w:pStyle w:val="26"/>
              <w:jc w:val="center"/>
            </w:pPr>
            <w:r>
              <w:t>dimensionless</w:t>
            </w:r>
          </w:p>
        </w:tc>
      </w:tr>
      <w:tr w14:paraId="1968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2F132E">
            <w:pPr>
              <w:pStyle w:val="26"/>
              <w:jc w:val="center"/>
            </w:pPr>
            <w:r>
              <w:t>Resonance quality factor</w:t>
            </w:r>
          </w:p>
        </w:tc>
        <w:tc>
          <w:tcPr>
            <w:vAlign w:val="center"/>
          </w:tcPr>
          <w:p w14:paraId="49A1FDE6">
            <w:pPr>
              <w:pStyle w:val="26"/>
              <w:jc w:val="center"/>
            </w:pPr>
            <m:oMathPara>
              <m:oMath>
                <m:sSub>
                  <m:sSubPr/>
                  <m:e>
                    <m:r>
                      <m:rPr/>
                      <m:t>Q</m:t>
                    </m:r>
                  </m:e>
                  <m:sub>
                    <m:r>
                      <m:rPr>
                        <m:sty m:val="p"/>
                      </m:rPr>
                      <m:t>res</m:t>
                    </m:r>
                  </m:sub>
                </m:sSub>
              </m:oMath>
            </m:oMathPara>
          </w:p>
        </w:tc>
        <w:tc>
          <w:tcPr>
            <w:vAlign w:val="center"/>
          </w:tcPr>
          <w:p w14:paraId="6DA1D51B">
            <w:pPr>
              <w:pStyle w:val="26"/>
              <w:jc w:val="center"/>
            </w:pPr>
            <w:r>
              <w:t>367</w:t>
            </w:r>
          </w:p>
        </w:tc>
        <w:tc>
          <w:tcPr>
            <w:vAlign w:val="center"/>
          </w:tcPr>
          <w:p w14:paraId="17FC7CE4">
            <w:pPr>
              <w:pStyle w:val="26"/>
              <w:jc w:val="center"/>
            </w:pPr>
            <w:r>
              <w:t>1000</w:t>
            </w:r>
          </w:p>
        </w:tc>
        <w:tc>
          <w:tcPr>
            <w:vAlign w:val="center"/>
          </w:tcPr>
          <w:p w14:paraId="2263600E">
            <w:pPr>
              <w:pStyle w:val="26"/>
              <w:jc w:val="center"/>
            </w:pPr>
            <w:r>
              <w:t>dimensionless</w:t>
            </w:r>
          </w:p>
        </w:tc>
      </w:tr>
      <w:tr w14:paraId="1386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C1BF7C">
            <w:pPr>
              <w:pStyle w:val="26"/>
              <w:jc w:val="center"/>
            </w:pPr>
            <w:r>
              <w:t>Structural intrinsic temperature</w:t>
            </w:r>
          </w:p>
        </w:tc>
        <w:tc>
          <w:tcPr>
            <w:vAlign w:val="center"/>
          </w:tcPr>
          <w:p w14:paraId="5FE14949">
            <w:pPr>
              <w:pStyle w:val="26"/>
              <w:jc w:val="center"/>
            </w:pPr>
            <m:oMathPara>
              <m:oMath>
                <m:sSub>
                  <m:sSubPr/>
                  <m:e>
                    <m:r>
                      <m:rPr/>
                      <m:t>θ</m:t>
                    </m:r>
                  </m:e>
                  <m:sub>
                    <m:r>
                      <m:rPr>
                        <m:sty m:val="p"/>
                      </m:rPr>
                      <m:t>struct</m:t>
                    </m:r>
                  </m:sub>
                </m:sSub>
              </m:oMath>
            </m:oMathPara>
          </w:p>
        </w:tc>
        <w:tc>
          <w:tcPr>
            <w:vAlign w:val="center"/>
          </w:tcPr>
          <w:p w14:paraId="16702D0B">
            <w:pPr>
              <w:pStyle w:val="26"/>
              <w:jc w:val="center"/>
            </w:pPr>
            <w:r>
              <w:t>1200</w:t>
            </w:r>
          </w:p>
        </w:tc>
        <w:tc>
          <w:tcPr>
            <w:vAlign w:val="center"/>
          </w:tcPr>
          <w:p w14:paraId="15524EE5">
            <w:pPr>
              <w:pStyle w:val="26"/>
              <w:jc w:val="center"/>
            </w:pPr>
            <w:r>
              <w:t>200</w:t>
            </w:r>
          </w:p>
        </w:tc>
        <w:tc>
          <w:tcPr>
            <w:vAlign w:val="center"/>
          </w:tcPr>
          <w:p w14:paraId="14A5DD0D">
            <w:pPr>
              <w:pStyle w:val="26"/>
              <w:jc w:val="center"/>
            </w:pPr>
            <m:oMathPara>
              <m:oMath>
                <m:r>
                  <m:rPr>
                    <m:sty m:val="p"/>
                  </m:rPr>
                  <m:t>K</m:t>
                </m:r>
              </m:oMath>
            </m:oMathPara>
          </w:p>
        </w:tc>
      </w:tr>
      <w:tr w14:paraId="611E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3F62C2B">
            <w:pPr>
              <w:pStyle w:val="26"/>
              <w:jc w:val="center"/>
            </w:pPr>
            <w:r>
              <w:t>Pressure–resonance coupling coefficient</w:t>
            </w:r>
          </w:p>
        </w:tc>
        <w:tc>
          <w:tcPr>
            <w:vAlign w:val="center"/>
          </w:tcPr>
          <w:p w14:paraId="3FA61ACE">
            <w:pPr>
              <w:pStyle w:val="26"/>
              <w:jc w:val="center"/>
            </w:pPr>
            <m:oMathPara>
              <m:oMath>
                <m:sSub>
                  <m:sSubPr/>
                  <m:e>
                    <m:r>
                      <m:rPr/>
                      <m:t>γ</m:t>
                    </m:r>
                  </m:e>
                  <m:sub>
                    <m:r>
                      <m:rPr/>
                      <m:t>p</m:t>
                    </m:r>
                  </m:sub>
                </m:sSub>
              </m:oMath>
            </m:oMathPara>
          </w:p>
        </w:tc>
        <w:tc>
          <w:tcPr>
            <w:vAlign w:val="center"/>
          </w:tcPr>
          <w:p w14:paraId="0420ECFC">
            <w:pPr>
              <w:pStyle w:val="26"/>
              <w:jc w:val="center"/>
            </w:pPr>
            <w:r>
              <w:t>0</w:t>
            </w:r>
          </w:p>
        </w:tc>
        <w:tc>
          <w:tcPr>
            <w:vAlign w:val="center"/>
          </w:tcPr>
          <w:p w14:paraId="43DBBF66">
            <w:pPr>
              <w:pStyle w:val="26"/>
              <w:jc w:val="center"/>
            </w:pPr>
            <w:r>
              <w:t>1.5</w:t>
            </w:r>
          </w:p>
        </w:tc>
        <w:tc>
          <w:tcPr>
            <w:vAlign w:val="center"/>
          </w:tcPr>
          <w:p w14:paraId="7F441798">
            <w:pPr>
              <w:pStyle w:val="26"/>
              <w:jc w:val="center"/>
            </w:pPr>
            <m:oMathPara>
              <m:oMath>
                <m:r>
                  <m:rPr>
                    <m:sty m:val="p"/>
                  </m:rPr>
                  <m:t>K/GPa</m:t>
                </m:r>
              </m:oMath>
            </m:oMathPara>
          </w:p>
        </w:tc>
      </w:tr>
      <w:tr w14:paraId="7049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E15926">
            <w:pPr>
              <w:pStyle w:val="26"/>
              <w:jc w:val="center"/>
            </w:pPr>
            <w:r>
              <w:t>Pressure-enhanced temperature</w:t>
            </w:r>
          </w:p>
        </w:tc>
        <w:tc>
          <w:tcPr>
            <w:vAlign w:val="center"/>
          </w:tcPr>
          <w:p w14:paraId="147CFDD1">
            <w:pPr>
              <w:pStyle w:val="26"/>
              <w:jc w:val="center"/>
            </w:pPr>
            <m:oMathPara>
              <m:oMath>
                <m:sSub>
                  <m:sSubPr/>
                  <m:e>
                    <m:r>
                      <m:rPr/>
                      <m:t>θ</m:t>
                    </m:r>
                  </m:e>
                  <m:sub>
                    <m:r>
                      <m:rPr>
                        <m:sty m:val="p"/>
                      </m:rPr>
                      <m:t>pr</m:t>
                    </m:r>
                  </m:sub>
                </m:sSub>
              </m:oMath>
            </m:oMathPara>
          </w:p>
        </w:tc>
        <w:tc>
          <w:tcPr>
            <w:vAlign w:val="center"/>
          </w:tcPr>
          <w:p w14:paraId="5C64A6FF">
            <w:pPr>
              <w:pStyle w:val="26"/>
              <w:jc w:val="center"/>
            </w:pPr>
            <w:r>
              <w:t>0</w:t>
            </w:r>
          </w:p>
        </w:tc>
        <w:tc>
          <w:tcPr>
            <w:vAlign w:val="center"/>
          </w:tcPr>
          <w:p w14:paraId="3F1EF9D4">
            <w:pPr>
              <w:pStyle w:val="26"/>
              <w:jc w:val="center"/>
            </w:pPr>
            <w:r>
              <w:t>300 (@200 GPa)</w:t>
            </w:r>
          </w:p>
        </w:tc>
        <w:tc>
          <w:tcPr>
            <w:vAlign w:val="center"/>
          </w:tcPr>
          <w:p w14:paraId="0605C3E2">
            <w:pPr>
              <w:pStyle w:val="26"/>
              <w:jc w:val="center"/>
            </w:pPr>
            <m:oMathPara>
              <m:oMath>
                <m:r>
                  <m:rPr>
                    <m:sty m:val="p"/>
                  </m:rPr>
                  <m:t>K</m:t>
                </m:r>
              </m:oMath>
            </m:oMathPara>
          </w:p>
        </w:tc>
      </w:tr>
      <w:tr w14:paraId="782F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6AD1AD">
            <w:pPr>
              <w:pStyle w:val="26"/>
              <w:jc w:val="center"/>
            </w:pPr>
            <w:r>
              <w:t>Effective resonance temperature</w:t>
            </w:r>
          </w:p>
        </w:tc>
        <w:tc>
          <w:tcPr>
            <w:vAlign w:val="center"/>
          </w:tcPr>
          <w:p w14:paraId="4595C37C">
            <w:pPr>
              <w:pStyle w:val="26"/>
              <w:jc w:val="center"/>
            </w:pPr>
            <m:oMathPara>
              <m:oMath>
                <m:sSub>
                  <m:sSubPr/>
                  <m:e>
                    <m:r>
                      <m:rPr/>
                      <m:t>θ</m:t>
                    </m:r>
                  </m:e>
                  <m:sub>
                    <m:r>
                      <m:rPr>
                        <m:sty m:val="p"/>
                      </m:rPr>
                      <m:t>res</m:t>
                    </m:r>
                  </m:sub>
                </m:sSub>
                <m:r>
                  <m:rPr>
                    <m:sty m:val="p"/>
                  </m:rPr>
                  <m:t>(effective)</m:t>
                </m:r>
              </m:oMath>
            </m:oMathPara>
          </w:p>
        </w:tc>
        <w:tc>
          <w:tcPr>
            <w:vAlign w:val="center"/>
          </w:tcPr>
          <w:p w14:paraId="58754378">
            <w:pPr>
              <w:pStyle w:val="26"/>
              <w:jc w:val="center"/>
            </w:pPr>
            <w:r>
              <w:t>380</w:t>
            </w:r>
          </w:p>
        </w:tc>
        <w:tc>
          <w:tcPr>
            <w:vAlign w:val="center"/>
          </w:tcPr>
          <w:p w14:paraId="79C56429">
            <w:pPr>
              <w:pStyle w:val="26"/>
              <w:jc w:val="center"/>
            </w:pPr>
            <w:r>
              <w:t>425</w:t>
            </w:r>
          </w:p>
        </w:tc>
        <w:tc>
          <w:tcPr>
            <w:vAlign w:val="center"/>
          </w:tcPr>
          <w:p w14:paraId="5F737C59">
            <w:pPr>
              <w:pStyle w:val="26"/>
              <w:jc w:val="center"/>
            </w:pPr>
            <m:oMathPara>
              <m:oMath>
                <m:r>
                  <m:rPr>
                    <m:sty m:val="p"/>
                  </m:rPr>
                  <m:t>K</m:t>
                </m:r>
              </m:oMath>
            </m:oMathPara>
          </w:p>
        </w:tc>
      </w:tr>
      <w:tr w14:paraId="3CF4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BD064C">
            <w:pPr>
              <w:pStyle w:val="26"/>
              <w:jc w:val="center"/>
            </w:pPr>
            <w:r>
              <w:t xml:space="preserve">Predicted </w:t>
            </w:r>
            <m:oMath>
              <m:sSub>
                <m:sSubPr/>
                <m:e>
                  <m:r>
                    <m:rPr/>
                    <m:t>T</m:t>
                  </m:r>
                </m:e>
                <m:sub>
                  <m:r>
                    <m:rPr/>
                    <m:t>c</m:t>
                  </m:r>
                </m:sub>
              </m:sSub>
            </m:oMath>
          </w:p>
        </w:tc>
        <w:tc>
          <w:tcPr>
            <w:vAlign w:val="center"/>
          </w:tcPr>
          <w:p w14:paraId="3EB06CE7">
            <w:pPr>
              <w:pStyle w:val="26"/>
              <w:jc w:val="center"/>
            </w:pPr>
            <m:oMathPara>
              <m:oMath>
                <m:sSub>
                  <m:sSubPr/>
                  <m:e>
                    <m:r>
                      <m:rPr/>
                      <m:t>T</m:t>
                    </m:r>
                  </m:e>
                  <m:sub>
                    <m:r>
                      <m:rPr/>
                      <m:t>c</m:t>
                    </m:r>
                  </m:sub>
                </m:sSub>
              </m:oMath>
            </m:oMathPara>
          </w:p>
        </w:tc>
        <w:tc>
          <w:tcPr>
            <w:vAlign w:val="center"/>
          </w:tcPr>
          <w:p w14:paraId="55761DDA">
            <w:pPr>
              <w:pStyle w:val="26"/>
              <w:jc w:val="center"/>
            </w:pPr>
            <w:r>
              <w:t>250–300</w:t>
            </w:r>
          </w:p>
        </w:tc>
        <w:tc>
          <w:tcPr>
            <w:vAlign w:val="center"/>
          </w:tcPr>
          <w:p w14:paraId="772F9C4E">
            <w:pPr>
              <w:pStyle w:val="26"/>
              <w:jc w:val="center"/>
            </w:pPr>
            <w:r>
              <w:t>290–300</w:t>
            </w:r>
          </w:p>
        </w:tc>
        <w:tc>
          <w:tcPr>
            <w:vAlign w:val="center"/>
          </w:tcPr>
          <w:p w14:paraId="156DC71B">
            <w:pPr>
              <w:pStyle w:val="26"/>
              <w:jc w:val="center"/>
            </w:pPr>
            <m:oMathPara>
              <m:oMath>
                <m:r>
                  <m:rPr>
                    <m:sty m:val="p"/>
                  </m:rPr>
                  <m:t>K</m:t>
                </m:r>
              </m:oMath>
            </m:oMathPara>
          </w:p>
        </w:tc>
      </w:tr>
      <w:tr w14:paraId="71E8B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D2BEF9">
            <w:pPr>
              <w:pStyle w:val="26"/>
              <w:jc w:val="center"/>
            </w:pPr>
            <w:r>
              <w:t xml:space="preserve">Predicted </w:t>
            </w:r>
            <m:oMath>
              <m:sSub>
                <m:sSubPr/>
                <m:e>
                  <m:r>
                    <m:rPr/>
                    <m:t>n</m:t>
                  </m:r>
                </m:e>
                <m:sub>
                  <m:r>
                    <m:rPr>
                      <m:sty m:val="p"/>
                    </m:rPr>
                    <m:t>CP</m:t>
                  </m:r>
                </m:sub>
              </m:sSub>
            </m:oMath>
            <w:r>
              <w:t xml:space="preserve"> (relative to </w:t>
            </w:r>
            <m:oMath>
              <m:r>
                <m:rPr>
                  <m:sty m:val="p"/>
                </m:rPr>
                <m:t>Nb</m:t>
              </m:r>
            </m:oMath>
            <w:r>
              <w:t>)</w:t>
            </w:r>
          </w:p>
        </w:tc>
        <w:tc>
          <w:tcPr>
            <w:vAlign w:val="center"/>
          </w:tcPr>
          <w:p w14:paraId="2E03C9AB">
            <w:pPr>
              <w:pStyle w:val="26"/>
              <w:jc w:val="center"/>
            </w:pPr>
            <m:oMathPara>
              <m:oMath>
                <m:sSub>
                  <m:sSubPr/>
                  <m:e>
                    <m:r>
                      <m:rPr/>
                      <m:t>n</m:t>
                    </m:r>
                  </m:e>
                  <m:sub>
                    <m:r>
                      <m:rPr>
                        <m:sty m:val="p"/>
                      </m:rPr>
                      <m:t>CP</m:t>
                    </m:r>
                  </m:sub>
                </m:sSub>
                <m:r>
                  <m:rPr>
                    <m:sty m:val="p"/>
                  </m:rPr>
                  <m:t>/</m:t>
                </m:r>
                <m:sSubSup>
                  <m:sSubSupPr/>
                  <m:e>
                    <m:r>
                      <m:rPr/>
                      <m:t>n</m:t>
                    </m:r>
                  </m:e>
                  <m:sub>
                    <m:r>
                      <m:rPr>
                        <m:sty m:val="p"/>
                      </m:rPr>
                      <m:t>CP</m:t>
                    </m:r>
                  </m:sub>
                  <m:sup>
                    <m:r>
                      <m:rPr>
                        <m:sty m:val="p"/>
                      </m:rPr>
                      <m:t>Nb</m:t>
                    </m:r>
                  </m:sup>
                </m:sSubSup>
              </m:oMath>
            </m:oMathPara>
          </w:p>
        </w:tc>
        <w:tc>
          <w:tcPr>
            <w:vAlign w:val="center"/>
          </w:tcPr>
          <w:p w14:paraId="386FD20A">
            <w:pPr>
              <w:pStyle w:val="26"/>
              <w:jc w:val="center"/>
            </w:pPr>
            <w:r>
              <w:t>0.2–0.35</w:t>
            </w:r>
          </w:p>
        </w:tc>
        <w:tc>
          <w:tcPr>
            <w:vAlign w:val="center"/>
          </w:tcPr>
          <w:p w14:paraId="39A9C008">
            <w:pPr>
              <w:pStyle w:val="26"/>
              <w:jc w:val="center"/>
            </w:pPr>
            <w:r>
              <w:t>0.6–1.0</w:t>
            </w:r>
          </w:p>
        </w:tc>
        <w:tc>
          <w:tcPr>
            <w:vAlign w:val="center"/>
          </w:tcPr>
          <w:p w14:paraId="1E868FAE">
            <w:pPr>
              <w:pStyle w:val="26"/>
              <w:jc w:val="center"/>
            </w:pPr>
            <w:r>
              <w:t>dimensionless</w:t>
            </w:r>
          </w:p>
        </w:tc>
      </w:tr>
      <w:tr w14:paraId="3EC3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F84BFA">
            <w:pPr>
              <w:pStyle w:val="26"/>
              <w:jc w:val="center"/>
            </w:pPr>
            <w:r>
              <w:t>Predicted London penetration depth</w:t>
            </w:r>
          </w:p>
        </w:tc>
        <w:tc>
          <w:tcPr>
            <w:vAlign w:val="center"/>
          </w:tcPr>
          <w:p w14:paraId="3CBBAF6F">
            <w:pPr>
              <w:pStyle w:val="26"/>
              <w:jc w:val="center"/>
            </w:pPr>
            <m:oMathPara>
              <m:oMath>
                <m:sSub>
                  <m:sSubPr/>
                  <m:e>
                    <m:r>
                      <m:rPr/>
                      <m:t>λ</m:t>
                    </m:r>
                  </m:e>
                  <m:sub>
                    <m:r>
                      <m:rPr/>
                      <m:t>L</m:t>
                    </m:r>
                  </m:sub>
                </m:sSub>
              </m:oMath>
            </m:oMathPara>
          </w:p>
        </w:tc>
        <w:tc>
          <w:tcPr>
            <w:vAlign w:val="center"/>
          </w:tcPr>
          <w:p w14:paraId="7E95D6BA">
            <w:pPr>
              <w:pStyle w:val="26"/>
              <w:jc w:val="center"/>
            </w:pPr>
            <w:r>
              <w:t>150–200</w:t>
            </w:r>
          </w:p>
        </w:tc>
        <w:tc>
          <w:tcPr>
            <w:vAlign w:val="center"/>
          </w:tcPr>
          <w:p w14:paraId="5C247469">
            <w:pPr>
              <w:pStyle w:val="26"/>
              <w:jc w:val="center"/>
            </w:pPr>
            <w:r>
              <w:t>40–60</w:t>
            </w:r>
          </w:p>
        </w:tc>
        <w:tc>
          <w:tcPr>
            <w:vAlign w:val="center"/>
          </w:tcPr>
          <w:p w14:paraId="55606739">
            <w:pPr>
              <w:pStyle w:val="26"/>
              <w:jc w:val="center"/>
            </w:pPr>
            <m:oMathPara>
              <m:oMath>
                <m:r>
                  <m:rPr>
                    <m:sty m:val="p"/>
                  </m:rPr>
                  <m:t>nm</m:t>
                </m:r>
              </m:oMath>
            </m:oMathPara>
          </w:p>
        </w:tc>
      </w:tr>
      <w:tr w14:paraId="25ED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0B4BAFB">
            <w:pPr>
              <w:pStyle w:val="26"/>
              <w:jc w:val="center"/>
            </w:pPr>
            <w:r>
              <w:t xml:space="preserve">In-plane </w:t>
            </w:r>
            <m:oMath>
              <m:r>
                <m:rPr>
                  <m:sty m:val="p"/>
                </m:rPr>
                <m:t>Cu/Ni−−O</m:t>
              </m:r>
            </m:oMath>
            <w:r>
              <w:t xml:space="preserve"> bond length</w:t>
            </w:r>
          </w:p>
        </w:tc>
        <w:tc>
          <w:tcPr>
            <w:vAlign w:val="center"/>
          </w:tcPr>
          <w:p w14:paraId="747DCBA5">
            <w:pPr>
              <w:pStyle w:val="26"/>
              <w:jc w:val="center"/>
            </w:pPr>
            <m:oMathPara>
              <m:oMath>
                <m:sSub>
                  <m:sSubPr/>
                  <m:e>
                    <m:r>
                      <m:rPr/>
                      <m:t>d</m:t>
                    </m:r>
                  </m:e>
                  <m:sub>
                    <m:r>
                      <m:rPr>
                        <m:sty m:val="p"/>
                      </m:rPr>
                      <m:t>in−plane</m:t>
                    </m:r>
                  </m:sub>
                </m:sSub>
              </m:oMath>
            </m:oMathPara>
          </w:p>
        </w:tc>
        <w:tc>
          <w:tcPr>
            <w:vAlign w:val="center"/>
          </w:tcPr>
          <w:p w14:paraId="269D74FF">
            <w:pPr>
              <w:pStyle w:val="26"/>
              <w:jc w:val="center"/>
            </w:pPr>
            <w:r>
              <w:t>1.91–1.93</w:t>
            </w:r>
          </w:p>
        </w:tc>
        <w:tc>
          <w:tcPr>
            <w:vAlign w:val="center"/>
          </w:tcPr>
          <w:p w14:paraId="0BDA3B53">
            <w:pPr>
              <w:pStyle w:val="26"/>
              <w:jc w:val="center"/>
            </w:pPr>
            <w:r>
              <w:t>–</w:t>
            </w:r>
          </w:p>
        </w:tc>
        <w:tc>
          <w:tcPr>
            <w:vAlign w:val="center"/>
          </w:tcPr>
          <w:p w14:paraId="621FA199">
            <w:pPr>
              <w:pStyle w:val="26"/>
              <w:jc w:val="center"/>
            </w:pPr>
            <w:r>
              <w:t>$\mathrm{\AA}$</w:t>
            </w:r>
          </w:p>
        </w:tc>
      </w:tr>
      <w:tr w14:paraId="0197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5B155F">
            <w:pPr>
              <w:pStyle w:val="26"/>
              <w:jc w:val="center"/>
            </w:pPr>
            <w:r>
              <w:t>Apical oxygen distance</w:t>
            </w:r>
          </w:p>
        </w:tc>
        <w:tc>
          <w:tcPr>
            <w:vAlign w:val="center"/>
          </w:tcPr>
          <w:p w14:paraId="3DC0C6E4">
            <w:pPr>
              <w:pStyle w:val="26"/>
              <w:jc w:val="center"/>
            </w:pPr>
            <m:oMathPara>
              <m:oMath>
                <m:sSub>
                  <m:sSubPr/>
                  <m:e>
                    <m:r>
                      <m:rPr/>
                      <m:t>d</m:t>
                    </m:r>
                  </m:e>
                  <m:sub>
                    <m:r>
                      <m:rPr>
                        <m:sty m:val="p"/>
                      </m:rPr>
                      <m:t>apical</m:t>
                    </m:r>
                  </m:sub>
                </m:sSub>
              </m:oMath>
            </m:oMathPara>
          </w:p>
        </w:tc>
        <w:tc>
          <w:tcPr>
            <w:vAlign w:val="center"/>
          </w:tcPr>
          <w:p w14:paraId="28CAFF22">
            <w:pPr>
              <w:pStyle w:val="26"/>
              <w:jc w:val="center"/>
            </w:pPr>
            <w:r>
              <w:t>2.5–2.8</w:t>
            </w:r>
          </w:p>
        </w:tc>
        <w:tc>
          <w:tcPr>
            <w:vAlign w:val="center"/>
          </w:tcPr>
          <w:p w14:paraId="0237BADD">
            <w:pPr>
              <w:pStyle w:val="26"/>
              <w:jc w:val="center"/>
            </w:pPr>
            <w:r>
              <w:t>–</w:t>
            </w:r>
          </w:p>
        </w:tc>
        <w:tc>
          <w:tcPr>
            <w:vAlign w:val="center"/>
          </w:tcPr>
          <w:p w14:paraId="359EE865">
            <w:pPr>
              <w:pStyle w:val="26"/>
              <w:jc w:val="center"/>
            </w:pPr>
            <w:r>
              <w:t>$\mathrm{\AA}$</w:t>
            </w:r>
          </w:p>
        </w:tc>
      </w:tr>
      <w:tr w14:paraId="119A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63D8F4">
            <w:pPr>
              <w:pStyle w:val="26"/>
              <w:jc w:val="center"/>
            </w:pPr>
            <w:r>
              <w:t>Pressure range</w:t>
            </w:r>
          </w:p>
        </w:tc>
        <w:tc>
          <w:tcPr>
            <w:vAlign w:val="center"/>
          </w:tcPr>
          <w:p w14:paraId="67787B70">
            <w:pPr>
              <w:pStyle w:val="26"/>
              <w:jc w:val="center"/>
            </w:pPr>
            <m:oMathPara>
              <m:oMath>
                <m:r>
                  <m:rPr/>
                  <m:t>p</m:t>
                </m:r>
              </m:oMath>
            </m:oMathPara>
          </w:p>
        </w:tc>
        <w:tc>
          <w:tcPr>
            <w:vAlign w:val="center"/>
          </w:tcPr>
          <w:p w14:paraId="1DCFA4C5">
            <w:pPr>
              <w:pStyle w:val="26"/>
              <w:jc w:val="center"/>
            </w:pPr>
            <w:r>
              <w:t>ambient</w:t>
            </w:r>
          </w:p>
        </w:tc>
        <w:tc>
          <w:tcPr>
            <w:vAlign w:val="center"/>
          </w:tcPr>
          <w:p w14:paraId="769EEFD9">
            <w:pPr>
              <w:pStyle w:val="26"/>
              <w:jc w:val="center"/>
            </w:pPr>
            <w:r>
              <w:t>190–260</w:t>
            </w:r>
          </w:p>
        </w:tc>
        <w:tc>
          <w:tcPr>
            <w:vAlign w:val="center"/>
          </w:tcPr>
          <w:p w14:paraId="34086D86">
            <w:pPr>
              <w:pStyle w:val="26"/>
              <w:jc w:val="center"/>
            </w:pPr>
            <m:oMathPara>
              <m:oMath>
                <m:r>
                  <m:rPr>
                    <m:sty m:val="p"/>
                  </m:rPr>
                  <m:t>GPa</m:t>
                </m:r>
              </m:oMath>
            </m:oMathPara>
          </w:p>
        </w:tc>
      </w:tr>
      <w:tr w14:paraId="43E0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FA7F78">
            <w:pPr>
              <w:pStyle w:val="26"/>
              <w:jc w:val="center"/>
            </w:pPr>
            <w:r>
              <w:t>Change in crystal-cell spacing under pressure</w:t>
            </w:r>
          </w:p>
        </w:tc>
        <w:tc>
          <w:tcPr>
            <w:vAlign w:val="center"/>
          </w:tcPr>
          <w:p w14:paraId="06AB5B42">
            <w:pPr>
              <w:pStyle w:val="26"/>
              <w:jc w:val="center"/>
            </w:pPr>
            <m:oMathPara>
              <m:oMath>
                <m:r>
                  <m:rPr>
                    <m:sty m:val="p"/>
                  </m:rPr>
                  <m:t>Δ</m:t>
                </m:r>
                <m:r>
                  <m:rPr/>
                  <m:t>a</m:t>
                </m:r>
                <m:r>
                  <m:rPr>
                    <m:sty m:val="p"/>
                  </m:rPr>
                  <m:t>/</m:t>
                </m:r>
                <m:r>
                  <m:rPr/>
                  <m:t>a</m:t>
                </m:r>
              </m:oMath>
            </m:oMathPara>
          </w:p>
        </w:tc>
        <w:tc>
          <w:tcPr>
            <w:vAlign w:val="center"/>
          </w:tcPr>
          <w:p w14:paraId="2A51856B">
            <w:pPr>
              <w:pStyle w:val="26"/>
              <w:jc w:val="center"/>
            </w:pPr>
            <w:r>
              <w:t>–</w:t>
            </w:r>
          </w:p>
        </w:tc>
        <w:tc>
          <w:tcPr>
            <w:vAlign w:val="center"/>
          </w:tcPr>
          <w:p w14:paraId="7AABA016">
            <w:pPr>
              <w:pStyle w:val="26"/>
              <w:jc w:val="center"/>
            </w:pPr>
            <m:oMathPara>
              <m:oMath>
                <m:r>
                  <m:rPr>
                    <m:sty m:val="p"/>
                  </m:rPr>
                  <m:t>&lt;</m:t>
                </m:r>
                <m:r>
                  <m:rPr/>
                  <m:t>0.5</m:t>
                </m:r>
                <m:r>
                  <m:rPr>
                    <m:sty m:val="p"/>
                  </m:rPr>
                  <m:t>%</m:t>
                </m:r>
              </m:oMath>
            </m:oMathPara>
          </w:p>
        </w:tc>
        <w:tc>
          <w:tcPr>
            <w:vAlign w:val="center"/>
          </w:tcPr>
          <w:p w14:paraId="013B574F">
            <w:pPr>
              <w:pStyle w:val="26"/>
              <w:jc w:val="center"/>
            </w:pPr>
            <w:r>
              <w:t>dimensionless</w:t>
            </w:r>
          </w:p>
        </w:tc>
      </w:tr>
      <w:bookmarkEnd w:id="33"/>
    </w:tbl>
    <w:p w14:paraId="485C6B9B">
      <w:pPr>
        <w:pStyle w:val="5"/>
      </w:pPr>
      <w:bookmarkStart w:id="34" w:name="references"/>
      <w:r>
        <w:t>References</w:t>
      </w:r>
    </w:p>
    <w:p w14:paraId="3355953F">
      <w:pPr>
        <w:pStyle w:val="4"/>
      </w:pPr>
      <w:r>
        <w:t>[B58] Li Z J, Zhao G Y, Xue Y Y. Negative-mass dark matter from inflationary origin. Phys. Rev. D, 2025, 111: 083501.</w:t>
      </w:r>
      <w:r>
        <w:br w:type="textWrapping"/>
      </w:r>
      <w:r>
        <w:t>[B59] Zhao G Y, Li Z J, Xue Y Y. Critical curvature phase transition and three-field topological evolution. JCAP, 2026, 03: 012.</w:t>
      </w:r>
      <w:r>
        <w:br w:type="textWrapping"/>
      </w:r>
      <w:r>
        <w:t>[B60] Li Z J, Zhao G Y, Xue Y Y. Duality closure theorem and the universe expansion-compression symmetry. Class. Quantum Grav., 2026, 43: 155001.</w:t>
      </w:r>
      <w:r>
        <w:br w:type="textWrapping"/>
      </w:r>
      <w:r>
        <w:t>[B61] Li Z J, Zhao G Y, Xue Y Y. Topological time gradient inside stars, neutron stars, and black holes. FCWFT Series, 2026.</w:t>
      </w:r>
      <w:r>
        <w:br w:type="textWrapping"/>
      </w:r>
      <w:r>
        <w:t>[B62] Li Z J, Zhao G Y, Xue Y Y. Hadronic internal topological compression dynamics. FCWFT Series, 2026.</w:t>
      </w:r>
      <w:r>
        <w:br w:type="textWrapping"/>
      </w:r>
      <w:r>
        <w:t xml:space="preserve">[1] HandWiki. Cuprate superconductor. </w:t>
      </w:r>
      <w:r>
        <w:fldChar w:fldCharType="begin"/>
      </w:r>
      <w:r>
        <w:instrText xml:space="preserve"> HYPERLINK "https:$//handwiki.org/wiki/Cuprate_superconductor" \h </w:instrText>
      </w:r>
      <w:r>
        <w:fldChar w:fldCharType="separate"/>
      </w:r>
      <w:r>
        <w:rPr>
          <w:rStyle w:val="23"/>
        </w:rPr>
        <w:t>https:$//handwiki.org/wiki/Cuprate_superconductor</w:t>
      </w:r>
      <w:r>
        <w:rPr>
          <w:rStyle w:val="23"/>
        </w:rPr>
        <w:fldChar w:fldCharType="end"/>
      </w:r>
      <w:r>
        <w:t>,$ accessed 2026.</w:t>
      </w:r>
      <w:r>
        <w:br w:type="textWrapping"/>
      </w:r>
      <w:r>
        <w:t>[2] Materials Informatics. Unexplored cuprate structure space. Wiley Interdiscip. Rev. Comput. Mol. Sci., 2021, 11: e1520.</w:t>
      </w:r>
      <w:r>
        <w:br w:type="textWrapping"/>
      </w:r>
      <w:r>
        <w:t>[3] Rybicki D et al. Perspective on the phase diagram of cuprate high-temperature superconductors. Nat. Commun., 2016, 7: 11413.</w:t>
      </w:r>
      <w:r>
        <w:br w:type="textWrapping"/>
      </w:r>
      <w:r>
        <w:t xml:space="preserve">[4] Uemura Y J et al. Universal correlations between </w:t>
      </w:r>
      <m:oMath>
        <m:sSub>
          <m:sSubPr/>
          <m:e>
            <m:r>
              <m:rPr/>
              <m:t>T</m:t>
            </m:r>
          </m:e>
          <m:sub>
            <m:r>
              <m:rPr/>
              <m:t>c</m:t>
            </m:r>
          </m:sub>
        </m:sSub>
      </m:oMath>
      <w:r>
        <w:t xml:space="preserve"> and </w:t>
      </w:r>
      <m:oMath>
        <m:sSub>
          <m:sSubPr/>
          <m:e>
            <m:r>
              <m:rPr/>
              <m:t>n</m:t>
            </m:r>
          </m:e>
          <m:sub>
            <m:r>
              <m:rPr/>
              <m:t>s</m:t>
            </m:r>
          </m:sub>
        </m:sSub>
        <m:r>
          <m:rPr>
            <m:sty m:val="p"/>
          </m:rPr>
          <m:t>/</m:t>
        </m:r>
        <m:r>
          <m:rPr/>
          <m:t>m</m:t>
        </m:r>
      </m:oMath>
      <w:r>
        <w:t xml:space="preserve"> in high-</w:t>
      </w:r>
      <m:oMath>
        <m:sSub>
          <m:sSubPr/>
          <m:e>
            <m:r>
              <m:rPr/>
              <m:t>T</m:t>
            </m:r>
          </m:e>
          <m:sub>
            <m:r>
              <m:rPr/>
              <m:t>c</m:t>
            </m:r>
          </m:sub>
        </m:sSub>
      </m:oMath>
      <w:r>
        <w:t xml:space="preserve"> cuprate superconductors. Phys. Rev. Lett., 1989, 62: 2317.</w:t>
      </w:r>
      <w:r>
        <w:br w:type="textWrapping"/>
      </w:r>
      <w:r>
        <w:t>[5] arXiv:2503.17596. Multi-channel superexchange in cuprates and FCWFT.</w:t>
      </w:r>
      <w:r>
        <w:br w:type="textWrapping"/>
      </w:r>
      <w:r>
        <w:t xml:space="preserve">[6] arXiv:2510.25082. Universal scaling </w:t>
      </w:r>
      <m:oMath>
        <m:sSub>
          <m:sSubPr/>
          <m:e>
            <m:r>
              <m:rPr/>
              <m:t>n</m:t>
            </m:r>
          </m:e>
          <m:sub>
            <m:r>
              <m:rPr>
                <m:sty m:val="p"/>
              </m:rPr>
              <m:t>CP</m:t>
            </m:r>
          </m:sub>
        </m:sSub>
        <m:r>
          <m:rPr>
            <m:sty m:val="p"/>
          </m:rPr>
          <m:t>⋅</m:t>
        </m:r>
        <m:sSub>
          <m:sSubPr/>
          <m:e>
            <m:r>
              <m:rPr/>
              <m:t>k</m:t>
            </m:r>
          </m:e>
          <m:sub>
            <m:r>
              <m:rPr/>
              <m:t>B</m:t>
            </m:r>
          </m:sub>
        </m:sSub>
        <m:sSub>
          <m:sSubPr/>
          <m:e>
            <m:r>
              <m:rPr/>
              <m:t>T</m:t>
            </m:r>
          </m:e>
          <m:sub>
            <m:r>
              <m:rPr/>
              <m:t>c</m:t>
            </m:r>
          </m:sub>
        </m:sSub>
        <m:r>
          <m:rPr>
            <m:sty m:val="p"/>
          </m:rPr>
          <m:t>∝</m:t>
        </m:r>
        <m:r>
          <m:rPr/>
          <m:t>U</m:t>
        </m:r>
      </m:oMath>
      <w:r>
        <w:t xml:space="preserve"> in unconventional superconductors.</w:t>
      </w:r>
      <w:r>
        <w:br w:type="textWrapping"/>
      </w:r>
      <w:r>
        <w:t xml:space="preserve">[7] Chinese Academy of Sciences, Basic Research Bureau. High-pressure superconductivity in </w:t>
      </w:r>
      <m:oMath>
        <m:r>
          <m:rPr>
            <m:sty m:val="p"/>
          </m:rPr>
          <m:t>L</m:t>
        </m:r>
        <m:sSub>
          <m:sSubPr/>
          <m:e>
            <m:r>
              <m:rPr>
                <m:sty m:val="p"/>
              </m:rPr>
              <m:t>a</m:t>
            </m:r>
          </m:e>
          <m:sub>
            <m:r>
              <m:rPr>
                <m:sty m:val="p"/>
              </m:rPr>
              <m:t>5</m:t>
            </m:r>
          </m:sub>
        </m:sSub>
        <m:r>
          <m:rPr>
            <m:sty m:val="p"/>
          </m:rPr>
          <m:t>N</m:t>
        </m:r>
        <m:sSub>
          <m:sSubPr/>
          <m:e>
            <m:r>
              <m:rPr>
                <m:sty m:val="p"/>
              </m:rPr>
              <m:t>i</m:t>
            </m:r>
          </m:e>
          <m:sub>
            <m:r>
              <m:rPr>
                <m:sty m:val="p"/>
              </m:rPr>
              <m:t>3</m:t>
            </m:r>
          </m:sub>
        </m:sSub>
        <m:sSub>
          <m:sSubPr/>
          <m:e>
            <m:r>
              <m:rPr>
                <m:sty m:val="p"/>
              </m:rPr>
              <m:t>O</m:t>
            </m:r>
          </m:e>
          <m:sub>
            <m:r>
              <m:rPr>
                <m:sty m:val="p"/>
              </m:rPr>
              <m:t>11</m:t>
            </m:r>
          </m:sub>
        </m:sSub>
      </m:oMath>
      <w:r>
        <w:t xml:space="preserve"> at 54 K. News release, 2025-10-14.</w:t>
      </w:r>
      <w:r>
        <w:br w:type="textWrapping"/>
      </w:r>
      <w:r>
        <w:t>[8] Nomura Y et al. Nickelate superconductors: a review. Rep. Prog. Phys., 2024, 87: 076501.</w:t>
      </w:r>
      <w:r>
        <w:br w:type="textWrapping"/>
      </w:r>
      <w:r>
        <w:t>[9] Drozdov A P et al. Conventional superconductivity at 203 kelvin at high pressures in the sulfur hydride system. Nature, 2015, 525: 73.</w:t>
      </w:r>
      <w:r>
        <w:br w:type="textWrapping"/>
      </w:r>
      <w:r>
        <w:t>[10] Somayazulu M et al. Evidence for superconductivity above 260 K in lanthanum superhydride at megabar pressures. Phys. Rev. Lett., 2019, 122: 027001.</w:t>
      </w:r>
      <w:r>
        <w:br w:type="textWrapping"/>
      </w:r>
      <w:r>
        <w:t xml:space="preserve">[11] Preprint (unconfirmed). </w:t>
      </w:r>
      <m:oMath>
        <m:r>
          <m:rPr>
            <m:sty m:val="p"/>
          </m:rPr>
          <m:t>LaS</m:t>
        </m:r>
        <m:sSub>
          <m:sSubPr/>
          <m:e>
            <m:r>
              <m:rPr>
                <m:sty m:val="p"/>
              </m:rPr>
              <m:t>c</m:t>
            </m:r>
          </m:e>
          <m:sub>
            <m:r>
              <m:rPr>
                <m:sty m:val="p"/>
              </m:rPr>
              <m:t>2</m:t>
            </m:r>
          </m:sub>
        </m:sSub>
        <m:sSub>
          <m:sSubPr/>
          <m:e>
            <m:r>
              <m:rPr>
                <m:sty m:val="p"/>
              </m:rPr>
              <m:t>H</m:t>
            </m:r>
          </m:e>
          <m:sub>
            <m:r>
              <m:rPr>
                <m:sty m:val="p"/>
              </m:rPr>
              <m:t>24</m:t>
            </m:r>
          </m:sub>
        </m:sSub>
      </m:oMath>
      <w:r>
        <w:t xml:space="preserve"> superconductivity near room temperature. arXiv:????.????, 2026. Note: This result awaits independent replication.</w:t>
      </w:r>
      <w:r>
        <w:br w:type="textWrapping"/>
      </w:r>
      <w:r>
        <w:t>[12] Super-resolution microscopy observation: pressure does not significantly change inter-crystalline spacing; it reorients random vibrations into coherent collective motion. Unpublished experimental note, 2026.</w:t>
      </w:r>
    </w:p>
    <w:p w14:paraId="343200AE">
      <w:pPr>
        <w:pStyle w:val="3"/>
      </w:pPr>
      <w:bookmarkStart w:id="35" w:name="_GoBack"/>
      <w:bookmarkEnd w:id="35"/>
    </w:p>
    <w:bookmarkEnd w:id="0"/>
    <w:bookmarkEnd w:id="3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03C110B"/>
    <w:rsid w:val="51BB0241"/>
    <w:rsid w:val="56F444EE"/>
    <w:rsid w:val="5A365D37"/>
    <w:rsid w:val="621E612B"/>
    <w:rsid w:val="69320E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uiPriority w:val="0"/>
    <w:rPr>
      <w:color w:val="008000"/>
    </w:rPr>
  </w:style>
  <w:style w:type="character" w:customStyle="1" w:styleId="71">
    <w:name w:val="ExtensionTok"/>
    <w:basedOn w:val="37"/>
    <w:qFormat/>
    <w:uiPriority w:val="0"/>
  </w:style>
  <w:style w:type="character" w:customStyle="1" w:styleId="72">
    <w:name w:val="PreprocessorTok"/>
    <w:basedOn w:val="37"/>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411</Words>
  <Characters>2684</Characters>
  <Lines>283</Lines>
  <Paragraphs>310</Paragraphs>
  <TotalTime>3</TotalTime>
  <ScaleCrop>false</ScaleCrop>
  <LinksUpToDate>false</LinksUpToDate>
  <CharactersWithSpaces>3066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2026-09-19T11:57:00Z</dcterms:created>
  <dc:creator>迈斯纳效应</dc:creator>
  <cp:lastModifiedBy>迈斯纳效应</cp:lastModifiedBy>
  <dcterms:modified xsi:type="dcterms:W3CDTF">2026-09-19T11:58:54Z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EE9B8EB04F274967BC38E638F3C722F7_12</vt:lpwstr>
  </property>
</Properties>
</file>