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212C4E">
      <w:pPr>
        <w:pStyle w:val="3"/>
        <w:rPr>
          <w:b/>
          <w:bCs/>
          <w:sz w:val="28"/>
          <w:szCs w:val="28"/>
        </w:rPr>
      </w:pPr>
      <w:r>
        <w:rPr>
          <w:rFonts w:hint="eastAsia"/>
          <w:b/>
          <w:bCs/>
          <w:sz w:val="28"/>
          <w:szCs w:val="28"/>
        </w:rPr>
        <w:t>粒子弥散体积与量子定态：基于ABC场组合波函数低能级耦合的电子与中微子行为统一模型</w:t>
      </w:r>
    </w:p>
    <w:p w14:paraId="6A059870">
      <w:pPr>
        <w:pStyle w:val="3"/>
      </w:pPr>
      <w:r>
        <w:rPr>
          <w:rFonts w:hint="eastAsia"/>
          <w:b/>
          <w:bCs/>
        </w:rPr>
        <w:t>作者：</w:t>
      </w:r>
      <w:r>
        <w:t xml:space="preserve"> </w:t>
      </w:r>
      <w:r>
        <w:rPr>
          <w:rFonts w:hint="eastAsia"/>
        </w:rPr>
        <w:t>李志军</w:t>
      </w:r>
      <w:r>
        <w:t xml:space="preserve"> ¹, </w:t>
      </w:r>
      <w:r>
        <w:rPr>
          <w:rFonts w:hint="eastAsia"/>
        </w:rPr>
        <w:t>*，</w:t>
      </w:r>
      <w:r>
        <w:t xml:space="preserve"> </w:t>
      </w:r>
      <w:r>
        <w:rPr>
          <w:rFonts w:hint="eastAsia"/>
        </w:rPr>
        <w:t>赵光耀</w:t>
      </w:r>
      <w:r>
        <w:t xml:space="preserve"> ²</w:t>
      </w:r>
      <w:r>
        <w:br w:type="textWrapping"/>
      </w:r>
      <w:r>
        <w:rPr>
          <w:rFonts w:hint="eastAsia"/>
        </w:rPr>
        <w:t>单位：</w:t>
      </w:r>
      <w:r>
        <w:br w:type="textWrapping"/>
      </w:r>
      <w:r>
        <w:t xml:space="preserve">1. </w:t>
      </w:r>
      <w:r>
        <w:rPr>
          <w:rFonts w:hint="eastAsia"/>
          <w:lang w:val="en-US" w:eastAsia="zh-CN"/>
        </w:rPr>
        <w:t>山西省农业厅（牧校）</w:t>
      </w:r>
      <w:r>
        <w:t xml:space="preserve">2. </w:t>
      </w:r>
      <w:r>
        <w:rPr>
          <w:rFonts w:hint="eastAsia"/>
        </w:rPr>
        <w:t>重庆大学</w:t>
      </w:r>
    </w:p>
    <w:p w14:paraId="210C370A">
      <w:pPr>
        <w:pStyle w:val="3"/>
      </w:pPr>
      <w:r>
        <w:rPr>
          <w:rFonts w:hint="eastAsia"/>
          <w:b/>
          <w:bCs/>
        </w:rPr>
        <w:t>摘要</w:t>
      </w:r>
      <w:r>
        <w:br w:type="textWrapping"/>
      </w:r>
      <w:r>
        <w:rPr>
          <w:rFonts w:hint="eastAsia"/>
        </w:rPr>
        <w:t>本文基于李-赵场组合波函数理论，提出了一个关于基本粒子空间延展度（“弥散体积”）及其物理行为的新颖统一解释。核心论点是：一个粒子的空间弥散性由其场组合波函数</w:t>
      </w:r>
      <w:r>
        <w:t xml:space="preserve"> </w:t>
      </w:r>
      <m:oMath>
        <m:r>
          <m:rPr>
            <m:sty m:val="p"/>
          </m:rPr>
          <m:t>Ψ⟩=</m:t>
        </m:r>
        <m:r>
          <m:rPr/>
          <m:t>A</m:t>
        </m:r>
        <m:r>
          <m:rPr>
            <m:sty m:val="p"/>
          </m:rPr>
          <m:t>⟩⊗</m:t>
        </m:r>
        <m:r>
          <m:rPr/>
          <m:t>B</m:t>
        </m:r>
        <m:r>
          <m:rPr>
            <m:sty m:val="p"/>
          </m:rPr>
          <m:t>⟩⊗</m:t>
        </m:r>
        <m:r>
          <m:rPr/>
          <m:t>C</m:t>
        </m:r>
        <m:r>
          <m:rPr>
            <m:sty m:val="p"/>
          </m:rPr>
          <m:t>⟩</m:t>
        </m:r>
      </m:oMath>
      <w:r>
        <w:t xml:space="preserve"> </w:t>
      </w:r>
      <w:r>
        <w:rPr>
          <w:rFonts w:hint="eastAsia"/>
        </w:rPr>
        <w:t>中，电磁涡旋场（A场）的波动能级</w:t>
      </w:r>
      <w:r>
        <w:t xml:space="preserve"> </w:t>
      </w:r>
      <m:oMath>
        <m:sSub>
          <m:sSubPr/>
          <m:e>
            <m:r>
              <m:rPr/>
              <m:t>E</m:t>
            </m:r>
          </m:e>
          <m:sub>
            <m:r>
              <m:rPr/>
              <m:t>A</m:t>
            </m:r>
          </m:sub>
        </m:sSub>
      </m:oMath>
      <w:r>
        <w:t xml:space="preserve"> </w:t>
      </w:r>
      <w:r>
        <w:rPr>
          <w:rFonts w:hint="eastAsia"/>
        </w:rPr>
        <w:t>与希格斯-质量涡旋场（C场）的激发能级</w:t>
      </w:r>
      <w:r>
        <w:t xml:space="preserve"> </w:t>
      </w:r>
      <m:oMath>
        <m:sSub>
          <m:sSubPr/>
          <m:e>
            <m:r>
              <m:rPr/>
              <m:t>E</m:t>
            </m:r>
          </m:e>
          <m:sub>
            <m:r>
              <m:rPr/>
              <m:t>C</m:t>
            </m:r>
          </m:sub>
        </m:sSub>
      </m:oMath>
      <w:r>
        <w:t xml:space="preserve"> </w:t>
      </w:r>
      <w:r>
        <w:rPr>
          <w:rFonts w:hint="eastAsia"/>
        </w:rPr>
        <w:t>通过耦合关系</w:t>
      </w:r>
      <w:r>
        <w:t xml:space="preserve"> </w:t>
      </w:r>
      <m:oMath>
        <m:sSub>
          <m:sSubPr/>
          <m:e>
            <m:r>
              <m:rPr/>
              <m:t>E</m:t>
            </m:r>
          </m:e>
          <m:sub>
            <m:r>
              <m:rPr/>
              <m:t>A</m:t>
            </m:r>
          </m:sub>
        </m:sSub>
        <m:r>
          <m:rPr>
            <m:sty m:val="p"/>
          </m:rPr>
          <m:t>⋅</m:t>
        </m:r>
        <m:sSub>
          <m:sSubPr/>
          <m:e>
            <m:r>
              <m:rPr/>
              <m:t>E</m:t>
            </m:r>
          </m:e>
          <m:sub>
            <m:r>
              <m:rPr/>
              <m:t>C</m:t>
            </m:r>
          </m:sub>
        </m:sSub>
        <m:r>
          <m:rPr>
            <m:sty m:val="p"/>
          </m:rPr>
          <m:t>=</m:t>
        </m:r>
        <m:sSub>
          <m:sSubPr/>
          <m:e>
            <m:r>
              <m:rPr>
                <m:sty m:val="p"/>
                <m:scr m:val="script"/>
              </m:rPr>
              <m:t>ℰ</m:t>
            </m:r>
          </m:e>
          <m:sub>
            <m:r>
              <m:rPr/>
              <m:t>0</m:t>
            </m:r>
          </m:sub>
        </m:sSub>
      </m:oMath>
      <w:r>
        <w:t xml:space="preserve"> </w:t>
      </w:r>
      <w:r>
        <w:rPr>
          <w:rFonts w:hint="eastAsia"/>
        </w:rPr>
        <w:t>共同决定。低能级耦合（</w:t>
      </w:r>
      <w:r>
        <w:t xml:space="preserve"> </w:t>
      </w:r>
      <m:oMath>
        <m:sSub>
          <m:sSubPr/>
          <m:e>
            <m:r>
              <m:rPr/>
              <m:t>E</m:t>
            </m:r>
          </m:e>
          <m:sub>
            <m:r>
              <m:rPr/>
              <m:t>A</m:t>
            </m:r>
          </m:sub>
        </m:sSub>
        <m:r>
          <m:rPr>
            <m:sty m:val="p"/>
          </m:rPr>
          <m:t>∼</m:t>
        </m:r>
        <m:sSub>
          <m:sSubPr/>
          <m:e>
            <m:r>
              <m:rPr/>
              <m:t>E</m:t>
            </m:r>
          </m:e>
          <m:sub>
            <m:r>
              <m:rPr/>
              <m:t>C</m:t>
            </m:r>
          </m:sub>
        </m:sSub>
        <m:r>
          <m:rPr>
            <m:sty m:val="p"/>
          </m:rPr>
          <m:t>∼</m:t>
        </m:r>
        <m:r>
          <m:rPr/>
          <m:t>0</m:t>
        </m:r>
      </m:oMath>
      <w:r>
        <w:rPr>
          <w:rFonts w:hint="eastAsia"/>
        </w:rPr>
        <w:t>）导致波函数在位形空间中高度去局域化，表现为巨大的“弥散体积”。粒子的电荷属性由B场的拓扑荷</w:t>
      </w:r>
      <w:r>
        <w:t xml:space="preserve"> </w:t>
      </w:r>
      <m:oMath>
        <m:sSub>
          <m:sSubPr/>
          <m:e>
            <m:r>
              <m:rPr/>
              <m:t>s</m:t>
            </m:r>
          </m:e>
          <m:sub>
            <m:r>
              <m:rPr/>
              <m:t>B</m:t>
            </m:r>
          </m:sub>
        </m:sSub>
      </m:oMath>
      <w:r>
        <w:t xml:space="preserve"> </w:t>
      </w:r>
      <w:r>
        <w:rPr>
          <w:rFonts w:hint="eastAsia"/>
        </w:rPr>
        <w:t>唯一决定，而A场与C场的耦合共同决定了粒子的质量、动量及其波函数的空间分布特征。我们证明：</w:t>
      </w:r>
      <w:r>
        <w:br w:type="textWrapping"/>
      </w:r>
      <w:r>
        <w:t xml:space="preserve">1. </w:t>
      </w:r>
      <w:r>
        <w:rPr>
          <w:rFonts w:hint="eastAsia"/>
        </w:rPr>
        <w:t>电子定态：原子中电子的稳定轨道并非点粒子的圆周运动，而是其低A-C能级耦合导致的弥散波函数</w:t>
      </w:r>
      <w:r>
        <w:t xml:space="preserve"> </w:t>
      </w:r>
      <m:oMath>
        <m:sSub>
          <m:sSubPr/>
          <m:e>
            <m:r>
              <m:rPr/>
              <m:t>ψ</m:t>
            </m:r>
          </m:e>
          <m:sub>
            <m:r>
              <m:rPr/>
              <m:t>e</m:t>
            </m:r>
          </m:sub>
        </m:sSub>
        <m:r>
          <m:rPr>
            <m:sty m:val="p"/>
          </m:rPr>
          <m:t>(</m:t>
        </m:r>
        <m:acc>
          <m:accPr>
            <m:chr m:val="⃗"/>
          </m:accPr>
          <m:e>
            <m:r>
              <m:rPr/>
              <m:t>r</m:t>
            </m:r>
          </m:e>
        </m:acc>
        <m:r>
          <m:rPr>
            <m:sty m:val="p"/>
          </m:rPr>
          <m:t>)</m:t>
        </m:r>
      </m:oMath>
      <w:r>
        <w:t xml:space="preserve"> </w:t>
      </w:r>
      <w:r>
        <w:rPr>
          <w:rFonts w:hint="eastAsia"/>
        </w:rPr>
        <w:t>在核外空间的定态概率分布</w:t>
      </w:r>
      <w:r>
        <w:t xml:space="preserve"> </w:t>
      </w:r>
      <m:oMath>
        <m:sSub>
          <m:sSubPr/>
          <m:e>
            <m:r>
              <m:rPr/>
              <m:t>ψ</m:t>
            </m:r>
          </m:e>
          <m:sub>
            <m:r>
              <m:rPr/>
              <m:t>e</m:t>
            </m:r>
          </m:sub>
        </m:sSub>
        <m:r>
          <m:rPr>
            <m:sty m:val="p"/>
          </m:rPr>
          <m:t>(</m:t>
        </m:r>
        <m:acc>
          <m:accPr>
            <m:chr m:val="⃗"/>
          </m:accPr>
          <m:e>
            <m:r>
              <m:rPr/>
              <m:t>r</m:t>
            </m:r>
          </m:e>
        </m:acc>
        <m:sSup>
          <m:sSupPr/>
          <m:e>
            <m:r>
              <m:rPr>
                <m:sty m:val="p"/>
              </m:rPr>
              <m:t>)</m:t>
            </m:r>
          </m:e>
          <m:sup>
            <m:r>
              <m:rPr/>
              <m:t>2</m:t>
            </m:r>
          </m:sup>
        </m:sSup>
      </m:oMath>
      <w:r>
        <w:t xml:space="preserve"> </w:t>
      </w:r>
      <w:r>
        <w:rPr>
          <w:rFonts w:hint="eastAsia"/>
        </w:rPr>
        <w:t>的“涌现”。该定态是薛定谔方程</w:t>
      </w:r>
      <w:r>
        <w:t xml:space="preserve"> </w:t>
      </w:r>
      <m:oMath>
        <m:acc>
          <m:accPr/>
          <m:e>
            <m:r>
              <m:rPr/>
              <m:t>H</m:t>
            </m:r>
          </m:e>
        </m:acc>
        <m:sSub>
          <m:sSubPr/>
          <m:e>
            <m:r>
              <m:rPr/>
              <m:t>ψ</m:t>
            </m:r>
          </m:e>
          <m:sub>
            <m:r>
              <m:rPr/>
              <m:t>e</m:t>
            </m:r>
          </m:sub>
        </m:sSub>
        <m:r>
          <m:rPr>
            <m:sty m:val="p"/>
          </m:rPr>
          <m:t>=</m:t>
        </m:r>
        <m:r>
          <m:rPr/>
          <m:t>E</m:t>
        </m:r>
        <m:sSub>
          <m:sSubPr/>
          <m:e>
            <m:r>
              <m:rPr/>
              <m:t>ψ</m:t>
            </m:r>
          </m:e>
          <m:sub>
            <m:r>
              <m:rPr/>
              <m:t>e</m:t>
            </m:r>
          </m:sub>
        </m:sSub>
      </m:oMath>
      <w:r>
        <w:t xml:space="preserve"> </w:t>
      </w:r>
      <w:r>
        <w:rPr>
          <w:rFonts w:hint="eastAsia"/>
        </w:rPr>
        <w:t>的本征解。电子的电荷（由B场决定）使其波函数通过与核的库仑势</w:t>
      </w:r>
      <w:r>
        <w:t xml:space="preserve"> </w:t>
      </w:r>
      <m:oMath>
        <m:r>
          <m:rPr/>
          <m:t>V</m:t>
        </m:r>
        <m:r>
          <m:rPr>
            <m:sty m:val="p"/>
          </m:rPr>
          <m:t>(</m:t>
        </m:r>
        <m:r>
          <m:rPr/>
          <m:t>r</m:t>
        </m:r>
        <m:r>
          <m:rPr>
            <m:sty m:val="p"/>
          </m:rPr>
          <m:t>)=−</m:t>
        </m:r>
        <m:sSup>
          <m:sSupPr/>
          <m:e>
            <m:r>
              <m:rPr/>
              <m:t>e</m:t>
            </m:r>
          </m:e>
          <m:sup>
            <m:r>
              <m:rPr/>
              <m:t>2</m:t>
            </m:r>
          </m:sup>
        </m:sSup>
        <m:r>
          <m:rPr>
            <m:sty m:val="p"/>
          </m:rPr>
          <m:t>/</m:t>
        </m:r>
        <m:r>
          <m:rPr/>
          <m:t>r</m:t>
        </m:r>
      </m:oMath>
      <w:r>
        <w:t xml:space="preserve"> </w:t>
      </w:r>
      <w:r>
        <w:rPr>
          <w:rFonts w:hint="eastAsia"/>
        </w:rPr>
        <w:t>发生强相互作用，形成稳定的束缚态。</w:t>
      </w:r>
      <w:r>
        <w:br w:type="textWrapping"/>
      </w:r>
      <w:r>
        <w:t xml:space="preserve">2. </w:t>
      </w:r>
      <w:r>
        <w:rPr>
          <w:rFonts w:hint="eastAsia"/>
        </w:rPr>
        <w:t>中微子低反应截面：由于中微子的A-C耦合能级极低（</w:t>
      </w:r>
      <w:r>
        <w:t xml:space="preserve"> </w:t>
      </w:r>
      <m:oMath>
        <m:sSub>
          <m:sSubPr/>
          <m:e>
            <m:r>
              <m:rPr/>
              <m:t>E</m:t>
            </m:r>
          </m:e>
          <m:sub>
            <m:r>
              <m:rPr/>
              <m:t>C</m:t>
            </m:r>
          </m:sub>
        </m:sSub>
        <m:r>
          <m:rPr>
            <m:sty m:val="p"/>
          </m:rPr>
          <m:t>∼</m:t>
        </m:r>
        <m:sSub>
          <m:sSubPr/>
          <m:e>
            <m:r>
              <m:rPr/>
              <m:t>m</m:t>
            </m:r>
          </m:e>
          <m:sub>
            <m:r>
              <m:rPr/>
              <m:t>ν</m:t>
            </m:r>
          </m:sub>
        </m:sSub>
        <m:sSup>
          <m:sSupPr/>
          <m:e>
            <m:r>
              <m:rPr/>
              <m:t>c</m:t>
            </m:r>
          </m:e>
          <m:sup>
            <m:r>
              <m:rPr/>
              <m:t>2</m:t>
            </m:r>
          </m:sup>
        </m:sSup>
        <m:r>
          <m:rPr>
            <m:sty m:val="p"/>
          </m:rPr>
          <m:t>∼</m:t>
        </m:r>
        <m:r>
          <m:rPr/>
          <m:t>0.1</m:t>
        </m:r>
        <m:r>
          <m:rPr>
            <m:sty m:val="p"/>
          </m:rPr>
          <m:t>eV</m:t>
        </m:r>
      </m:oMath>
      <w:r>
        <w:rPr>
          <w:rFonts w:hint="eastAsia"/>
        </w:rPr>
        <w:t>），其弥散体积</w:t>
      </w:r>
      <w:r>
        <w:t xml:space="preserve"> </w:t>
      </w:r>
      <m:oMath>
        <m:sSub>
          <m:sSubPr/>
          <m:e>
            <m:r>
              <m:rPr/>
              <m:t>V</m:t>
            </m:r>
          </m:e>
          <m:sub>
            <m:r>
              <m:rPr/>
              <m:t>ν</m:t>
            </m:r>
          </m:sub>
        </m:sSub>
      </m:oMath>
      <w:r>
        <w:t xml:space="preserve"> </w:t>
      </w:r>
      <w:r>
        <w:rPr>
          <w:rFonts w:hint="eastAsia"/>
        </w:rPr>
        <w:t>远大于电子。它与原子核的弱相互作用截面</w:t>
      </w:r>
      <w:r>
        <w:t xml:space="preserve"> </w:t>
      </w:r>
      <m:oMath>
        <m:sSub>
          <m:sSubPr/>
          <m:e>
            <m:r>
              <m:rPr/>
              <m:t>σ</m:t>
            </m:r>
          </m:e>
          <m:sub>
            <m:r>
              <m:rPr/>
              <m:t>ν</m:t>
            </m:r>
          </m:sub>
        </m:sSub>
      </m:oMath>
      <w:r>
        <w:t xml:space="preserve"> </w:t>
      </w:r>
      <w:r>
        <w:rPr>
          <w:rFonts w:hint="eastAsia"/>
        </w:rPr>
        <w:t>正比于</w:t>
      </w:r>
      <w:r>
        <w:t xml:space="preserve"> </w:t>
      </w:r>
      <m:oMath>
        <m:sSubSup>
          <m:sSubSupPr/>
          <m:e>
            <m:r>
              <m:rPr/>
              <m:t>ψ</m:t>
            </m:r>
          </m:e>
          <m:sub>
            <m:r>
              <m:rPr/>
              <m:t>ν</m:t>
            </m:r>
          </m:sub>
          <m:sup>
            <m:r>
              <m:rPr/>
              <m:t>2</m:t>
            </m:r>
          </m:sup>
        </m:sSubSup>
        <m:sSub>
          <m:sSubPr/>
          <m:e>
            <m:r>
              <m:rPr/>
              <m:t>σ</m:t>
            </m:r>
          </m:e>
          <m:sub>
            <m:r>
              <m:rPr>
                <m:sty m:val="p"/>
              </m:rPr>
              <m:t>nucl</m:t>
            </m:r>
          </m:sub>
        </m:sSub>
      </m:oMath>
      <w:r>
        <w:rPr>
          <w:rFonts w:hint="eastAsia"/>
        </w:rPr>
        <w:t>。由于中微子波函数极其弥散，其在核处的概率幅</w:t>
      </w:r>
      <w:r>
        <w:t xml:space="preserve"> </w:t>
      </w:r>
      <m:oMath>
        <m:sSubSup>
          <m:sSubSupPr/>
          <m:e>
            <m:r>
              <m:rPr/>
              <m:t>ψ</m:t>
            </m:r>
          </m:e>
          <m:sub>
            <m:r>
              <m:rPr/>
              <m:t>ν</m:t>
            </m:r>
          </m:sub>
          <m:sup>
            <m:r>
              <m:rPr/>
              <m:t>2</m:t>
            </m:r>
          </m:sup>
        </m:sSubSup>
        <m:r>
          <m:rPr>
            <m:sty m:val="p"/>
          </m:rPr>
          <m:t>∼</m:t>
        </m:r>
        <m:r>
          <m:rPr/>
          <m:t>1</m:t>
        </m:r>
        <m:r>
          <m:rPr>
            <m:sty m:val="p"/>
          </m:rPr>
          <m:t>/</m:t>
        </m:r>
        <m:sSub>
          <m:sSubPr/>
          <m:e>
            <m:r>
              <m:rPr/>
              <m:t>V</m:t>
            </m:r>
          </m:e>
          <m:sub>
            <m:r>
              <m:rPr/>
              <m:t>ν</m:t>
            </m:r>
          </m:sub>
        </m:sSub>
      </m:oMath>
      <w:r>
        <w:t xml:space="preserve"> </w:t>
      </w:r>
      <w:r>
        <w:rPr>
          <w:rFonts w:hint="eastAsia"/>
        </w:rPr>
        <w:t>极小，导致反应截面异常微小。</w:t>
      </w:r>
      <w:r>
        <w:br w:type="textWrapping"/>
      </w:r>
      <w:r>
        <w:rPr>
          <w:rFonts w:hint="eastAsia"/>
        </w:rPr>
        <w:t>该模型首次将粒子的“大小”、电荷、质量与内在的场耦合强度定量关联，为理解从局域粒子到高度弥散粒子的连续谱提供了统一的框架。</w:t>
      </w:r>
    </w:p>
    <w:p w14:paraId="4119B86A">
      <w:pPr>
        <w:pStyle w:val="3"/>
      </w:pPr>
      <w:r>
        <w:rPr>
          <w:rFonts w:hint="eastAsia"/>
          <w:b/>
          <w:bCs/>
        </w:rPr>
        <w:t>关键词：</w:t>
      </w:r>
      <w:r>
        <w:t xml:space="preserve"> </w:t>
      </w:r>
      <w:r>
        <w:rPr>
          <w:rFonts w:hint="eastAsia"/>
        </w:rPr>
        <w:t>场组合波函数；弥散体积；A-C场耦合能级；电荷B场起源；定态波函数；反应截面</w:t>
      </w:r>
    </w:p>
    <w:p w14:paraId="5C1CAD09">
      <w:pPr>
        <w:numPr>
          <w:ilvl w:val="0"/>
          <w:numId w:val="1"/>
        </w:numPr>
        <w:rPr>
          <w:b/>
          <w:bCs/>
        </w:rPr>
      </w:pPr>
      <w:r>
        <w:rPr>
          <w:rFonts w:hint="eastAsia"/>
          <w:b/>
          <w:bCs/>
        </w:rPr>
        <w:t>引言</w:t>
      </w:r>
    </w:p>
    <w:p w14:paraId="24EC304F">
      <w:pPr>
        <w:pStyle w:val="4"/>
        <w:rPr>
          <w:b w:val="0"/>
          <w:bCs w:val="0"/>
        </w:rPr>
      </w:pPr>
      <w:r>
        <w:rPr>
          <w:rFonts w:hint="eastAsia"/>
        </w:rPr>
        <w:t>基本粒子的波粒二象性是量子力学的核心特征，它深刻地揭示了微观世界与经典物理图像的本质区别。然而，在标准量子力学框架中，粒子的波动性（由波函数描述）与粒子性（如质量、电荷等基本属性）通常被视为基本假设，二者之间的内在联系尚未得到深入揭示。一个长期存在的根本性问题是：​为何不同基本粒子（如电子与中微子）会表现出截然不同的空间延展特性与相互作用行为？这些差异是否源于更基本的物理起源？​​</w:t>
      </w:r>
      <w:r>
        <w:br w:type="textWrapping"/>
      </w:r>
      <w:r>
        <w:rPr>
          <w:rFonts w:hint="eastAsia"/>
        </w:rPr>
        <w:t>传统理论对不同类型的粒子往往采用不同的描述方式。例如，原子中电子的稳定轨道被解释为库仑势场中的量子化能级，其波动性通过薛定谔方程描述；而中微子的极弱相互作用则被归因于其仅参与弱相互作用及微小质量。这些描述在各自领域内取得了成功，但未能从统一视角揭示电子局域化与中微子高度弥散现象背后的共同物理机制。我们不禁思考：​是否存在一个更基本的理论框架，能够将粒子的空间延展度（"弥散体积"）与其内在物理属性（质量、电荷等）有机地联系起来？​​</w:t>
      </w:r>
      <w:r>
        <w:br w:type="textWrapping"/>
      </w:r>
      <w:r>
        <w:rPr>
          <w:rFonts w:hint="eastAsia"/>
          <w:lang w:val="en-US" w:eastAsia="zh-CN"/>
        </w:rPr>
        <w:t xml:space="preserve">     </w:t>
      </w:r>
      <w:r>
        <w:rPr>
          <w:rFonts w:hint="eastAsia"/>
        </w:rPr>
        <w:t>本文基于李-赵场组合波函数理论，提出一个全新的统一理论框架。该理论的核心创新在于：​所有基本粒子都是由三个更基本的场——电磁涡旋场（A场）、色荷-弱荷涡旋场（B场）和希格斯-质量涡旋场（C场）通过特定量子化组合构成的复合体系。在这一框架下，我们认为粒子的空间弥散性并非偶然，而是由其内在的场组合结构根本决定。具体而言，本文建立以下核心论点：首先，​粒子的电荷属性完全由B场的拓扑荷决定，这解释了为何电子参与电磁相互作用而中微子仅参与弱相互作用。其次，​粒子的空间弥散特性由A场与C场的耦合能级共同决定，满足EA​⋅EC​=E0​的基本关系。低能级耦合导致波函数高度弥散，而高能级耦合使波函数相对局域。这一机制通过引入弥散度参数​</w:t>
      </w:r>
      <m:oMath>
        <m:r>
          <m:rPr/>
          <m:t>D</m:t>
        </m:r>
        <m:r>
          <m:rPr>
            <m:sty m:val="p"/>
          </m:rPr>
          <m:t>=</m:t>
        </m:r>
        <m:sSub>
          <m:sSubPr/>
          <m:e>
            <m:r>
              <m:rPr/>
              <m:t>E</m:t>
            </m:r>
          </m:e>
          <m:sub>
            <m:r>
              <m:rPr/>
              <m:t>A</m:t>
            </m:r>
          </m:sub>
        </m:sSub>
        <m:r>
          <m:rPr>
            <m:sty m:val="p"/>
          </m:rPr>
          <m:t>/</m:t>
        </m:r>
        <m:sSub>
          <m:sSubPr/>
          <m:e>
            <m:r>
              <m:rPr/>
              <m:t>E</m:t>
            </m:r>
          </m:e>
          <m:sub>
            <m:r>
              <m:rPr/>
              <m:t>C</m:t>
            </m:r>
          </m:sub>
        </m:sSub>
      </m:oMath>
      <w:r>
        <w:rPr>
          <w:rFonts w:hint="eastAsia"/>
        </w:rPr>
        <w:t>​来量化表征。</w:t>
      </w:r>
      <w:r>
        <w:br w:type="textWrapping"/>
      </w:r>
      <w:r>
        <w:rPr>
          <w:rFonts w:hint="eastAsia"/>
          <w:lang w:val="en-US" w:eastAsia="zh-CN"/>
        </w:rPr>
        <w:t xml:space="preserve">     </w:t>
      </w:r>
      <w:r>
        <w:rPr>
          <w:rFonts w:hint="eastAsia"/>
        </w:rPr>
        <w:t>基于这一理论，我们首次实现了对电子与中微子行为的统一解释：​对于电子，其具有适中的弥散度参数(De​∼1)和非零电荷，这使其波函数能稳定分布在原子尺度，并通过电磁相互作用形成定态束缚；对于中微子，其极高的弥散度参数(Dν​∼1018)和零电荷导致其波函数在宏观尺度上高度弥散，且仅参与弱相互作用，从而天然解释其极小的反应截面。</w:t>
      </w:r>
    </w:p>
    <w:p w14:paraId="67E7FE27">
      <w:pPr>
        <w:numPr>
          <w:ilvl w:val="0"/>
          <w:numId w:val="1"/>
        </w:numPr>
      </w:pPr>
      <w:r>
        <w:rPr>
          <w:rFonts w:hint="eastAsia"/>
          <w:b/>
          <w:bCs/>
        </w:rPr>
        <w:t>理论模型：场耦合能级、电荷与波函数弥散性</w:t>
      </w:r>
    </w:p>
    <w:p w14:paraId="21E6BC3D">
      <w:pPr>
        <w:pStyle w:val="4"/>
      </w:pPr>
      <w:r>
        <w:rPr>
          <w:b/>
          <w:bCs/>
        </w:rPr>
        <w:t xml:space="preserve">2.1 </w:t>
      </w:r>
      <w:r>
        <w:rPr>
          <w:rFonts w:hint="eastAsia"/>
          <w:b/>
          <w:bCs/>
        </w:rPr>
        <w:t>场组合波函数与空间延展度</w:t>
      </w:r>
    </w:p>
    <w:p w14:paraId="50AA6BD5">
      <w:pPr>
        <w:pStyle w:val="3"/>
      </w:pPr>
      <w:r>
        <w:rPr>
          <w:rFonts w:hint="eastAsia"/>
        </w:rPr>
        <w:t>一个粒子的状态由其场组合波函数完全描述：</w:t>
      </w:r>
    </w:p>
    <w:p w14:paraId="6B9AE594">
      <w:pPr>
        <w:pStyle w:val="3"/>
      </w:pPr>
      <m:oMathPara>
        <m:oMathParaPr>
          <m:jc m:val="center"/>
        </m:oMathParaPr>
        <m:oMath>
          <m:r>
            <m:rPr>
              <m:sty m:val="p"/>
            </m:rPr>
            <m:t>|Ψ⟩=|</m:t>
          </m:r>
          <m:sSub>
            <m:sSubPr/>
            <m:e>
              <m:r>
                <m:rPr/>
                <m:t>A</m:t>
              </m:r>
            </m:e>
            <m:sub>
              <m:sSub>
                <m:sSubPr/>
                <m:e>
                  <m:r>
                    <m:rPr/>
                    <m:t>s</m:t>
                  </m:r>
                </m:e>
                <m:sub>
                  <m:r>
                    <m:rPr/>
                    <m:t>A</m:t>
                  </m:r>
                </m:sub>
              </m:sSub>
            </m:sub>
          </m:sSub>
          <m:r>
            <m:rPr>
              <m:sty m:val="p"/>
            </m:rPr>
            <m:t>⟩⊗|</m:t>
          </m:r>
          <m:sSub>
            <m:sSubPr/>
            <m:e>
              <m:r>
                <m:rPr/>
                <m:t>B</m:t>
              </m:r>
            </m:e>
            <m:sub>
              <m:sSub>
                <m:sSubPr/>
                <m:e>
                  <m:r>
                    <m:rPr/>
                    <m:t>s</m:t>
                  </m:r>
                </m:e>
                <m:sub>
                  <m:r>
                    <m:rPr/>
                    <m:t>B</m:t>
                  </m:r>
                </m:sub>
              </m:sSub>
            </m:sub>
          </m:sSub>
          <m:r>
            <m:rPr>
              <m:sty m:val="p"/>
            </m:rPr>
            <m:t>⟩⊗|</m:t>
          </m:r>
          <m:sSub>
            <m:sSubPr/>
            <m:e>
              <m:r>
                <m:rPr/>
                <m:t>C</m:t>
              </m:r>
            </m:e>
            <m:sub>
              <m:sSub>
                <m:sSubPr/>
                <m:e>
                  <m:r>
                    <m:rPr/>
                    <m:t>s</m:t>
                  </m:r>
                </m:e>
                <m:sub>
                  <m:r>
                    <m:rPr/>
                    <m:t>C</m:t>
                  </m:r>
                </m:sub>
              </m:sSub>
            </m:sub>
          </m:sSub>
          <m:r>
            <m:rPr>
              <m:sty m:val="p"/>
            </m:rPr>
            <m:t>⟩</m:t>
          </m:r>
        </m:oMath>
      </m:oMathPara>
      <w:r>
        <w:br w:type="textWrapping"/>
      </w:r>
      <w:r>
        <w:rPr>
          <w:rFonts w:hint="eastAsia"/>
        </w:rPr>
        <w:t>其中，</w:t>
      </w:r>
      <m:oMath>
        <m:sSub>
          <m:sSubPr/>
          <m:e>
            <m:r>
              <m:rPr/>
              <m:t>s</m:t>
            </m:r>
          </m:e>
          <m:sub>
            <m:r>
              <m:rPr/>
              <m:t>A</m:t>
            </m:r>
          </m:sub>
        </m:sSub>
        <m:r>
          <m:rPr>
            <m:sty m:val="p"/>
          </m:rPr>
          <m:t>,</m:t>
        </m:r>
        <m:sSub>
          <m:sSubPr/>
          <m:e>
            <m:r>
              <m:rPr/>
              <m:t>s</m:t>
            </m:r>
          </m:e>
          <m:sub>
            <m:r>
              <m:rPr/>
              <m:t>C</m:t>
            </m:r>
          </m:sub>
        </m:sSub>
      </m:oMath>
      <w:r>
        <w:t xml:space="preserve"> </w:t>
      </w:r>
      <w:r>
        <w:rPr>
          <w:rFonts w:hint="eastAsia"/>
        </w:rPr>
        <w:t>是表征A场和C场激发强度的量子数。粒子的空间波函数</w:t>
      </w:r>
      <w:r>
        <w:t xml:space="preserve"> </w:t>
      </w:r>
      <m:oMath>
        <m:r>
          <m:rPr/>
          <m:t>ψ</m:t>
        </m:r>
        <m:r>
          <m:rPr>
            <m:sty m:val="p"/>
          </m:rPr>
          <m:t>(</m:t>
        </m:r>
        <m:r>
          <m:rPr/>
          <m:t>x</m:t>
        </m:r>
        <m:r>
          <m:rPr>
            <m:sty m:val="p"/>
          </m:rPr>
          <m:t>)</m:t>
        </m:r>
      </m:oMath>
      <w:r>
        <w:t xml:space="preserve"> </w:t>
      </w:r>
      <w:r>
        <w:rPr>
          <w:rFonts w:hint="eastAsia"/>
        </w:rPr>
        <w:t>的弥散程度（即“体积”）由</w:t>
      </w:r>
      <w:r>
        <w:t xml:space="preserve"> </w:t>
      </w:r>
      <m:oMath>
        <m:sSub>
          <m:sSubPr/>
          <m:e>
            <m:r>
              <m:rPr/>
              <m:t>s</m:t>
            </m:r>
          </m:e>
          <m:sub>
            <m:r>
              <m:rPr/>
              <m:t>A</m:t>
            </m:r>
          </m:sub>
        </m:sSub>
      </m:oMath>
      <w:r>
        <w:t xml:space="preserve"> </w:t>
      </w:r>
      <w:r>
        <w:rPr>
          <w:rFonts w:hint="eastAsia"/>
        </w:rPr>
        <w:t>和</w:t>
      </w:r>
      <w:r>
        <w:t xml:space="preserve"> </w:t>
      </w:r>
      <m:oMath>
        <m:sSub>
          <m:sSubPr/>
          <m:e>
            <m:r>
              <m:rPr/>
              <m:t>s</m:t>
            </m:r>
          </m:e>
          <m:sub>
            <m:r>
              <m:rPr/>
              <m:t>C</m:t>
            </m:r>
          </m:sub>
        </m:sSub>
      </m:oMath>
      <w:r>
        <w:t xml:space="preserve"> </w:t>
      </w:r>
      <w:r>
        <w:rPr>
          <w:rFonts w:hint="eastAsia"/>
        </w:rPr>
        <w:t>共同决定。我们引入约化空间能级</w:t>
      </w:r>
      <w:r>
        <w:t xml:space="preserve"> </w:t>
      </w:r>
      <m:oMath>
        <m:r>
          <m:rPr>
            <m:sty m:val="p"/>
            <m:scr m:val="script"/>
          </m:rPr>
          <m:t>ℰ</m:t>
        </m:r>
        <m:r>
          <m:rPr>
            <m:sty m:val="p"/>
          </m:rPr>
          <m:t>=</m:t>
        </m:r>
        <m:rad>
          <m:radPr>
            <m:degHide m:val="1"/>
          </m:radPr>
          <m:deg/>
          <m:e>
            <m:sSubSup>
              <m:sSubSupPr/>
              <m:e>
                <m:r>
                  <m:rPr/>
                  <m:t>s</m:t>
                </m:r>
              </m:e>
              <m:sub>
                <m:r>
                  <m:rPr/>
                  <m:t>A</m:t>
                </m:r>
              </m:sub>
              <m:sup>
                <m:r>
                  <m:rPr/>
                  <m:t>2</m:t>
                </m:r>
              </m:sup>
            </m:sSubSup>
            <m:r>
              <m:rPr>
                <m:sty m:val="p"/>
              </m:rPr>
              <m:t>+</m:t>
            </m:r>
            <m:sSubSup>
              <m:sSubSupPr/>
              <m:e>
                <m:r>
                  <m:rPr/>
                  <m:t>s</m:t>
                </m:r>
              </m:e>
              <m:sub>
                <m:r>
                  <m:rPr/>
                  <m:t>C</m:t>
                </m:r>
              </m:sub>
              <m:sup>
                <m:r>
                  <m:rPr/>
                  <m:t>2</m:t>
                </m:r>
              </m:sup>
            </m:sSubSup>
          </m:e>
        </m:rad>
      </m:oMath>
      <w:r>
        <w:rPr>
          <w:rFonts w:hint="eastAsia"/>
        </w:rPr>
        <w:t>作为衡量指标。</w:t>
      </w:r>
      <m:oMath>
        <m:r>
          <m:rPr/>
          <m:t>E</m:t>
        </m:r>
      </m:oMath>
      <w:r>
        <w:t xml:space="preserve"> </w:t>
      </w:r>
      <w:r>
        <w:rPr>
          <w:rFonts w:hint="eastAsia"/>
        </w:rPr>
        <w:t>越低，波函数在位置空间越弥散；</w:t>
      </w:r>
      <m:oMath>
        <m:r>
          <m:rPr/>
          <m:t>E</m:t>
        </m:r>
      </m:oMath>
      <w:r>
        <w:t xml:space="preserve"> </w:t>
      </w:r>
      <w:r>
        <w:rPr>
          <w:rFonts w:hint="eastAsia"/>
        </w:rPr>
        <w:t>越高，波函数越局域。</w:t>
      </w:r>
    </w:p>
    <w:p w14:paraId="4EA6E438">
      <w:pPr>
        <w:pStyle w:val="3"/>
      </w:pPr>
      <w:r>
        <w:rPr>
          <w:rFonts w:hint="eastAsia"/>
        </w:rPr>
        <w:t>电子</w:t>
      </w:r>
      <w:r>
        <w:t xml:space="preserve"> (</w:t>
      </w:r>
      <m:oMath>
        <m:sSup>
          <m:sSupPr/>
          <m:e>
            <m:r>
              <m:rPr>
                <m:sty m:val="p"/>
              </m:rPr>
              <m:t>e</m:t>
            </m:r>
          </m:e>
          <m:sup>
            <m:r>
              <m:rPr>
                <m:sty m:val="p"/>
              </m:rPr>
              <m:t>−</m:t>
            </m:r>
          </m:sup>
        </m:sSup>
      </m:oMath>
      <w:r>
        <w:rPr>
          <w:rFonts w:hint="eastAsia"/>
        </w:rPr>
        <w:t>)：</w:t>
      </w:r>
      <m:oMath>
        <m:sSub>
          <m:sSubPr/>
          <m:e>
            <m:r>
              <m:rPr/>
              <m:t>s</m:t>
            </m:r>
          </m:e>
          <m:sub>
            <m:r>
              <m:rPr/>
              <m:t>A</m:t>
            </m:r>
          </m:sub>
        </m:sSub>
        <m:r>
          <m:rPr>
            <m:sty m:val="p"/>
          </m:rPr>
          <m:t>∼</m:t>
        </m:r>
        <m:r>
          <m:rPr/>
          <m:t>1</m:t>
        </m:r>
        <m:r>
          <m:rPr>
            <m:sty m:val="p"/>
          </m:rPr>
          <m:t>/</m:t>
        </m:r>
        <m:r>
          <m:rPr/>
          <m:t>2</m:t>
        </m:r>
      </m:oMath>
      <w:r>
        <w:t xml:space="preserve"> </w:t>
      </w:r>
      <w:r>
        <w:rPr>
          <w:rFonts w:hint="eastAsia"/>
        </w:rPr>
        <w:t>(电荷),</w:t>
      </w:r>
      <w:r>
        <w:t xml:space="preserve"> </w:t>
      </w:r>
      <m:oMath>
        <m:sSub>
          <m:sSubPr/>
          <m:e>
            <m:r>
              <m:rPr/>
              <m:t>s</m:t>
            </m:r>
          </m:e>
          <m:sub>
            <m:r>
              <m:rPr/>
              <m:t>C</m:t>
            </m:r>
          </m:sub>
        </m:sSub>
        <m:r>
          <m:rPr>
            <m:sty m:val="p"/>
          </m:rPr>
          <m:t>∼</m:t>
        </m:r>
        <m:r>
          <m:rPr/>
          <m:t>1</m:t>
        </m:r>
        <m:r>
          <m:rPr>
            <m:sty m:val="p"/>
          </m:rPr>
          <m:t>/</m:t>
        </m:r>
        <m:r>
          <m:rPr/>
          <m:t>2</m:t>
        </m:r>
      </m:oMath>
      <w:r>
        <w:t xml:space="preserve"> </w:t>
      </w:r>
      <w:r>
        <w:rPr>
          <w:rFonts w:hint="eastAsia"/>
        </w:rPr>
        <w:t>(质量</w:t>
      </w:r>
      <w:r>
        <w:t xml:space="preserve"> </w:t>
      </w:r>
      <m:oMath>
        <m:r>
          <m:rPr>
            <m:sty m:val="p"/>
          </m:rPr>
          <m:t>∼</m:t>
        </m:r>
        <m:r>
          <m:rPr/>
          <m:t>0.5</m:t>
        </m:r>
        <m:r>
          <m:rPr>
            <m:sty m:val="p"/>
          </m:rPr>
          <m:t>MeV</m:t>
        </m:r>
      </m:oMath>
      <w:r>
        <w:rPr>
          <w:rFonts w:hint="eastAsia"/>
        </w:rPr>
        <w:t>)，故</w:t>
      </w:r>
      <w:r>
        <w:t xml:space="preserve"> </w:t>
      </w:r>
      <m:oMath>
        <m:sSub>
          <m:sSubPr/>
          <m:e>
            <m:r>
              <m:rPr/>
              <m:t>E</m:t>
            </m:r>
          </m:e>
          <m:sub>
            <m:r>
              <m:rPr/>
              <m:t>e</m:t>
            </m:r>
          </m:sub>
        </m:sSub>
        <m:r>
          <m:rPr>
            <m:sty m:val="p"/>
          </m:rPr>
          <m:t>∼</m:t>
        </m:r>
        <m:r>
          <m:rPr/>
          <m:t>1</m:t>
        </m:r>
        <m:r>
          <m:rPr>
            <m:sty m:val="p"/>
          </m:rPr>
          <m:t>/</m:t>
        </m:r>
        <m:r>
          <m:rPr/>
          <m:t>2</m:t>
        </m:r>
      </m:oMath>
      <w:r>
        <w:rPr>
          <w:rFonts w:hint="eastAsia"/>
        </w:rPr>
        <w:t>。具有中等弥散度。</w:t>
      </w:r>
    </w:p>
    <w:p w14:paraId="201CB893">
      <w:pPr>
        <w:pStyle w:val="3"/>
      </w:pPr>
      <w:r>
        <w:rPr>
          <w:rFonts w:hint="eastAsia"/>
        </w:rPr>
        <w:t>电子中微子</w:t>
      </w:r>
      <w:r>
        <w:t xml:space="preserve"> (</w:t>
      </w:r>
      <m:oMath>
        <m:sSub>
          <m:sSubPr/>
          <m:e>
            <m:r>
              <m:rPr/>
              <m:t>ν</m:t>
            </m:r>
          </m:e>
          <m:sub>
            <m:r>
              <m:rPr/>
              <m:t>e</m:t>
            </m:r>
          </m:sub>
        </m:sSub>
      </m:oMath>
      <w:r>
        <w:rPr>
          <w:rFonts w:hint="eastAsia"/>
        </w:rPr>
        <w:t>)：</w:t>
      </w:r>
      <m:oMath>
        <m:sSub>
          <m:sSubPr/>
          <m:e>
            <m:r>
              <m:rPr/>
              <m:t>s</m:t>
            </m:r>
          </m:e>
          <m:sub>
            <m:r>
              <m:rPr/>
              <m:t>A</m:t>
            </m:r>
          </m:sub>
        </m:sSub>
        <m:r>
          <m:rPr>
            <m:sty m:val="p"/>
          </m:rPr>
          <m:t>∼</m:t>
        </m:r>
        <m:r>
          <m:rPr/>
          <m:t>0</m:t>
        </m:r>
      </m:oMath>
      <w:r>
        <w:t xml:space="preserve"> </w:t>
      </w:r>
      <w:r>
        <w:rPr>
          <w:rFonts w:hint="eastAsia"/>
        </w:rPr>
        <w:t>(中性),</w:t>
      </w:r>
      <w:r>
        <w:t xml:space="preserve"> </w:t>
      </w:r>
      <m:oMath>
        <m:sSub>
          <m:sSubPr/>
          <m:e>
            <m:r>
              <m:rPr/>
              <m:t>s</m:t>
            </m:r>
          </m:e>
          <m:sub>
            <m:r>
              <m:rPr/>
              <m:t>C</m:t>
            </m:r>
          </m:sub>
        </m:sSub>
        <m:r>
          <m:rPr>
            <m:sty m:val="p"/>
          </m:rPr>
          <m:t>∼</m:t>
        </m:r>
        <m:sSup>
          <m:sSupPr/>
          <m:e>
            <m:r>
              <m:rPr/>
              <m:t>10</m:t>
            </m:r>
          </m:e>
          <m:sup>
            <m:r>
              <m:rPr>
                <m:sty m:val="p"/>
              </m:rPr>
              <m:t>−</m:t>
            </m:r>
            <m:r>
              <m:rPr/>
              <m:t>10</m:t>
            </m:r>
          </m:sup>
        </m:sSup>
      </m:oMath>
      <w:r>
        <w:t xml:space="preserve"> </w:t>
      </w:r>
      <w:r>
        <w:rPr>
          <w:rFonts w:hint="eastAsia"/>
        </w:rPr>
        <w:t>(质量</w:t>
      </w:r>
      <w:r>
        <w:t xml:space="preserve"> </w:t>
      </w:r>
      <m:oMath>
        <m:r>
          <m:rPr>
            <m:sty m:val="p"/>
          </m:rPr>
          <m:t>∼</m:t>
        </m:r>
        <m:r>
          <m:rPr/>
          <m:t>1</m:t>
        </m:r>
        <m:r>
          <m:rPr>
            <m:sty m:val="p"/>
          </m:rPr>
          <m:t>eV</m:t>
        </m:r>
      </m:oMath>
      <w:r>
        <w:rPr>
          <w:rFonts w:hint="eastAsia"/>
        </w:rPr>
        <w:t>)，故</w:t>
      </w:r>
      <w:r>
        <w:t xml:space="preserve"> </w:t>
      </w:r>
      <m:oMath>
        <m:sSub>
          <m:sSubPr/>
          <m:e>
            <m:r>
              <m:rPr/>
              <m:t>E</m:t>
            </m:r>
          </m:e>
          <m:sub>
            <m:r>
              <m:rPr/>
              <m:t>ν</m:t>
            </m:r>
          </m:sub>
        </m:sSub>
        <m:r>
          <m:rPr>
            <m:sty m:val="p"/>
          </m:rPr>
          <m:t>∼</m:t>
        </m:r>
        <m:sSup>
          <m:sSupPr/>
          <m:e>
            <m:r>
              <m:rPr/>
              <m:t>10</m:t>
            </m:r>
          </m:e>
          <m:sup>
            <m:r>
              <m:rPr>
                <m:sty m:val="p"/>
              </m:rPr>
              <m:t>−</m:t>
            </m:r>
            <m:r>
              <m:rPr/>
              <m:t>10</m:t>
            </m:r>
          </m:sup>
        </m:sSup>
      </m:oMath>
      <w:r>
        <w:rPr>
          <w:rFonts w:hint="eastAsia"/>
        </w:rPr>
        <w:t>。具有极高的弥散度，其波函数在原子尺度上几乎是均匀分布的。</w:t>
      </w:r>
    </w:p>
    <w:p w14:paraId="2118AD7E">
      <w:pPr>
        <w:pStyle w:val="3"/>
      </w:pPr>
      <w:r>
        <w:rPr>
          <w:rFonts w:hint="eastAsia"/>
        </w:rPr>
        <w:t>波函数的特征弥散尺度</w:t>
      </w:r>
      <w:r>
        <w:t xml:space="preserve"> </w:t>
      </w:r>
      <m:oMath>
        <m:sSub>
          <m:sSubPr/>
          <m:e>
            <m:r>
              <m:rPr/>
              <m:t>λ</m:t>
            </m:r>
          </m:e>
          <m:sub>
            <m:r>
              <m:rPr>
                <m:sty m:val="p"/>
              </m:rPr>
              <m:t>dispersion</m:t>
            </m:r>
          </m:sub>
        </m:sSub>
      </m:oMath>
      <w:r>
        <w:t xml:space="preserve"> </w:t>
      </w:r>
      <w:r>
        <w:rPr>
          <w:rFonts w:hint="eastAsia"/>
        </w:rPr>
        <w:t>与约化能级成反比：</w:t>
      </w:r>
    </w:p>
    <w:p w14:paraId="35B8394D">
      <w:pPr>
        <w:pStyle w:val="3"/>
      </w:pPr>
      <m:oMathPara>
        <m:oMathParaPr>
          <m:jc m:val="center"/>
        </m:oMathParaPr>
        <m:oMath>
          <m:sSub>
            <m:sSubPr/>
            <m:e>
              <m:r>
                <m:rPr/>
                <m:t>λ</m:t>
              </m:r>
            </m:e>
            <m:sub>
              <m:r>
                <m:rPr>
                  <m:sty m:val="p"/>
                </m:rPr>
                <m:t>dispersion</m:t>
              </m:r>
            </m:sub>
          </m:sSub>
          <m:r>
            <m:rPr>
              <m:sty m:val="p"/>
            </m:rPr>
            <m:t>∝</m:t>
          </m:r>
          <m:f>
            <m:fPr/>
            <m:num>
              <m:r>
                <m:rPr/>
                <m:t>1</m:t>
              </m:r>
            </m:num>
            <m:den>
              <m:r>
                <m:rPr/>
                <m:t>E</m:t>
              </m:r>
            </m:den>
          </m:f>
        </m:oMath>
      </m:oMathPara>
      <w:r>
        <w:br w:type="textWrapping"/>
      </w:r>
      <w:r>
        <w:rPr>
          <w:rFonts w:hint="eastAsia"/>
        </w:rPr>
        <w:t>因此，中微子的特征尺度</w:t>
      </w:r>
      <w:r>
        <w:t xml:space="preserve"> </w:t>
      </w:r>
      <m:oMath>
        <m:sSub>
          <m:sSubPr/>
          <m:e>
            <m:r>
              <m:rPr/>
              <m:t>λ</m:t>
            </m:r>
          </m:e>
          <m:sub>
            <m:r>
              <m:rPr/>
              <m:t>ν</m:t>
            </m:r>
          </m:sub>
        </m:sSub>
      </m:oMath>
      <w:r>
        <w:t xml:space="preserve"> </w:t>
      </w:r>
      <w:r>
        <w:rPr>
          <w:rFonts w:hint="eastAsia"/>
        </w:rPr>
        <w:t>远大于电子。</w:t>
      </w:r>
    </w:p>
    <w:p w14:paraId="6DB2CB7E">
      <w:pPr>
        <w:pStyle w:val="4"/>
        <w:rPr>
          <w:b/>
          <w:bCs/>
        </w:rPr>
      </w:pPr>
      <w:r>
        <w:rPr>
          <w:b/>
          <w:bCs/>
        </w:rPr>
        <w:t xml:space="preserve">2.2 </w:t>
      </w:r>
      <w:r>
        <w:rPr>
          <w:rFonts w:hint="eastAsia"/>
          <w:b/>
          <w:bCs/>
        </w:rPr>
        <w:t>相互作用截面与波函数重叠</w:t>
      </w:r>
    </w:p>
    <w:p w14:paraId="3235CD44">
      <w:pPr>
        <w:pStyle w:val="3"/>
      </w:pPr>
      <w:r>
        <w:rPr>
          <w:rFonts w:hint="eastAsia"/>
        </w:rPr>
        <w:t>一个粒子与靶发生相互作用的概率，取决于其弥散波函数与靶粒子波函数的重叠程度。相互作用截面</w:t>
      </w:r>
      <w:r>
        <w:t xml:space="preserve"> </w:t>
      </w:r>
      <m:oMath>
        <m:r>
          <m:rPr/>
          <m:t>σ</m:t>
        </m:r>
      </m:oMath>
      <w:r>
        <w:t xml:space="preserve"> </w:t>
      </w:r>
      <w:r>
        <w:rPr>
          <w:rFonts w:hint="eastAsia"/>
        </w:rPr>
        <w:t>可表示为：</w:t>
      </w:r>
    </w:p>
    <w:p w14:paraId="5FEE635C">
      <w:pPr>
        <w:pStyle w:val="3"/>
      </w:pPr>
      <m:oMathPara>
        <m:oMathParaPr>
          <m:jc m:val="center"/>
        </m:oMathParaPr>
        <m:oMath>
          <m:r>
            <m:rPr/>
            <m:t>σ</m:t>
          </m:r>
          <m:r>
            <m:rPr>
              <m:sty m:val="p"/>
            </m:rPr>
            <m:t>=∫</m:t>
          </m:r>
          <m:sSub>
            <m:sSubPr/>
            <m:e>
              <m:r>
                <m:rPr/>
                <m:t>ψ</m:t>
              </m:r>
            </m:e>
            <m:sub>
              <m:r>
                <m:rPr>
                  <m:sty m:val="p"/>
                </m:rPr>
                <m:t>probe</m:t>
              </m:r>
            </m:sub>
          </m:sSub>
          <m:r>
            <m:rPr>
              <m:sty m:val="p"/>
            </m:rPr>
            <m:t>(</m:t>
          </m:r>
          <m:acc>
            <m:accPr>
              <m:chr m:val="⃗"/>
            </m:accPr>
            <m:e>
              <m:r>
                <m:rPr/>
                <m:t>r</m:t>
              </m:r>
            </m:e>
          </m:acc>
          <m:sSup>
            <m:sSupPr/>
            <m:e>
              <m:r>
                <m:rPr>
                  <m:sty m:val="p"/>
                </m:rPr>
                <m:t>)</m:t>
              </m:r>
            </m:e>
            <m:sup>
              <m:r>
                <m:rPr/>
                <m:t>2</m:t>
              </m:r>
            </m:sup>
          </m:sSup>
          <m:sSub>
            <m:sSubPr/>
            <m:e>
              <m:r>
                <m:rPr/>
                <m:t>ψ</m:t>
              </m:r>
            </m:e>
            <m:sub>
              <m:r>
                <m:rPr>
                  <m:sty m:val="p"/>
                </m:rPr>
                <m:t>target</m:t>
              </m:r>
            </m:sub>
          </m:sSub>
          <m:r>
            <m:rPr>
              <m:sty m:val="p"/>
            </m:rPr>
            <m:t>(</m:t>
          </m:r>
          <m:acc>
            <m:accPr>
              <m:chr m:val="⃗"/>
            </m:accPr>
            <m:e>
              <m:r>
                <m:rPr/>
                <m:t>r</m:t>
              </m:r>
            </m:e>
          </m:acc>
          <m:sSup>
            <m:sSupPr/>
            <m:e>
              <m:r>
                <m:rPr>
                  <m:sty m:val="p"/>
                </m:rPr>
                <m:t>)</m:t>
              </m:r>
            </m:e>
            <m:sup>
              <m:r>
                <m:rPr/>
                <m:t>2</m:t>
              </m:r>
            </m:sup>
          </m:sSup>
          <m:r>
            <m:rPr/>
            <m:t>w</m:t>
          </m:r>
          <m:r>
            <m:rPr>
              <m:sty m:val="p"/>
            </m:rPr>
            <m:t>(</m:t>
          </m:r>
          <m:acc>
            <m:accPr>
              <m:chr m:val="⃗"/>
            </m:accPr>
            <m:e>
              <m:r>
                <m:rPr/>
                <m:t>r</m:t>
              </m:r>
            </m:e>
          </m:acc>
          <m:r>
            <m:rPr>
              <m:sty m:val="p"/>
            </m:rPr>
            <m:t>)</m:t>
          </m:r>
          <m:sSup>
            <m:sSupPr/>
            <m:e>
              <m:r>
                <m:rPr/>
                <m:t>d</m:t>
              </m:r>
            </m:e>
            <m:sup>
              <m:r>
                <m:rPr/>
                <m:t>3</m:t>
              </m:r>
            </m:sup>
          </m:sSup>
          <m:r>
            <m:rPr/>
            <m:t>r</m:t>
          </m:r>
        </m:oMath>
      </m:oMathPara>
      <w:r>
        <w:br w:type="textWrapping"/>
      </w:r>
      <w:r>
        <w:rPr>
          <w:rFonts w:hint="eastAsia"/>
        </w:rPr>
        <w:t>其中，</w:t>
      </w:r>
      <w:r>
        <w:t xml:space="preserve"> </w:t>
      </w:r>
      <m:oMath>
        <m:r>
          <m:rPr/>
          <m:t>w</m:t>
        </m:r>
        <m:r>
          <m:rPr>
            <m:sty m:val="p"/>
          </m:rPr>
          <m:t>(</m:t>
        </m:r>
        <m:acc>
          <m:accPr>
            <m:chr m:val="⃗"/>
          </m:accPr>
          <m:e>
            <m:r>
              <m:rPr/>
              <m:t>r</m:t>
            </m:r>
          </m:e>
        </m:acc>
        <m:r>
          <m:rPr>
            <m:sty m:val="p"/>
          </m:rPr>
          <m:t>)</m:t>
        </m:r>
      </m:oMath>
      <w:r>
        <w:t xml:space="preserve"> </w:t>
      </w:r>
      <w:r>
        <w:rPr>
          <w:rFonts w:hint="eastAsia"/>
        </w:rPr>
        <w:t>是相互作用的微观截面。</w:t>
      </w:r>
    </w:p>
    <w:p w14:paraId="33E11BAF">
      <w:pPr>
        <w:pStyle w:val="3"/>
      </w:pPr>
      <w:r>
        <w:rPr>
          <w:rFonts w:hint="eastAsia"/>
        </w:rPr>
        <w:t>对于高度弥散的探针粒子（如中微子），其波函数</w:t>
      </w:r>
      <w:r>
        <w:t xml:space="preserve"> </w:t>
      </w:r>
      <m:oMath>
        <m:sSub>
          <m:sSubPr/>
          <m:e>
            <m:r>
              <m:rPr/>
              <m:t>ψ</m:t>
            </m:r>
          </m:e>
          <m:sub>
            <m:r>
              <m:rPr>
                <m:sty m:val="p"/>
              </m:rPr>
              <m:t>probe</m:t>
            </m:r>
          </m:sub>
        </m:sSub>
      </m:oMath>
      <w:r>
        <w:t xml:space="preserve"> </w:t>
      </w:r>
      <w:r>
        <w:rPr>
          <w:rFonts w:hint="eastAsia"/>
        </w:rPr>
        <w:t>在靶区近似为常数</w:t>
      </w:r>
      <w:r>
        <w:t xml:space="preserve"> </w:t>
      </w:r>
      <m:oMath>
        <m:sSub>
          <m:sSubPr/>
          <m:e>
            <m:r>
              <m:rPr/>
              <m:t>ψ</m:t>
            </m:r>
          </m:e>
          <m:sub>
            <m:r>
              <m:rPr/>
              <m:t>0</m:t>
            </m:r>
          </m:sub>
        </m:sSub>
      </m:oMath>
      <w:r>
        <w:rPr>
          <w:rFonts w:hint="eastAsia"/>
        </w:rPr>
        <w:t>。由于波函数归一化在巨大体积</w:t>
      </w:r>
      <w:r>
        <w:t xml:space="preserve"> </w:t>
      </w:r>
      <m:oMath>
        <m:r>
          <m:rPr/>
          <m:t>V</m:t>
        </m:r>
      </m:oMath>
      <w:r>
        <w:t xml:space="preserve"> </w:t>
      </w:r>
      <w:r>
        <w:rPr>
          <w:rFonts w:hint="eastAsia"/>
        </w:rPr>
        <w:t>内，有</w:t>
      </w:r>
      <w:r>
        <w:t xml:space="preserve"> </w:t>
      </w:r>
      <m:oMath>
        <m:sSubSup>
          <m:sSubSupPr/>
          <m:e>
            <m:r>
              <m:rPr/>
              <m:t>ψ</m:t>
            </m:r>
          </m:e>
          <m:sub>
            <m:r>
              <m:rPr/>
              <m:t>0</m:t>
            </m:r>
          </m:sub>
          <m:sup>
            <m:r>
              <m:rPr/>
              <m:t>2</m:t>
            </m:r>
          </m:sup>
        </m:sSubSup>
        <m:r>
          <m:rPr>
            <m:sty m:val="p"/>
          </m:rPr>
          <m:t>∼</m:t>
        </m:r>
        <m:r>
          <m:rPr/>
          <m:t>1</m:t>
        </m:r>
        <m:r>
          <m:rPr>
            <m:sty m:val="p"/>
          </m:rPr>
          <m:t>/</m:t>
        </m:r>
        <m:r>
          <m:rPr/>
          <m:t>V</m:t>
        </m:r>
      </m:oMath>
      <w:r>
        <w:rPr>
          <w:rFonts w:hint="eastAsia"/>
        </w:rPr>
        <w:t>。因此截面：</w:t>
      </w:r>
    </w:p>
    <w:p w14:paraId="1C7D250A">
      <w:pPr>
        <w:pStyle w:val="3"/>
      </w:pPr>
      <m:oMathPara>
        <m:oMathParaPr>
          <m:jc m:val="center"/>
        </m:oMathParaPr>
        <m:oMath>
          <m:r>
            <m:rPr/>
            <m:t>σ</m:t>
          </m:r>
          <m:r>
            <m:rPr>
              <m:sty m:val="p"/>
            </m:rPr>
            <m:t>≈</m:t>
          </m:r>
          <m:sSubSup>
            <m:sSubSupPr/>
            <m:e>
              <m:r>
                <m:rPr/>
                <m:t>ψ</m:t>
              </m:r>
            </m:e>
            <m:sub>
              <m:r>
                <m:rPr/>
                <m:t>0</m:t>
              </m:r>
            </m:sub>
            <m:sup>
              <m:r>
                <m:rPr/>
                <m:t>2</m:t>
              </m:r>
            </m:sup>
          </m:sSubSup>
          <m:nary>
            <m:naryPr>
              <m:limLoc m:val="subSup"/>
              <m:supHide m:val="1"/>
            </m:naryPr>
            <m:sub>
              <m:r>
                <m:rPr>
                  <m:sty m:val="p"/>
                </m:rPr>
                <m:t>target</m:t>
              </m:r>
            </m:sub>
            <m:sup>
              <m:r>
                <m:rPr/>
                <m:t>​</m:t>
              </m:r>
            </m:sup>
            <m:e>
              <m:sSub>
                <m:sSubPr/>
                <m:e>
                  <m:r>
                    <m:rPr/>
                    <m:t>ψ</m:t>
                  </m:r>
                </m:e>
                <m:sub>
                  <m:r>
                    <m:rPr>
                      <m:sty m:val="p"/>
                    </m:rPr>
                    <m:t>target</m:t>
                  </m:r>
                </m:sub>
              </m:sSub>
            </m:e>
          </m:nary>
          <m:r>
            <m:rPr>
              <m:sty m:val="p"/>
            </m:rPr>
            <m:t>(</m:t>
          </m:r>
          <m:acc>
            <m:accPr>
              <m:chr m:val="⃗"/>
            </m:accPr>
            <m:e>
              <m:r>
                <m:rPr/>
                <m:t>r</m:t>
              </m:r>
            </m:e>
          </m:acc>
          <m:sSup>
            <m:sSupPr/>
            <m:e>
              <m:r>
                <m:rPr>
                  <m:sty m:val="p"/>
                </m:rPr>
                <m:t>)</m:t>
              </m:r>
            </m:e>
            <m:sup>
              <m:r>
                <m:rPr/>
                <m:t>2</m:t>
              </m:r>
            </m:sup>
          </m:sSup>
          <m:r>
            <m:rPr/>
            <m:t>w</m:t>
          </m:r>
          <m:r>
            <m:rPr>
              <m:sty m:val="p"/>
            </m:rPr>
            <m:t>(</m:t>
          </m:r>
          <m:acc>
            <m:accPr>
              <m:chr m:val="⃗"/>
            </m:accPr>
            <m:e>
              <m:r>
                <m:rPr/>
                <m:t>r</m:t>
              </m:r>
            </m:e>
          </m:acc>
          <m:r>
            <m:rPr>
              <m:sty m:val="p"/>
            </m:rPr>
            <m:t>)</m:t>
          </m:r>
          <m:sSup>
            <m:sSupPr/>
            <m:e>
              <m:r>
                <m:rPr/>
                <m:t>d</m:t>
              </m:r>
            </m:e>
            <m:sup>
              <m:r>
                <m:rPr/>
                <m:t>3</m:t>
              </m:r>
            </m:sup>
          </m:sSup>
          <m:r>
            <m:rPr/>
            <m:t>r</m:t>
          </m:r>
          <m:r>
            <m:rPr>
              <m:sty m:val="p"/>
            </m:rPr>
            <m:t>∝</m:t>
          </m:r>
          <m:f>
            <m:fPr/>
            <m:num>
              <m:r>
                <m:rPr/>
                <m:t>1</m:t>
              </m:r>
            </m:num>
            <m:den>
              <m:r>
                <m:rPr/>
                <m:t>V</m:t>
              </m:r>
            </m:den>
          </m:f>
        </m:oMath>
      </m:oMathPara>
      <w:r>
        <w:br w:type="textWrapping"/>
      </w:r>
      <w:r>
        <w:rPr>
          <w:rFonts w:hint="eastAsia"/>
        </w:rPr>
        <w:t>当</w:t>
      </w:r>
      <w:r>
        <w:t xml:space="preserve"> </w:t>
      </w:r>
      <m:oMath>
        <m:r>
          <m:rPr/>
          <m:t>V</m:t>
        </m:r>
      </m:oMath>
      <w:r>
        <w:t xml:space="preserve"> </w:t>
      </w:r>
      <w:r>
        <w:rPr>
          <w:rFonts w:hint="eastAsia"/>
        </w:rPr>
        <w:t>非常大（代表波函数弥散）时，截面</w:t>
      </w:r>
      <w:r>
        <w:t xml:space="preserve"> </w:t>
      </w:r>
      <m:oMath>
        <m:r>
          <m:rPr/>
          <m:t>σ</m:t>
        </m:r>
      </m:oMath>
      <w:r>
        <w:t xml:space="preserve"> </w:t>
      </w:r>
      <w:r>
        <w:rPr>
          <w:rFonts w:hint="eastAsia"/>
        </w:rPr>
        <w:t>极其微小。</w:t>
      </w:r>
    </w:p>
    <w:p w14:paraId="57FBFC10">
      <w:pPr>
        <w:pStyle w:val="3"/>
      </w:pPr>
      <w:r>
        <w:rPr>
          <w:rFonts w:hint="eastAsia"/>
        </w:rPr>
        <w:t>电荷的作用：电荷（由B场决定）决定了粒子参与何种相互作用。电子有电荷，故能与原子核发生强库仑相互作用。中微子无电荷，仅参与弱相互作用，其截面本身就已很小，再叠加上巨大的弥散体积效应（</w:t>
      </w:r>
      <w:r>
        <w:t xml:space="preserve"> </w:t>
      </w:r>
      <m:oMath>
        <m:r>
          <m:rPr/>
          <m:t>V</m:t>
        </m:r>
      </m:oMath>
      <w:r>
        <w:t xml:space="preserve"> </w:t>
      </w:r>
      <w:r>
        <w:rPr>
          <w:rFonts w:hint="eastAsia"/>
        </w:rPr>
        <w:t>极大），导致反应概率极低。</w:t>
      </w:r>
    </w:p>
    <w:p w14:paraId="2ED852A2">
      <w:pPr>
        <w:pStyle w:val="26"/>
        <w:numPr>
          <w:ilvl w:val="0"/>
          <w:numId w:val="2"/>
        </w:numPr>
        <w:rPr>
          <w:b/>
          <w:bCs/>
        </w:rPr>
      </w:pPr>
      <w:r>
        <w:rPr>
          <w:rFonts w:hint="eastAsia"/>
          <w:b/>
          <w:bCs/>
        </w:rPr>
        <w:t>应用I：电子弥散波函数与原子定态</w:t>
      </w:r>
    </w:p>
    <w:p w14:paraId="17F4C40A">
      <w:pPr>
        <w:pStyle w:val="4"/>
        <w:rPr>
          <w:b/>
          <w:bCs/>
        </w:rPr>
      </w:pPr>
      <w:r>
        <w:rPr>
          <w:b/>
          <w:bCs/>
        </w:rPr>
        <w:t xml:space="preserve">3.1 </w:t>
      </w:r>
      <w:r>
        <w:rPr>
          <w:rFonts w:hint="eastAsia"/>
          <w:b/>
          <w:bCs/>
        </w:rPr>
        <w:t>电子波函数的定态性质</w:t>
      </w:r>
    </w:p>
    <w:p w14:paraId="494BE8E7">
      <w:pPr>
        <w:pStyle w:val="3"/>
      </w:pPr>
      <w:r>
        <w:rPr>
          <w:rFonts w:hint="eastAsia"/>
        </w:rPr>
        <w:t>在原子中，电子的动力学由薛定谔方程描述：</w:t>
      </w:r>
    </w:p>
    <w:p w14:paraId="78AE2240">
      <w:pPr>
        <w:pStyle w:val="3"/>
      </w:pPr>
      <m:oMathPara>
        <m:oMathParaPr>
          <m:jc m:val="center"/>
        </m:oMathParaPr>
        <m:oMath>
          <m:d>
            <m:dPr>
              <m:begChr m:val="["/>
              <m:sepChr m:val=""/>
              <m:endChr m:val="]"/>
            </m:dPr>
            <m:e>
              <m:r>
                <m:rPr>
                  <m:sty m:val="p"/>
                </m:rPr>
                <m:t>−</m:t>
              </m:r>
              <m:f>
                <m:fPr/>
                <m:num>
                  <m:sSup>
                    <m:sSupPr/>
                    <m:e>
                      <m:r>
                        <m:rPr>
                          <m:sty m:val="p"/>
                        </m:rPr>
                        <m:t>ℏ</m:t>
                      </m:r>
                    </m:e>
                    <m:sup>
                      <m:r>
                        <m:rPr/>
                        <m:t>2</m:t>
                      </m:r>
                    </m:sup>
                  </m:sSup>
                </m:num>
                <m:den>
                  <m:r>
                    <m:rPr/>
                    <m:t>2</m:t>
                  </m:r>
                  <m:sSub>
                    <m:sSubPr/>
                    <m:e>
                      <m:r>
                        <m:rPr/>
                        <m:t>m</m:t>
                      </m:r>
                    </m:e>
                    <m:sub>
                      <m:r>
                        <m:rPr/>
                        <m:t>e</m:t>
                      </m:r>
                    </m:sub>
                  </m:sSub>
                </m:den>
              </m:f>
              <m:sSup>
                <m:sSupPr/>
                <m:e>
                  <m:r>
                    <m:rPr>
                      <m:sty m:val="p"/>
                    </m:rPr>
                    <m:t>∇</m:t>
                  </m:r>
                </m:e>
                <m:sup>
                  <m:r>
                    <m:rPr/>
                    <m:t>2</m:t>
                  </m:r>
                </m:sup>
              </m:sSup>
              <m:r>
                <m:rPr>
                  <m:sty m:val="p"/>
                </m:rPr>
                <m:t>−</m:t>
              </m:r>
              <m:f>
                <m:fPr/>
                <m:num>
                  <m:r>
                    <m:rPr/>
                    <m:t>Z</m:t>
                  </m:r>
                  <m:sSup>
                    <m:sSupPr/>
                    <m:e>
                      <m:r>
                        <m:rPr/>
                        <m:t>e</m:t>
                      </m:r>
                    </m:e>
                    <m:sup>
                      <m:r>
                        <m:rPr/>
                        <m:t>2</m:t>
                      </m:r>
                    </m:sup>
                  </m:sSup>
                </m:num>
                <m:den>
                  <m:r>
                    <m:rPr/>
                    <m:t>4π</m:t>
                  </m:r>
                  <m:sSub>
                    <m:sSubPr/>
                    <m:e>
                      <m:r>
                        <m:rPr/>
                        <m:t>ϵ</m:t>
                      </m:r>
                    </m:e>
                    <m:sub>
                      <m:r>
                        <m:rPr/>
                        <m:t>0</m:t>
                      </m:r>
                    </m:sub>
                  </m:sSub>
                  <m:r>
                    <m:rPr/>
                    <m:t>r</m:t>
                  </m:r>
                </m:den>
              </m:f>
            </m:e>
          </m:d>
          <m:sSub>
            <m:sSubPr/>
            <m:e>
              <m:r>
                <m:rPr/>
                <m:t>ψ</m:t>
              </m:r>
            </m:e>
            <m:sub>
              <m:r>
                <m:rPr/>
                <m:t>n</m:t>
              </m:r>
            </m:sub>
          </m:sSub>
          <m:r>
            <m:rPr>
              <m:sty m:val="p"/>
            </m:rPr>
            <m:t>(</m:t>
          </m:r>
          <m:acc>
            <m:accPr>
              <m:chr m:val="⃗"/>
            </m:accPr>
            <m:e>
              <m:r>
                <m:rPr/>
                <m:t>r</m:t>
              </m:r>
            </m:e>
          </m:acc>
          <m:r>
            <m:rPr>
              <m:sty m:val="p"/>
            </m:rPr>
            <m:t>)=</m:t>
          </m:r>
          <m:sSub>
            <m:sSubPr/>
            <m:e>
              <m:r>
                <m:rPr/>
                <m:t>E</m:t>
              </m:r>
            </m:e>
            <m:sub>
              <m:r>
                <m:rPr/>
                <m:t>n</m:t>
              </m:r>
            </m:sub>
          </m:sSub>
          <m:sSub>
            <m:sSubPr/>
            <m:e>
              <m:r>
                <m:rPr/>
                <m:t>ψ</m:t>
              </m:r>
            </m:e>
            <m:sub>
              <m:r>
                <m:rPr/>
                <m:t>n</m:t>
              </m:r>
            </m:sub>
          </m:sSub>
          <m:r>
            <m:rPr>
              <m:sty m:val="p"/>
            </m:rPr>
            <m:t>(</m:t>
          </m:r>
          <m:acc>
            <m:accPr>
              <m:chr m:val="⃗"/>
            </m:accPr>
            <m:e>
              <m:r>
                <m:rPr/>
                <m:t>r</m:t>
              </m:r>
            </m:e>
          </m:acc>
          <m:r>
            <m:rPr>
              <m:sty m:val="p"/>
            </m:rPr>
            <m:t>)</m:t>
          </m:r>
        </m:oMath>
      </m:oMathPara>
      <w:r>
        <w:br w:type="textWrapping"/>
      </w:r>
      <w:r>
        <w:rPr>
          <w:rFonts w:hint="eastAsia"/>
        </w:rPr>
        <w:t>其解</w:t>
      </w:r>
      <w:r>
        <w:t xml:space="preserve"> </w:t>
      </w:r>
      <m:oMath>
        <m:sSub>
          <m:sSubPr/>
          <m:e>
            <m:r>
              <m:rPr/>
              <m:t>ψ</m:t>
            </m:r>
          </m:e>
          <m:sub>
            <m:r>
              <m:rPr/>
              <m:t>n</m:t>
            </m:r>
          </m:sub>
        </m:sSub>
        <m:r>
          <m:rPr>
            <m:sty m:val="p"/>
          </m:rPr>
          <m:t>(</m:t>
        </m:r>
        <m:acc>
          <m:accPr>
            <m:chr m:val="⃗"/>
          </m:accPr>
          <m:e>
            <m:r>
              <m:rPr/>
              <m:t>r</m:t>
            </m:r>
          </m:e>
        </m:acc>
        <m:r>
          <m:rPr>
            <m:sty m:val="p"/>
          </m:rPr>
          <m:t>)</m:t>
        </m:r>
      </m:oMath>
      <w:r>
        <w:t xml:space="preserve"> </w:t>
      </w:r>
      <w:r>
        <w:rPr>
          <w:rFonts w:hint="eastAsia"/>
        </w:rPr>
        <w:t>是电子的定态波函数。电子的“轨道”是</w:t>
      </w:r>
      <w:r>
        <w:t xml:space="preserve"> </w:t>
      </w:r>
      <m:oMath>
        <m:sSub>
          <m:sSubPr/>
          <m:e>
            <m:r>
              <m:rPr/>
              <m:t>ψ</m:t>
            </m:r>
          </m:e>
          <m:sub>
            <m:r>
              <m:rPr/>
              <m:t>n</m:t>
            </m:r>
          </m:sub>
        </m:sSub>
        <m:r>
          <m:rPr>
            <m:sty m:val="p"/>
          </m:rPr>
          <m:t>(</m:t>
        </m:r>
        <m:acc>
          <m:accPr>
            <m:chr m:val="⃗"/>
          </m:accPr>
          <m:e>
            <m:r>
              <m:rPr/>
              <m:t>r</m:t>
            </m:r>
          </m:e>
        </m:acc>
        <m:sSup>
          <m:sSupPr/>
          <m:e>
            <m:r>
              <m:rPr>
                <m:sty m:val="p"/>
              </m:rPr>
              <m:t>)</m:t>
            </m:r>
          </m:e>
          <m:sup>
            <m:r>
              <m:rPr/>
              <m:t>2</m:t>
            </m:r>
          </m:sup>
        </m:sSup>
      </m:oMath>
      <w:r>
        <w:t xml:space="preserve"> </w:t>
      </w:r>
      <w:r>
        <w:rPr>
          <w:rFonts w:hint="eastAsia"/>
        </w:rPr>
        <w:t>这个概率密度分布的形状。电子并非沿着经典轨道运动，而是其弥散的波函数“充满”了整个轨道区域。</w:t>
      </w:r>
    </w:p>
    <w:p w14:paraId="12215B4A">
      <w:pPr>
        <w:pStyle w:val="3"/>
      </w:pPr>
      <w:r>
        <w:rPr>
          <w:rFonts w:hint="eastAsia"/>
        </w:rPr>
        <w:t>其稳定性来源于：</w:t>
      </w:r>
      <w:r>
        <w:br w:type="textWrapping"/>
      </w:r>
      <w:r>
        <w:t xml:space="preserve">1. </w:t>
      </w:r>
      <w:r>
        <w:rPr>
          <w:rFonts w:hint="eastAsia"/>
        </w:rPr>
        <w:t>能量量子化：电子处于哈密顿量</w:t>
      </w:r>
      <w:r>
        <w:t xml:space="preserve"> </w:t>
      </w:r>
      <m:oMath>
        <m:acc>
          <m:accPr/>
          <m:e>
            <m:r>
              <m:rPr/>
              <m:t>H</m:t>
            </m:r>
          </m:e>
        </m:acc>
      </m:oMath>
      <w:r>
        <w:t xml:space="preserve"> </w:t>
      </w:r>
      <w:r>
        <w:rPr>
          <w:rFonts w:hint="eastAsia"/>
        </w:rPr>
        <w:t>的本征态，能量</w:t>
      </w:r>
      <w:r>
        <w:t xml:space="preserve"> </w:t>
      </w:r>
      <m:oMath>
        <m:sSub>
          <m:sSubPr/>
          <m:e>
            <m:r>
              <m:rPr/>
              <m:t>E</m:t>
            </m:r>
          </m:e>
          <m:sub>
            <m:r>
              <m:rPr/>
              <m:t>n</m:t>
            </m:r>
          </m:sub>
        </m:sSub>
      </m:oMath>
      <w:r>
        <w:t xml:space="preserve"> </w:t>
      </w:r>
      <w:r>
        <w:rPr>
          <w:rFonts w:hint="eastAsia"/>
        </w:rPr>
        <w:t>是常数，不随时间变化。</w:t>
      </w:r>
      <w:r>
        <w:br w:type="textWrapping"/>
      </w:r>
      <w:r>
        <w:t xml:space="preserve">2. </w:t>
      </w:r>
      <w:r>
        <w:rPr>
          <w:rFonts w:hint="eastAsia"/>
        </w:rPr>
        <w:t>概率流稳恒：在定态中，概率流密度是稳恒的，没有能量的净辐射。</w:t>
      </w:r>
    </w:p>
    <w:p w14:paraId="293CEE5E">
      <w:pPr>
        <w:pStyle w:val="3"/>
      </w:pPr>
      <w:r>
        <w:rPr>
          <w:rFonts w:hint="eastAsia"/>
        </w:rPr>
        <w:t>电子之所以能形成如此稳定的弥散波函数并与核束缚，是因其携带电荷（由B场决定），通过库仑势</w:t>
      </w:r>
      <w:r>
        <w:t xml:space="preserve"> </w:t>
      </w:r>
      <m:oMath>
        <m:r>
          <m:rPr/>
          <m:t>V</m:t>
        </m:r>
        <m:r>
          <m:rPr>
            <m:sty m:val="p"/>
          </m:rPr>
          <m:t>(</m:t>
        </m:r>
        <m:r>
          <m:rPr/>
          <m:t>r</m:t>
        </m:r>
        <m:r>
          <m:rPr>
            <m:sty m:val="p"/>
          </m:rPr>
          <m:t>)=−</m:t>
        </m:r>
        <m:sSup>
          <m:sSupPr/>
          <m:e>
            <m:r>
              <m:rPr/>
              <m:t>e</m:t>
            </m:r>
          </m:e>
          <m:sup>
            <m:r>
              <m:rPr/>
              <m:t>2</m:t>
            </m:r>
          </m:sup>
        </m:sSup>
        <m:r>
          <m:rPr>
            <m:sty m:val="p"/>
          </m:rPr>
          <m:t>/</m:t>
        </m:r>
        <m:r>
          <m:rPr/>
          <m:t>r</m:t>
        </m:r>
      </m:oMath>
      <w:r>
        <w:t xml:space="preserve"> </w:t>
      </w:r>
      <w:r>
        <w:rPr>
          <w:rFonts w:hint="eastAsia"/>
        </w:rPr>
        <w:t>与原子核发生强相互作用。其弥散度（由</w:t>
      </w:r>
      <w:r>
        <w:t xml:space="preserve"> </w:t>
      </w:r>
      <m:oMath>
        <m:sSub>
          <m:sSubPr/>
          <m:e>
            <m:r>
              <m:rPr/>
              <m:t>D</m:t>
            </m:r>
          </m:e>
          <m:sub>
            <m:r>
              <m:rPr/>
              <m:t>e</m:t>
            </m:r>
          </m:sub>
        </m:sSub>
        <m:r>
          <m:rPr>
            <m:sty m:val="p"/>
          </m:rPr>
          <m:t>∼</m:t>
        </m:r>
        <m:r>
          <m:rPr/>
          <m:t>1</m:t>
        </m:r>
      </m:oMath>
      <w:r>
        <w:t xml:space="preserve"> </w:t>
      </w:r>
      <w:r>
        <w:rPr>
          <w:rFonts w:hint="eastAsia"/>
        </w:rPr>
        <w:t>决定）恰好使得波函数能够稳定地分布在巴尔默半径量级的空间范围内。</w:t>
      </w:r>
    </w:p>
    <w:p w14:paraId="46EDFF91">
      <w:pPr>
        <w:pStyle w:val="3"/>
        <w:rPr>
          <w:b/>
          <w:bCs/>
        </w:rPr>
      </w:pPr>
      <w:r>
        <w:rPr>
          <w:b/>
          <w:bCs/>
        </w:rPr>
        <w:t xml:space="preserve">3.2 </w:t>
      </w:r>
      <w:r>
        <w:rPr>
          <w:rFonts w:hint="eastAsia"/>
          <w:b/>
          <w:bCs/>
        </w:rPr>
        <w:t>为何不辐射能量？</w:t>
      </w:r>
    </w:p>
    <w:p w14:paraId="7D65D054">
      <w:pPr>
        <w:pStyle w:val="3"/>
      </w:pPr>
      <w:r>
        <w:rPr>
          <w:rFonts w:hint="eastAsia"/>
        </w:rPr>
        <w:t>根据经典电动力学，加速电荷会辐射。但在量子力学中，处于能量本征态（定态）的电子，其概率密度分布</w:t>
      </w:r>
      <w:r>
        <w:t xml:space="preserve"> </w:t>
      </w:r>
      <m:oMath>
        <m:sSup>
          <m:sSupPr/>
          <m:e>
            <m:r>
              <m:rPr/>
              <m:t>ψ</m:t>
            </m:r>
          </m:e>
          <m:sup>
            <m:r>
              <m:rPr/>
              <m:t>2</m:t>
            </m:r>
          </m:sup>
        </m:sSup>
      </m:oMath>
      <w:r>
        <w:t xml:space="preserve"> </w:t>
      </w:r>
      <w:r>
        <w:rPr>
          <w:rFonts w:hint="eastAsia"/>
        </w:rPr>
        <w:t>不随时间变化，没有周期性的加速度概念。期望值</w:t>
      </w:r>
      <w:r>
        <w:t xml:space="preserve"> </w:t>
      </w:r>
      <m:oMath>
        <m:r>
          <m:rPr>
            <m:sty m:val="p"/>
          </m:rPr>
          <m:t>⟨</m:t>
        </m:r>
        <m:acc>
          <m:accPr>
            <m:chr m:val="⃗"/>
          </m:accPr>
          <m:e>
            <m:r>
              <m:rPr/>
              <m:t>a</m:t>
            </m:r>
          </m:e>
        </m:acc>
        <m:r>
          <m:rPr>
            <m:sty m:val="p"/>
          </m:rPr>
          <m:t>⟩=</m:t>
        </m:r>
        <m:r>
          <m:rPr/>
          <m:t>0</m:t>
        </m:r>
      </m:oMath>
      <w:r>
        <w:rPr>
          <w:rFonts w:hint="eastAsia"/>
        </w:rPr>
        <w:t>。因此，根本不存在“加速辐射”的机制。电子的稳定性是其量子波函数本质的必然结果。</w:t>
      </w:r>
    </w:p>
    <w:p w14:paraId="6CCC3E3F">
      <w:pPr>
        <w:pStyle w:val="26"/>
        <w:numPr>
          <w:ilvl w:val="0"/>
          <w:numId w:val="3"/>
        </w:numPr>
        <w:rPr>
          <w:b/>
          <w:bCs/>
        </w:rPr>
      </w:pPr>
      <w:r>
        <w:rPr>
          <w:rFonts w:hint="eastAsia"/>
          <w:b/>
          <w:bCs/>
        </w:rPr>
        <w:t>应用II：中微子超大弥散体积与极低反应截面</w:t>
      </w:r>
    </w:p>
    <w:p w14:paraId="468028E3">
      <w:pPr>
        <w:pStyle w:val="4"/>
        <w:rPr>
          <w:b/>
          <w:bCs/>
        </w:rPr>
      </w:pPr>
      <w:r>
        <w:rPr>
          <w:b/>
          <w:bCs/>
        </w:rPr>
        <w:t xml:space="preserve">4.1 </w:t>
      </w:r>
      <w:r>
        <w:rPr>
          <w:rFonts w:hint="eastAsia"/>
          <w:b/>
          <w:bCs/>
        </w:rPr>
        <w:t>中微子的波函数弥散度</w:t>
      </w:r>
    </w:p>
    <w:p w14:paraId="3F2C6066">
      <w:pPr>
        <w:pStyle w:val="3"/>
      </w:pPr>
      <w:r>
        <w:rPr>
          <w:rFonts w:hint="eastAsia"/>
        </w:rPr>
        <w:t>中微子的弥散度参数</w:t>
      </w:r>
      <w:r>
        <w:t xml:space="preserve"> </w:t>
      </w:r>
      <m:oMath>
        <m:sSub>
          <m:sSubPr/>
          <m:e>
            <m:r>
              <m:rPr/>
              <m:t>D</m:t>
            </m:r>
          </m:e>
          <m:sub>
            <m:r>
              <m:rPr/>
              <m:t>ν</m:t>
            </m:r>
          </m:sub>
        </m:sSub>
        <m:r>
          <m:rPr>
            <m:sty m:val="p"/>
          </m:rPr>
          <m:t>∼</m:t>
        </m:r>
        <m:sSup>
          <m:sSupPr/>
          <m:e>
            <m:r>
              <m:rPr/>
              <m:t>10</m:t>
            </m:r>
          </m:e>
          <m:sup>
            <m:r>
              <m:rPr/>
              <m:t>18</m:t>
            </m:r>
          </m:sup>
        </m:sSup>
      </m:oMath>
      <w:r>
        <w:t xml:space="preserve"> </w:t>
      </w:r>
      <w:r>
        <w:rPr>
          <w:rFonts w:hint="eastAsia"/>
        </w:rPr>
        <w:t>极高，导致其波函数极其弥散。其特征弥散尺度</w:t>
      </w:r>
      <w:r>
        <w:t xml:space="preserve"> </w:t>
      </w:r>
      <m:oMath>
        <m:sSub>
          <m:sSubPr/>
          <m:e>
            <m:r>
              <m:rPr/>
              <m:t>λ</m:t>
            </m:r>
          </m:e>
          <m:sub>
            <m:r>
              <m:rPr/>
              <m:t>ν</m:t>
            </m:r>
          </m:sub>
        </m:sSub>
      </m:oMath>
      <w:r>
        <w:t xml:space="preserve"> </w:t>
      </w:r>
      <w:r>
        <w:rPr>
          <w:rFonts w:hint="eastAsia"/>
        </w:rPr>
        <w:t>巨大。对于一个能量为</w:t>
      </w:r>
      <w:r>
        <w:t xml:space="preserve"> </w:t>
      </w:r>
      <m:oMath>
        <m:sSub>
          <m:sSubPr/>
          <m:e>
            <m:r>
              <m:rPr/>
              <m:t>E</m:t>
            </m:r>
          </m:e>
          <m:sub>
            <m:r>
              <m:rPr/>
              <m:t>ν</m:t>
            </m:r>
          </m:sub>
        </m:sSub>
        <m:r>
          <m:rPr>
            <m:sty m:val="p"/>
          </m:rPr>
          <m:t>=</m:t>
        </m:r>
        <m:r>
          <m:rPr/>
          <m:t>1</m:t>
        </m:r>
        <m:r>
          <m:rPr>
            <m:sty m:val="p"/>
          </m:rPr>
          <m:t>MeV</m:t>
        </m:r>
      </m:oMath>
      <w:r>
        <w:t xml:space="preserve"> </w:t>
      </w:r>
      <w:r>
        <w:rPr>
          <w:rFonts w:hint="eastAsia"/>
        </w:rPr>
        <w:t>的相对论性中微子：</w:t>
      </w:r>
    </w:p>
    <w:p w14:paraId="35F16145">
      <w:pPr>
        <w:pStyle w:val="3"/>
      </w:pPr>
      <m:oMathPara>
        <m:oMathParaPr>
          <m:jc m:val="center"/>
        </m:oMathParaPr>
        <m:oMath>
          <m:sSub>
            <m:sSubPr/>
            <m:e>
              <m:r>
                <m:rPr/>
                <m:t>λ</m:t>
              </m:r>
            </m:e>
            <m:sub>
              <m:r>
                <m:rPr/>
                <m:t>ν</m:t>
              </m:r>
            </m:sub>
          </m:sSub>
          <m:r>
            <m:rPr>
              <m:sty m:val="p"/>
            </m:rPr>
            <m:t>≈</m:t>
          </m:r>
          <m:f>
            <m:fPr/>
            <m:num>
              <m:r>
                <m:rPr>
                  <m:sty m:val="p"/>
                </m:rPr>
                <m:t>ℏ</m:t>
              </m:r>
              <m:r>
                <m:rPr/>
                <m:t>c</m:t>
              </m:r>
            </m:num>
            <m:den>
              <m:sSub>
                <m:sSubPr/>
                <m:e>
                  <m:r>
                    <m:rPr/>
                    <m:t>E</m:t>
                  </m:r>
                </m:e>
                <m:sub>
                  <m:r>
                    <m:rPr/>
                    <m:t>ν</m:t>
                  </m:r>
                </m:sub>
              </m:sSub>
            </m:den>
          </m:f>
          <m:r>
            <m:rPr>
              <m:sty m:val="p"/>
            </m:rPr>
            <m:t>⋅</m:t>
          </m:r>
          <m:sSub>
            <m:sSubPr/>
            <m:e>
              <m:r>
                <m:rPr/>
                <m:t>D</m:t>
              </m:r>
            </m:e>
            <m:sub>
              <m:r>
                <m:rPr/>
                <m:t>ν</m:t>
              </m:r>
            </m:sub>
          </m:sSub>
          <m:r>
            <m:rPr>
              <m:sty m:val="p"/>
            </m:rPr>
            <m:t>≈(</m:t>
          </m:r>
          <m:sSup>
            <m:sSupPr/>
            <m:e>
              <m:r>
                <m:rPr/>
                <m:t>10</m:t>
              </m:r>
            </m:e>
            <m:sup>
              <m:r>
                <m:rPr>
                  <m:sty m:val="p"/>
                </m:rPr>
                <m:t>−</m:t>
              </m:r>
              <m:r>
                <m:rPr/>
                <m:t>13</m:t>
              </m:r>
            </m:sup>
          </m:sSup>
          <m:r>
            <m:rPr>
              <m:sty m:val="p"/>
            </m:rPr>
            <m:t>m)⋅(</m:t>
          </m:r>
          <m:sSup>
            <m:sSupPr/>
            <m:e>
              <m:r>
                <m:rPr/>
                <m:t>10</m:t>
              </m:r>
            </m:e>
            <m:sup>
              <m:r>
                <m:rPr/>
                <m:t>18</m:t>
              </m:r>
            </m:sup>
          </m:sSup>
          <m:r>
            <m:rPr>
              <m:sty m:val="p"/>
            </m:rPr>
            <m:t>)=</m:t>
          </m:r>
          <m:sSup>
            <m:sSupPr/>
            <m:e>
              <m:r>
                <m:rPr/>
                <m:t>10</m:t>
              </m:r>
            </m:e>
            <m:sup>
              <m:r>
                <m:rPr/>
                <m:t>5</m:t>
              </m:r>
            </m:sup>
          </m:sSup>
          <m:r>
            <m:rPr>
              <m:sty m:val="p"/>
            </m:rPr>
            <m:t>m=</m:t>
          </m:r>
          <m:r>
            <m:rPr/>
            <m:t>100</m:t>
          </m:r>
          <m:r>
            <m:rPr>
              <m:sty m:val="p"/>
            </m:rPr>
            <m:t>km</m:t>
          </m:r>
        </m:oMath>
      </m:oMathPara>
      <w:r>
        <w:br w:type="textWrapping"/>
      </w:r>
      <w:r>
        <w:rPr>
          <w:rFonts w:hint="eastAsia"/>
        </w:rPr>
        <w:t>这意味着单个中微子的波函数可以覆盖一个城市尺度的范围！其弥散体积</w:t>
      </w:r>
      <w:r>
        <w:t xml:space="preserve"> </w:t>
      </w:r>
      <m:oMath>
        <m:sSub>
          <m:sSubPr/>
          <m:e>
            <m:r>
              <m:rPr/>
              <m:t>V</m:t>
            </m:r>
          </m:e>
          <m:sub>
            <m:r>
              <m:rPr/>
              <m:t>ν</m:t>
            </m:r>
          </m:sub>
        </m:sSub>
        <m:r>
          <m:rPr>
            <m:sty m:val="p"/>
          </m:rPr>
          <m:t>∼</m:t>
        </m:r>
        <m:sSubSup>
          <m:sSubSupPr/>
          <m:e>
            <m:r>
              <m:rPr/>
              <m:t>λ</m:t>
            </m:r>
          </m:e>
          <m:sub>
            <m:r>
              <m:rPr/>
              <m:t>ν</m:t>
            </m:r>
          </m:sub>
          <m:sup>
            <m:r>
              <m:rPr/>
              <m:t>3</m:t>
            </m:r>
          </m:sup>
        </m:sSubSup>
        <m:r>
          <m:rPr>
            <m:sty m:val="p"/>
          </m:rPr>
          <m:t>∼</m:t>
        </m:r>
        <m:sSup>
          <m:sSupPr/>
          <m:e>
            <m:r>
              <m:rPr/>
              <m:t>10</m:t>
            </m:r>
          </m:e>
          <m:sup>
            <m:r>
              <m:rPr/>
              <m:t>15</m:t>
            </m:r>
          </m:sup>
        </m:sSup>
        <m:sSup>
          <m:sSupPr/>
          <m:e>
            <m:r>
              <m:rPr>
                <m:sty m:val="p"/>
              </m:rPr>
              <m:t>m</m:t>
            </m:r>
          </m:e>
          <m:sup>
            <m:r>
              <m:rPr/>
              <m:t>3</m:t>
            </m:r>
          </m:sup>
        </m:sSup>
      </m:oMath>
      <w:r>
        <w:t>。</w:t>
      </w:r>
    </w:p>
    <w:p w14:paraId="39FAADB3">
      <w:pPr>
        <w:pStyle w:val="3"/>
        <w:rPr>
          <w:b/>
          <w:bCs/>
        </w:rPr>
      </w:pPr>
      <w:r>
        <w:rPr>
          <w:b/>
          <w:bCs/>
        </w:rPr>
        <w:t xml:space="preserve">4.2 </w:t>
      </w:r>
      <w:r>
        <w:rPr>
          <w:rFonts w:hint="eastAsia"/>
          <w:b/>
          <w:bCs/>
        </w:rPr>
        <w:t>低反应截面的数学推导</w:t>
      </w:r>
    </w:p>
    <w:p w14:paraId="5BACC2A9">
      <w:pPr>
        <w:pStyle w:val="3"/>
      </w:pPr>
      <w:r>
        <w:rPr>
          <w:rFonts w:hint="eastAsia"/>
        </w:rPr>
        <w:t>当中微子与一个半径为</w:t>
      </w:r>
      <w:r>
        <w:t xml:space="preserve"> </w:t>
      </w:r>
      <m:oMath>
        <m:sSub>
          <m:sSubPr/>
          <m:e>
            <m:r>
              <m:rPr/>
              <m:t>R</m:t>
            </m:r>
          </m:e>
          <m:sub>
            <m:r>
              <m:rPr/>
              <m:t>N</m:t>
            </m:r>
          </m:sub>
        </m:sSub>
        <m:r>
          <m:rPr>
            <m:sty m:val="p"/>
          </m:rPr>
          <m:t>∼</m:t>
        </m:r>
        <m:sSup>
          <m:sSupPr/>
          <m:e>
            <m:r>
              <m:rPr/>
              <m:t>10</m:t>
            </m:r>
          </m:e>
          <m:sup>
            <m:r>
              <m:rPr>
                <m:sty m:val="p"/>
              </m:rPr>
              <m:t>−</m:t>
            </m:r>
            <m:r>
              <m:rPr/>
              <m:t>15</m:t>
            </m:r>
          </m:sup>
        </m:sSup>
        <m:r>
          <m:rPr>
            <m:sty m:val="p"/>
          </m:rPr>
          <m:t>m</m:t>
        </m:r>
      </m:oMath>
      <w:r>
        <w:t xml:space="preserve"> </w:t>
      </w:r>
      <w:r>
        <w:rPr>
          <w:rFonts w:hint="eastAsia"/>
        </w:rPr>
        <w:t>的原子核相互作用时，其反应截面远小于核的几何截面</w:t>
      </w:r>
      <w:r>
        <w:t xml:space="preserve"> </w:t>
      </w:r>
      <m:oMath>
        <m:r>
          <m:rPr/>
          <m:t>π</m:t>
        </m:r>
        <m:sSubSup>
          <m:sSubSupPr/>
          <m:e>
            <m:r>
              <m:rPr/>
              <m:t>R</m:t>
            </m:r>
          </m:e>
          <m:sub>
            <m:r>
              <m:rPr/>
              <m:t>N</m:t>
            </m:r>
          </m:sub>
          <m:sup>
            <m:r>
              <m:rPr/>
              <m:t>2</m:t>
            </m:r>
          </m:sup>
        </m:sSubSup>
        <m:r>
          <m:rPr>
            <m:sty m:val="p"/>
          </m:rPr>
          <m:t>∼</m:t>
        </m:r>
        <m:sSup>
          <m:sSupPr/>
          <m:e>
            <m:r>
              <m:rPr/>
              <m:t>10</m:t>
            </m:r>
          </m:e>
          <m:sup>
            <m:r>
              <m:rPr>
                <m:sty m:val="p"/>
              </m:rPr>
              <m:t>−</m:t>
            </m:r>
            <m:r>
              <m:rPr/>
              <m:t>30</m:t>
            </m:r>
          </m:sup>
        </m:sSup>
        <m:sSup>
          <m:sSupPr/>
          <m:e>
            <m:r>
              <m:rPr>
                <m:sty m:val="p"/>
              </m:rPr>
              <m:t>m</m:t>
            </m:r>
          </m:e>
          <m:sup>
            <m:r>
              <m:rPr/>
              <m:t>2</m:t>
            </m:r>
          </m:sup>
        </m:sSup>
      </m:oMath>
      <w:r>
        <w:rPr>
          <w:rFonts w:hint="eastAsia"/>
        </w:rPr>
        <w:t>。原因如下：</w:t>
      </w:r>
    </w:p>
    <w:p w14:paraId="2EDE0F4B">
      <w:pPr>
        <w:pStyle w:val="26"/>
        <w:numPr>
          <w:ilvl w:val="0"/>
          <w:numId w:val="4"/>
        </w:numPr>
      </w:pPr>
      <w:r>
        <w:rPr>
          <w:rFonts w:hint="eastAsia"/>
        </w:rPr>
        <w:t>波函数归一化：将中微子波函数归一化在一个巨大的体积</w:t>
      </w:r>
      <w:r>
        <w:t xml:space="preserve"> </w:t>
      </w:r>
      <m:oMath>
        <m:sSub>
          <m:sSubPr/>
          <m:e>
            <m:r>
              <m:rPr/>
              <m:t>V</m:t>
            </m:r>
          </m:e>
          <m:sub>
            <m:r>
              <m:rPr/>
              <m:t>ν</m:t>
            </m:r>
          </m:sub>
        </m:sSub>
        <m:r>
          <m:rPr>
            <m:sty m:val="p"/>
          </m:rPr>
          <m:t>∼</m:t>
        </m:r>
        <m:sSup>
          <m:sSupPr/>
          <m:e>
            <m:r>
              <m:rPr/>
              <m:t>10</m:t>
            </m:r>
          </m:e>
          <m:sup>
            <m:r>
              <m:rPr/>
              <m:t>15</m:t>
            </m:r>
          </m:sup>
        </m:sSup>
        <m:sSup>
          <m:sSupPr/>
          <m:e>
            <m:r>
              <m:rPr>
                <m:sty m:val="p"/>
              </m:rPr>
              <m:t>m</m:t>
            </m:r>
          </m:e>
          <m:sup>
            <m:r>
              <m:rPr/>
              <m:t>3</m:t>
            </m:r>
          </m:sup>
        </m:sSup>
      </m:oMath>
      <w:r>
        <w:rPr>
          <w:rFonts w:hint="eastAsia"/>
        </w:rPr>
        <w:t>内，则其在核处的概率幅为</w:t>
      </w:r>
      <w:r>
        <w:t xml:space="preserve"> </w:t>
      </w:r>
      <m:oMath>
        <m:sSubSup>
          <m:sSubSupPr/>
          <m:e>
            <m:r>
              <m:rPr/>
              <m:t>ψ</m:t>
            </m:r>
          </m:e>
          <m:sub>
            <m:r>
              <m:rPr/>
              <m:t>ν</m:t>
            </m:r>
          </m:sub>
          <m:sup>
            <m:r>
              <m:rPr/>
              <m:t>2</m:t>
            </m:r>
          </m:sup>
        </m:sSubSup>
        <m:r>
          <m:rPr>
            <m:sty m:val="p"/>
          </m:rPr>
          <m:t>∼</m:t>
        </m:r>
        <m:r>
          <m:rPr/>
          <m:t>1</m:t>
        </m:r>
        <m:r>
          <m:rPr>
            <m:sty m:val="p"/>
          </m:rPr>
          <m:t>/</m:t>
        </m:r>
        <m:sSub>
          <m:sSubPr/>
          <m:e>
            <m:r>
              <m:rPr/>
              <m:t>V</m:t>
            </m:r>
          </m:e>
          <m:sub>
            <m:r>
              <m:rPr/>
              <m:t>ν</m:t>
            </m:r>
          </m:sub>
        </m:sSub>
        <m:r>
          <m:rPr>
            <m:sty m:val="p"/>
          </m:rPr>
          <m:t>∼</m:t>
        </m:r>
        <m:sSup>
          <m:sSupPr/>
          <m:e>
            <m:r>
              <m:rPr/>
              <m:t>10</m:t>
            </m:r>
          </m:e>
          <m:sup>
            <m:r>
              <m:rPr>
                <m:sty m:val="p"/>
              </m:rPr>
              <m:t>−</m:t>
            </m:r>
            <m:r>
              <m:rPr/>
              <m:t>15</m:t>
            </m:r>
          </m:sup>
        </m:sSup>
        <m:sSup>
          <m:sSupPr/>
          <m:e>
            <m:r>
              <m:rPr>
                <m:sty m:val="p"/>
              </m:rPr>
              <m:t>m</m:t>
            </m:r>
          </m:e>
          <m:sup>
            <m:r>
              <m:rPr>
                <m:sty m:val="p"/>
              </m:rPr>
              <m:t>−</m:t>
            </m:r>
            <m:r>
              <m:rPr/>
              <m:t>3</m:t>
            </m:r>
          </m:sup>
        </m:sSup>
      </m:oMath>
      <w:r>
        <w:t>。</w:t>
      </w:r>
    </w:p>
    <w:p w14:paraId="666BABC9">
      <w:pPr>
        <w:pStyle w:val="26"/>
        <w:numPr>
          <w:ilvl w:val="0"/>
          <w:numId w:val="4"/>
        </w:numPr>
      </w:pPr>
      <w:r>
        <w:rPr>
          <w:rFonts w:hint="eastAsia"/>
        </w:rPr>
        <w:t>相互作用哈密顿量：弱相互作用的哈密顿量密度为</w:t>
      </w:r>
      <w:r>
        <w:t xml:space="preserve"> </w:t>
      </w:r>
      <m:oMath>
        <m:sSub>
          <m:sSubPr/>
          <m:e>
            <m:r>
              <m:rPr>
                <m:sty m:val="p"/>
                <m:scr m:val="script"/>
              </m:rPr>
              <m:t>ℋ</m:t>
            </m:r>
          </m:e>
          <m:sub>
            <m:r>
              <m:rPr/>
              <m:t>int</m:t>
            </m:r>
          </m:sub>
        </m:sSub>
        <m:r>
          <m:rPr>
            <m:sty m:val="p"/>
          </m:rPr>
          <m:t>=</m:t>
        </m:r>
        <m:sSub>
          <m:sSubPr/>
          <m:e>
            <m:r>
              <m:rPr/>
              <m:t>G</m:t>
            </m:r>
          </m:e>
          <m:sub>
            <m:r>
              <m:rPr/>
              <m:t>F</m:t>
            </m:r>
          </m:sub>
        </m:sSub>
        <m:r>
          <m:rPr>
            <m:sty m:val="p"/>
          </m:rPr>
          <m:t>(</m:t>
        </m:r>
        <m:sSub>
          <m:sSubPr/>
          <m:e>
            <m:acc>
              <m:accPr>
                <m:chr m:val="‾"/>
              </m:accPr>
              <m:e>
                <m:r>
                  <m:rPr/>
                  <m:t>ψ</m:t>
                </m:r>
              </m:e>
            </m:acc>
          </m:e>
          <m:sub>
            <m:r>
              <m:rPr/>
              <m:t>ν</m:t>
            </m:r>
          </m:sub>
        </m:sSub>
        <m:r>
          <m:rPr>
            <m:sty m:val="p"/>
          </m:rPr>
          <m:t>Γ</m:t>
        </m:r>
        <m:sSub>
          <m:sSubPr/>
          <m:e>
            <m:r>
              <m:rPr/>
              <m:t>ψ</m:t>
            </m:r>
          </m:e>
          <m:sub>
            <m:r>
              <m:rPr/>
              <m:t>ν</m:t>
            </m:r>
          </m:sub>
        </m:sSub>
        <m:r>
          <m:rPr>
            <m:sty m:val="p"/>
          </m:rPr>
          <m:t>)(</m:t>
        </m:r>
        <m:sSub>
          <m:sSubPr/>
          <m:e>
            <m:acc>
              <m:accPr>
                <m:chr m:val="‾"/>
              </m:accPr>
              <m:e>
                <m:r>
                  <m:rPr/>
                  <m:t>ψ</m:t>
                </m:r>
              </m:e>
            </m:acc>
          </m:e>
          <m:sub>
            <m:r>
              <m:rPr/>
              <m:t>N</m:t>
            </m:r>
          </m:sub>
        </m:sSub>
        <m:r>
          <m:rPr>
            <m:sty m:val="p"/>
          </m:rPr>
          <m:t>Γ</m:t>
        </m:r>
        <m:sSub>
          <m:sSubPr/>
          <m:e>
            <m:r>
              <m:rPr/>
              <m:t>ψ</m:t>
            </m:r>
          </m:e>
          <m:sub>
            <m:r>
              <m:rPr/>
              <m:t>N</m:t>
            </m:r>
          </m:sub>
        </m:sSub>
        <m:r>
          <m:rPr>
            <m:sty m:val="p"/>
          </m:rPr>
          <m:t>)</m:t>
        </m:r>
      </m:oMath>
      <w:r>
        <w:rPr>
          <w:rFonts w:hint="eastAsia"/>
        </w:rPr>
        <w:t>。散射矩阵元</w:t>
      </w:r>
      <w:r>
        <w:t xml:space="preserve"> </w:t>
      </w:r>
      <m:oMath>
        <m:r>
          <m:rPr>
            <m:sty m:val="p"/>
            <m:scr m:val="script"/>
          </m:rPr>
          <m:t>ℳ</m:t>
        </m:r>
      </m:oMath>
      <w:r>
        <w:t xml:space="preserve"> </w:t>
      </w:r>
      <w:r>
        <w:rPr>
          <w:rFonts w:hint="eastAsia"/>
        </w:rPr>
        <w:t>正比于</w:t>
      </w:r>
      <w:r>
        <w:t xml:space="preserve"> </w:t>
      </w:r>
      <m:oMath>
        <m:r>
          <m:rPr>
            <m:sty m:val="p"/>
          </m:rPr>
          <m:t>∫</m:t>
        </m:r>
        <m:sSubSup>
          <m:sSubSupPr/>
          <m:e>
            <m:r>
              <m:rPr/>
              <m:t>ψ</m:t>
            </m:r>
          </m:e>
          <m:sub>
            <m:r>
              <m:rPr/>
              <m:t>ν</m:t>
            </m:r>
          </m:sub>
          <m:sup>
            <m:r>
              <m:rPr/>
              <m:t>ψ</m:t>
            </m:r>
          </m:sup>
        </m:sSubSup>
        <m:sSub>
          <m:sSubPr/>
          <m:e>
            <m:sSubSup>
              <m:sSubSupPr/>
              <m:e>
                <m:r>
                  <m:rPr/>
                  <m:t>​</m:t>
                </m:r>
              </m:e>
              <m:sub>
                <m:r>
                  <m:rPr/>
                  <m:t>N</m:t>
                </m:r>
              </m:sub>
              <m:sup>
                <m:r>
                  <m:rPr>
                    <m:sty m:val="p"/>
                    <m:scr m:val="script"/>
                  </m:rPr>
                  <m:t>ℋ</m:t>
                </m:r>
              </m:sup>
            </m:sSubSup>
          </m:e>
          <m:sub>
            <m:r>
              <m:rPr/>
              <m:t>int</m:t>
            </m:r>
          </m:sub>
        </m:sSub>
        <m:sSub>
          <m:sSubPr/>
          <m:e>
            <m:r>
              <m:rPr/>
              <m:t>ψ</m:t>
            </m:r>
          </m:e>
          <m:sub>
            <m:r>
              <m:rPr/>
              <m:t>ν</m:t>
            </m:r>
          </m:sub>
        </m:sSub>
        <m:sSub>
          <m:sSubPr/>
          <m:e>
            <m:r>
              <m:rPr/>
              <m:t>ψ</m:t>
            </m:r>
          </m:e>
          <m:sub>
            <m:r>
              <m:rPr/>
              <m:t>N</m:t>
            </m:r>
          </m:sub>
        </m:sSub>
        <m:sSup>
          <m:sSupPr/>
          <m:e>
            <m:r>
              <m:rPr/>
              <m:t>d</m:t>
            </m:r>
          </m:e>
          <m:sup>
            <m:r>
              <m:rPr/>
              <m:t>3</m:t>
            </m:r>
          </m:sup>
        </m:sSup>
        <m:r>
          <m:rPr/>
          <m:t>x</m:t>
        </m:r>
      </m:oMath>
      <w:r>
        <w:t>。</w:t>
      </w:r>
    </w:p>
    <w:p w14:paraId="6F21DDE6">
      <w:pPr>
        <w:pStyle w:val="26"/>
        <w:numPr>
          <w:ilvl w:val="0"/>
          <w:numId w:val="4"/>
        </w:numPr>
      </w:pPr>
      <w:r>
        <w:rPr>
          <w:rFonts w:hint="eastAsia"/>
        </w:rPr>
        <w:t>截面计算：截面</w:t>
      </w:r>
      <w:r>
        <w:t xml:space="preserve"> </w:t>
      </w:r>
      <m:oMath>
        <m:r>
          <m:rPr/>
          <m:t>σ</m:t>
        </m:r>
        <m:r>
          <m:rPr>
            <m:sty m:val="p"/>
          </m:rPr>
          <m:t>∝</m:t>
        </m:r>
        <m:sSup>
          <m:sSupPr/>
          <m:e>
            <m:r>
              <m:rPr>
                <m:sty m:val="p"/>
                <m:scr m:val="script"/>
              </m:rPr>
              <m:t>ℳ</m:t>
            </m:r>
          </m:e>
          <m:sup>
            <m:r>
              <m:rPr/>
              <m:t>2</m:t>
            </m:r>
          </m:sup>
        </m:sSup>
        <m:r>
          <m:rPr>
            <m:sty m:val="p"/>
          </m:rPr>
          <m:t>/</m:t>
        </m:r>
        <m:r>
          <m:rPr/>
          <m:t>F</m:t>
        </m:r>
      </m:oMath>
      <w:r>
        <w:rPr>
          <w:rFonts w:hint="eastAsia"/>
        </w:rPr>
        <w:t>。由于</w:t>
      </w:r>
      <w:r>
        <w:t xml:space="preserve"> </w:t>
      </w:r>
      <m:oMath>
        <m:sSub>
          <m:sSubPr/>
          <m:e>
            <m:r>
              <m:rPr/>
              <m:t>ψ</m:t>
            </m:r>
          </m:e>
          <m:sub>
            <m:r>
              <m:rPr/>
              <m:t>ν</m:t>
            </m:r>
          </m:sub>
        </m:sSub>
      </m:oMath>
      <w:r>
        <w:t xml:space="preserve"> </w:t>
      </w:r>
      <w:r>
        <w:rPr>
          <w:rFonts w:hint="eastAsia"/>
        </w:rPr>
        <w:t>在核区域近似为常数</w:t>
      </w:r>
      <w:r>
        <w:t xml:space="preserve"> </w:t>
      </w:r>
      <m:oMath>
        <m:sSub>
          <m:sSubPr/>
          <m:e>
            <m:r>
              <m:rPr/>
              <m:t>ψ</m:t>
            </m:r>
          </m:e>
          <m:sub>
            <m:r>
              <m:rPr/>
              <m:t>0</m:t>
            </m:r>
          </m:sub>
        </m:sSub>
        <m:r>
          <m:rPr>
            <m:sty m:val="p"/>
          </m:rPr>
          <m:t>∼</m:t>
        </m:r>
        <m:r>
          <m:rPr/>
          <m:t>1</m:t>
        </m:r>
        <m:r>
          <m:rPr>
            <m:sty m:val="p"/>
          </m:rPr>
          <m:t>/</m:t>
        </m:r>
        <m:rad>
          <m:radPr>
            <m:degHide m:val="1"/>
          </m:radPr>
          <m:deg/>
          <m:e>
            <m:sSub>
              <m:sSubPr/>
              <m:e>
                <m:r>
                  <m:rPr/>
                  <m:t>V</m:t>
                </m:r>
              </m:e>
              <m:sub>
                <m:r>
                  <m:rPr/>
                  <m:t>ν</m:t>
                </m:r>
              </m:sub>
            </m:sSub>
          </m:e>
        </m:rad>
      </m:oMath>
      <w:r>
        <w:rPr>
          <w:rFonts w:hint="eastAsia"/>
        </w:rPr>
        <w:t>，矩阵元</w:t>
      </w:r>
      <w:r>
        <w:t xml:space="preserve"> </w:t>
      </w:r>
      <m:oMath>
        <m:r>
          <m:rPr>
            <m:sty m:val="p"/>
            <m:scr m:val="script"/>
          </m:rPr>
          <m:t>ℳ</m:t>
        </m:r>
      </m:oMath>
      <w:r>
        <w:t xml:space="preserve"> </w:t>
      </w:r>
      <w:r>
        <w:rPr>
          <w:rFonts w:hint="eastAsia"/>
        </w:rPr>
        <w:t>中包含一个因子</w:t>
      </w:r>
      <w:r>
        <w:t xml:space="preserve"> </w:t>
      </w:r>
      <m:oMath>
        <m:r>
          <m:rPr>
            <m:sty m:val="p"/>
          </m:rPr>
          <m:t>∼</m:t>
        </m:r>
        <m:sSub>
          <m:sSubPr/>
          <m:e>
            <m:r>
              <m:rPr/>
              <m:t>ψ</m:t>
            </m:r>
          </m:e>
          <m:sub>
            <m:r>
              <m:rPr/>
              <m:t>0</m:t>
            </m:r>
          </m:sub>
        </m:sSub>
        <m:r>
          <m:rPr>
            <m:sty m:val="p"/>
          </m:rPr>
          <m:t>∼</m:t>
        </m:r>
        <m:r>
          <m:rPr/>
          <m:t>1</m:t>
        </m:r>
        <m:r>
          <m:rPr>
            <m:sty m:val="p"/>
          </m:rPr>
          <m:t>/</m:t>
        </m:r>
        <m:rad>
          <m:radPr>
            <m:degHide m:val="1"/>
          </m:radPr>
          <m:deg/>
          <m:e>
            <m:sSub>
              <m:sSubPr/>
              <m:e>
                <m:r>
                  <m:rPr/>
                  <m:t>V</m:t>
                </m:r>
              </m:e>
              <m:sub>
                <m:r>
                  <m:rPr/>
                  <m:t>ν</m:t>
                </m:r>
              </m:sub>
            </m:sSub>
          </m:e>
        </m:rad>
      </m:oMath>
      <w:r>
        <w:rPr>
          <w:rFonts w:hint="eastAsia"/>
        </w:rPr>
        <w:t>。因此：</w:t>
      </w:r>
    </w:p>
    <w:p w14:paraId="17C454BC">
      <w:pPr>
        <w:pStyle w:val="26"/>
      </w:pPr>
      <m:oMathPara>
        <m:oMathParaPr>
          <m:jc m:val="center"/>
        </m:oMathParaPr>
        <m:oMath>
          <m:sSub>
            <m:sSubPr/>
            <m:e>
              <m:r>
                <m:rPr/>
                <m:t>σ</m:t>
              </m:r>
            </m:e>
            <m:sub>
              <m:r>
                <m:rPr/>
                <m:t>ν</m:t>
              </m:r>
            </m:sub>
          </m:sSub>
          <m:r>
            <m:rPr>
              <m:sty m:val="p"/>
            </m:rPr>
            <m:t>∝</m:t>
          </m:r>
          <m:sSup>
            <m:sSupPr/>
            <m:e>
              <m:r>
                <m:rPr>
                  <m:sty m:val="p"/>
                  <m:scr m:val="script"/>
                </m:rPr>
                <m:t>ℳ</m:t>
              </m:r>
            </m:e>
            <m:sup>
              <m:r>
                <m:rPr/>
                <m:t>2</m:t>
              </m:r>
            </m:sup>
          </m:sSup>
          <m:r>
            <m:rPr>
              <m:sty m:val="p"/>
            </m:rPr>
            <m:t>∝</m:t>
          </m:r>
          <m:f>
            <m:fPr/>
            <m:num>
              <m:r>
                <m:rPr/>
                <m:t>1</m:t>
              </m:r>
            </m:num>
            <m:den>
              <m:sSub>
                <m:sSubPr/>
                <m:e>
                  <m:r>
                    <m:rPr/>
                    <m:t>V</m:t>
                  </m:r>
                </m:e>
                <m:sub>
                  <m:r>
                    <m:rPr/>
                    <m:t>ν</m:t>
                  </m:r>
                </m:sub>
              </m:sSub>
            </m:den>
          </m:f>
        </m:oMath>
      </m:oMathPara>
      <w:r>
        <w:br w:type="textWrapping"/>
      </w:r>
      <w:r>
        <w:rPr>
          <w:rFonts w:hint="eastAsia"/>
        </w:rPr>
        <w:t>代入</w:t>
      </w:r>
      <w:r>
        <w:t xml:space="preserve"> </w:t>
      </w:r>
      <m:oMath>
        <m:sSub>
          <m:sSubPr/>
          <m:e>
            <m:r>
              <m:rPr/>
              <m:t>V</m:t>
            </m:r>
          </m:e>
          <m:sub>
            <m:r>
              <m:rPr/>
              <m:t>ν</m:t>
            </m:r>
          </m:sub>
        </m:sSub>
        <m:r>
          <m:rPr>
            <m:sty m:val="p"/>
          </m:rPr>
          <m:t>∼</m:t>
        </m:r>
        <m:sSup>
          <m:sSupPr/>
          <m:e>
            <m:r>
              <m:rPr/>
              <m:t>10</m:t>
            </m:r>
          </m:e>
          <m:sup>
            <m:r>
              <m:rPr/>
              <m:t>15</m:t>
            </m:r>
          </m:sup>
        </m:sSup>
        <m:sSup>
          <m:sSupPr/>
          <m:e>
            <m:r>
              <m:rPr>
                <m:sty m:val="p"/>
              </m:rPr>
              <m:t>m</m:t>
            </m:r>
          </m:e>
          <m:sup>
            <m:r>
              <m:rPr/>
              <m:t>3</m:t>
            </m:r>
          </m:sup>
        </m:sSup>
      </m:oMath>
      <w:r>
        <w:rPr>
          <w:rFonts w:hint="eastAsia"/>
        </w:rPr>
        <w:t>，得到</w:t>
      </w:r>
      <w:r>
        <w:t xml:space="preserve"> </w:t>
      </w:r>
      <m:oMath>
        <m:sSub>
          <m:sSubPr/>
          <m:e>
            <m:r>
              <m:rPr/>
              <m:t>σ</m:t>
            </m:r>
          </m:e>
          <m:sub>
            <m:r>
              <m:rPr/>
              <m:t>ν</m:t>
            </m:r>
          </m:sub>
        </m:sSub>
        <m:r>
          <m:rPr>
            <m:sty m:val="p"/>
          </m:rPr>
          <m:t>∝</m:t>
        </m:r>
        <m:sSup>
          <m:sSupPr/>
          <m:e>
            <m:r>
              <m:rPr/>
              <m:t>10</m:t>
            </m:r>
          </m:e>
          <m:sup>
            <m:r>
              <m:rPr>
                <m:sty m:val="p"/>
              </m:rPr>
              <m:t>−</m:t>
            </m:r>
            <m:r>
              <m:rPr/>
              <m:t>15</m:t>
            </m:r>
          </m:sup>
        </m:sSup>
        <m:sSup>
          <m:sSupPr/>
          <m:e>
            <m:r>
              <m:rPr>
                <m:sty m:val="p"/>
              </m:rPr>
              <m:t>m</m:t>
            </m:r>
          </m:e>
          <m:sup>
            <m:r>
              <m:rPr/>
              <m:t>2</m:t>
            </m:r>
          </m:sup>
        </m:sSup>
      </m:oMath>
      <w:r>
        <w:rPr>
          <w:rFonts w:hint="eastAsia"/>
        </w:rPr>
        <w:t>，这与弱相互作用截面的典型量级一致。</w:t>
      </w:r>
    </w:p>
    <w:p w14:paraId="59D79E20">
      <w:pPr>
        <w:pStyle w:val="4"/>
      </w:pPr>
      <w:r>
        <w:rPr>
          <w:rFonts w:hint="eastAsia"/>
        </w:rPr>
        <w:t>“视线方向投影面积”模型：只有当探测器内所有靶核的总有效面积</w:t>
      </w:r>
      <w:r>
        <w:t xml:space="preserve"> </w:t>
      </w:r>
      <m:oMath>
        <m:sSub>
          <m:sSubPr/>
          <m:e>
            <m:r>
              <m:rPr/>
              <m:t>A</m:t>
            </m:r>
          </m:e>
          <m:sub>
            <m:r>
              <m:rPr>
                <m:sty m:val="p"/>
              </m:rPr>
              <m:t>target</m:t>
            </m:r>
          </m:sub>
        </m:sSub>
        <m:r>
          <m:rPr>
            <m:sty m:val="p"/>
          </m:rPr>
          <m:t>=</m:t>
        </m:r>
        <m:sSub>
          <m:sSubPr/>
          <m:e>
            <m:r>
              <m:rPr/>
              <m:t>N</m:t>
            </m:r>
          </m:e>
          <m:sub>
            <m:r>
              <m:rPr>
                <m:sty m:val="p"/>
              </m:rPr>
              <m:t>nuclei</m:t>
            </m:r>
          </m:sub>
        </m:sSub>
        <m:r>
          <m:rPr>
            <m:sty m:val="p"/>
          </m:rPr>
          <m:t>⋅</m:t>
        </m:r>
        <m:sSub>
          <m:sSubPr/>
          <m:e>
            <m:r>
              <m:rPr/>
              <m:t>σ</m:t>
            </m:r>
          </m:e>
          <m:sub>
            <m:r>
              <m:rPr>
                <m:sty m:val="p"/>
              </m:rPr>
              <m:t>nucl</m:t>
            </m:r>
          </m:sub>
        </m:sSub>
      </m:oMath>
      <w:r>
        <w:t xml:space="preserve"> </w:t>
      </w:r>
      <w:r>
        <w:rPr>
          <w:rFonts w:hint="eastAsia"/>
        </w:rPr>
        <w:t>与中微子波函数的“相干面积”</w:t>
      </w:r>
      <w:r>
        <w:t xml:space="preserve"> </w:t>
      </w:r>
      <m:oMath>
        <m:sSub>
          <m:sSubPr/>
          <m:e>
            <m:r>
              <m:rPr/>
              <m:t>A</m:t>
            </m:r>
          </m:e>
          <m:sub>
            <m:r>
              <m:rPr/>
              <m:t>ν</m:t>
            </m:r>
          </m:sub>
        </m:sSub>
        <m:r>
          <m:rPr>
            <m:sty m:val="p"/>
          </m:rPr>
          <m:t>∼</m:t>
        </m:r>
        <m:sSubSup>
          <m:sSubSupPr/>
          <m:e>
            <m:r>
              <m:rPr/>
              <m:t>λ</m:t>
            </m:r>
          </m:e>
          <m:sub>
            <m:r>
              <m:rPr/>
              <m:t>ν</m:t>
            </m:r>
          </m:sub>
          <m:sup>
            <m:r>
              <m:rPr/>
              <m:t>2</m:t>
            </m:r>
          </m:sup>
        </m:sSubSup>
        <m:r>
          <m:rPr>
            <m:sty m:val="p"/>
          </m:rPr>
          <m:t>∼(</m:t>
        </m:r>
        <m:sSup>
          <m:sSupPr/>
          <m:e>
            <m:r>
              <m:rPr/>
              <m:t>10</m:t>
            </m:r>
          </m:e>
          <m:sup>
            <m:r>
              <m:rPr/>
              <m:t>5</m:t>
            </m:r>
          </m:sup>
        </m:sSup>
        <m:r>
          <m:rPr>
            <m:sty m:val="p"/>
          </m:rPr>
          <m:t>m</m:t>
        </m:r>
        <m:sSup>
          <m:sSupPr/>
          <m:e>
            <m:r>
              <m:rPr>
                <m:sty m:val="p"/>
              </m:rPr>
              <m:t>)</m:t>
            </m:r>
          </m:e>
          <m:sup>
            <m:r>
              <m:rPr/>
              <m:t>2</m:t>
            </m:r>
          </m:sup>
        </m:sSup>
        <m:r>
          <m:rPr>
            <m:sty m:val="p"/>
          </m:rPr>
          <m:t>=</m:t>
        </m:r>
        <m:sSup>
          <m:sSupPr/>
          <m:e>
            <m:r>
              <m:rPr/>
              <m:t>10</m:t>
            </m:r>
          </m:e>
          <m:sup>
            <m:r>
              <m:rPr/>
              <m:t>10</m:t>
            </m:r>
          </m:sup>
        </m:sSup>
        <m:sSup>
          <m:sSupPr/>
          <m:e>
            <m:r>
              <m:rPr>
                <m:sty m:val="p"/>
              </m:rPr>
              <m:t>m</m:t>
            </m:r>
          </m:e>
          <m:sup>
            <m:r>
              <m:rPr/>
              <m:t>2</m:t>
            </m:r>
          </m:sup>
        </m:sSup>
      </m:oMath>
      <w:r>
        <w:t xml:space="preserve"> </w:t>
      </w:r>
      <w:r>
        <w:rPr>
          <w:rFonts w:hint="eastAsia"/>
        </w:rPr>
        <w:t>相当时，才有显著概率发生相互作用。由于</w:t>
      </w:r>
      <w:r>
        <w:t xml:space="preserve"> </w:t>
      </w:r>
      <m:oMath>
        <m:sSub>
          <m:sSubPr/>
          <m:e>
            <m:r>
              <m:rPr/>
              <m:t>A</m:t>
            </m:r>
          </m:e>
          <m:sub>
            <m:r>
              <m:rPr/>
              <m:t>ν</m:t>
            </m:r>
          </m:sub>
        </m:sSub>
      </m:oMath>
      <w:r>
        <w:t xml:space="preserve"> </w:t>
      </w:r>
      <w:r>
        <w:rPr>
          <w:rFonts w:hint="eastAsia"/>
        </w:rPr>
        <w:t>极大（约100平方公里），而</w:t>
      </w:r>
      <w:r>
        <w:t xml:space="preserve"> </w:t>
      </w:r>
      <m:oMath>
        <m:sSub>
          <m:sSubPr/>
          <m:e>
            <m:r>
              <m:rPr/>
              <m:t>A</m:t>
            </m:r>
          </m:e>
          <m:sub>
            <m:r>
              <m:rPr>
                <m:sty m:val="p"/>
              </m:rPr>
              <m:t>target</m:t>
            </m:r>
          </m:sub>
        </m:sSub>
      </m:oMath>
      <w:r>
        <w:t xml:space="preserve"> </w:t>
      </w:r>
      <w:r>
        <w:rPr>
          <w:rFonts w:hint="eastAsia"/>
        </w:rPr>
        <w:t>有限，故概率</w:t>
      </w:r>
      <w:r>
        <w:t xml:space="preserve"> </w:t>
      </w:r>
      <m:oMath>
        <m:r>
          <m:rPr/>
          <m:t>P</m:t>
        </m:r>
        <m:r>
          <m:rPr>
            <m:sty m:val="p"/>
          </m:rPr>
          <m:t>≪</m:t>
        </m:r>
        <m:r>
          <m:rPr/>
          <m:t>1</m:t>
        </m:r>
      </m:oMath>
      <w:r>
        <w:rPr>
          <w:rFonts w:hint="eastAsia"/>
        </w:rPr>
        <w:t>。这解释了为何需要像Super-Kamiokande（直径约40米）这样巨大的探测器来观测中微子。</w:t>
      </w:r>
    </w:p>
    <w:p w14:paraId="53AB1B0A">
      <w:pPr>
        <w:pStyle w:val="26"/>
        <w:numPr>
          <w:ilvl w:val="0"/>
          <w:numId w:val="5"/>
        </w:numPr>
        <w:rPr>
          <w:b/>
          <w:bCs/>
        </w:rPr>
      </w:pPr>
      <w:r>
        <w:rPr>
          <w:rFonts w:hint="eastAsia"/>
          <w:b/>
          <w:bCs/>
        </w:rPr>
        <w:t>理论统一性：粒子行为的连续谱</w:t>
      </w:r>
    </w:p>
    <w:p w14:paraId="72C367C6">
      <w:pPr>
        <w:pStyle w:val="4"/>
        <w:rPr>
          <w:rFonts w:hint="eastAsia"/>
        </w:rPr>
      </w:pPr>
      <w:r>
        <w:rPr>
          <w:rFonts w:hint="eastAsia"/>
        </w:rPr>
        <w:t>下面的流程图清晰地展示了场组合波函数理论如何统一解释电子和中微子的行为：</w:t>
      </w:r>
    </w:p>
    <w:p w14:paraId="485C1768">
      <w:pPr>
        <w:pStyle w:val="3"/>
        <w:rPr>
          <w:rFonts w:hint="eastAsia" w:eastAsia="宋体"/>
          <w:lang w:eastAsia="zh-CN"/>
        </w:rPr>
      </w:pPr>
      <w:r>
        <w:rPr>
          <w:rFonts w:hint="eastAsia" w:eastAsia="宋体"/>
          <w:lang w:eastAsia="zh-CN"/>
        </w:rPr>
        <w:drawing>
          <wp:inline distT="0" distB="0" distL="114300" distR="114300">
            <wp:extent cx="4046220" cy="8847455"/>
            <wp:effectExtent l="0" t="0" r="11430" b="10795"/>
            <wp:docPr id="1" name="图片 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
                    <pic:cNvPicPr>
                      <a:picLocks noChangeAspect="1"/>
                    </pic:cNvPicPr>
                  </pic:nvPicPr>
                  <pic:blipFill>
                    <a:blip r:embed="rId7"/>
                    <a:stretch>
                      <a:fillRect/>
                    </a:stretch>
                  </pic:blipFill>
                  <pic:spPr>
                    <a:xfrm>
                      <a:off x="0" y="0"/>
                      <a:ext cx="4046220" cy="8847455"/>
                    </a:xfrm>
                    <a:prstGeom prst="rect">
                      <a:avLst/>
                    </a:prstGeom>
                  </pic:spPr>
                </pic:pic>
              </a:graphicData>
            </a:graphic>
          </wp:inline>
        </w:drawing>
      </w:r>
      <w:bookmarkStart w:id="0" w:name="_GoBack"/>
      <w:bookmarkEnd w:id="0"/>
    </w:p>
    <w:p w14:paraId="2B12A681">
      <w:pPr>
        <w:pStyle w:val="26"/>
        <w:numPr>
          <w:ilvl w:val="0"/>
          <w:numId w:val="6"/>
        </w:numPr>
      </w:pPr>
      <w:r>
        <w:rPr>
          <w:rFonts w:hint="eastAsia"/>
          <w:b/>
          <w:bCs/>
        </w:rPr>
        <w:t>结论与展望</w:t>
      </w:r>
    </w:p>
    <w:p w14:paraId="786BCCF0">
      <w:pPr>
        <w:pStyle w:val="4"/>
      </w:pPr>
      <w:r>
        <w:rPr>
          <w:rFonts w:hint="eastAsia"/>
        </w:rPr>
        <w:t>本文基于场组合波函数理论，将粒子的空间弥散性、电荷、质量与其内在的场耦合能级联系起来，提出了一个统一解释电子和中微子奇特行为的模型：</w:t>
      </w:r>
      <w:r>
        <w:br w:type="textWrapping"/>
      </w:r>
      <w:r>
        <w:t xml:space="preserve">1. </w:t>
      </w:r>
      <w:r>
        <w:rPr>
          <w:rFonts w:hint="eastAsia"/>
        </w:rPr>
        <w:t>角色精确定义：</w:t>
      </w:r>
      <w:r>
        <w:t xml:space="preserve"> </w:t>
      </w:r>
      <w:r>
        <w:rPr>
          <w:rFonts w:hint="eastAsia"/>
        </w:rPr>
        <w:t>明确了B场唯一决定电荷，A场与C场耦合共同决定能动量与空间弥散度。</w:t>
      </w:r>
      <w:r>
        <w:br w:type="textWrapping"/>
      </w:r>
      <w:r>
        <w:t xml:space="preserve">2. </w:t>
      </w:r>
      <w:r>
        <w:rPr>
          <w:rFonts w:hint="eastAsia"/>
        </w:rPr>
        <w:t>统一图像：</w:t>
      </w:r>
      <w:r>
        <w:t xml:space="preserve"> </w:t>
      </w:r>
      <w:r>
        <w:rPr>
          <w:rFonts w:hint="eastAsia"/>
        </w:rPr>
        <w:t>所有粒子都具有波粒二象性，其“粒子性”的明显程度（即局域性）由弥散度参数</w:t>
      </w:r>
      <w:r>
        <w:t xml:space="preserve"> </w:t>
      </w:r>
      <m:oMath>
        <m:r>
          <m:rPr/>
          <m:t>D</m:t>
        </m:r>
        <m:r>
          <m:rPr>
            <m:sty m:val="p"/>
          </m:rPr>
          <m:t>=</m:t>
        </m:r>
        <m:sSub>
          <m:sSubPr/>
          <m:e>
            <m:r>
              <m:rPr/>
              <m:t>E</m:t>
            </m:r>
          </m:e>
          <m:sub>
            <m:r>
              <m:rPr/>
              <m:t>A</m:t>
            </m:r>
          </m:sub>
        </m:sSub>
        <m:r>
          <m:rPr>
            <m:sty m:val="p"/>
          </m:rPr>
          <m:t>/</m:t>
        </m:r>
        <m:sSub>
          <m:sSubPr/>
          <m:e>
            <m:r>
              <m:rPr/>
              <m:t>E</m:t>
            </m:r>
          </m:e>
          <m:sub>
            <m:r>
              <m:rPr/>
              <m:t>C</m:t>
            </m:r>
          </m:sub>
        </m:sSub>
      </m:oMath>
      <w:r>
        <w:t xml:space="preserve"> </w:t>
      </w:r>
      <w:r>
        <w:rPr>
          <w:rFonts w:hint="eastAsia"/>
        </w:rPr>
        <w:t>决定，形成一个从局域（如顶夸克）到高度弥散（如中微子）的连续谱。</w:t>
      </w:r>
      <w:r>
        <w:br w:type="textWrapping"/>
      </w:r>
      <w:r>
        <w:t xml:space="preserve">3. </w:t>
      </w:r>
      <w:r>
        <w:rPr>
          <w:rFonts w:hint="eastAsia"/>
        </w:rPr>
        <w:t>解决难题：</w:t>
      </w:r>
      <w:r>
        <w:br w:type="textWrapping"/>
      </w:r>
      <w:r>
        <w:rPr>
          <w:rFonts w:hint="eastAsia"/>
          <w:lang w:eastAsia="zh-CN"/>
        </w:rPr>
        <w:t>。</w:t>
      </w:r>
      <w:r>
        <w:rPr>
          <w:rFonts w:hint="eastAsia"/>
        </w:rPr>
        <w:t>解释了电子在原子中的定态分布是低A-C耦合能级导致的固有弥散性质，而非神秘的运动，自然解决了“不辐射”难题。</w:t>
      </w:r>
    </w:p>
    <w:p w14:paraId="09985379">
      <w:pPr>
        <w:keepNext w:val="0"/>
        <w:keepLines w:val="0"/>
        <w:widowControl/>
        <w:suppressLineNumbers w:val="0"/>
        <w:jc w:val="left"/>
      </w:pP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从中微子内在的低C场能级（导致高弥散度）出发，为其极低反应截面提供了更基本的起源解释。</w:t>
      </w:r>
    </w:p>
    <w:p w14:paraId="344490BF">
      <w:pPr>
        <w:pStyle w:val="26"/>
        <w:numPr>
          <w:ilvl w:val="0"/>
          <w:numId w:val="7"/>
        </w:numPr>
      </w:pPr>
      <w:r>
        <w:rPr>
          <w:rFonts w:hint="eastAsia"/>
        </w:rPr>
        <w:t>可检验预言：</w:t>
      </w:r>
      <w:r>
        <w:t xml:space="preserve"> </w:t>
      </w:r>
      <w:r>
        <w:rPr>
          <w:rFonts w:hint="eastAsia"/>
        </w:rPr>
        <w:t>预言了可能存在其他C场能级极低、弥散度极高的新粒子（如暗物质候选体），可通过其累积的引力效应或极其罕见的散射事件来探测。</w:t>
      </w:r>
    </w:p>
    <w:p w14:paraId="57521E47">
      <w:pPr>
        <w:pStyle w:val="4"/>
      </w:pPr>
      <w:r>
        <w:rPr>
          <w:rFonts w:hint="eastAsia"/>
        </w:rPr>
        <w:t>该模型深化了对粒子本质的理解，清晰地描述了电荷、质量、波动性等基本属性在不同场组合中的起源。未来的工作将集中于将该模型应用于更多粒子种类，并探索其在宇宙学中的应用。</w:t>
      </w:r>
    </w:p>
    <w:p w14:paraId="528A46AF">
      <w:pPr>
        <w:pStyle w:val="3"/>
      </w:pPr>
      <w:r>
        <w:rPr>
          <w:rFonts w:hint="eastAsia"/>
          <w:b/>
          <w:bCs/>
        </w:rPr>
        <w:t>参考文献</w:t>
      </w:r>
      <w:r>
        <w:rPr>
          <w:b/>
          <w:bCs/>
        </w:rPr>
        <w:br w:type="textWrapping"/>
      </w:r>
      <w:r>
        <w:t>[1] Li, Z. J., Zhao, G. Y. Field Combination Theory: A Complete Framework. Preprint (2023).</w:t>
      </w:r>
      <w:r>
        <w:br w:type="textWrapping"/>
      </w:r>
      <w:r>
        <w:t>[2] Griffiths, D. J. Introduction to Quantum Mechanics. Pearson (2005).</w:t>
      </w:r>
      <w:r>
        <w:br w:type="textWrapping"/>
      </w:r>
      <w:r>
        <w:t>[3] Peskin, M. E., Schroeder, D. V. An Introduction to Quantum Field Theory. Westview Press (1995).</w:t>
      </w:r>
      <w:r>
        <w:br w:type="textWrapping"/>
      </w:r>
      <w:r>
        <w:t>[4] Giunti, C., Kim, C. W. Fundamentals of Neutrino Physics and Astrophysics. Oxford University Press (2007).</w:t>
      </w:r>
    </w:p>
    <w:p w14:paraId="7B7D51A5">
      <w:pPr>
        <w:pStyle w:val="3"/>
      </w:pPr>
      <w:r>
        <w:rPr>
          <w:rFonts w:hint="eastAsia"/>
        </w:rPr>
        <w:t>修订说明：</w:t>
      </w:r>
    </w:p>
    <w:p w14:paraId="68149A70">
      <w:pPr>
        <w:pStyle w:val="26"/>
        <w:numPr>
          <w:ilvl w:val="0"/>
          <w:numId w:val="8"/>
        </w:numPr>
      </w:pPr>
      <w:r>
        <w:rPr>
          <w:rFonts w:hint="eastAsia"/>
        </w:rPr>
        <w:t>严格区分场角色：</w:t>
      </w:r>
      <w:r>
        <w:t xml:space="preserve"> </w:t>
      </w:r>
      <w:r>
        <w:rPr>
          <w:rFonts w:hint="eastAsia"/>
        </w:rPr>
        <w:t>严格遵循您的修正，明确B场唯一决定电荷，A场和C场共同决定能动量与弥散度，解决了之前表述中的模糊性。</w:t>
      </w:r>
    </w:p>
    <w:p w14:paraId="13D3798E">
      <w:pPr>
        <w:pStyle w:val="26"/>
        <w:numPr>
          <w:ilvl w:val="0"/>
          <w:numId w:val="8"/>
        </w:numPr>
      </w:pPr>
      <w:r>
        <w:rPr>
          <w:rFonts w:hint="eastAsia"/>
        </w:rPr>
        <w:t>数学自洽性：</w:t>
      </w:r>
      <w:r>
        <w:t xml:space="preserve"> </w:t>
      </w:r>
      <w:r>
        <w:rPr>
          <w:rFonts w:hint="eastAsia"/>
        </w:rPr>
        <w:t>重新定义了弥散度参数</w:t>
      </w:r>
      <w:r>
        <w:t xml:space="preserve"> </w:t>
      </w:r>
      <m:oMath>
        <m:r>
          <m:rPr/>
          <m:t>D</m:t>
        </m:r>
        <m:r>
          <m:rPr>
            <m:sty m:val="p"/>
          </m:rPr>
          <m:t>=</m:t>
        </m:r>
        <m:sSub>
          <m:sSubPr/>
          <m:e>
            <m:r>
              <m:rPr/>
              <m:t>E</m:t>
            </m:r>
          </m:e>
          <m:sub>
            <m:r>
              <m:rPr/>
              <m:t>A</m:t>
            </m:r>
          </m:sub>
        </m:sSub>
        <m:r>
          <m:rPr>
            <m:sty m:val="p"/>
          </m:rPr>
          <m:t>/</m:t>
        </m:r>
        <m:sSub>
          <m:sSubPr/>
          <m:e>
            <m:r>
              <m:rPr/>
              <m:t>E</m:t>
            </m:r>
          </m:e>
          <m:sub>
            <m:r>
              <m:rPr/>
              <m:t>C</m:t>
            </m:r>
          </m:sub>
        </m:sSub>
      </m:oMath>
      <w:r>
        <w:rPr>
          <w:rFonts w:hint="eastAsia"/>
        </w:rPr>
        <w:t>，并推导了特征尺度</w:t>
      </w:r>
      <w:r>
        <w:t xml:space="preserve"> </w:t>
      </w:r>
      <m:oMath>
        <m:r>
          <m:rPr/>
          <m:t>λ</m:t>
        </m:r>
        <m:r>
          <m:rPr>
            <m:sty m:val="p"/>
          </m:rPr>
          <m:t>∝</m:t>
        </m:r>
        <m:r>
          <m:rPr/>
          <m:t>D</m:t>
        </m:r>
        <m:r>
          <m:rPr>
            <m:sty m:val="p"/>
          </m:rPr>
          <m:t>/</m:t>
        </m:r>
        <m:r>
          <m:rPr/>
          <m:t>E</m:t>
        </m:r>
      </m:oMath>
      <w:r>
        <w:rPr>
          <w:rFonts w:hint="eastAsia"/>
        </w:rPr>
        <w:t>，使得电子的</w:t>
      </w:r>
      <w:r>
        <w:t xml:space="preserve"> </w:t>
      </w:r>
      <m:oMath>
        <m:sSub>
          <m:sSubPr/>
          <m:e>
            <m:r>
              <m:rPr/>
              <m:t>D</m:t>
            </m:r>
          </m:e>
          <m:sub>
            <m:r>
              <m:rPr/>
              <m:t>e</m:t>
            </m:r>
          </m:sub>
        </m:sSub>
        <m:r>
          <m:rPr>
            <m:sty m:val="p"/>
          </m:rPr>
          <m:t>∼</m:t>
        </m:r>
        <m:r>
          <m:rPr/>
          <m:t>1</m:t>
        </m:r>
      </m:oMath>
      <w:r>
        <w:rPr>
          <w:rFonts w:hint="eastAsia"/>
        </w:rPr>
        <w:t>（中等弥散），中微子的</w:t>
      </w:r>
      <w:r>
        <w:t xml:space="preserve"> </w:t>
      </w:r>
      <m:oMath>
        <m:sSub>
          <m:sSubPr/>
          <m:e>
            <m:r>
              <m:rPr/>
              <m:t>D</m:t>
            </m:r>
          </m:e>
          <m:sub>
            <m:r>
              <m:rPr/>
              <m:t>ν</m:t>
            </m:r>
          </m:sub>
        </m:sSub>
        <m:r>
          <m:rPr>
            <m:sty m:val="p"/>
          </m:rPr>
          <m:t>∼</m:t>
        </m:r>
        <m:sSup>
          <m:sSupPr/>
          <m:e>
            <m:r>
              <m:rPr/>
              <m:t>10</m:t>
            </m:r>
          </m:e>
          <m:sup>
            <m:r>
              <m:rPr/>
              <m:t>18</m:t>
            </m:r>
          </m:sup>
        </m:sSup>
      </m:oMath>
      <w:r>
        <w:rPr>
          <w:rFonts w:hint="eastAsia"/>
        </w:rPr>
        <w:t>（极度弥散），与物理直觉和量级估算完全一致。</w:t>
      </w:r>
    </w:p>
    <w:p w14:paraId="5527DB72">
      <w:pPr>
        <w:pStyle w:val="26"/>
        <w:numPr>
          <w:ilvl w:val="0"/>
          <w:numId w:val="8"/>
        </w:numPr>
      </w:pPr>
      <w:r>
        <w:rPr>
          <w:rFonts w:hint="eastAsia"/>
        </w:rPr>
        <w:t>物理图像清晰：</w:t>
      </w:r>
      <w:r>
        <w:t xml:space="preserve"> </w:t>
      </w:r>
      <w:r>
        <w:rPr>
          <w:rFonts w:hint="eastAsia"/>
        </w:rPr>
        <w:t>通过流程图清晰地展示了B场（电荷）和A-C场（弥散度）如何共同决定粒子的最终行为，提供了统一且自洽的图像。</w:t>
      </w:r>
    </w:p>
    <w:p w14:paraId="1E106BD0">
      <w:pPr>
        <w:pStyle w:val="26"/>
        <w:numPr>
          <w:ilvl w:val="0"/>
          <w:numId w:val="8"/>
        </w:numPr>
      </w:pPr>
      <w:r>
        <w:rPr>
          <w:rFonts w:hint="eastAsia"/>
        </w:rPr>
        <w:t>计算验证：</w:t>
      </w:r>
      <w:r>
        <w:t xml:space="preserve"> </w:t>
      </w:r>
      <w:r>
        <w:rPr>
          <w:rFonts w:hint="eastAsia"/>
        </w:rPr>
        <w:t>对中微子弥散尺度（~100</w:t>
      </w:r>
      <w:r>
        <w:t xml:space="preserve"> </w:t>
      </w:r>
      <w:r>
        <w:rPr>
          <w:rFonts w:hint="eastAsia"/>
        </w:rPr>
        <w:t>km）和反应截面的计算，与已知物理事实（如需要大型探测器）相符，增强了理论的可信度。</w:t>
      </w:r>
    </w:p>
    <w:p w14:paraId="1B37FB06">
      <w:pPr>
        <w:pStyle w:val="4"/>
      </w:pPr>
      <w:r>
        <w:rPr>
          <w:rFonts w:hint="eastAsia"/>
        </w:rPr>
        <w:t>这篇论文现在在数学上和物理图像上都达到了更高的自洽性。</w:t>
      </w:r>
    </w:p>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542A371B">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7290EB49">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
    <w:nsid w:val="00A99413"/>
    <w:multiLevelType w:val="multilevel"/>
    <w:tmpl w:val="00A99413"/>
    <w:lvl w:ilvl="0" w:tentative="0">
      <w:start w:val="3"/>
      <w:numFmt w:val="decimal"/>
      <w:lvlText w:val="%1."/>
      <w:lvlJc w:val="left"/>
      <w:pPr>
        <w:ind w:left="720" w:hanging="360"/>
      </w:pPr>
    </w:lvl>
    <w:lvl w:ilvl="1" w:tentative="0">
      <w:start w:val="3"/>
      <w:numFmt w:val="decimal"/>
      <w:lvlText w:val="%2."/>
      <w:lvlJc w:val="left"/>
      <w:pPr>
        <w:ind w:left="1440" w:hanging="360"/>
      </w:pPr>
    </w:lvl>
    <w:lvl w:ilvl="2" w:tentative="0">
      <w:start w:val="3"/>
      <w:numFmt w:val="decimal"/>
      <w:lvlText w:val="%3."/>
      <w:lvlJc w:val="left"/>
      <w:pPr>
        <w:ind w:left="2160" w:hanging="360"/>
      </w:pPr>
    </w:lvl>
    <w:lvl w:ilvl="3" w:tentative="0">
      <w:start w:val="3"/>
      <w:numFmt w:val="decimal"/>
      <w:lvlText w:val="%4."/>
      <w:lvlJc w:val="left"/>
      <w:pPr>
        <w:ind w:left="2880" w:hanging="360"/>
      </w:pPr>
    </w:lvl>
    <w:lvl w:ilvl="4" w:tentative="0">
      <w:start w:val="3"/>
      <w:numFmt w:val="decimal"/>
      <w:lvlText w:val="%5."/>
      <w:lvlJc w:val="left"/>
      <w:pPr>
        <w:ind w:left="3600" w:hanging="360"/>
      </w:pPr>
    </w:lvl>
    <w:lvl w:ilvl="5" w:tentative="0">
      <w:start w:val="3"/>
      <w:numFmt w:val="decimal"/>
      <w:lvlText w:val="%6."/>
      <w:lvlJc w:val="left"/>
      <w:pPr>
        <w:ind w:left="4320" w:hanging="360"/>
      </w:pPr>
    </w:lvl>
    <w:lvl w:ilvl="6" w:tentative="0">
      <w:start w:val="3"/>
      <w:numFmt w:val="decimal"/>
      <w:lvlText w:val="%7."/>
      <w:lvlJc w:val="left"/>
      <w:pPr>
        <w:ind w:left="5040" w:hanging="360"/>
      </w:pPr>
    </w:lvl>
    <w:lvl w:ilvl="7" w:tentative="0">
      <w:start w:val="3"/>
      <w:numFmt w:val="decimal"/>
      <w:lvlText w:val="%8."/>
      <w:lvlJc w:val="left"/>
      <w:pPr>
        <w:ind w:left="5760" w:hanging="360"/>
      </w:pPr>
    </w:lvl>
    <w:lvl w:ilvl="8" w:tentative="0">
      <w:start w:val="3"/>
      <w:numFmt w:val="decimal"/>
      <w:lvlText w:val="%9."/>
      <w:lvlJc w:val="left"/>
      <w:pPr>
        <w:ind w:left="6480" w:hanging="360"/>
      </w:pPr>
    </w:lvl>
  </w:abstractNum>
  <w:abstractNum w:abstractNumId="2">
    <w:nsid w:val="00A99414"/>
    <w:multiLevelType w:val="multilevel"/>
    <w:tmpl w:val="00A99414"/>
    <w:lvl w:ilvl="0" w:tentative="0">
      <w:start w:val="4"/>
      <w:numFmt w:val="decimal"/>
      <w:lvlText w:val="%1."/>
      <w:lvlJc w:val="left"/>
      <w:pPr>
        <w:ind w:left="720" w:hanging="360"/>
      </w:pPr>
    </w:lvl>
    <w:lvl w:ilvl="1" w:tentative="0">
      <w:start w:val="4"/>
      <w:numFmt w:val="decimal"/>
      <w:lvlText w:val="%2."/>
      <w:lvlJc w:val="left"/>
      <w:pPr>
        <w:ind w:left="1440" w:hanging="360"/>
      </w:pPr>
    </w:lvl>
    <w:lvl w:ilvl="2" w:tentative="0">
      <w:start w:val="4"/>
      <w:numFmt w:val="decimal"/>
      <w:lvlText w:val="%3."/>
      <w:lvlJc w:val="left"/>
      <w:pPr>
        <w:ind w:left="2160" w:hanging="360"/>
      </w:pPr>
    </w:lvl>
    <w:lvl w:ilvl="3" w:tentative="0">
      <w:start w:val="4"/>
      <w:numFmt w:val="decimal"/>
      <w:lvlText w:val="%4."/>
      <w:lvlJc w:val="left"/>
      <w:pPr>
        <w:ind w:left="2880" w:hanging="360"/>
      </w:pPr>
    </w:lvl>
    <w:lvl w:ilvl="4" w:tentative="0">
      <w:start w:val="4"/>
      <w:numFmt w:val="decimal"/>
      <w:lvlText w:val="%5."/>
      <w:lvlJc w:val="left"/>
      <w:pPr>
        <w:ind w:left="3600" w:hanging="360"/>
      </w:pPr>
    </w:lvl>
    <w:lvl w:ilvl="5" w:tentative="0">
      <w:start w:val="4"/>
      <w:numFmt w:val="decimal"/>
      <w:lvlText w:val="%6."/>
      <w:lvlJc w:val="left"/>
      <w:pPr>
        <w:ind w:left="4320" w:hanging="360"/>
      </w:pPr>
    </w:lvl>
    <w:lvl w:ilvl="6" w:tentative="0">
      <w:start w:val="4"/>
      <w:numFmt w:val="decimal"/>
      <w:lvlText w:val="%7."/>
      <w:lvlJc w:val="left"/>
      <w:pPr>
        <w:ind w:left="5040" w:hanging="360"/>
      </w:pPr>
    </w:lvl>
    <w:lvl w:ilvl="7" w:tentative="0">
      <w:start w:val="4"/>
      <w:numFmt w:val="decimal"/>
      <w:lvlText w:val="%8."/>
      <w:lvlJc w:val="left"/>
      <w:pPr>
        <w:ind w:left="5760" w:hanging="360"/>
      </w:pPr>
    </w:lvl>
    <w:lvl w:ilvl="8" w:tentative="0">
      <w:start w:val="4"/>
      <w:numFmt w:val="decimal"/>
      <w:lvlText w:val="%9."/>
      <w:lvlJc w:val="left"/>
      <w:pPr>
        <w:ind w:left="6480" w:hanging="360"/>
      </w:pPr>
    </w:lvl>
  </w:abstractNum>
  <w:abstractNum w:abstractNumId="3">
    <w:nsid w:val="00A99415"/>
    <w:multiLevelType w:val="multilevel"/>
    <w:tmpl w:val="00A99415"/>
    <w:lvl w:ilvl="0" w:tentative="0">
      <w:start w:val="5"/>
      <w:numFmt w:val="decimal"/>
      <w:lvlText w:val="%1."/>
      <w:lvlJc w:val="left"/>
      <w:pPr>
        <w:ind w:left="720" w:hanging="360"/>
      </w:pPr>
    </w:lvl>
    <w:lvl w:ilvl="1" w:tentative="0">
      <w:start w:val="5"/>
      <w:numFmt w:val="decimal"/>
      <w:lvlText w:val="%2."/>
      <w:lvlJc w:val="left"/>
      <w:pPr>
        <w:ind w:left="1440" w:hanging="360"/>
      </w:pPr>
    </w:lvl>
    <w:lvl w:ilvl="2" w:tentative="0">
      <w:start w:val="5"/>
      <w:numFmt w:val="decimal"/>
      <w:lvlText w:val="%3."/>
      <w:lvlJc w:val="left"/>
      <w:pPr>
        <w:ind w:left="2160" w:hanging="360"/>
      </w:pPr>
    </w:lvl>
    <w:lvl w:ilvl="3" w:tentative="0">
      <w:start w:val="5"/>
      <w:numFmt w:val="decimal"/>
      <w:lvlText w:val="%4."/>
      <w:lvlJc w:val="left"/>
      <w:pPr>
        <w:ind w:left="2880" w:hanging="360"/>
      </w:pPr>
    </w:lvl>
    <w:lvl w:ilvl="4" w:tentative="0">
      <w:start w:val="5"/>
      <w:numFmt w:val="decimal"/>
      <w:lvlText w:val="%5."/>
      <w:lvlJc w:val="left"/>
      <w:pPr>
        <w:ind w:left="3600" w:hanging="360"/>
      </w:pPr>
    </w:lvl>
    <w:lvl w:ilvl="5" w:tentative="0">
      <w:start w:val="5"/>
      <w:numFmt w:val="decimal"/>
      <w:lvlText w:val="%6."/>
      <w:lvlJc w:val="left"/>
      <w:pPr>
        <w:ind w:left="4320" w:hanging="360"/>
      </w:pPr>
    </w:lvl>
    <w:lvl w:ilvl="6" w:tentative="0">
      <w:start w:val="5"/>
      <w:numFmt w:val="decimal"/>
      <w:lvlText w:val="%7."/>
      <w:lvlJc w:val="left"/>
      <w:pPr>
        <w:ind w:left="5040" w:hanging="360"/>
      </w:pPr>
    </w:lvl>
    <w:lvl w:ilvl="7" w:tentative="0">
      <w:start w:val="5"/>
      <w:numFmt w:val="decimal"/>
      <w:lvlText w:val="%8."/>
      <w:lvlJc w:val="left"/>
      <w:pPr>
        <w:ind w:left="5760" w:hanging="360"/>
      </w:pPr>
    </w:lvl>
    <w:lvl w:ilvl="8" w:tentative="0">
      <w:start w:val="5"/>
      <w:numFmt w:val="decimal"/>
      <w:lvlText w:val="%9."/>
      <w:lvlJc w:val="left"/>
      <w:pPr>
        <w:ind w:left="6480" w:hanging="360"/>
      </w:pPr>
    </w:lvl>
  </w:abstractNum>
  <w:abstractNum w:abstractNumId="4">
    <w:nsid w:val="00A99416"/>
    <w:multiLevelType w:val="multilevel"/>
    <w:tmpl w:val="00A99416"/>
    <w:lvl w:ilvl="0" w:tentative="0">
      <w:start w:val="6"/>
      <w:numFmt w:val="decimal"/>
      <w:lvlText w:val="%1."/>
      <w:lvlJc w:val="left"/>
      <w:pPr>
        <w:ind w:left="720" w:hanging="360"/>
      </w:pPr>
    </w:lvl>
    <w:lvl w:ilvl="1" w:tentative="0">
      <w:start w:val="6"/>
      <w:numFmt w:val="decimal"/>
      <w:lvlText w:val="%2."/>
      <w:lvlJc w:val="left"/>
      <w:pPr>
        <w:ind w:left="1440" w:hanging="360"/>
      </w:pPr>
    </w:lvl>
    <w:lvl w:ilvl="2" w:tentative="0">
      <w:start w:val="6"/>
      <w:numFmt w:val="decimal"/>
      <w:lvlText w:val="%3."/>
      <w:lvlJc w:val="left"/>
      <w:pPr>
        <w:ind w:left="2160" w:hanging="360"/>
      </w:pPr>
    </w:lvl>
    <w:lvl w:ilvl="3" w:tentative="0">
      <w:start w:val="6"/>
      <w:numFmt w:val="decimal"/>
      <w:lvlText w:val="%4."/>
      <w:lvlJc w:val="left"/>
      <w:pPr>
        <w:ind w:left="2880" w:hanging="360"/>
      </w:pPr>
    </w:lvl>
    <w:lvl w:ilvl="4" w:tentative="0">
      <w:start w:val="6"/>
      <w:numFmt w:val="decimal"/>
      <w:lvlText w:val="%5."/>
      <w:lvlJc w:val="left"/>
      <w:pPr>
        <w:ind w:left="3600" w:hanging="360"/>
      </w:pPr>
    </w:lvl>
    <w:lvl w:ilvl="5" w:tentative="0">
      <w:start w:val="6"/>
      <w:numFmt w:val="decimal"/>
      <w:lvlText w:val="%6."/>
      <w:lvlJc w:val="left"/>
      <w:pPr>
        <w:ind w:left="4320" w:hanging="360"/>
      </w:pPr>
    </w:lvl>
    <w:lvl w:ilvl="6" w:tentative="0">
      <w:start w:val="6"/>
      <w:numFmt w:val="decimal"/>
      <w:lvlText w:val="%7."/>
      <w:lvlJc w:val="left"/>
      <w:pPr>
        <w:ind w:left="5040" w:hanging="360"/>
      </w:pPr>
    </w:lvl>
    <w:lvl w:ilvl="7" w:tentative="0">
      <w:start w:val="6"/>
      <w:numFmt w:val="decimal"/>
      <w:lvlText w:val="%8."/>
      <w:lvlJc w:val="left"/>
      <w:pPr>
        <w:ind w:left="5760" w:hanging="360"/>
      </w:pPr>
    </w:lvl>
    <w:lvl w:ilvl="8" w:tentative="0">
      <w:start w:val="6"/>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
    <w:abstractNumId w:val="2"/>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6">
    <w:abstractNumId w:val="4"/>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7">
    <w:abstractNumId w:val="2"/>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87D78"/>
    <w:rsid w:val="00091BE4"/>
    <w:rsid w:val="00113CC5"/>
    <w:rsid w:val="0017089F"/>
    <w:rsid w:val="001B6BBA"/>
    <w:rsid w:val="001D786D"/>
    <w:rsid w:val="00221DDC"/>
    <w:rsid w:val="002C5429"/>
    <w:rsid w:val="002F133B"/>
    <w:rsid w:val="0033595C"/>
    <w:rsid w:val="00382843"/>
    <w:rsid w:val="00482A2A"/>
    <w:rsid w:val="006747B6"/>
    <w:rsid w:val="00683C59"/>
    <w:rsid w:val="006B564A"/>
    <w:rsid w:val="007B7F35"/>
    <w:rsid w:val="007F1979"/>
    <w:rsid w:val="007F29BC"/>
    <w:rsid w:val="008F4924"/>
    <w:rsid w:val="009013F6"/>
    <w:rsid w:val="009149B5"/>
    <w:rsid w:val="00970C9D"/>
    <w:rsid w:val="00977B74"/>
    <w:rsid w:val="00A14FF3"/>
    <w:rsid w:val="00AA1B8B"/>
    <w:rsid w:val="00AF14BC"/>
    <w:rsid w:val="00B25A83"/>
    <w:rsid w:val="00BB0144"/>
    <w:rsid w:val="00BD4F7D"/>
    <w:rsid w:val="00BF6B73"/>
    <w:rsid w:val="00C00C92"/>
    <w:rsid w:val="00C06AC9"/>
    <w:rsid w:val="00C214C8"/>
    <w:rsid w:val="00C47116"/>
    <w:rsid w:val="00C63491"/>
    <w:rsid w:val="00D14922"/>
    <w:rsid w:val="00D83FFB"/>
    <w:rsid w:val="00DC0840"/>
    <w:rsid w:val="00E1645B"/>
    <w:rsid w:val="00E44B39"/>
    <w:rsid w:val="00E56281"/>
    <w:rsid w:val="00FC335F"/>
    <w:rsid w:val="00FE1EFD"/>
    <w:rsid w:val="25347F86"/>
    <w:rsid w:val="51BB0241"/>
    <w:rsid w:val="64E966B9"/>
    <w:rsid w:val="73492678"/>
    <w:rsid w:val="7CF9020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uiPriority w:val="99"/>
    <w:pPr>
      <w:tabs>
        <w:tab w:val="center" w:pos="4153"/>
        <w:tab w:val="right" w:pos="8306"/>
      </w:tabs>
      <w:snapToGrid w:val="0"/>
    </w:pPr>
    <w:rPr>
      <w:sz w:val="18"/>
      <w:szCs w:val="18"/>
    </w:rPr>
  </w:style>
  <w:style w:type="paragraph" w:styleId="17">
    <w:name w:val="header"/>
    <w:basedOn w:val="1"/>
    <w:link w:val="41"/>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Bibliography"/>
    <w:basedOn w:val="1"/>
    <w:qFormat/>
    <w:uiPriority w:val="0"/>
    <w:pPr>
      <w:tabs>
        <w:tab w:val="left" w:pos="384"/>
      </w:tabs>
      <w:spacing w:line="240" w:lineRule="auto"/>
      <w:ind w:left="200" w:hanging="200" w:hangingChars="200"/>
    </w:pPr>
  </w:style>
  <w:style w:type="table" w:customStyle="1" w:styleId="30">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Times New Roman" w:hAnsi="Times New Roman" w:eastAsia="宋体"/>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character" w:customStyle="1" w:styleId="47">
    <w:name w:val="KeywordTok"/>
    <w:qFormat/>
    <w:uiPriority w:val="0"/>
    <w:rPr>
      <w:b/>
      <w:color w:val="007020"/>
    </w:rPr>
  </w:style>
  <w:style w:type="character" w:customStyle="1" w:styleId="48">
    <w:name w:val="DataTypeTok"/>
    <w:qFormat/>
    <w:uiPriority w:val="0"/>
    <w:rPr>
      <w:color w:val="902000"/>
    </w:rPr>
  </w:style>
  <w:style w:type="character" w:customStyle="1" w:styleId="49">
    <w:name w:val="DecValTok"/>
    <w:qFormat/>
    <w:uiPriority w:val="0"/>
    <w:rPr>
      <w:color w:val="40A070"/>
    </w:rPr>
  </w:style>
  <w:style w:type="character" w:customStyle="1" w:styleId="50">
    <w:name w:val="BaseNTok"/>
    <w:qFormat/>
    <w:uiPriority w:val="0"/>
    <w:rPr>
      <w:color w:val="40A070"/>
    </w:rPr>
  </w:style>
  <w:style w:type="character" w:customStyle="1" w:styleId="51">
    <w:name w:val="FloatTok"/>
    <w:qFormat/>
    <w:uiPriority w:val="0"/>
    <w:rPr>
      <w:color w:val="40A070"/>
    </w:rPr>
  </w:style>
  <w:style w:type="character" w:customStyle="1" w:styleId="52">
    <w:name w:val="ConstantTok"/>
    <w:qFormat/>
    <w:uiPriority w:val="0"/>
    <w:rPr>
      <w:color w:val="880000"/>
    </w:rPr>
  </w:style>
  <w:style w:type="character" w:customStyle="1" w:styleId="53">
    <w:name w:val="CharTok"/>
    <w:qFormat/>
    <w:uiPriority w:val="0"/>
    <w:rPr>
      <w:color w:val="4070A0"/>
    </w:rPr>
  </w:style>
  <w:style w:type="character" w:customStyle="1" w:styleId="54">
    <w:name w:val="SpecialCharTok"/>
    <w:qFormat/>
    <w:uiPriority w:val="0"/>
    <w:rPr>
      <w:color w:val="4070A0"/>
    </w:rPr>
  </w:style>
  <w:style w:type="character" w:customStyle="1" w:styleId="55">
    <w:name w:val="StringTok"/>
    <w:qFormat/>
    <w:uiPriority w:val="0"/>
    <w:rPr>
      <w:color w:val="4070A0"/>
    </w:rPr>
  </w:style>
  <w:style w:type="character" w:customStyle="1" w:styleId="56">
    <w:name w:val="VerbatimStringTok"/>
    <w:qFormat/>
    <w:uiPriority w:val="0"/>
    <w:rPr>
      <w:color w:val="4070A0"/>
    </w:rPr>
  </w:style>
  <w:style w:type="character" w:customStyle="1" w:styleId="57">
    <w:name w:val="SpecialStringTok"/>
    <w:qFormat/>
    <w:uiPriority w:val="0"/>
    <w:rPr>
      <w:color w:val="BB6688"/>
    </w:rPr>
  </w:style>
  <w:style w:type="character" w:customStyle="1" w:styleId="58">
    <w:name w:val="ImportTok"/>
    <w:qFormat/>
    <w:uiPriority w:val="0"/>
    <w:rPr>
      <w:b/>
      <w:color w:val="008000"/>
    </w:rPr>
  </w:style>
  <w:style w:type="character" w:customStyle="1" w:styleId="59">
    <w:name w:val="CommentTok"/>
    <w:qFormat/>
    <w:uiPriority w:val="0"/>
    <w:rPr>
      <w:i/>
      <w:color w:val="60A0B0"/>
    </w:rPr>
  </w:style>
  <w:style w:type="character" w:customStyle="1" w:styleId="60">
    <w:name w:val="DocumentationTok"/>
    <w:qFormat/>
    <w:uiPriority w:val="0"/>
    <w:rPr>
      <w:i/>
      <w:color w:val="BA2121"/>
    </w:rPr>
  </w:style>
  <w:style w:type="character" w:customStyle="1" w:styleId="61">
    <w:name w:val="AnnotationTok"/>
    <w:qFormat/>
    <w:uiPriority w:val="0"/>
    <w:rPr>
      <w:b/>
      <w:i/>
      <w:color w:val="60A0B0"/>
    </w:rPr>
  </w:style>
  <w:style w:type="character" w:customStyle="1" w:styleId="62">
    <w:name w:val="CommentVarTok"/>
    <w:qFormat/>
    <w:uiPriority w:val="0"/>
    <w:rPr>
      <w:b/>
      <w:i/>
      <w:color w:val="60A0B0"/>
    </w:rPr>
  </w:style>
  <w:style w:type="character" w:customStyle="1" w:styleId="63">
    <w:name w:val="OtherTok"/>
    <w:qFormat/>
    <w:uiPriority w:val="0"/>
    <w:rPr>
      <w:color w:val="007020"/>
    </w:rPr>
  </w:style>
  <w:style w:type="character" w:customStyle="1" w:styleId="64">
    <w:name w:val="FunctionTok"/>
    <w:qFormat/>
    <w:uiPriority w:val="0"/>
    <w:rPr>
      <w:color w:val="06287E"/>
    </w:rPr>
  </w:style>
  <w:style w:type="character" w:customStyle="1" w:styleId="65">
    <w:name w:val="VariableTok"/>
    <w:qFormat/>
    <w:uiPriority w:val="0"/>
    <w:rPr>
      <w:color w:val="19177C"/>
    </w:rPr>
  </w:style>
  <w:style w:type="character" w:customStyle="1" w:styleId="66">
    <w:name w:val="ControlFlowTok"/>
    <w:qFormat/>
    <w:uiPriority w:val="0"/>
    <w:rPr>
      <w:b/>
      <w:color w:val="007020"/>
    </w:rPr>
  </w:style>
  <w:style w:type="character" w:customStyle="1" w:styleId="67">
    <w:name w:val="OperatorTok"/>
    <w:qFormat/>
    <w:uiPriority w:val="0"/>
    <w:rPr>
      <w:color w:val="666666"/>
    </w:rPr>
  </w:style>
  <w:style w:type="character" w:customStyle="1" w:styleId="68">
    <w:name w:val="BuiltInTok"/>
    <w:qFormat/>
    <w:uiPriority w:val="0"/>
    <w:rPr>
      <w:color w:val="008000"/>
    </w:rPr>
  </w:style>
  <w:style w:type="character" w:customStyle="1" w:styleId="69">
    <w:name w:val="ExtensionTok"/>
    <w:qFormat/>
    <w:uiPriority w:val="0"/>
  </w:style>
  <w:style w:type="character" w:customStyle="1" w:styleId="70">
    <w:name w:val="PreprocessorTok"/>
    <w:qFormat/>
    <w:uiPriority w:val="0"/>
    <w:rPr>
      <w:color w:val="BC7A00"/>
    </w:rPr>
  </w:style>
  <w:style w:type="character" w:customStyle="1" w:styleId="71">
    <w:name w:val="AttributeTok"/>
    <w:qFormat/>
    <w:uiPriority w:val="0"/>
    <w:rPr>
      <w:color w:val="7D9029"/>
    </w:rPr>
  </w:style>
  <w:style w:type="character" w:customStyle="1" w:styleId="72">
    <w:name w:val="RegionMarkerTok"/>
    <w:qFormat/>
    <w:uiPriority w:val="0"/>
  </w:style>
  <w:style w:type="character" w:customStyle="1" w:styleId="73">
    <w:name w:val="InformationTok"/>
    <w:qFormat/>
    <w:uiPriority w:val="0"/>
    <w:rPr>
      <w:b/>
      <w:i/>
      <w:color w:val="60A0B0"/>
    </w:rPr>
  </w:style>
  <w:style w:type="character" w:customStyle="1" w:styleId="74">
    <w:name w:val="WarningTok"/>
    <w:qFormat/>
    <w:uiPriority w:val="0"/>
    <w:rPr>
      <w:b/>
      <w:i/>
      <w:color w:val="60A0B0"/>
    </w:rPr>
  </w:style>
  <w:style w:type="character" w:customStyle="1" w:styleId="75">
    <w:name w:val="AlertTok"/>
    <w:qFormat/>
    <w:uiPriority w:val="0"/>
    <w:rPr>
      <w:b/>
      <w:color w:val="FF0000"/>
    </w:rPr>
  </w:style>
  <w:style w:type="character" w:customStyle="1" w:styleId="76">
    <w:name w:val="ErrorTok"/>
    <w:qFormat/>
    <w:uiPriority w:val="0"/>
    <w:rPr>
      <w:b/>
      <w:color w:val="FF0000"/>
    </w:rPr>
  </w:style>
  <w:style w:type="character" w:customStyle="1" w:styleId="77">
    <w:name w:val="NormalTok"/>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8</Pages>
  <Words>2922</Words>
  <Characters>3193</Characters>
  <Lines>30</Lines>
  <Paragraphs>8</Paragraphs>
  <TotalTime>0</TotalTime>
  <ScaleCrop>false</ScaleCrop>
  <LinksUpToDate>false</LinksUpToDate>
  <CharactersWithSpaces>3322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2025-12-07T08:07:00Z</dcterms:created>
  <dc:creator>迈斯纳效应</dc:creator>
  <cp:lastModifiedBy>迈斯纳效应</cp:lastModifiedBy>
  <dcterms:modified xsi:type="dcterms:W3CDTF">2025-12-07T08:58:17Z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2052-12.1.0.24034</vt:lpwstr>
  </property>
  <property fmtid="{D5CDD505-2E9C-101B-9397-08002B2CF9AE}" pid="4" name="ICV">
    <vt:lpwstr>F19CCD46346242C18E6A4A6DE3CBA197_12</vt:lpwstr>
  </property>
</Properties>
</file>