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0615FE">
      <w:pPr>
        <w:pStyle w:val="2"/>
      </w:pPr>
      <w:bookmarkStart w:id="0" w:name="X160f27be175482bf0632efa5163d5ebf0533faf"/>
      <w:r>
        <w:t>A15</w:t>
      </w:r>
      <w:r>
        <w:rPr>
          <w:rFonts w:hint="eastAsia"/>
          <w:lang w:val="en-US" w:eastAsia="zh-CN"/>
        </w:rPr>
        <w:t xml:space="preserve">   </w:t>
      </w:r>
      <w:bookmarkStart w:id="26" w:name="_GoBack"/>
      <w:bookmarkEnd w:id="26"/>
      <w:r>
        <w:t xml:space="preserve"> FCWFT Unified Field Theory: A Topological Field Theory Paradigm from Elementary Particle Spin to Cosmic Evolution</w:t>
      </w:r>
    </w:p>
    <w:p w14:paraId="21318D98">
      <w:pPr>
        <w:pStyle w:val="4"/>
      </w:pPr>
      <w:r>
        <w:rPr>
          <w:b/>
          <w:bCs/>
        </w:rPr>
        <w:t>Authors:</w:t>
      </w:r>
      <w:r>
        <w:t xml:space="preserve"> Li Zhijun¹, Zhao Guangyao², Xue Yanyu³</w:t>
      </w:r>
      <w:r>
        <w:br w:type="textWrapping"/>
      </w:r>
      <w:r>
        <w:t>¹ Shanxi Provincial Department of Agriculture and Rural Affairs, Animal Husbandry and Veterinary School, Taiyuan, China</w:t>
      </w:r>
      <w:r>
        <w:br w:type="textWrapping"/>
      </w:r>
      <w:r>
        <w:t>² Chongqing University, College of Physics, Chongqing, China</w:t>
      </w:r>
      <w:r>
        <w:br w:type="textWrapping"/>
      </w:r>
      <w:r>
        <w:t>³ Shanxi Provincial Department of Agriculture and Rural Affairs, Animal Husbandry and Veterinary School, Taiyuan, China</w:t>
      </w:r>
    </w:p>
    <w:p w14:paraId="40B3C127">
      <w:pPr>
        <w:pStyle w:val="3"/>
      </w:pPr>
      <w:r>
        <w:rPr>
          <w:b/>
          <w:bCs/>
        </w:rPr>
        <w:t>PACS:</w:t>
      </w:r>
      <w:r>
        <w:t xml:space="preserve"> 11.30.-j, 12.15.-y, 98.80.-k, 31.10.+z</w:t>
      </w:r>
    </w:p>
    <w:p w14:paraId="064E4ABE">
      <w:pPr>
        <w:pStyle w:val="5"/>
      </w:pPr>
      <w:bookmarkStart w:id="1" w:name="abstract"/>
      <w:r>
        <w:t>Abstract</w:t>
      </w:r>
    </w:p>
    <w:p w14:paraId="783B8700">
      <w:pPr>
        <w:pStyle w:val="4"/>
      </w:pPr>
      <w:r>
        <w:t xml:space="preserve">Based on the three fundamental axiom fields of the Field Combination Wave Function Theory (FCWFT)—the A-field (electromagnetic vortex vector field), the B-field (charge spinor field), and the C-field (scalar vacuum condensate field)—this paper establishes a topologically unified field theory paradigm that is free of free parameters, fully first-principle, and self-consistent across scales. The theory covers the topological quantum numbers of elementary particles at the Planck scale, the condensed matter structure of microscopic chemical bonds, and cosmic composition, gravitational dynamics, and entropy evolution at the Hubble scale. At the microscopic level, it rigorously proves that the spin quantum number of elementary particles is uniquely determined by the topological winding number </w:t>
      </w:r>
      <m:oMath>
        <m:r>
          <m:rPr/>
          <m:t>κ</m:t>
        </m:r>
      </m:oMath>
      <w:r>
        <w:t xml:space="preserve"> of the B-field on the A-C background manifold, satisfying </w:t>
      </w:r>
      <m:oMath>
        <m:r>
          <m:rPr/>
          <m:t>s</m:t>
        </m:r>
        <m:r>
          <m:rPr>
            <m:sty m:val="p"/>
          </m:rPr>
          <m:t>=</m:t>
        </m:r>
        <m:r>
          <m:rPr/>
          <m:t>κ</m:t>
        </m:r>
        <m:r>
          <m:rPr>
            <m:sty m:val="p"/>
          </m:rPr>
          <m:t>/</m:t>
        </m:r>
        <m:r>
          <m:rPr/>
          <m:t>2</m:t>
        </m:r>
      </m:oMath>
      <w:r>
        <w:t xml:space="preserve">. Through a rigorous topological derivation of the </w:t>
      </w:r>
      <m:oMath>
        <m:r>
          <m:rPr/>
          <m:t>2π</m:t>
        </m:r>
      </m:oMath>
      <w:r>
        <w:t xml:space="preserve"> spatial rotation phase transformation, the spin-statistics theorem is analytically derived, completely eliminating the inherent defect of the Standard Model which treats spin and spin-statistics relations as a priori axioms. At the condensed matter level, all configurations of chemical bonds can be reduced to the coherent fusion and charge redistribution of A-field diffuse wave packets, serving as a scale-extrapolation conclusion of FCWFT (complete derivation in A14). At the cosmological level, this paper establishes an exact three-component FCWFT cosmic composition model: baryonic matter 4.9%, topologically bound negative-mass dark matter 26.7%, and C-field vacuum dark energy 68.4%. Matter and negative-mass dark matter produce repulsive forces via anti-phase interference through the A-C composite graviton network, which synergistically drives cosmic accelerated expansion together with the negative pressure of the C-field vacuum, without the need for artificially introducing a phenomenological cosmological constant. Relying on the rigorous Boltzmann H-theorem system of Deng–Hani–Ma (2026 Fields Medal), a universal mathematical proof of macroscopic entropy increase in the FCWFT universe is completed, establishing the unidirectional irreversible evolutionary law of the cosmos. This paper also presents three sets of observation predictions that can be exclusively tested by next-generation high-precision astronomical and particle physics experiments, constructing a complete physical closed loop spanning micro-topology, mesoscopic condensed matter, and macro-cosmos.</w:t>
      </w:r>
    </w:p>
    <w:p w14:paraId="185A59A6">
      <w:pPr>
        <w:pStyle w:val="3"/>
      </w:pPr>
      <w:r>
        <w:rPr>
          <w:b/>
          <w:bCs/>
        </w:rPr>
        <w:t>Keywords:</w:t>
      </w:r>
      <w:r>
        <w:t xml:space="preserve"> FCWFT; Topological field theory; Topological origin of spin; Graviton network; Negative-mass dark matter; Vacuum dark energy; Cosmic entropy evolution</w:t>
      </w:r>
    </w:p>
    <w:bookmarkEnd w:id="1"/>
    <w:p w14:paraId="1DB8341B">
      <w:pPr>
        <w:pStyle w:val="5"/>
      </w:pPr>
      <w:bookmarkStart w:id="2" w:name="introduction"/>
      <w:r>
        <w:t>1 Introduction</w:t>
      </w:r>
    </w:p>
    <w:p w14:paraId="598806E0">
      <w:pPr>
        <w:pStyle w:val="6"/>
      </w:pPr>
      <w:bookmarkStart w:id="3" w:name="X4b4e7e00efbaeb1a3135243b67801e3e0b1a4aa"/>
      <w:r>
        <w:t>1.1 The Crisis of Fragmentation at the Foundation of Modern Physics</w:t>
      </w:r>
    </w:p>
    <w:p w14:paraId="29BD4CDD">
      <w:pPr>
        <w:pStyle w:val="4"/>
      </w:pPr>
      <w:r>
        <w:t xml:space="preserve">Contemporary fundamental physics suffers from an irreconcilable tripartite fragmentation: the Standard Model phenomenologically defines the quantum numbers and interactions of elementary particles, with spin and spin-statistics relations lacking dynamical origins; General Relativity independently describes gravity and cosmic expansion, requiring the introduction of a free parameter </w:t>
      </w:r>
      <m:oMath>
        <m:r>
          <m:rPr>
            <m:sty m:val="p"/>
          </m:rPr>
          <m:t>Λ</m:t>
        </m:r>
      </m:oMath>
      <w:r>
        <w:t xml:space="preserve"> to fit observations; Quantum Chemistry relies heavily on empirical rules and fitting parameters to describe bonding mechanisms. These three systems are axiomatically independent, parametrically independent, and physically pictorially independent, lacking a unified underlying carrier and topological mechanism, leading to:</w:t>
      </w:r>
    </w:p>
    <w:p w14:paraId="78210F8E">
      <w:pPr>
        <w:pStyle w:val="26"/>
        <w:numPr>
          <w:ilvl w:val="0"/>
          <w:numId w:val="1"/>
        </w:numPr>
      </w:pPr>
      <w:r>
        <w:t>Spin being an artificial intrinsic assumption, incapable of fundamentally distinguishing Bose/Fermi statistics;</w:t>
      </w:r>
    </w:p>
    <w:p w14:paraId="788BD1F1">
      <w:pPr>
        <w:pStyle w:val="26"/>
        <w:numPr>
          <w:ilvl w:val="0"/>
          <w:numId w:val="1"/>
        </w:numPr>
      </w:pPr>
      <w:r>
        <w:t>Chemical bonds being divided into three discrete types, with mixed bonds and hydrogen bonds only amenable to empirical corrections;</w:t>
      </w:r>
    </w:p>
    <w:p w14:paraId="52E97BE7">
      <w:pPr>
        <w:pStyle w:val="26"/>
        <w:numPr>
          <w:ilvl w:val="0"/>
          <w:numId w:val="1"/>
        </w:numPr>
      </w:pPr>
      <w:r>
        <w:t>Dark matter and dark energy having no microscopic field-theoretic origin, with cosmic accelerated expansion depending on a phenomenological constant.</w:t>
      </w:r>
    </w:p>
    <w:p w14:paraId="0E60A67A">
      <w:pPr>
        <w:pStyle w:val="4"/>
      </w:pPr>
      <w:r>
        <w:t>This fragmented paradigm has long hindered a unified understanding of physical reality, urgently requiring a cross-scale, parameter-free, axiomatically closed topological field theory system to reconstruct the foundational logic of physics.</w:t>
      </w:r>
    </w:p>
    <w:bookmarkEnd w:id="3"/>
    <w:p w14:paraId="44CF0CC0">
      <w:pPr>
        <w:pStyle w:val="6"/>
      </w:pPr>
      <w:bookmarkStart w:id="4" w:name="Xbbdc1854310a406375940bac25e1c6f2db7f0c8"/>
      <w:r>
        <w:t>1.2 The Three Irreducible Axioms of FCWFT (Full System Self-Consistency)</w:t>
      </w:r>
    </w:p>
    <w:p w14:paraId="7BE0A56F">
      <w:pPr>
        <w:pStyle w:val="4"/>
      </w:pPr>
      <w:r>
        <w:t>The FCWFT system relies solely on three underlying axioms. All physical states, interactions, quantum numbers, and cosmological effects are topologically coupled excitations of these three fields, with no extra degrees of freedom or fitting parameters.</w:t>
      </w:r>
    </w:p>
    <w:p w14:paraId="49FFB8D4">
      <w:pPr>
        <w:pStyle w:val="3"/>
      </w:pPr>
      <w:r>
        <w:rPr>
          <w:b/>
          <w:bCs/>
        </w:rPr>
        <w:t>Axiom 1 (A-field: Electromagnetic Vortex Vector Gauge Field)</w:t>
      </w:r>
      <w:r>
        <w:br w:type="textWrapping"/>
      </w:r>
      <w:r>
        <w:t>The A-field is a gauge-invariant fundamental electromagnetic ontological field. Charge density, electromagnetic coupling, and field wave packet dispersion are all embedded within the spatial distribution of the A-field. Atomic electronic structures are not point-particle probability clouds but regularized diffuse wave packet excitations of the A-field constrained by the C-field topological potential well, satisfying strict canonical field commutation relations.</w:t>
      </w:r>
    </w:p>
    <w:p w14:paraId="176FA893">
      <w:pPr>
        <w:pStyle w:val="3"/>
      </w:pPr>
      <w:r>
        <w:rPr>
          <w:b/>
          <w:bCs/>
        </w:rPr>
        <w:t>Axiom 2 (B-field: Color-Charge Spinor Topological Source Field)</w:t>
      </w:r>
      <w:r>
        <w:br w:type="textWrapping"/>
      </w:r>
      <w:r>
        <w:t xml:space="preserve">The B-field comprises three eigen-spinor states: </w:t>
      </w:r>
      <m:oMath>
        <m:sSup>
          <m:sSupPr/>
          <m:e>
            <m:r>
              <m:rPr/>
              <m:t>B</m:t>
            </m:r>
          </m:e>
          <m:sup>
            <m:r>
              <m:rPr>
                <m:sty m:val="p"/>
              </m:rPr>
              <m:t>+</m:t>
            </m:r>
          </m:sup>
        </m:sSup>
        <m:r>
          <m:rPr>
            <m:sty m:val="p"/>
          </m:rPr>
          <m:t>/</m:t>
        </m:r>
        <m:sSup>
          <m:sSupPr/>
          <m:e>
            <m:r>
              <m:rPr/>
              <m:t>B</m:t>
            </m:r>
          </m:e>
          <m:sup>
            <m:r>
              <m:rPr>
                <m:sty m:val="p"/>
              </m:rPr>
              <m:t>−</m:t>
            </m:r>
          </m:sup>
        </m:sSup>
        <m:r>
          <m:rPr>
            <m:sty m:val="p"/>
          </m:rPr>
          <m:t>/</m:t>
        </m:r>
        <m:sSup>
          <m:sSupPr/>
          <m:e>
            <m:r>
              <m:rPr/>
              <m:t>B</m:t>
            </m:r>
          </m:e>
          <m:sup>
            <m:r>
              <m:rPr/>
              <m:t>0</m:t>
            </m:r>
          </m:sup>
        </m:sSup>
      </m:oMath>
      <w:r>
        <w:t>, carrying spin angular momentum, Pauli exclusion constraints, and orbital orientation topology. Particle spin, statistical properties, and spin pairing rules are entirely determined by the topological winding and covering numbers of the B-field.</w:t>
      </w:r>
    </w:p>
    <w:p w14:paraId="3E9A81B8">
      <w:pPr>
        <w:pStyle w:val="3"/>
      </w:pPr>
      <w:r>
        <w:rPr>
          <w:b/>
          <w:bCs/>
        </w:rPr>
        <w:t>Axiom 3 (C-field: Higgs Scalar Vacuum Condensate Base Field)</w:t>
      </w:r>
      <w:r>
        <w:br w:type="textWrapping"/>
      </w:r>
      <w:r>
        <w:t xml:space="preserve">The C-field provides the global vacuum background potential, mass scale, and an intrinsic microscopic correlation length </w:t>
      </w:r>
      <m:oMath>
        <m:sSub>
          <m:sSubPr/>
          <m:e>
            <m:r>
              <m:rPr/>
              <m:t>ξ</m:t>
            </m:r>
          </m:e>
          <m:sub>
            <m:r>
              <m:rPr/>
              <m:t>C</m:t>
            </m:r>
          </m:sub>
        </m:sSub>
        <m:r>
          <m:rPr>
            <m:sty m:val="p"/>
          </m:rPr>
          <m:t>=</m:t>
        </m:r>
        <m:r>
          <m:rPr/>
          <m:t>395</m:t>
        </m:r>
      </m:oMath>
      <w:r>
        <w:t xml:space="preserve"> fm, forming an exponentially truncated topological binding potential that defines the maximum extension scale of microscopic field wave packets. At cosmological scales, the C-field vacuum condensate constitutes the field-theoretic ontology of dark energy.</w:t>
      </w:r>
    </w:p>
    <w:p w14:paraId="0D7F1C1D">
      <w:pPr>
        <w:pStyle w:val="3"/>
      </w:pPr>
      <w:r>
        <w:t xml:space="preserve">Previous FCWFT series works (A1–A13) have completed the axiomatic derivation of elementary particle topological structures, </w:t>
      </w:r>
      <m:oMath>
        <m:r>
          <m:rPr/>
          <m:t>β</m:t>
        </m:r>
      </m:oMath>
      <w:r>
        <w:t>-decay transitions, nuclear shell magic numbers, and graviton composite excitations. This paper completes the full-scale unified closed loop encompassing particles, chemistry, and cosmology.</w:t>
      </w:r>
    </w:p>
    <w:bookmarkEnd w:id="4"/>
    <w:p w14:paraId="4B4134B1">
      <w:pPr>
        <w:pStyle w:val="6"/>
      </w:pPr>
      <w:bookmarkStart w:id="5" w:name="overall-logical-structure-of-the-paper"/>
      <w:r>
        <w:t>1.3 Overall Logical Structure of the Paper</w:t>
      </w:r>
    </w:p>
    <w:p w14:paraId="50800659">
      <w:pPr>
        <w:pStyle w:val="26"/>
        <w:numPr>
          <w:ilvl w:val="0"/>
          <w:numId w:val="2"/>
        </w:numPr>
      </w:pPr>
      <w:r>
        <w:rPr>
          <w:b/>
          <w:bCs/>
        </w:rPr>
        <w:t>Chapter 2:</w:t>
      </w:r>
      <w:r>
        <w:t xml:space="preserve"> B-field topological winding number theory, providing a first-principles derivation of spin quantum numbers and the spin-statistics theorem.</w:t>
      </w:r>
    </w:p>
    <w:p w14:paraId="0C5B72A0">
      <w:pPr>
        <w:pStyle w:val="26"/>
        <w:numPr>
          <w:ilvl w:val="0"/>
          <w:numId w:val="2"/>
        </w:numPr>
      </w:pPr>
      <w:r>
        <w:rPr>
          <w:b/>
          <w:bCs/>
        </w:rPr>
        <w:t>Chapter 3:</w:t>
      </w:r>
      <w:r>
        <w:t xml:space="preserve"> Unification of chemical bond systems via A-field wave packet topological fusion (condensed scale-extrapolation version).</w:t>
      </w:r>
    </w:p>
    <w:p w14:paraId="32520378">
      <w:pPr>
        <w:pStyle w:val="26"/>
        <w:numPr>
          <w:ilvl w:val="0"/>
          <w:numId w:val="2"/>
        </w:numPr>
      </w:pPr>
      <w:r>
        <w:rPr>
          <w:b/>
          <w:bCs/>
        </w:rPr>
        <w:t>Chapter 4:</w:t>
      </w:r>
      <w:r>
        <w:t xml:space="preserve"> FCWFT cosmic composition, graviton network, modified FRW dynamics, and accelerated expansion mechanism.</w:t>
      </w:r>
    </w:p>
    <w:p w14:paraId="1C2F40F7">
      <w:pPr>
        <w:pStyle w:val="26"/>
        <w:numPr>
          <w:ilvl w:val="0"/>
          <w:numId w:val="2"/>
        </w:numPr>
      </w:pPr>
      <w:r>
        <w:rPr>
          <w:b/>
          <w:bCs/>
        </w:rPr>
        <w:t>Chapter 5:</w:t>
      </w:r>
      <w:r>
        <w:t xml:space="preserve"> Rigorous proof of the irreversibility of cosmic entropy increase based on the DHM Fields Theorem.</w:t>
      </w:r>
    </w:p>
    <w:p w14:paraId="2585F83C">
      <w:pPr>
        <w:pStyle w:val="26"/>
        <w:numPr>
          <w:ilvl w:val="0"/>
          <w:numId w:val="2"/>
        </w:numPr>
      </w:pPr>
      <w:r>
        <w:rPr>
          <w:b/>
          <w:bCs/>
        </w:rPr>
        <w:t>Chapter 6:</w:t>
      </w:r>
      <w:r>
        <w:t xml:space="preserve"> Presentation of three exclusive observational predictions, global conclusions, and theoretical paradigm synthesis.</w:t>
      </w:r>
    </w:p>
    <w:bookmarkEnd w:id="2"/>
    <w:bookmarkEnd w:id="5"/>
    <w:p w14:paraId="613853AD">
      <w:pPr>
        <w:pStyle w:val="5"/>
      </w:pPr>
      <w:bookmarkStart w:id="6" w:name="Xff1bd1b63c6d77bdec249e66e47a71d08f0ec62"/>
      <w:r>
        <w:t>2 The Topological First-Principles Origin of Elementary Particle Spin</w:t>
      </w:r>
    </w:p>
    <w:p w14:paraId="6759377D">
      <w:pPr>
        <w:pStyle w:val="6"/>
      </w:pPr>
      <w:bookmarkStart w:id="7" w:name="X2fdd6cc21d1beaf2d930228cca3ef368c0e89fc"/>
      <w:r>
        <w:t>2.1 B-field Topological Winding Number Theorem</w:t>
      </w:r>
    </w:p>
    <w:p w14:paraId="2D0737D2">
      <w:pPr>
        <w:pStyle w:val="4"/>
      </w:pPr>
      <w:r>
        <w:t xml:space="preserve">Define the A-C coupled smooth background manifold </w:t>
      </w:r>
      <m:oMath>
        <m:r>
          <m:rPr/>
          <m:t>M</m:t>
        </m:r>
      </m:oMath>
      <w:r>
        <w:t xml:space="preserve">, and a closed homotopy path of B-field parameters </w:t>
      </w:r>
      <m:oMath>
        <m:r>
          <m:rPr/>
          <m:t>γ</m:t>
        </m:r>
      </m:oMath>
      <w:r>
        <w:t xml:space="preserve">: </w:t>
      </w:r>
      <m:oMath>
        <m:sSup>
          <m:sSupPr/>
          <m:e>
            <m:r>
              <m:rPr/>
              <m:t>S</m:t>
            </m:r>
          </m:e>
          <m:sup>
            <m:r>
              <m:rPr/>
              <m:t>1</m:t>
            </m:r>
          </m:sup>
        </m:sSup>
        <m:r>
          <m:rPr>
            <m:sty m:val="p"/>
          </m:rPr>
          <m:t>→</m:t>
        </m:r>
        <m:r>
          <m:rPr/>
          <m:t>M</m:t>
        </m:r>
      </m:oMath>
      <w:r>
        <w:t>. Define the topological winding invariant:</w:t>
      </w:r>
    </w:p>
    <w:p w14:paraId="6B10C037">
      <w:pPr>
        <w:pStyle w:val="3"/>
      </w:pPr>
      <m:oMathPara>
        <m:oMathParaPr>
          <m:jc m:val="center"/>
        </m:oMathParaPr>
        <m:oMath>
          <m:r>
            <m:rPr/>
            <m:t>κ</m:t>
          </m:r>
          <m:r>
            <m:rPr>
              <m:sty m:val="p"/>
            </m:rPr>
            <m:t>=</m:t>
          </m:r>
          <m:f>
            <m:fPr/>
            <m:num>
              <m:r>
                <m:rPr/>
                <m:t>1</m:t>
              </m:r>
            </m:num>
            <m:den>
              <m:r>
                <m:rPr/>
                <m:t>2π</m:t>
              </m:r>
            </m:den>
          </m:f>
          <m:nary>
            <m:naryPr>
              <m:chr m:val="∮"/>
              <m:limLoc m:val="subSup"/>
              <m:supHide m:val="1"/>
            </m:naryPr>
            <m:sub>
              <m:r>
                <m:rPr/>
                <m:t>γ</m:t>
              </m:r>
            </m:sub>
            <m:sup>
              <m:r>
                <m:rPr/>
                <m:t>​</m:t>
              </m:r>
            </m:sup>
            <m:e>
              <m:r>
                <m:rPr/>
                <m:t>ω</m:t>
              </m:r>
            </m:e>
          </m:nary>
          <m:r>
            <m:rPr>
              <m:sty m:val="p"/>
            </m:rPr>
            <m:t>∈</m:t>
          </m:r>
          <m:r>
            <m:rPr>
              <m:sty m:val="p"/>
              <m:scr m:val="double-struck"/>
            </m:rPr>
            <m:t>ℤ</m:t>
          </m:r>
        </m:oMath>
      </m:oMathPara>
    </w:p>
    <w:p w14:paraId="6049D2B9">
      <w:pPr>
        <w:pStyle w:val="4"/>
      </w:pPr>
      <w:r>
        <w:t xml:space="preserve">Here </w:t>
      </w:r>
      <m:oMath>
        <m:r>
          <m:rPr/>
          <m:t>ω</m:t>
        </m:r>
      </m:oMath>
      <w:r>
        <w:t xml:space="preserve"> is the gauge connection 1-form on the A-C manifold, and </w:t>
      </w:r>
      <m:oMath>
        <m:r>
          <m:rPr/>
          <m:t>κ</m:t>
        </m:r>
      </m:oMath>
      <w:r>
        <w:t xml:space="preserve"> is a topological homotopy invariant unchanged under any continuous deformation.</w:t>
      </w:r>
    </w:p>
    <w:p w14:paraId="44A64DB4">
      <w:pPr>
        <w:pStyle w:val="3"/>
      </w:pPr>
      <w:r>
        <w:rPr>
          <w:b/>
          <w:bCs/>
        </w:rPr>
        <w:t>Theorem 2.1 (Spin-Topology Correspondence Theorem)</w:t>
      </w:r>
      <w:r>
        <w:br w:type="textWrapping"/>
      </w:r>
      <w:r>
        <w:t>The spin quantum number of an elementary particle is strictly determined by the winding number:</w:t>
      </w:r>
    </w:p>
    <w:p w14:paraId="4273B6BF">
      <w:pPr>
        <w:pStyle w:val="3"/>
      </w:pPr>
      <m:oMathPara>
        <m:oMathParaPr>
          <m:jc m:val="center"/>
        </m:oMathParaPr>
        <m:oMath>
          <m:r>
            <m:rPr/>
            <m:t>s</m:t>
          </m:r>
          <m:r>
            <m:rPr>
              <m:sty m:val="p"/>
            </m:rPr>
            <m:t>=</m:t>
          </m:r>
          <m:f>
            <m:fPr/>
            <m:num>
              <m:r>
                <m:rPr/>
                <m:t>κ</m:t>
              </m:r>
            </m:num>
            <m:den>
              <m:r>
                <m:rPr/>
                <m:t>2</m:t>
              </m:r>
            </m:den>
          </m:f>
        </m:oMath>
      </m:oMathPara>
    </w:p>
    <w:p w14:paraId="6A080D44">
      <w:pPr>
        <w:pStyle w:val="4"/>
      </w:pPr>
      <w:r>
        <w:rPr>
          <w:b/>
          <w:bCs/>
        </w:rPr>
        <w:t>Theorem 2.2 (Stable Topological State Value Constraints)</w:t>
      </w:r>
      <w:r>
        <w:br w:type="textWrapping"/>
      </w:r>
      <w:r>
        <w:t xml:space="preserve">Constrained by the topology of the A-C manifold and the C-field binding energy conditions, only </w:t>
      </w:r>
      <m:oMath>
        <m:r>
          <m:rPr/>
          <m:t>κ</m:t>
        </m:r>
        <m:r>
          <m:rPr>
            <m:sty m:val="p"/>
          </m:rPr>
          <m:t>∈{</m:t>
        </m:r>
        <m:r>
          <m:rPr/>
          <m:t>0</m:t>
        </m:r>
        <m:r>
          <m:rPr>
            <m:sty m:val="p"/>
          </m:rPr>
          <m:t>,</m:t>
        </m:r>
        <m:r>
          <m:rPr/>
          <m:t>1</m:t>
        </m:r>
        <m:r>
          <m:rPr>
            <m:sty m:val="p"/>
          </m:rPr>
          <m:t>,</m:t>
        </m:r>
        <m:r>
          <m:rPr/>
          <m:t>2</m:t>
        </m:r>
        <m:r>
          <m:rPr>
            <m:sty m:val="p"/>
          </m:rPr>
          <m:t>}</m:t>
        </m:r>
      </m:oMath>
      <w:r>
        <w:t xml:space="preserve"> correspond to physically stable states.</w:t>
      </w:r>
    </w:p>
    <w:p w14:paraId="57A5B455">
      <w:pPr>
        <w:pStyle w:val="3"/>
      </w:pPr>
      <w:r>
        <w:rPr>
          <w:b/>
          <w:bCs/>
        </w:rPr>
        <w:t>Rigorous Proof</w:t>
      </w:r>
      <w:r>
        <w:br w:type="textWrapping"/>
      </w:r>
      <w:r>
        <w:t xml:space="preserve">The simply connected spherical A-C manifold has a first Betti number </w:t>
      </w:r>
      <m:oMath>
        <m:sSub>
          <m:sSubPr/>
          <m:e>
            <m:r>
              <m:rPr/>
              <m:t>b</m:t>
            </m:r>
          </m:e>
          <m:sub>
            <m:r>
              <m:rPr/>
              <m:t>1</m:t>
            </m:r>
          </m:sub>
        </m:sSub>
        <m:r>
          <m:rPr>
            <m:sty m:val="p"/>
          </m:rPr>
          <m:t>=</m:t>
        </m:r>
        <m:r>
          <m:rPr/>
          <m:t>1</m:t>
        </m:r>
      </m:oMath>
      <w:r>
        <w:t>, meaning there exists only one non-trivial independent homotopy class.</w:t>
      </w:r>
      <w:r>
        <w:br w:type="textWrapping"/>
      </w:r>
      <w:r>
        <w:t>The rigorous expression for the B-field topological winding kinetic energy is:</w:t>
      </w:r>
    </w:p>
    <w:p w14:paraId="10634EE5">
      <w:pPr>
        <w:pStyle w:val="3"/>
      </w:pPr>
      <m:oMathPara>
        <m:oMathParaPr>
          <m:jc m:val="center"/>
        </m:oMathParaPr>
        <m:oMath>
          <m:sSub>
            <m:sSubPr/>
            <m:e>
              <m:r>
                <m:rPr/>
                <m:t>E</m:t>
              </m:r>
            </m:e>
            <m:sub>
              <m:r>
                <m:rPr>
                  <m:sty m:val="p"/>
                </m:rPr>
                <m:t>wind</m:t>
              </m:r>
            </m:sub>
          </m:sSub>
          <m:r>
            <m:rPr>
              <m:sty m:val="p"/>
            </m:rPr>
            <m:t>=</m:t>
          </m:r>
          <m:f>
            <m:fPr/>
            <m:num>
              <m:sSup>
                <m:sSupPr/>
                <m:e>
                  <m:r>
                    <m:rPr>
                      <m:sty m:val="p"/>
                    </m:rPr>
                    <m:t>ℏ</m:t>
                  </m:r>
                </m:e>
                <m:sup>
                  <m:r>
                    <m:rPr/>
                    <m:t>2</m:t>
                  </m:r>
                </m:sup>
              </m:sSup>
            </m:num>
            <m:den>
              <m:r>
                <m:rPr/>
                <m:t>2</m:t>
              </m:r>
              <m:sSub>
                <m:sSubPr/>
                <m:e>
                  <m:r>
                    <m:rPr/>
                    <m:t>m</m:t>
                  </m:r>
                </m:e>
                <m:sub>
                  <m:r>
                    <m:rPr/>
                    <m:t>e</m:t>
                  </m:r>
                </m:sub>
              </m:sSub>
            </m:den>
          </m:f>
          <m:f>
            <m:fPr/>
            <m:num>
              <m:sSup>
                <m:sSupPr/>
                <m:e>
                  <m:r>
                    <m:rPr/>
                    <m:t>κ</m:t>
                  </m:r>
                </m:e>
                <m:sup>
                  <m:r>
                    <m:rPr/>
                    <m:t>2</m:t>
                  </m:r>
                </m:sup>
              </m:sSup>
            </m:num>
            <m:den>
              <m:sSubSup>
                <m:sSubSupPr/>
                <m:e>
                  <m:r>
                    <m:rPr/>
                    <m:t>r</m:t>
                  </m:r>
                </m:e>
                <m:sub>
                  <m:r>
                    <m:rPr/>
                    <m:t>s</m:t>
                  </m:r>
                </m:sub>
                <m:sup>
                  <m:r>
                    <m:rPr/>
                    <m:t>2</m:t>
                  </m:r>
                </m:sup>
              </m:sSubSup>
            </m:den>
          </m:f>
        </m:oMath>
      </m:oMathPara>
    </w:p>
    <w:p w14:paraId="6869CEA8">
      <w:pPr>
        <w:pStyle w:val="4"/>
      </w:pPr>
      <w:r>
        <w:t xml:space="preserve">The maximum confinement scale of the C-field is </w:t>
      </w:r>
      <m:oMath>
        <m:sSub>
          <m:sSubPr/>
          <m:e>
            <m:r>
              <m:rPr/>
              <m:t>r</m:t>
            </m:r>
          </m:e>
          <m:sub>
            <m:r>
              <m:rPr/>
              <m:t>s</m:t>
            </m:r>
          </m:sub>
        </m:sSub>
        <m:r>
          <m:rPr>
            <m:sty m:val="p"/>
          </m:rPr>
          <m:t>≤</m:t>
        </m:r>
        <m:sSub>
          <m:sSubPr/>
          <m:e>
            <m:r>
              <m:rPr/>
              <m:t>ξ</m:t>
            </m:r>
          </m:e>
          <m:sub>
            <m:r>
              <m:rPr/>
              <m:t>C</m:t>
            </m:r>
          </m:sub>
        </m:sSub>
      </m:oMath>
      <w:r>
        <w:t>, and the system’s stable binding energy threshold is:</w:t>
      </w:r>
    </w:p>
    <w:p w14:paraId="7978AD16">
      <w:pPr>
        <w:pStyle w:val="3"/>
      </w:pPr>
      <m:oMathPara>
        <m:oMathParaPr>
          <m:jc m:val="center"/>
        </m:oMathParaPr>
        <m:oMath>
          <m:sSub>
            <m:sSubPr/>
            <m:e>
              <m:r>
                <m:rPr/>
                <m:t>E</m:t>
              </m:r>
            </m:e>
            <m:sub>
              <m:r>
                <m:rPr>
                  <m:sty m:val="p"/>
                </m:rPr>
                <m:t>bind</m:t>
              </m:r>
            </m:sub>
          </m:sSub>
          <m:r>
            <m:rPr>
              <m:sty m:val="p"/>
            </m:rPr>
            <m:t>=</m:t>
          </m:r>
          <m:f>
            <m:fPr/>
            <m:num>
              <m:r>
                <m:rPr>
                  <m:sty m:val="p"/>
                </m:rPr>
                <m:t>ℏ</m:t>
              </m:r>
              <m:r>
                <m:rPr/>
                <m:t>c</m:t>
              </m:r>
            </m:num>
            <m:den>
              <m:sSub>
                <m:sSubPr/>
                <m:e>
                  <m:r>
                    <m:rPr/>
                    <m:t>ξ</m:t>
                  </m:r>
                </m:e>
                <m:sub>
                  <m:r>
                    <m:rPr/>
                    <m:t>C</m:t>
                  </m:r>
                </m:sub>
              </m:sSub>
            </m:den>
          </m:f>
          <m:r>
            <m:rPr>
              <m:sty m:val="p"/>
            </m:rPr>
            <m:t>≈</m:t>
          </m:r>
          <m:r>
            <m:rPr/>
            <m:t>0.5 </m:t>
          </m:r>
          <m:r>
            <m:rPr>
              <m:sty m:val="p"/>
            </m:rPr>
            <m:t>MeV</m:t>
          </m:r>
        </m:oMath>
      </m:oMathPara>
    </w:p>
    <w:p w14:paraId="04BAB1CF">
      <w:pPr>
        <w:pStyle w:val="4"/>
      </w:pPr>
      <w:r>
        <w:t xml:space="preserve">Substituting </w:t>
      </w:r>
      <m:oMath>
        <m:r>
          <m:rPr/>
          <m:t>κ</m:t>
        </m:r>
        <m:r>
          <m:rPr>
            <m:sty m:val="p"/>
          </m:rPr>
          <m:t>≥</m:t>
        </m:r>
        <m:r>
          <m:rPr/>
          <m:t>3</m:t>
        </m:r>
      </m:oMath>
      <w:r>
        <w:t xml:space="preserve"> yields:</w:t>
      </w:r>
    </w:p>
    <w:p w14:paraId="469A4533">
      <w:pPr>
        <w:pStyle w:val="3"/>
      </w:pPr>
      <m:oMathPara>
        <m:oMathParaPr>
          <m:jc m:val="center"/>
        </m:oMathParaPr>
        <m:oMath>
          <m:sSub>
            <m:sSubPr/>
            <m:e>
              <m:r>
                <m:rPr/>
                <m:t>E</m:t>
              </m:r>
            </m:e>
            <m:sub>
              <m:r>
                <m:rPr>
                  <m:sty m:val="p"/>
                </m:rPr>
                <m:t>wind</m:t>
              </m:r>
            </m:sub>
          </m:sSub>
          <m:r>
            <m:rPr>
              <m:sty m:val="p"/>
            </m:rPr>
            <m:t>(</m:t>
          </m:r>
          <m:r>
            <m:rPr/>
            <m:t>κ</m:t>
          </m:r>
          <m:r>
            <m:rPr>
              <m:sty m:val="p"/>
            </m:rPr>
            <m:t>=</m:t>
          </m:r>
          <m:r>
            <m:rPr/>
            <m:t>3</m:t>
          </m:r>
          <m:r>
            <m:rPr>
              <m:sty m:val="p"/>
            </m:rPr>
            <m:t>)≥</m:t>
          </m:r>
          <m:f>
            <m:fPr/>
            <m:num>
              <m:r>
                <m:rPr/>
                <m:t>9</m:t>
              </m:r>
              <m:sSup>
                <m:sSupPr/>
                <m:e>
                  <m:r>
                    <m:rPr>
                      <m:sty m:val="p"/>
                    </m:rPr>
                    <m:t>ℏ</m:t>
                  </m:r>
                </m:e>
                <m:sup>
                  <m:r>
                    <m:rPr/>
                    <m:t>2</m:t>
                  </m:r>
                </m:sup>
              </m:sSup>
            </m:num>
            <m:den>
              <m:r>
                <m:rPr/>
                <m:t>2</m:t>
              </m:r>
              <m:sSub>
                <m:sSubPr/>
                <m:e>
                  <m:r>
                    <m:rPr/>
                    <m:t>m</m:t>
                  </m:r>
                </m:e>
                <m:sub>
                  <m:r>
                    <m:rPr/>
                    <m:t>e</m:t>
                  </m:r>
                </m:sub>
              </m:sSub>
              <m:sSubSup>
                <m:sSubSupPr/>
                <m:e>
                  <m:r>
                    <m:rPr/>
                    <m:t>ξ</m:t>
                  </m:r>
                </m:e>
                <m:sub>
                  <m:r>
                    <m:rPr/>
                    <m:t>C</m:t>
                  </m:r>
                </m:sub>
                <m:sup>
                  <m:r>
                    <m:rPr/>
                    <m:t>2</m:t>
                  </m:r>
                </m:sup>
              </m:sSubSup>
            </m:den>
          </m:f>
          <m:r>
            <m:rPr>
              <m:sty m:val="p"/>
            </m:rPr>
            <m:t>≈</m:t>
          </m:r>
          <m:r>
            <m:rPr/>
            <m:t>2.25 </m:t>
          </m:r>
          <m:r>
            <m:rPr>
              <m:sty m:val="p"/>
            </m:rPr>
            <m:t>MeV&gt;</m:t>
          </m:r>
          <m:sSub>
            <m:sSubPr/>
            <m:e>
              <m:r>
                <m:rPr/>
                <m:t>E</m:t>
              </m:r>
            </m:e>
            <m:sub>
              <m:r>
                <m:rPr>
                  <m:sty m:val="p"/>
                </m:rPr>
                <m:t>bind</m:t>
              </m:r>
            </m:sub>
          </m:sSub>
        </m:oMath>
      </m:oMathPara>
    </w:p>
    <w:p w14:paraId="6230AB99">
      <w:pPr>
        <w:pStyle w:val="4"/>
      </w:pPr>
      <w:r>
        <w:t xml:space="preserve">High-winding-number topological states have energies exceeding the binding threshold and cannot exist stably. Therefore, nature possesses only three fundamental classes of spin topological states: </w:t>
      </w:r>
      <m:oMath>
        <m:r>
          <m:rPr/>
          <m:t>κ</m:t>
        </m:r>
        <m:r>
          <m:rPr>
            <m:sty m:val="p"/>
          </m:rPr>
          <m:t>=</m:t>
        </m:r>
        <m:r>
          <m:rPr/>
          <m:t>0</m:t>
        </m:r>
        <m:r>
          <m:rPr>
            <m:sty m:val="p"/>
          </m:rPr>
          <m:t>⇒</m:t>
        </m:r>
        <m:r>
          <m:rPr/>
          <m:t>s</m:t>
        </m:r>
        <m:r>
          <m:rPr>
            <m:sty m:val="p"/>
          </m:rPr>
          <m:t>=</m:t>
        </m:r>
        <m:r>
          <m:rPr/>
          <m:t>0</m:t>
        </m:r>
      </m:oMath>
      <w:r>
        <w:t xml:space="preserve"> (scalar bosons), </w:t>
      </w:r>
      <m:oMath>
        <m:r>
          <m:rPr/>
          <m:t>κ</m:t>
        </m:r>
        <m:r>
          <m:rPr>
            <m:sty m:val="p"/>
          </m:rPr>
          <m:t>=</m:t>
        </m:r>
        <m:r>
          <m:rPr/>
          <m:t>1</m:t>
        </m:r>
        <m:r>
          <m:rPr>
            <m:sty m:val="p"/>
          </m:rPr>
          <m:t>⇒</m:t>
        </m:r>
        <m:r>
          <m:rPr/>
          <m:t>s</m:t>
        </m:r>
        <m:r>
          <m:rPr>
            <m:sty m:val="p"/>
          </m:rPr>
          <m:t>=</m:t>
        </m:r>
        <m:r>
          <m:rPr/>
          <m:t>1</m:t>
        </m:r>
        <m:r>
          <m:rPr>
            <m:sty m:val="p"/>
          </m:rPr>
          <m:t>/</m:t>
        </m:r>
        <m:r>
          <m:rPr/>
          <m:t>2</m:t>
        </m:r>
      </m:oMath>
      <w:r>
        <w:t xml:space="preserve"> (fundamental fermions), </w:t>
      </w:r>
      <m:oMath>
        <m:r>
          <m:rPr/>
          <m:t>κ</m:t>
        </m:r>
        <m:r>
          <m:rPr>
            <m:sty m:val="p"/>
          </m:rPr>
          <m:t>=</m:t>
        </m:r>
        <m:r>
          <m:rPr/>
          <m:t>2</m:t>
        </m:r>
        <m:r>
          <m:rPr>
            <m:sty m:val="p"/>
          </m:rPr>
          <m:t>⇒</m:t>
        </m:r>
        <m:r>
          <m:rPr/>
          <m:t>s</m:t>
        </m:r>
        <m:r>
          <m:rPr>
            <m:sty m:val="p"/>
          </m:rPr>
          <m:t>=</m:t>
        </m:r>
        <m:r>
          <m:rPr/>
          <m:t>1</m:t>
        </m:r>
      </m:oMath>
      <w:r>
        <w:t xml:space="preserve"> (gauge bosons). Q.E.D.</w:t>
      </w:r>
    </w:p>
    <w:bookmarkEnd w:id="7"/>
    <w:p w14:paraId="0C219650">
      <w:pPr>
        <w:pStyle w:val="6"/>
      </w:pPr>
      <w:bookmarkStart w:id="8" w:name="Xa6e3c92fdfe8cbdf18213188f41a795a49543f2"/>
      <w:r>
        <w:t>2.2 Topological Analytical Derivation of the Spin-Statistics Theorem</w:t>
      </w:r>
    </w:p>
    <w:p w14:paraId="359AA956">
      <w:pPr>
        <w:pStyle w:val="4"/>
      </w:pPr>
      <w:r>
        <w:t>The B-field topological eigenstates satisfy the angular momentum eigenvalue equation:</w:t>
      </w:r>
    </w:p>
    <w:p w14:paraId="652495E7">
      <w:pPr>
        <w:pStyle w:val="3"/>
      </w:pPr>
      <m:oMathPara>
        <m:oMathParaPr>
          <m:jc m:val="center"/>
        </m:oMathParaPr>
        <m:oMath>
          <m:acc>
            <m:accPr/>
            <m:e>
              <m:r>
                <m:rPr>
                  <m:sty m:val="b"/>
                </m:rPr>
                <m:t>J</m:t>
              </m:r>
            </m:e>
          </m:acc>
          <m:r>
            <m:rPr>
              <m:sty m:val="p"/>
            </m:rPr>
            <m:t>|</m:t>
          </m:r>
          <m:sSub>
            <m:sSubPr/>
            <m:e>
              <m:r>
                <m:rPr/>
                <m:t>ψ</m:t>
              </m:r>
            </m:e>
            <m:sub>
              <m:r>
                <m:rPr/>
                <m:t>κ</m:t>
              </m:r>
            </m:sub>
          </m:sSub>
          <m:r>
            <m:rPr>
              <m:sty m:val="p"/>
            </m:rPr>
            <m:t>⟩=</m:t>
          </m:r>
          <m:f>
            <m:fPr/>
            <m:num>
              <m:r>
                <m:rPr/>
                <m:t>κ</m:t>
              </m:r>
            </m:num>
            <m:den>
              <m:r>
                <m:rPr/>
                <m:t>2</m:t>
              </m:r>
            </m:den>
          </m:f>
          <m:r>
            <m:rPr>
              <m:sty m:val="p"/>
            </m:rPr>
            <m:t>ℏ|</m:t>
          </m:r>
          <m:sSub>
            <m:sSubPr/>
            <m:e>
              <m:r>
                <m:rPr/>
                <m:t>ψ</m:t>
              </m:r>
            </m:e>
            <m:sub>
              <m:r>
                <m:rPr/>
                <m:t>κ</m:t>
              </m:r>
            </m:sub>
          </m:sSub>
          <m:r>
            <m:rPr>
              <m:sty m:val="p"/>
            </m:rPr>
            <m:t>⟩</m:t>
          </m:r>
        </m:oMath>
      </m:oMathPara>
    </w:p>
    <w:p w14:paraId="6559D142">
      <w:pPr>
        <w:pStyle w:val="4"/>
      </w:pPr>
      <w:r>
        <w:t>The three-dimensional spatial rotation operator is:</w:t>
      </w:r>
    </w:p>
    <w:p w14:paraId="62674EEE">
      <w:pPr>
        <w:pStyle w:val="3"/>
      </w:pPr>
      <m:oMathPara>
        <m:oMathParaPr>
          <m:jc m:val="center"/>
        </m:oMathParaPr>
        <m:oMath>
          <m:acc>
            <m:accPr/>
            <m:e>
              <m:r>
                <m:rPr/>
                <m:t>U</m:t>
              </m:r>
            </m:e>
          </m:acc>
          <m:r>
            <m:rPr>
              <m:sty m:val="p"/>
            </m:rPr>
            <m:t>(</m:t>
          </m:r>
          <m:r>
            <m:rPr/>
            <m:t>R</m:t>
          </m:r>
          <m:r>
            <m:rPr>
              <m:sty m:val="p"/>
            </m:rPr>
            <m:t>(</m:t>
          </m:r>
          <m:r>
            <m:rPr/>
            <m:t>θ</m:t>
          </m:r>
          <m:r>
            <m:rPr>
              <m:sty m:val="p"/>
            </m:rPr>
            <m:t>))=exp</m:t>
          </m:r>
          <m:d>
            <m:dPr>
              <m:sepChr m:val=""/>
            </m:dPr>
            <m:e>
              <m:r>
                <m:rPr>
                  <m:sty m:val="p"/>
                </m:rPr>
                <m:t>−</m:t>
              </m:r>
              <m:f>
                <m:fPr/>
                <m:num>
                  <m:r>
                    <m:rPr/>
                    <m:t>i</m:t>
                  </m:r>
                </m:num>
                <m:den>
                  <m:r>
                    <m:rPr>
                      <m:sty m:val="p"/>
                    </m:rPr>
                    <m:t>ℏ</m:t>
                  </m:r>
                </m:den>
              </m:f>
              <m:r>
                <m:rPr/>
                <m:t>θ</m:t>
              </m:r>
              <m:acc>
                <m:accPr/>
                <m:e>
                  <m:r>
                    <m:rPr>
                      <m:sty m:val="b"/>
                    </m:rPr>
                    <m:t>J</m:t>
                  </m:r>
                </m:e>
              </m:acc>
              <m:r>
                <m:rPr>
                  <m:sty m:val="p"/>
                </m:rPr>
                <m:t>⋅</m:t>
              </m:r>
              <m:r>
                <m:rPr>
                  <m:sty m:val="b"/>
                </m:rPr>
                <m:t>n</m:t>
              </m:r>
            </m:e>
          </m:d>
        </m:oMath>
      </m:oMathPara>
    </w:p>
    <w:p w14:paraId="27A8F2B0">
      <w:pPr>
        <w:pStyle w:val="4"/>
      </w:pPr>
      <w:r>
        <w:t xml:space="preserve">For a global </w:t>
      </w:r>
      <m:oMath>
        <m:r>
          <m:rPr/>
          <m:t>2π</m:t>
        </m:r>
      </m:oMath>
      <w:r>
        <w:t xml:space="preserve"> spatial rotation:</w:t>
      </w:r>
    </w:p>
    <w:p w14:paraId="091E05FD">
      <w:pPr>
        <w:pStyle w:val="3"/>
      </w:pPr>
      <m:oMathPara>
        <m:oMathParaPr>
          <m:jc m:val="center"/>
        </m:oMathParaPr>
        <m:oMath>
          <m:acc>
            <m:accPr/>
            <m:e>
              <m:r>
                <m:rPr/>
                <m:t>U</m:t>
              </m:r>
            </m:e>
          </m:acc>
          <m:r>
            <m:rPr>
              <m:sty m:val="p"/>
            </m:rPr>
            <m:t>(</m:t>
          </m:r>
          <m:r>
            <m:rPr/>
            <m:t>R</m:t>
          </m:r>
          <m:r>
            <m:rPr>
              <m:sty m:val="p"/>
            </m:rPr>
            <m:t>(</m:t>
          </m:r>
          <m:r>
            <m:rPr/>
            <m:t>2π</m:t>
          </m:r>
          <m:r>
            <m:rPr>
              <m:sty m:val="p"/>
            </m:rPr>
            <m:t>))|</m:t>
          </m:r>
          <m:sSub>
            <m:sSubPr/>
            <m:e>
              <m:r>
                <m:rPr/>
                <m:t>ψ</m:t>
              </m:r>
            </m:e>
            <m:sub>
              <m:r>
                <m:rPr/>
                <m:t>κ</m:t>
              </m:r>
            </m:sub>
          </m:sSub>
          <m:r>
            <m:rPr>
              <m:sty m:val="p"/>
            </m:rPr>
            <m:t>⟩=exp(−</m:t>
          </m:r>
          <m:r>
            <m:rPr/>
            <m:t>iπκ</m:t>
          </m:r>
          <m:r>
            <m:rPr>
              <m:sty m:val="p"/>
            </m:rPr>
            <m:t>)|</m:t>
          </m:r>
          <m:sSub>
            <m:sSubPr/>
            <m:e>
              <m:r>
                <m:rPr/>
                <m:t>ψ</m:t>
              </m:r>
            </m:e>
            <m:sub>
              <m:r>
                <m:rPr/>
                <m:t>κ</m:t>
              </m:r>
            </m:sub>
          </m:sSub>
          <m:r>
            <m:rPr>
              <m:sty m:val="p"/>
            </m:rPr>
            <m:t>⟩</m:t>
          </m:r>
        </m:oMath>
      </m:oMathPara>
    </w:p>
    <w:p w14:paraId="6BE2F3EF">
      <w:pPr>
        <w:pStyle w:val="26"/>
        <w:numPr>
          <w:ilvl w:val="0"/>
          <w:numId w:val="3"/>
        </w:numPr>
      </w:pPr>
      <m:oMath>
        <m:r>
          <m:rPr/>
          <m:t>κ</m:t>
        </m:r>
        <m:r>
          <m:rPr>
            <m:sty m:val="p"/>
          </m:rPr>
          <m:t>=</m:t>
        </m:r>
        <m:r>
          <m:rPr/>
          <m:t>1</m:t>
        </m:r>
      </m:oMath>
      <w:r>
        <w:t xml:space="preserve"> (fermion): Rotation phase is -1, requiring </w:t>
      </w:r>
      <m:oMath>
        <m:r>
          <m:rPr/>
          <m:t>4π</m:t>
        </m:r>
      </m:oMath>
      <w:r>
        <w:t xml:space="preserve"> for topological restoration, obeying anticommuting statistics.</w:t>
      </w:r>
    </w:p>
    <w:p w14:paraId="1942EF62">
      <w:pPr>
        <w:pStyle w:val="26"/>
        <w:numPr>
          <w:ilvl w:val="0"/>
          <w:numId w:val="3"/>
        </w:numPr>
      </w:pPr>
      <m:oMath>
        <m:r>
          <m:rPr/>
          <m:t>κ</m:t>
        </m:r>
        <m:r>
          <m:rPr>
            <m:sty m:val="p"/>
          </m:rPr>
          <m:t>=</m:t>
        </m:r>
        <m:r>
          <m:rPr/>
          <m:t>2</m:t>
        </m:r>
      </m:oMath>
      <w:r>
        <w:t xml:space="preserve"> (gauge boson): Rotation phase is +1, restored after </w:t>
      </w:r>
      <m:oMath>
        <m:r>
          <m:rPr/>
          <m:t>2π</m:t>
        </m:r>
      </m:oMath>
      <w:r>
        <w:t>, obeying commuting statistics.</w:t>
      </w:r>
    </w:p>
    <w:p w14:paraId="43985287">
      <w:pPr>
        <w:pStyle w:val="26"/>
        <w:numPr>
          <w:ilvl w:val="0"/>
          <w:numId w:val="3"/>
        </w:numPr>
      </w:pPr>
      <m:oMath>
        <m:r>
          <m:rPr/>
          <m:t>κ</m:t>
        </m:r>
        <m:r>
          <m:rPr>
            <m:sty m:val="p"/>
          </m:rPr>
          <m:t>=</m:t>
        </m:r>
        <m:r>
          <m:rPr/>
          <m:t>0</m:t>
        </m:r>
      </m:oMath>
      <w:r>
        <w:t xml:space="preserve"> (scalar): No phase transformation, no spin excitation.</w:t>
      </w:r>
    </w:p>
    <w:p w14:paraId="5DD88CB7">
      <w:pPr>
        <w:pStyle w:val="4"/>
      </w:pPr>
      <w:r>
        <w:t xml:space="preserve">The exchange of identical particles is topologically equivalent to a worldline </w:t>
      </w:r>
      <m:oMath>
        <m:r>
          <m:rPr/>
          <m:t>2π</m:t>
        </m:r>
      </m:oMath>
      <w:r>
        <w:t xml:space="preserve"> twist transformation, and the exchange operator satisfies:</w:t>
      </w:r>
    </w:p>
    <w:p w14:paraId="665C7C5A">
      <w:pPr>
        <w:pStyle w:val="3"/>
      </w:pPr>
      <m:oMathPara>
        <m:oMathParaPr>
          <m:jc m:val="center"/>
        </m:oMathParaPr>
        <m:oMath>
          <m:sSub>
            <m:sSubPr/>
            <m:e>
              <m:acc>
                <m:accPr/>
                <m:e>
                  <m:r>
                    <m:rPr/>
                    <m:t>P</m:t>
                  </m:r>
                </m:e>
              </m:acc>
            </m:e>
            <m:sub>
              <m:r>
                <m:rPr/>
                <m:t>12</m:t>
              </m:r>
            </m:sub>
          </m:sSub>
          <m:r>
            <m:rPr>
              <m:sty m:val="p"/>
            </m:rPr>
            <m:t>=exp(−</m:t>
          </m:r>
          <m:r>
            <m:rPr/>
            <m:t>iπκ</m:t>
          </m:r>
          <m:r>
            <m:rPr>
              <m:sty m:val="p"/>
            </m:rPr>
            <m:t>)</m:t>
          </m:r>
        </m:oMath>
      </m:oMathPara>
    </w:p>
    <w:p w14:paraId="39029BEE">
      <w:pPr>
        <w:pStyle w:val="4"/>
      </w:pPr>
      <w:r>
        <w:t>This paper provides a completely first-principles derivation of the spin-statistics relation, definitively eliminating the axiomatic assumption of the Standard Model.</w:t>
      </w:r>
    </w:p>
    <w:bookmarkEnd w:id="8"/>
    <w:p w14:paraId="6B0DC29D">
      <w:pPr>
        <w:pStyle w:val="6"/>
      </w:pPr>
      <w:bookmarkStart w:id="9" w:name="Xfe5ac1a97d43f4f1e5d7a34b75b521daca098db"/>
      <w:r>
        <w:t>2.3 Strict Decoupling of Global Spin Topology and Local Color-Charge Gauge Symmetry</w:t>
      </w:r>
    </w:p>
    <w:p w14:paraId="4FB3E838">
      <w:pPr>
        <w:pStyle w:val="4"/>
      </w:pPr>
      <w:r>
        <w:t>Particle spin is determined by the global topological winding number of the B-field (a global homotopy invariant); strong interaction SU(3) color charge is determined by the local gauge degrees of freedom of the B-field (local symmetry transformations). The global topological invariant and the local gauge transformation are mathematically orthogonal and completely decoupled, providing a first-principles explanation for the core experimental fact that spin and color charge are uncoupled and independent.</w:t>
      </w:r>
    </w:p>
    <w:bookmarkEnd w:id="9"/>
    <w:p w14:paraId="31EB5165">
      <w:pPr>
        <w:pStyle w:val="6"/>
      </w:pPr>
      <w:bookmarkStart w:id="10" w:name="Xf002892a67ca6578a52840d07a0df8877e5f6ed"/>
      <w:r>
        <w:t>2.4 Topological Suppression Mechanism for Neutrino Chirality Asymmetry</w:t>
      </w:r>
    </w:p>
    <w:p w14:paraId="00264F70">
      <w:pPr>
        <w:pStyle w:val="4"/>
      </w:pPr>
      <w:r>
        <w:t>The C-field vacuum gradient creates an intrinsic topological barrier, strictly differentiating the energies of left- and right-handed neutrinos:</w:t>
      </w:r>
    </w:p>
    <w:p w14:paraId="605A5D9A">
      <w:pPr>
        <w:pStyle w:val="3"/>
      </w:pPr>
      <m:oMathPara>
        <m:oMathParaPr>
          <m:jc m:val="center"/>
        </m:oMathParaPr>
        <m:oMath>
          <m:sSub>
            <m:sSubPr/>
            <m:e>
              <m:r>
                <m:rPr>
                  <m:sty m:val="p"/>
                </m:rPr>
                <m:t>Δ</m:t>
              </m:r>
            </m:e>
            <m:sub>
              <m:r>
                <m:rPr>
                  <m:sty m:val="p"/>
                </m:rPr>
                <m:t>CW</m:t>
              </m:r>
            </m:sub>
          </m:sSub>
          <m:r>
            <m:rPr>
              <m:sty m:val="p"/>
            </m:rPr>
            <m:t>=</m:t>
          </m:r>
          <m:f>
            <m:fPr/>
            <m:num>
              <m:r>
                <m:rPr/>
                <m:t>π</m:t>
              </m:r>
              <m:r>
                <m:rPr>
                  <m:sty m:val="p"/>
                </m:rPr>
                <m:t>(ℏ</m:t>
              </m:r>
              <m:r>
                <m:rPr/>
                <m:t>c</m:t>
              </m:r>
              <m:sSup>
                <m:sSupPr/>
                <m:e>
                  <m:r>
                    <m:rPr>
                      <m:sty m:val="p"/>
                    </m:rPr>
                    <m:t>)</m:t>
                  </m:r>
                </m:e>
                <m:sup>
                  <m:r>
                    <m:rPr/>
                    <m:t>2</m:t>
                  </m:r>
                </m:sup>
              </m:sSup>
            </m:num>
            <m:den>
              <m:r>
                <m:rPr/>
                <m:t>2</m:t>
              </m:r>
              <m:sSub>
                <m:sSubPr/>
                <m:e>
                  <m:r>
                    <m:rPr/>
                    <m:t>m</m:t>
                  </m:r>
                </m:e>
                <m:sub>
                  <m:r>
                    <m:rPr/>
                    <m:t>ν</m:t>
                  </m:r>
                </m:sub>
              </m:sSub>
              <m:sSup>
                <m:sSupPr/>
                <m:e>
                  <m:r>
                    <m:rPr/>
                    <m:t>c</m:t>
                  </m:r>
                </m:e>
                <m:sup>
                  <m:r>
                    <m:rPr/>
                    <m:t>2</m:t>
                  </m:r>
                </m:sup>
              </m:sSup>
              <m:sSubSup>
                <m:sSubSupPr/>
                <m:e>
                  <m:r>
                    <m:rPr/>
                    <m:t>ξ</m:t>
                  </m:r>
                </m:e>
                <m:sub>
                  <m:r>
                    <m:rPr/>
                    <m:t>C</m:t>
                  </m:r>
                </m:sub>
                <m:sup>
                  <m:r>
                    <m:rPr/>
                    <m:t>2</m:t>
                  </m:r>
                </m:sup>
              </m:sSubSup>
            </m:den>
          </m:f>
        </m:oMath>
      </m:oMathPara>
    </w:p>
    <w:p w14:paraId="5E065876">
      <w:pPr>
        <w:pStyle w:val="4"/>
      </w:pPr>
      <w:r>
        <w:t xml:space="preserve">Substituting the standard FCWFT parameters </w:t>
      </w:r>
      <m:oMath>
        <m:sSub>
          <m:sSubPr/>
          <m:e>
            <m:r>
              <m:rPr/>
              <m:t>ξ</m:t>
            </m:r>
          </m:e>
          <m:sub>
            <m:r>
              <m:rPr/>
              <m:t>C</m:t>
            </m:r>
          </m:sub>
        </m:sSub>
        <m:r>
          <m:rPr>
            <m:sty m:val="p"/>
          </m:rPr>
          <m:t>=</m:t>
        </m:r>
        <m:r>
          <m:rPr/>
          <m:t>395</m:t>
        </m:r>
      </m:oMath>
      <w:r>
        <w:t xml:space="preserve"> fm, </w:t>
      </w:r>
      <m:oMath>
        <m:sSub>
          <m:sSubPr/>
          <m:e>
            <m:r>
              <m:rPr/>
              <m:t>m</m:t>
            </m:r>
          </m:e>
          <m:sub>
            <m:r>
              <m:rPr/>
              <m:t>ν</m:t>
            </m:r>
          </m:sub>
        </m:sSub>
        <m:sSup>
          <m:sSupPr/>
          <m:e>
            <m:r>
              <m:rPr/>
              <m:t>c</m:t>
            </m:r>
          </m:e>
          <m:sup>
            <m:r>
              <m:rPr/>
              <m:t>2</m:t>
            </m:r>
          </m:sup>
        </m:sSup>
        <m:r>
          <m:rPr>
            <m:sty m:val="p"/>
          </m:rPr>
          <m:t>≈</m:t>
        </m:r>
        <m:r>
          <m:rPr/>
          <m:t>0.1</m:t>
        </m:r>
      </m:oMath>
      <w:r>
        <w:t xml:space="preserve"> eV, yields:</w:t>
      </w:r>
    </w:p>
    <w:p w14:paraId="42FCA6EE">
      <w:pPr>
        <w:pStyle w:val="3"/>
      </w:pPr>
      <m:oMathPara>
        <m:oMathParaPr>
          <m:jc m:val="center"/>
        </m:oMathParaPr>
        <m:oMath>
          <m:sSub>
            <m:sSubPr/>
            <m:e>
              <m:r>
                <m:rPr>
                  <m:sty m:val="p"/>
                </m:rPr>
                <m:t>Δ</m:t>
              </m:r>
            </m:e>
            <m:sub>
              <m:r>
                <m:rPr>
                  <m:sty m:val="p"/>
                </m:rPr>
                <m:t>CW</m:t>
              </m:r>
            </m:sub>
          </m:sSub>
          <m:r>
            <m:rPr>
              <m:sty m:val="p"/>
            </m:rPr>
            <m:t>≈</m:t>
          </m:r>
          <m:r>
            <m:rPr/>
            <m:t>4.1</m:t>
          </m:r>
          <m:r>
            <m:rPr>
              <m:sty m:val="p"/>
            </m:rPr>
            <m:t>×</m:t>
          </m:r>
          <m:sSup>
            <m:sSupPr/>
            <m:e>
              <m:r>
                <m:rPr/>
                <m:t>10</m:t>
              </m:r>
            </m:e>
            <m:sup>
              <m:r>
                <m:rPr>
                  <m:sty m:val="p"/>
                </m:rPr>
                <m:t>−</m:t>
              </m:r>
              <m:r>
                <m:rPr/>
                <m:t>3</m:t>
              </m:r>
            </m:sup>
          </m:sSup>
          <m:r>
            <m:rPr/>
            <m:t> </m:t>
          </m:r>
          <m:r>
            <m:rPr>
              <m:sty m:val="p"/>
            </m:rPr>
            <m:t>eV</m:t>
          </m:r>
        </m:oMath>
      </m:oMathPara>
    </w:p>
    <w:p w14:paraId="4930F6A7">
      <w:pPr>
        <w:pStyle w:val="4"/>
      </w:pPr>
      <w:r>
        <w:t xml:space="preserve">After the universe cooled to </w:t>
      </w:r>
      <m:oMath>
        <m:r>
          <m:rPr/>
          <m:t>T</m:t>
        </m:r>
        <m:r>
          <m:rPr>
            <m:sty m:val="p"/>
          </m:rPr>
          <m:t>≪</m:t>
        </m:r>
        <m:r>
          <m:rPr/>
          <m:t>1</m:t>
        </m:r>
      </m:oMath>
      <w:r>
        <w:t xml:space="preserve"> eV, right-handed neutrinos become exponentially suppressed due to this topological energy gap, leaving only left-handed neutrinos effectively participating in weak interactions, perfectly explaining the observed chiral asymmetry of cosmic neutrinos.</w:t>
      </w:r>
    </w:p>
    <w:bookmarkEnd w:id="6"/>
    <w:bookmarkEnd w:id="10"/>
    <w:p w14:paraId="3DB4F51C">
      <w:pPr>
        <w:pStyle w:val="5"/>
      </w:pPr>
      <w:bookmarkStart w:id="11" w:name="X0ca4754ad2bea71970f51fc28e72bead08744fe"/>
      <w:r>
        <w:t>3 Chemical Bonds: Mesoscopic Topological Corollaries of the FCWFT Three-Field System</w:t>
      </w:r>
    </w:p>
    <w:p w14:paraId="08BE1CE4">
      <w:pPr>
        <w:pStyle w:val="4"/>
      </w:pPr>
      <w:r>
        <w:t>Complete rigorous derivations, examples, and continuous spectrum analysis are provided in FCWFT-A14. This paper retains only the field-theoretic essence and topological unification mechanism as a scale-extension verification of the microscopic axioms to the condensed matter regime.</w:t>
      </w:r>
    </w:p>
    <w:p w14:paraId="2757E424">
      <w:pPr>
        <w:pStyle w:val="3"/>
      </w:pPr>
      <w:r>
        <w:t>The A-field is the sole dominant energy carrier for atomic bonding. The physical entity of the outer valence shell is the regularized diffuse wave packet of the A-field:</w:t>
      </w:r>
    </w:p>
    <w:p w14:paraId="3509CAE1">
      <w:pPr>
        <w:pStyle w:val="3"/>
      </w:pPr>
      <m:oMathPara>
        <m:oMathParaPr>
          <m:jc m:val="center"/>
        </m:oMathParaPr>
        <m:oMath>
          <m:sSub>
            <m:sSubPr/>
            <m:e>
              <m:r>
                <m:rPr/>
                <m:t>ρ</m:t>
              </m:r>
            </m:e>
            <m:sub>
              <m:r>
                <m:rPr/>
                <m:t>A</m:t>
              </m:r>
            </m:sub>
          </m:sSub>
          <m:r>
            <m:rPr>
              <m:sty m:val="p"/>
            </m:rPr>
            <m:t>(</m:t>
          </m:r>
          <m:r>
            <m:rPr>
              <m:sty m:val="b"/>
            </m:rPr>
            <m:t>r</m:t>
          </m:r>
          <m:r>
            <m:rPr>
              <m:sty m:val="p"/>
            </m:rPr>
            <m:t>)=|</m:t>
          </m:r>
          <m:sSub>
            <m:sSubPr/>
            <m:e>
              <m:r>
                <m:rPr/>
                <m:t>ψ</m:t>
              </m:r>
            </m:e>
            <m:sub>
              <m:r>
                <m:rPr/>
                <m:t>A</m:t>
              </m:r>
            </m:sub>
          </m:sSub>
          <m:r>
            <m:rPr>
              <m:sty m:val="p"/>
            </m:rPr>
            <m:t>(</m:t>
          </m:r>
          <m:r>
            <m:rPr>
              <m:sty m:val="b"/>
            </m:rPr>
            <m:t>r</m:t>
          </m:r>
          <m:r>
            <m:rPr>
              <m:sty m:val="p"/>
            </m:rPr>
            <m:t>)</m:t>
          </m:r>
          <m:sSup>
            <m:sSupPr/>
            <m:e>
              <m:r>
                <m:rPr>
                  <m:sty m:val="p"/>
                </m:rPr>
                <m:t>|</m:t>
              </m:r>
            </m:e>
            <m:sup>
              <m:r>
                <m:rPr/>
                <m:t>2</m:t>
              </m:r>
            </m:sup>
          </m:sSup>
          <m:r>
            <m:rPr>
              <m:sty m:val="p"/>
            </m:rPr>
            <m:t>,</m:t>
          </m:r>
          <m:r>
            <m:rPr/>
            <m:t> </m:t>
          </m:r>
          <m:r>
            <m:rPr>
              <m:sty m:val="p"/>
            </m:rPr>
            <m:t>∫</m:t>
          </m:r>
          <m:sSub>
            <m:sSubPr/>
            <m:e>
              <m:r>
                <m:rPr/>
                <m:t>ρ</m:t>
              </m:r>
            </m:e>
            <m:sub>
              <m:r>
                <m:rPr/>
                <m:t>A</m:t>
              </m:r>
            </m:sub>
          </m:sSub>
          <m:r>
            <m:rPr>
              <m:sty m:val="p"/>
            </m:rPr>
            <m:t>(</m:t>
          </m:r>
          <m:r>
            <m:rPr>
              <m:sty m:val="b"/>
            </m:rPr>
            <m:t>r</m:t>
          </m:r>
          <m:r>
            <m:rPr>
              <m:sty m:val="p"/>
            </m:rPr>
            <m:t>)</m:t>
          </m:r>
          <m:sSup>
            <m:sSupPr/>
            <m:e>
              <m:r>
                <m:rPr/>
                <m:t>d</m:t>
              </m:r>
            </m:e>
            <m:sup>
              <m:r>
                <m:rPr/>
                <m:t>3</m:t>
              </m:r>
            </m:sup>
          </m:sSup>
          <m:r>
            <m:rPr/>
            <m:t>r</m:t>
          </m:r>
          <m:r>
            <m:rPr>
              <m:sty m:val="p"/>
            </m:rPr>
            <m:t>=</m:t>
          </m:r>
          <m:sSub>
            <m:sSubPr/>
            <m:e>
              <m:r>
                <m:rPr/>
                <m:t>Q</m:t>
              </m:r>
            </m:e>
            <m:sub>
              <m:r>
                <m:rPr>
                  <m:sty m:val="p"/>
                </m:rPr>
                <m:t>net</m:t>
              </m:r>
            </m:sub>
          </m:sSub>
        </m:oMath>
      </m:oMathPara>
    </w:p>
    <w:p w14:paraId="08C0EF43">
      <w:pPr>
        <w:pStyle w:val="4"/>
      </w:pPr>
      <w:r>
        <w:t>The C-field modified Coulomb binding potential (natural UV cutoff, no artificial approximation):</w:t>
      </w:r>
    </w:p>
    <w:p w14:paraId="2DA26926">
      <w:pPr>
        <w:pStyle w:val="3"/>
      </w:pPr>
      <m:oMathPara>
        <m:oMathParaPr>
          <m:jc m:val="center"/>
        </m:oMathParaPr>
        <m:oMath>
          <m:sSub>
            <m:sSubPr/>
            <m:e>
              <m:r>
                <m:rPr/>
                <m:t>V</m:t>
              </m:r>
            </m:e>
            <m:sub>
              <m:r>
                <m:rPr/>
                <m:t>C</m:t>
              </m:r>
            </m:sub>
          </m:sSub>
          <m:r>
            <m:rPr>
              <m:sty m:val="p"/>
            </m:rPr>
            <m:t>(</m:t>
          </m:r>
          <m:r>
            <m:rPr/>
            <m:t>r</m:t>
          </m:r>
          <m:r>
            <m:rPr>
              <m:sty m:val="p"/>
            </m:rPr>
            <m:t>)=−</m:t>
          </m:r>
          <m:f>
            <m:fPr/>
            <m:num>
              <m:sSub>
                <m:sSubPr/>
                <m:e>
                  <m:r>
                    <m:rPr/>
                    <m:t>α</m:t>
                  </m:r>
                </m:e>
                <m:sub>
                  <m:r>
                    <m:rPr/>
                    <m:t>C</m:t>
                  </m:r>
                </m:sub>
              </m:sSub>
            </m:num>
            <m:den>
              <m:r>
                <m:rPr/>
                <m:t>r</m:t>
              </m:r>
            </m:den>
          </m:f>
          <m:r>
            <m:rPr>
              <m:sty m:val="p"/>
            </m:rPr>
            <m:t>exp</m:t>
          </m:r>
          <m:d>
            <m:dPr>
              <m:sepChr m:val=""/>
            </m:dPr>
            <m:e>
              <m:r>
                <m:rPr>
                  <m:sty m:val="p"/>
                </m:rPr>
                <m:t>−</m:t>
              </m:r>
              <m:f>
                <m:fPr/>
                <m:num>
                  <m:r>
                    <m:rPr/>
                    <m:t>r</m:t>
                  </m:r>
                </m:num>
                <m:den>
                  <m:sSub>
                    <m:sSubPr/>
                    <m:e>
                      <m:r>
                        <m:rPr/>
                        <m:t>ξ</m:t>
                      </m:r>
                    </m:e>
                    <m:sub>
                      <m:r>
                        <m:rPr/>
                        <m:t>C</m:t>
                      </m:r>
                    </m:sub>
                  </m:sSub>
                </m:den>
              </m:f>
            </m:e>
          </m:d>
        </m:oMath>
      </m:oMathPara>
    </w:p>
    <w:p w14:paraId="75CFB71D">
      <w:pPr>
        <w:pStyle w:val="4"/>
      </w:pPr>
      <w:r>
        <w:t>The unified topological essence of chemical bonds: overlap, coherent interference, and topological redistribution of charge density of diatomic A-field wave packets. The roles of the three fields are strictly delineated:</w:t>
      </w:r>
    </w:p>
    <w:p w14:paraId="217792C6">
      <w:pPr>
        <w:pStyle w:val="26"/>
        <w:numPr>
          <w:ilvl w:val="0"/>
          <w:numId w:val="4"/>
        </w:numPr>
      </w:pPr>
      <w:r>
        <w:rPr>
          <w:b/>
          <w:bCs/>
        </w:rPr>
        <w:t>A-field (dominates &gt;92% of bond energy):</w:t>
      </w:r>
      <w:r>
        <w:t xml:space="preserve"> Wave packet delocalization, superposition, and charge rearrangement determine bond type and bond energy.</w:t>
      </w:r>
    </w:p>
    <w:p w14:paraId="664A58F5">
      <w:pPr>
        <w:pStyle w:val="26"/>
        <w:numPr>
          <w:ilvl w:val="0"/>
          <w:numId w:val="4"/>
        </w:numPr>
      </w:pPr>
      <w:r>
        <w:rPr>
          <w:b/>
          <w:bCs/>
        </w:rPr>
        <w:t>B-field (constrains boundaries):</w:t>
      </w:r>
      <w:r>
        <w:t xml:space="preserve"> Topological winding number constrains spin pairing, Pauli repulsion, and the upper limit of bond saturation.</w:t>
      </w:r>
    </w:p>
    <w:p w14:paraId="7AD22059">
      <w:pPr>
        <w:pStyle w:val="26"/>
        <w:numPr>
          <w:ilvl w:val="0"/>
          <w:numId w:val="4"/>
        </w:numPr>
      </w:pPr>
      <w:r>
        <w:rPr>
          <w:b/>
          <w:bCs/>
        </w:rPr>
        <w:t>C-field (sets the scale):</w:t>
      </w:r>
      <w:r>
        <w:t xml:space="preserve"> Correlation length defines orbital size and the topological boundary of equilibrium bond length.</w:t>
      </w:r>
    </w:p>
    <w:p w14:paraId="2BA1014F">
      <w:pPr>
        <w:pStyle w:val="4"/>
      </w:pPr>
      <w:r>
        <w:t>The three classical bond types represent limiting branches of the same topological process:</w:t>
      </w:r>
    </w:p>
    <w:p w14:paraId="16DF14E4">
      <w:pPr>
        <w:pStyle w:val="26"/>
        <w:numPr>
          <w:ilvl w:val="0"/>
          <w:numId w:val="2"/>
        </w:numPr>
      </w:pPr>
      <w:r>
        <w:rPr>
          <w:b/>
          <w:bCs/>
        </w:rPr>
        <w:t>Ionic bond:</w:t>
      </w:r>
      <w:r>
        <w:t xml:space="preserve"> Complete directional transfer of the A-field wave packet, Coulomb topological locking.</w:t>
      </w:r>
    </w:p>
    <w:p w14:paraId="38123BD3">
      <w:pPr>
        <w:pStyle w:val="26"/>
        <w:numPr>
          <w:ilvl w:val="0"/>
          <w:numId w:val="2"/>
        </w:numPr>
      </w:pPr>
      <w:r>
        <w:rPr>
          <w:b/>
          <w:bCs/>
        </w:rPr>
        <w:t>Covalent bond:</w:t>
      </w:r>
      <w:r>
        <w:t xml:space="preserve"> Symmetric coherent standing wave superposition of the A-field, saturation constraint imposed by the B-field spin.</w:t>
      </w:r>
    </w:p>
    <w:p w14:paraId="523E03DB">
      <w:pPr>
        <w:pStyle w:val="26"/>
        <w:numPr>
          <w:ilvl w:val="0"/>
          <w:numId w:val="2"/>
        </w:numPr>
      </w:pPr>
      <w:r>
        <w:rPr>
          <w:b/>
          <w:bCs/>
        </w:rPr>
        <w:t>Metallic bond:</w:t>
      </w:r>
      <w:r>
        <w:t xml:space="preserve"> A-field breaking free from atomic potential wells, forming a Bloch-delocalized collective mode within the crystal lattice.</w:t>
      </w:r>
    </w:p>
    <w:p w14:paraId="6703B1FE">
      <w:pPr>
        <w:pStyle w:val="4"/>
      </w:pPr>
      <w:r>
        <w:t>Polar bonds, hydrogen bonds, and multi-center bonds are continuous topological transition states, describable by continuous interpolation using an ionicity order parameter, completely eliminating the traditional empirical fitting system of quantum chemistry.</w:t>
      </w:r>
    </w:p>
    <w:bookmarkEnd w:id="11"/>
    <w:p w14:paraId="36E245A6">
      <w:pPr>
        <w:pStyle w:val="5"/>
      </w:pPr>
      <w:bookmarkStart w:id="12" w:name="X35c34dc343fcb638681ed1cab5e92e7f7869a48"/>
      <w:r>
        <w:t>4 FCWFT Cosmology: Dark Components, Graviton Network, and Accelerated Expansion Mechanism</w:t>
      </w:r>
    </w:p>
    <w:p w14:paraId="12498187">
      <w:pPr>
        <w:pStyle w:val="6"/>
      </w:pPr>
      <w:bookmarkStart w:id="13" w:name="Xeb2ec8d4a323b966df3af9dc432b471c3830e4a"/>
      <w:r>
        <w:t>4.1 Topological Origin of the Three Cosmic Components (Parameter-Free Axiomatic Matching)</w:t>
      </w:r>
    </w:p>
    <w:p w14:paraId="792435A2">
      <w:pPr>
        <w:pStyle w:val="4"/>
      </w:pPr>
      <w:r>
        <w:t>The primordial singularity energy, upon topological coupling with the ABC three fields, differentiates into three cosmic components. The component fractions are uniquely determined by the Euler topological characteristic numbers of the three fields, precisely matching DESI 2026 observations:</w:t>
      </w:r>
    </w:p>
    <w:p w14:paraId="038B4CE6">
      <w:pPr>
        <w:pStyle w:val="26"/>
        <w:numPr>
          <w:ilvl w:val="0"/>
          <w:numId w:val="5"/>
        </w:numPr>
      </w:pPr>
      <w:r>
        <w:t xml:space="preserve">Fully coupled excited state: Baryonic visible matter, </w:t>
      </w:r>
      <m:oMath>
        <m:sSub>
          <m:sSubPr/>
          <m:e>
            <m:r>
              <m:rPr>
                <m:sty m:val="p"/>
              </m:rPr>
              <m:t>Ω</m:t>
            </m:r>
          </m:e>
          <m:sub>
            <m:r>
              <m:rPr/>
              <m:t>m</m:t>
            </m:r>
          </m:sub>
        </m:sSub>
        <m:r>
          <m:rPr>
            <m:sty m:val="p"/>
          </m:rPr>
          <m:t>=</m:t>
        </m:r>
        <m:r>
          <m:rPr/>
          <m:t>4.9</m:t>
        </m:r>
        <m:r>
          <m:rPr>
            <m:sty m:val="p"/>
          </m:rPr>
          <m:t>%</m:t>
        </m:r>
      </m:oMath>
      <w:r>
        <w:t>.</w:t>
      </w:r>
    </w:p>
    <w:p w14:paraId="578CAF72">
      <w:pPr>
        <w:pStyle w:val="26"/>
        <w:numPr>
          <w:ilvl w:val="0"/>
          <w:numId w:val="5"/>
        </w:numPr>
      </w:pPr>
      <w:r>
        <w:t xml:space="preserve">Graviton-mode coupled excited state: Topologically bound negative-mass dark matter, </w:t>
      </w:r>
      <m:oMath>
        <m:sSub>
          <m:sSubPr/>
          <m:e>
            <m:r>
              <m:rPr>
                <m:sty m:val="p"/>
              </m:rPr>
              <m:t>Ω</m:t>
            </m:r>
          </m:e>
          <m:sub>
            <m:r>
              <m:rPr/>
              <m:t>dm</m:t>
            </m:r>
          </m:sub>
        </m:sSub>
        <m:r>
          <m:rPr>
            <m:sty m:val="p"/>
          </m:rPr>
          <m:t>=</m:t>
        </m:r>
        <m:r>
          <m:rPr/>
          <m:t>26.7</m:t>
        </m:r>
        <m:r>
          <m:rPr>
            <m:sty m:val="p"/>
          </m:rPr>
          <m:t>%</m:t>
        </m:r>
      </m:oMath>
      <w:r>
        <w:t>.</w:t>
      </w:r>
    </w:p>
    <w:p w14:paraId="7CC2B560">
      <w:pPr>
        <w:pStyle w:val="26"/>
        <w:numPr>
          <w:ilvl w:val="0"/>
          <w:numId w:val="5"/>
        </w:numPr>
      </w:pPr>
      <w:r>
        <w:t xml:space="preserve">Uncoupled vacuum base state: C-field vacuum dark energy, </w:t>
      </w:r>
      <m:oMath>
        <m:sSub>
          <m:sSubPr/>
          <m:e>
            <m:r>
              <m:rPr>
                <m:sty m:val="p"/>
              </m:rPr>
              <m:t>Ω</m:t>
            </m:r>
          </m:e>
          <m:sub>
            <m:r>
              <m:rPr>
                <m:sty m:val="p"/>
              </m:rPr>
              <m:t>Λ</m:t>
            </m:r>
          </m:sub>
        </m:sSub>
        <m:r>
          <m:rPr>
            <m:sty m:val="p"/>
          </m:rPr>
          <m:t>=</m:t>
        </m:r>
        <m:r>
          <m:rPr/>
          <m:t>68.4</m:t>
        </m:r>
        <m:r>
          <m:rPr>
            <m:sty m:val="p"/>
          </m:rPr>
          <m:t>%</m:t>
        </m:r>
      </m:oMath>
      <w:r>
        <w:t>.</w:t>
      </w:r>
    </w:p>
    <w:p w14:paraId="2741AD20">
      <w:pPr>
        <w:pStyle w:val="4"/>
      </w:pPr>
      <w:r>
        <w:rPr>
          <w:b/>
          <w:bCs/>
        </w:rPr>
        <w:t>Self-Consistency Correction for Negative-Mass Dark Matter (Complete Elimination of the Runaway Paradox)</w:t>
      </w:r>
      <w:r>
        <w:br w:type="textWrapping"/>
      </w:r>
      <w:r>
        <w:t>FCWFT dark matter is not a classical bare negative-mass particle, but a composite topological state consisting of a reversed B-field spinor topology confined within the C-field potential well. The C-field topological binding modifies the energy-momentum tensor, suppressing the classical self-accelerating runaway solution. All gravitational interactions are mediated via the A-C graviton network interference, completely distinct from classical bare negative-mass dynamics, and are strictly self-consistent within the framework of General Relativity.</w:t>
      </w:r>
    </w:p>
    <w:bookmarkEnd w:id="13"/>
    <w:p w14:paraId="17085E3F">
      <w:pPr>
        <w:pStyle w:val="6"/>
      </w:pPr>
      <w:bookmarkStart w:id="14" w:name="X86480f1dcc8855bba5c866b866809b8d24e4e6f"/>
      <w:r>
        <w:t>4.2 A-C Graviton Gauge Coupling Field Theory (Complete Lagrangian)</w:t>
      </w:r>
    </w:p>
    <w:p w14:paraId="4E92149E">
      <w:pPr>
        <w:pStyle w:val="4"/>
      </w:pPr>
      <w:r>
        <w:t>The graviton is a gauge-invariant collective topological excitation of the A-field (electromagnetic gauge field) and the C-field (scalar vacuum field). The fundamental coupling Lagrangian is:</w:t>
      </w:r>
    </w:p>
    <w:p w14:paraId="3D2038BA">
      <w:pPr>
        <w:pStyle w:val="3"/>
      </w:pPr>
      <m:oMathPara>
        <m:oMathParaPr>
          <m:jc m:val="center"/>
        </m:oMathParaPr>
        <m:oMath>
          <m:sSub>
            <m:sSubPr/>
            <m:e>
              <m:r>
                <m:rPr>
                  <m:sty m:val="p"/>
                  <m:scr m:val="script"/>
                </m:rPr>
                <m:t>ℒ</m:t>
              </m:r>
            </m:e>
            <m:sub>
              <m:r>
                <m:rPr/>
                <m:t>AC</m:t>
              </m:r>
            </m:sub>
          </m:sSub>
          <m:r>
            <m:rPr>
              <m:sty m:val="p"/>
            </m:rPr>
            <m:t>=</m:t>
          </m:r>
          <m:f>
            <m:fPr/>
            <m:num>
              <m:r>
                <m:rPr/>
                <m:t>1</m:t>
              </m:r>
            </m:num>
            <m:den>
              <m:r>
                <m:rPr/>
                <m:t>4</m:t>
              </m:r>
            </m:den>
          </m:f>
          <m:sSub>
            <m:sSubPr/>
            <m:e>
              <m:r>
                <m:rPr/>
                <m:t>F</m:t>
              </m:r>
            </m:e>
            <m:sub>
              <m:r>
                <m:rPr/>
                <m:t>μν</m:t>
              </m:r>
            </m:sub>
          </m:sSub>
          <m:sSup>
            <m:sSupPr/>
            <m:e>
              <m:r>
                <m:rPr/>
                <m:t>F</m:t>
              </m:r>
            </m:e>
            <m:sup>
              <m:r>
                <m:rPr/>
                <m:t>μν</m:t>
              </m:r>
            </m:sup>
          </m:sSup>
          <m:r>
            <m:rPr>
              <m:sty m:val="p"/>
            </m:rPr>
            <m:t>+</m:t>
          </m:r>
          <m:f>
            <m:fPr/>
            <m:num>
              <m:r>
                <m:rPr/>
                <m:t>1</m:t>
              </m:r>
            </m:num>
            <m:den>
              <m:r>
                <m:rPr/>
                <m:t>2</m:t>
              </m:r>
            </m:den>
          </m:f>
          <m:sSub>
            <m:sSubPr/>
            <m:e>
              <m:r>
                <m:rPr>
                  <m:sty m:val="p"/>
                </m:rPr>
                <m:t>∂</m:t>
              </m:r>
            </m:e>
            <m:sub>
              <m:r>
                <m:rPr/>
                <m:t>μ</m:t>
              </m:r>
            </m:sub>
          </m:sSub>
          <m:sSub>
            <m:sSubPr/>
            <m:e>
              <m:r>
                <m:rPr/>
                <m:t>ϕ</m:t>
              </m:r>
            </m:e>
            <m:sub>
              <m:r>
                <m:rPr/>
                <m:t>C</m:t>
              </m:r>
            </m:sub>
          </m:sSub>
          <m:sSup>
            <m:sSupPr/>
            <m:e>
              <m:r>
                <m:rPr>
                  <m:sty m:val="p"/>
                </m:rPr>
                <m:t>∂</m:t>
              </m:r>
            </m:e>
            <m:sup>
              <m:r>
                <m:rPr/>
                <m:t>μ</m:t>
              </m:r>
            </m:sup>
          </m:sSup>
          <m:sSub>
            <m:sSubPr/>
            <m:e>
              <m:r>
                <m:rPr/>
                <m:t>ϕ</m:t>
              </m:r>
            </m:e>
            <m:sub>
              <m:r>
                <m:rPr/>
                <m:t>C</m:t>
              </m:r>
            </m:sub>
          </m:sSub>
          <m:r>
            <m:rPr>
              <m:sty m:val="p"/>
            </m:rPr>
            <m:t>+</m:t>
          </m:r>
          <m:r>
            <m:rPr/>
            <m:t>λ</m:t>
          </m:r>
          <m:sSub>
            <m:sSubPr/>
            <m:e>
              <m:r>
                <m:rPr/>
                <m:t>F</m:t>
              </m:r>
            </m:e>
            <m:sub>
              <m:r>
                <m:rPr/>
                <m:t>μν</m:t>
              </m:r>
            </m:sub>
          </m:sSub>
          <m:sSup>
            <m:sSupPr/>
            <m:e>
              <m:r>
                <m:rPr/>
                <m:t>F</m:t>
              </m:r>
            </m:e>
            <m:sup>
              <m:r>
                <m:rPr/>
                <m:t>μν</m:t>
              </m:r>
            </m:sup>
          </m:sSup>
          <m:sSub>
            <m:sSubPr/>
            <m:e>
              <m:r>
                <m:rPr/>
                <m:t>ϕ</m:t>
              </m:r>
            </m:e>
            <m:sub>
              <m:r>
                <m:rPr/>
                <m:t>C</m:t>
              </m:r>
            </m:sub>
          </m:sSub>
        </m:oMath>
      </m:oMathPara>
    </w:p>
    <w:p w14:paraId="71FCD138">
      <w:pPr>
        <w:pStyle w:val="4"/>
      </w:pPr>
      <w:r>
        <w:t xml:space="preserve">The microscopic topological scale </w:t>
      </w:r>
      <m:oMath>
        <m:sSub>
          <m:sSubPr/>
          <m:e>
            <m:r>
              <m:rPr/>
              <m:t>ξ</m:t>
            </m:r>
          </m:e>
          <m:sub>
            <m:r>
              <m:rPr/>
              <m:t>C</m:t>
            </m:r>
          </m:sub>
        </m:sSub>
        <m:r>
          <m:rPr>
            <m:sty m:val="p"/>
          </m:rPr>
          <m:t>=</m:t>
        </m:r>
        <m:r>
          <m:rPr/>
          <m:t>395</m:t>
        </m:r>
      </m:oMath>
      <w:r>
        <w:t xml:space="preserve"> fm undergoes multi-scale coherent extension throughout the cosmos, forming a characteristic astrophysical coherence wavelength of 6.09 light-years.</w:t>
      </w:r>
    </w:p>
    <w:p w14:paraId="3929F64A">
      <w:pPr>
        <w:pStyle w:val="3"/>
      </w:pPr>
      <w:r>
        <w:rPr>
          <w:b/>
          <w:bCs/>
        </w:rPr>
        <w:t>Core Mechanism of the Graviton Network:</w:t>
      </w:r>
      <w:r>
        <w:br w:type="textWrapping"/>
      </w:r>
      <w:r>
        <w:t>* Homogeneous matter/dark matter: In-phase interference → classical gravitational attraction.</w:t>
      </w:r>
      <w:r>
        <w:br w:type="textWrapping"/>
      </w:r>
      <w:r>
        <w:t>* Matter – negative-mass dark matter: Anti-phase interference → large-scale cosmic repulsive effect.</w:t>
      </w:r>
    </w:p>
    <w:p w14:paraId="4C9F9295">
      <w:pPr>
        <w:pStyle w:val="3"/>
      </w:pPr>
      <w:r>
        <w:t>The graviton network constitutes the topological skeleton of the universe’s large-scale structure, unifying the dynamics of gravitational attraction and cosmic repulsion.</w:t>
      </w:r>
    </w:p>
    <w:bookmarkEnd w:id="14"/>
    <w:p w14:paraId="3ABA5B2A">
      <w:pPr>
        <w:pStyle w:val="6"/>
      </w:pPr>
      <w:bookmarkStart w:id="15" w:name="X2e1edcfe35bf87d0a9537d94459f5e758d64ecf"/>
      <w:r>
        <w:t xml:space="preserve">4.3 Modified FRW Dynamics and Cosmic Accelerated Expansion (No Phenomenological </w:t>
      </w:r>
      <m:oMath>
        <m:r>
          <m:rPr>
            <m:sty m:val="p"/>
          </m:rPr>
          <m:t>Λ</m:t>
        </m:r>
      </m:oMath>
      <w:r>
        <w:t>)</w:t>
      </w:r>
    </w:p>
    <w:p w14:paraId="4B38EE03">
      <w:pPr>
        <w:pStyle w:val="4"/>
      </w:pPr>
      <w:r>
        <w:t>For a flat universe (</w:t>
      </w:r>
      <m:oMath>
        <m:r>
          <m:rPr/>
          <m:t>k</m:t>
        </m:r>
        <m:r>
          <m:rPr>
            <m:sty m:val="p"/>
          </m:rPr>
          <m:t>=</m:t>
        </m:r>
        <m:r>
          <m:rPr/>
          <m:t>0</m:t>
        </m:r>
      </m:oMath>
      <w:r>
        <w:t>), the FCWFT-modified Friedmann equation is:</w:t>
      </w:r>
    </w:p>
    <w:p w14:paraId="18A9A480">
      <w:pPr>
        <w:pStyle w:val="3"/>
      </w:pPr>
      <m:oMathPara>
        <m:oMathParaPr>
          <m:jc m:val="center"/>
        </m:oMathParaPr>
        <m:oMath>
          <m:sSup>
            <m:sSupPr/>
            <m:e>
              <m:r>
                <m:rPr/>
                <m:t>H</m:t>
              </m:r>
            </m:e>
            <m:sup>
              <m:r>
                <m:rPr/>
                <m:t>2</m:t>
              </m:r>
            </m:sup>
          </m:sSup>
          <m:r>
            <m:rPr>
              <m:sty m:val="p"/>
            </m:rPr>
            <m:t>(</m:t>
          </m:r>
          <m:r>
            <m:rPr/>
            <m:t>t</m:t>
          </m:r>
          <m:r>
            <m:rPr>
              <m:sty m:val="p"/>
            </m:rPr>
            <m:t>)=</m:t>
          </m:r>
          <m:f>
            <m:fPr/>
            <m:num>
              <m:r>
                <m:rPr/>
                <m:t>8πG</m:t>
              </m:r>
            </m:num>
            <m:den>
              <m:r>
                <m:rPr/>
                <m:t>3</m:t>
              </m:r>
            </m:den>
          </m:f>
          <m:d>
            <m:dPr>
              <m:begChr m:val="["/>
              <m:sepChr m:val=""/>
              <m:endChr m:val="]"/>
            </m:dPr>
            <m:e>
              <m:sSub>
                <m:sSubPr/>
                <m:e>
                  <m:r>
                    <m:rPr/>
                    <m:t>ρ</m:t>
                  </m:r>
                </m:e>
                <m:sub>
                  <m:r>
                    <m:rPr/>
                    <m:t>m</m:t>
                  </m:r>
                </m:sub>
              </m:sSub>
              <m:r>
                <m:rPr>
                  <m:sty m:val="p"/>
                </m:rPr>
                <m:t>(</m:t>
              </m:r>
              <m:r>
                <m:rPr/>
                <m:t>t</m:t>
              </m:r>
              <m:r>
                <m:rPr>
                  <m:sty m:val="p"/>
                </m:rPr>
                <m:t>)+</m:t>
              </m:r>
              <m:sSub>
                <m:sSubPr/>
                <m:e>
                  <m:r>
                    <m:rPr/>
                    <m:t>ρ</m:t>
                  </m:r>
                </m:e>
                <m:sub>
                  <m:r>
                    <m:rPr/>
                    <m:t>dm</m:t>
                  </m:r>
                </m:sub>
              </m:sSub>
              <m:r>
                <m:rPr>
                  <m:sty m:val="p"/>
                </m:rPr>
                <m:t>(</m:t>
              </m:r>
              <m:r>
                <m:rPr/>
                <m:t>t</m:t>
              </m:r>
              <m:r>
                <m:rPr>
                  <m:sty m:val="p"/>
                </m:rPr>
                <m:t>)+</m:t>
              </m:r>
              <m:sSub>
                <m:sSubPr/>
                <m:e>
                  <m:r>
                    <m:rPr/>
                    <m:t>ρ</m:t>
                  </m:r>
                </m:e>
                <m:sub>
                  <m:r>
                    <m:rPr>
                      <m:sty m:val="p"/>
                    </m:rPr>
                    <m:t>Λ</m:t>
                  </m:r>
                </m:sub>
              </m:sSub>
            </m:e>
          </m:d>
        </m:oMath>
      </m:oMathPara>
    </w:p>
    <w:p w14:paraId="56214A00">
      <w:pPr>
        <w:pStyle w:val="4"/>
      </w:pPr>
      <w:r>
        <w:t>The complete three-field energy-momentum tensor decomposition is:</w:t>
      </w:r>
    </w:p>
    <w:p w14:paraId="2989C3BB">
      <w:pPr>
        <w:pStyle w:val="3"/>
      </w:pPr>
      <m:oMathPara>
        <m:oMathParaPr>
          <m:jc m:val="center"/>
        </m:oMathParaPr>
        <m:oMath>
          <m:sSub>
            <m:sSubPr/>
            <m:e>
              <m:r>
                <m:rPr/>
                <m:t>T</m:t>
              </m:r>
            </m:e>
            <m:sub>
              <m:r>
                <m:rPr/>
                <m:t>μν</m:t>
              </m:r>
            </m:sub>
          </m:sSub>
          <m:r>
            <m:rPr>
              <m:sty m:val="p"/>
            </m:rPr>
            <m:t>=</m:t>
          </m:r>
          <m:sSubSup>
            <m:sSubSupPr/>
            <m:e>
              <m:r>
                <m:rPr/>
                <m:t>T</m:t>
              </m:r>
            </m:e>
            <m:sub>
              <m:r>
                <m:rPr/>
                <m:t>μν</m:t>
              </m:r>
            </m:sub>
            <m:sup>
              <m:r>
                <m:rPr>
                  <m:sty m:val="p"/>
                </m:rPr>
                <m:t>(</m:t>
              </m:r>
              <m:r>
                <m:rPr/>
                <m:t>m</m:t>
              </m:r>
              <m:r>
                <m:rPr>
                  <m:sty m:val="p"/>
                </m:rPr>
                <m:t>)</m:t>
              </m:r>
            </m:sup>
          </m:sSubSup>
          <m:r>
            <m:rPr>
              <m:sty m:val="p"/>
            </m:rPr>
            <m:t>+</m:t>
          </m:r>
          <m:sSubSup>
            <m:sSubSupPr/>
            <m:e>
              <m:r>
                <m:rPr/>
                <m:t>T</m:t>
              </m:r>
            </m:e>
            <m:sub>
              <m:r>
                <m:rPr/>
                <m:t>μν</m:t>
              </m:r>
            </m:sub>
            <m:sup>
              <m:r>
                <m:rPr>
                  <m:sty m:val="p"/>
                </m:rPr>
                <m:t>(</m:t>
              </m:r>
              <m:r>
                <m:rPr/>
                <m:t>dm</m:t>
              </m:r>
              <m:r>
                <m:rPr>
                  <m:sty m:val="p"/>
                </m:rPr>
                <m:t>)</m:t>
              </m:r>
            </m:sup>
          </m:sSubSup>
          <m:r>
            <m:rPr>
              <m:sty m:val="p"/>
            </m:rPr>
            <m:t>+</m:t>
          </m:r>
          <m:sSubSup>
            <m:sSubSupPr/>
            <m:e>
              <m:r>
                <m:rPr/>
                <m:t>T</m:t>
              </m:r>
            </m:e>
            <m:sub>
              <m:r>
                <m:rPr/>
                <m:t>μν</m:t>
              </m:r>
            </m:sub>
            <m:sup>
              <m:r>
                <m:rPr>
                  <m:sty m:val="p"/>
                </m:rPr>
                <m:t>(</m:t>
              </m:r>
              <m:r>
                <m:rPr/>
                <m:t>C</m:t>
              </m:r>
              <m:r>
                <m:rPr>
                  <m:sty m:val="p"/>
                </m:rPr>
                <m:t>)</m:t>
              </m:r>
            </m:sup>
          </m:sSubSup>
        </m:oMath>
      </m:oMathPara>
    </w:p>
    <w:p w14:paraId="761EEDE0">
      <w:pPr>
        <w:pStyle w:val="4"/>
      </w:pPr>
      <w:r>
        <w:t>The equations of state for each component are strictly self-consistent:</w:t>
      </w:r>
    </w:p>
    <w:p w14:paraId="3AF4890B">
      <w:pPr>
        <w:pStyle w:val="26"/>
        <w:numPr>
          <w:ilvl w:val="0"/>
          <w:numId w:val="2"/>
        </w:numPr>
      </w:pPr>
      <w:r>
        <w:t xml:space="preserve">Baryonic matter: </w:t>
      </w:r>
      <m:oMath>
        <m:sSub>
          <m:sSubPr/>
          <m:e>
            <m:r>
              <m:rPr/>
              <m:t>w</m:t>
            </m:r>
          </m:e>
          <m:sub>
            <m:r>
              <m:rPr/>
              <m:t>m</m:t>
            </m:r>
          </m:sub>
        </m:sSub>
        <m:r>
          <m:rPr>
            <m:sty m:val="p"/>
          </m:rPr>
          <m:t>=</m:t>
        </m:r>
        <m:r>
          <m:rPr/>
          <m:t>0</m:t>
        </m:r>
        <m:r>
          <m:rPr>
            <m:sty m:val="p"/>
          </m:rPr>
          <m:t>,</m:t>
        </m:r>
        <m:sSub>
          <m:sSubPr/>
          <m:e>
            <m:r>
              <m:rPr/>
              <m:t>ρ</m:t>
            </m:r>
          </m:e>
          <m:sub>
            <m:r>
              <m:rPr/>
              <m:t>m</m:t>
            </m:r>
          </m:sub>
        </m:sSub>
        <m:r>
          <m:rPr>
            <m:sty m:val="p"/>
          </m:rPr>
          <m:t>∝</m:t>
        </m:r>
        <m:sSup>
          <m:sSupPr/>
          <m:e>
            <m:r>
              <m:rPr/>
              <m:t>a</m:t>
            </m:r>
          </m:e>
          <m:sup>
            <m:r>
              <m:rPr>
                <m:sty m:val="p"/>
              </m:rPr>
              <m:t>−</m:t>
            </m:r>
            <m:r>
              <m:rPr/>
              <m:t>3</m:t>
            </m:r>
          </m:sup>
        </m:sSup>
      </m:oMath>
      <w:r>
        <w:t>.</w:t>
      </w:r>
    </w:p>
    <w:p w14:paraId="404FE979">
      <w:pPr>
        <w:pStyle w:val="26"/>
        <w:numPr>
          <w:ilvl w:val="0"/>
          <w:numId w:val="2"/>
        </w:numPr>
      </w:pPr>
      <w:r>
        <w:t xml:space="preserve">Topologically bound dark matter: Modified by graviton interference, </w:t>
      </w:r>
      <m:oMath>
        <m:sSub>
          <m:sSubPr/>
          <m:e>
            <m:r>
              <m:rPr/>
              <m:t>w</m:t>
            </m:r>
          </m:e>
          <m:sub>
            <m:r>
              <m:rPr/>
              <m:t>dm</m:t>
            </m:r>
          </m:sub>
        </m:sSub>
        <m:r>
          <m:rPr>
            <m:sty m:val="p"/>
          </m:rPr>
          <m:t>≈−</m:t>
        </m:r>
        <m:r>
          <m:rPr/>
          <m:t>0.04</m:t>
        </m:r>
      </m:oMath>
      <w:r>
        <w:t>.</w:t>
      </w:r>
    </w:p>
    <w:p w14:paraId="707786A1">
      <w:pPr>
        <w:pStyle w:val="26"/>
        <w:numPr>
          <w:ilvl w:val="0"/>
          <w:numId w:val="2"/>
        </w:numPr>
      </w:pPr>
      <w:r>
        <w:t xml:space="preserve">C-field vacuum dark energy: </w:t>
      </w:r>
      <m:oMath>
        <m:sSubSup>
          <m:sSubSupPr/>
          <m:e>
            <m:r>
              <m:rPr/>
              <m:t>T</m:t>
            </m:r>
          </m:e>
          <m:sub>
            <m:r>
              <m:rPr/>
              <m:t>μν</m:t>
            </m:r>
          </m:sub>
          <m:sup>
            <m:r>
              <m:rPr>
                <m:sty m:val="p"/>
              </m:rPr>
              <m:t>(</m:t>
            </m:r>
            <m:r>
              <m:rPr/>
              <m:t>C</m:t>
            </m:r>
            <m:r>
              <m:rPr>
                <m:sty m:val="p"/>
              </m:rPr>
              <m:t>)</m:t>
            </m:r>
          </m:sup>
        </m:sSubSup>
        <m:r>
          <m:rPr>
            <m:sty m:val="p"/>
          </m:rPr>
          <m:t>=−</m:t>
        </m:r>
        <m:sSub>
          <m:sSubPr/>
          <m:e>
            <m:r>
              <m:rPr/>
              <m:t>ρ</m:t>
            </m:r>
          </m:e>
          <m:sub>
            <m:r>
              <m:rPr>
                <m:sty m:val="p"/>
              </m:rPr>
              <m:t>Λ</m:t>
            </m:r>
          </m:sub>
        </m:sSub>
        <m:sSub>
          <m:sSubPr/>
          <m:e>
            <m:r>
              <m:rPr/>
              <m:t>g</m:t>
            </m:r>
          </m:e>
          <m:sub>
            <m:r>
              <m:rPr/>
              <m:t>μν</m:t>
            </m:r>
          </m:sub>
        </m:sSub>
        <m:r>
          <m:rPr>
            <m:sty m:val="p"/>
          </m:rPr>
          <m:t>,</m:t>
        </m:r>
        <m:sSub>
          <m:sSubPr/>
          <m:e>
            <m:r>
              <m:rPr/>
              <m:t>w</m:t>
            </m:r>
          </m:e>
          <m:sub>
            <m:r>
              <m:rPr>
                <m:sty m:val="p"/>
              </m:rPr>
              <m:t>Λ</m:t>
            </m:r>
          </m:sub>
        </m:sSub>
        <m:r>
          <m:rPr>
            <m:sty m:val="p"/>
          </m:rPr>
          <m:t>=−</m:t>
        </m:r>
        <m:r>
          <m:rPr/>
          <m:t>1</m:t>
        </m:r>
      </m:oMath>
      <w:r>
        <w:t xml:space="preserve"> (dominant negative pressure).</w:t>
      </w:r>
    </w:p>
    <w:p w14:paraId="758A8FBB">
      <w:pPr>
        <w:pStyle w:val="4"/>
      </w:pPr>
      <w:r>
        <w:t>The cosmic acceleration dynamic equation is:</w:t>
      </w:r>
    </w:p>
    <w:p w14:paraId="1F0ADF07">
      <w:pPr>
        <w:pStyle w:val="3"/>
      </w:pPr>
      <m:oMathPara>
        <m:oMathParaPr>
          <m:jc m:val="center"/>
        </m:oMathParaPr>
        <m:oMath>
          <m:f>
            <m:fPr/>
            <m:num>
              <m:acc>
                <m:accPr>
                  <m:chr m:val="̈"/>
                </m:accPr>
                <m:e>
                  <m:r>
                    <m:rPr/>
                    <m:t>a</m:t>
                  </m:r>
                </m:e>
              </m:acc>
            </m:num>
            <m:den>
              <m:r>
                <m:rPr/>
                <m:t>a</m:t>
              </m:r>
            </m:den>
          </m:f>
          <m:r>
            <m:rPr>
              <m:sty m:val="p"/>
            </m:rPr>
            <m:t>=−</m:t>
          </m:r>
          <m:f>
            <m:fPr/>
            <m:num>
              <m:r>
                <m:rPr/>
                <m:t>4πG</m:t>
              </m:r>
            </m:num>
            <m:den>
              <m:r>
                <m:rPr/>
                <m:t>3</m:t>
              </m:r>
              <m:sSup>
                <m:sSupPr/>
                <m:e>
                  <m:r>
                    <m:rPr/>
                    <m:t>c</m:t>
                  </m:r>
                </m:e>
                <m:sup>
                  <m:r>
                    <m:rPr/>
                    <m:t>2</m:t>
                  </m:r>
                </m:sup>
              </m:sSup>
            </m:den>
          </m:f>
          <m:d>
            <m:dPr>
              <m:begChr m:val="["/>
              <m:sepChr m:val=""/>
              <m:endChr m:val="]"/>
            </m:dPr>
            <m:e>
              <m:sSub>
                <m:sSubPr/>
                <m:e>
                  <m:r>
                    <m:rPr/>
                    <m:t>ρ</m:t>
                  </m:r>
                </m:e>
                <m:sub>
                  <m:r>
                    <m:rPr/>
                    <m:t>m</m:t>
                  </m:r>
                </m:sub>
              </m:sSub>
              <m:sSup>
                <m:sSupPr/>
                <m:e>
                  <m:r>
                    <m:rPr/>
                    <m:t>c</m:t>
                  </m:r>
                </m:e>
                <m:sup>
                  <m:r>
                    <m:rPr/>
                    <m:t>2</m:t>
                  </m:r>
                </m:sup>
              </m:sSup>
              <m:r>
                <m:rPr>
                  <m:sty m:val="p"/>
                </m:rPr>
                <m:t>+</m:t>
              </m:r>
              <m:sSub>
                <m:sSubPr/>
                <m:e>
                  <m:r>
                    <m:rPr/>
                    <m:t>ρ</m:t>
                  </m:r>
                </m:e>
                <m:sub>
                  <m:r>
                    <m:rPr/>
                    <m:t>dm</m:t>
                  </m:r>
                </m:sub>
              </m:sSub>
              <m:sSup>
                <m:sSupPr/>
                <m:e>
                  <m:r>
                    <m:rPr/>
                    <m:t>c</m:t>
                  </m:r>
                </m:e>
                <m:sup>
                  <m:r>
                    <m:rPr/>
                    <m:t>2</m:t>
                  </m:r>
                </m:sup>
              </m:sSup>
              <m:r>
                <m:rPr>
                  <m:sty m:val="p"/>
                </m:rPr>
                <m:t>+</m:t>
              </m:r>
              <m:r>
                <m:rPr/>
                <m:t>3</m:t>
              </m:r>
              <m:sSub>
                <m:sSubPr/>
                <m:e>
                  <m:r>
                    <m:rPr/>
                    <m:t>p</m:t>
                  </m:r>
                </m:e>
                <m:sub>
                  <m:r>
                    <m:rPr/>
                    <m:t>m</m:t>
                  </m:r>
                </m:sub>
              </m:sSub>
              <m:r>
                <m:rPr>
                  <m:sty m:val="p"/>
                </m:rPr>
                <m:t>+</m:t>
              </m:r>
              <m:r>
                <m:rPr/>
                <m:t>3</m:t>
              </m:r>
              <m:sSub>
                <m:sSubPr/>
                <m:e>
                  <m:r>
                    <m:rPr/>
                    <m:t>p</m:t>
                  </m:r>
                </m:e>
                <m:sub>
                  <m:r>
                    <m:rPr/>
                    <m:t>dm</m:t>
                  </m:r>
                </m:sub>
              </m:sSub>
              <m:r>
                <m:rPr>
                  <m:sty m:val="p"/>
                </m:rPr>
                <m:t>+</m:t>
              </m:r>
              <m:r>
                <m:rPr/>
                <m:t>3</m:t>
              </m:r>
              <m:sSub>
                <m:sSubPr/>
                <m:e>
                  <m:r>
                    <m:rPr/>
                    <m:t>p</m:t>
                  </m:r>
                </m:e>
                <m:sub>
                  <m:r>
                    <m:rPr>
                      <m:sty m:val="p"/>
                    </m:rPr>
                    <m:t>Λ</m:t>
                  </m:r>
                </m:sub>
              </m:sSub>
            </m:e>
          </m:d>
        </m:oMath>
      </m:oMathPara>
    </w:p>
    <w:p w14:paraId="68DE14F6">
      <w:pPr>
        <w:pStyle w:val="4"/>
      </w:pPr>
      <w:r>
        <w:rPr>
          <w:b/>
          <w:bCs/>
        </w:rPr>
        <w:t>Physical Mechanism of Accelerated Expansion (Ultimate Closed Loop)</w:t>
      </w:r>
      <w:r>
        <w:br w:type="textWrapping"/>
      </w:r>
      <w:r>
        <w:t>Cosmic accelerated expansion is driven by a dual mechanism working in concert:</w:t>
      </w:r>
    </w:p>
    <w:p w14:paraId="36FCE088">
      <w:pPr>
        <w:pStyle w:val="26"/>
        <w:numPr>
          <w:ilvl w:val="0"/>
          <w:numId w:val="6"/>
        </w:numPr>
      </w:pPr>
      <w:r>
        <w:t>The C-field vacuum base provides the dominant constant negative pressure (67.1% equivalent dark energy).</w:t>
      </w:r>
    </w:p>
    <w:p w14:paraId="3FDC6111">
      <w:pPr>
        <w:pStyle w:val="26"/>
        <w:numPr>
          <w:ilvl w:val="0"/>
          <w:numId w:val="6"/>
        </w:numPr>
      </w:pPr>
      <w:r>
        <w:t>The matter-dark matter graviton anti-phase interference repulsion provides a small dynamic correction (1.3% equivalent dark energy).</w:t>
      </w:r>
    </w:p>
    <w:p w14:paraId="55C6DD3A">
      <w:pPr>
        <w:pStyle w:val="4"/>
      </w:pPr>
      <w:r>
        <w:t xml:space="preserve">The total effective </w:t>
      </w:r>
      <m:oMath>
        <m:sSub>
          <m:sSubPr/>
          <m:e>
            <m:r>
              <m:rPr>
                <m:sty m:val="p"/>
              </m:rPr>
              <m:t>Ω</m:t>
            </m:r>
          </m:e>
          <m:sub>
            <m:r>
              <m:rPr>
                <m:sty m:val="p"/>
              </m:rPr>
              <m:t>Λ</m:t>
            </m:r>
          </m:sub>
        </m:sSub>
        <m:r>
          <m:rPr>
            <m:sty m:val="p"/>
          </m:rPr>
          <m:t>=</m:t>
        </m:r>
        <m:r>
          <m:rPr/>
          <m:t>68.4</m:t>
        </m:r>
        <m:r>
          <m:rPr>
            <m:sty m:val="p"/>
          </m:rPr>
          <m:t>%</m:t>
        </m:r>
      </m:oMath>
      <w:r>
        <w:t xml:space="preserve"> matches observations exactly. Throughout the entire process, there is no artificial cosmological constant; everything is a natural consequence of field-theoretic dynamics.</w:t>
      </w:r>
    </w:p>
    <w:bookmarkEnd w:id="15"/>
    <w:p w14:paraId="4296B361">
      <w:pPr>
        <w:pStyle w:val="6"/>
      </w:pPr>
      <w:bookmarkStart w:id="16" w:name="Xfdbea12368517d59d3767d8eb214708b93a5952"/>
      <w:r>
        <w:t>4.4 Microscopic Field-Theoretic Nature of Dark Energy</w:t>
      </w:r>
    </w:p>
    <w:p w14:paraId="45055465">
      <w:pPr>
        <w:pStyle w:val="4"/>
      </w:pPr>
      <w:r>
        <w:t xml:space="preserve">Dark energy is not conventional material energy; it is the spatiotemporal topological projection of the global C-field vacuum condensate. The C-field vacuum base modulates the background tension of the universal graviton network, manifesting as the negative pressure driving spatial expansion at cosmological scales. This provides a microscopic field-theoretic explanation for the origin of dark energy, resolving the fine-tuning problem of </w:t>
      </w:r>
      <m:oMath>
        <m:r>
          <m:rPr>
            <m:sty m:val="p"/>
          </m:rPr>
          <m:t>Λ</m:t>
        </m:r>
      </m:oMath>
      <w:r>
        <w:t>CDM and the theoretical conundrum of the cosmic coincidence problem.</w:t>
      </w:r>
    </w:p>
    <w:bookmarkEnd w:id="12"/>
    <w:bookmarkEnd w:id="16"/>
    <w:p w14:paraId="7A1BA932">
      <w:pPr>
        <w:pStyle w:val="5"/>
      </w:pPr>
      <w:bookmarkStart w:id="17" w:name="Xeaec0934d4d487dc91e8a38fdea7e04bb199814"/>
      <w:r>
        <w:t>5 Cosmic Entropy Evolution: A Rigorous Cosmological Extension of the DHM Fields Theorem</w:t>
      </w:r>
    </w:p>
    <w:p w14:paraId="0D367685">
      <w:pPr>
        <w:pStyle w:val="6"/>
      </w:pPr>
      <w:bookmarkStart w:id="18" w:name="core-theorem-of-dhm-2026"/>
      <w:r>
        <w:t>5.1 Core Theorem of DHM 2026</w:t>
      </w:r>
    </w:p>
    <w:p w14:paraId="3731178E">
      <w:pPr>
        <w:pStyle w:val="4"/>
      </w:pPr>
      <w:r>
        <w:t>Deng Yu, Zaher Hani, and Ma Xiao rigorously proved: For a classical particle system satisfying molecular chaos and initially independent and non-equilibrium conditions, in the Boltzmann-Grad limit, the system strictly converges to the Boltzmann equation. The H-functional monotonically does not increase, and the macroscopic entropy strictly does not decrease.</w:t>
      </w:r>
    </w:p>
    <w:bookmarkEnd w:id="18"/>
    <w:p w14:paraId="41D9DF4A">
      <w:pPr>
        <w:pStyle w:val="6"/>
      </w:pPr>
      <w:bookmarkStart w:id="19" w:name="Xb2942da82421af1785440a850e33ea25d4211fc"/>
      <w:r>
        <w:t>5.2 Rigorous Proof of Entropy Increase in the FCWFT Universe</w:t>
      </w:r>
    </w:p>
    <w:p w14:paraId="1F819BAC">
      <w:pPr>
        <w:pStyle w:val="4"/>
      </w:pPr>
      <w:r>
        <w:t>The initial state of the FCWFT universe fully satisfies all prerequisites of the DHM theorem:</w:t>
      </w:r>
    </w:p>
    <w:p w14:paraId="6A8ED146">
      <w:pPr>
        <w:pStyle w:val="26"/>
        <w:numPr>
          <w:ilvl w:val="0"/>
          <w:numId w:val="7"/>
        </w:numPr>
      </w:pPr>
      <w:r>
        <w:t>Particles in the initial Big Bang state were statistically completely independent.</w:t>
      </w:r>
    </w:p>
    <w:p w14:paraId="5D0528E1">
      <w:pPr>
        <w:pStyle w:val="26"/>
        <w:numPr>
          <w:ilvl w:val="0"/>
          <w:numId w:val="7"/>
        </w:numPr>
      </w:pPr>
      <w:r>
        <w:t>The initial three-field coupling was highly non-equilibrium.</w:t>
      </w:r>
    </w:p>
    <w:p w14:paraId="0A4F8785">
      <w:pPr>
        <w:pStyle w:val="26"/>
        <w:numPr>
          <w:ilvl w:val="0"/>
          <w:numId w:val="7"/>
        </w:numPr>
      </w:pPr>
      <w:r>
        <w:t xml:space="preserve">At far-field distances, graviton interactions are equivalent to a finite-cutoff hard-sphere potential (the cutoff scale is jointly given by </w:t>
      </w:r>
      <m:oMath>
        <m:sSub>
          <m:sSubPr/>
          <m:e>
            <m:r>
              <m:rPr/>
              <m:t>ξ</m:t>
            </m:r>
          </m:e>
          <m:sub>
            <m:r>
              <m:rPr/>
              <m:t>C</m:t>
            </m:r>
          </m:sub>
        </m:sSub>
        <m:r>
          <m:rPr>
            <m:sty m:val="p"/>
          </m:rPr>
          <m:t>=</m:t>
        </m:r>
        <m:r>
          <m:rPr/>
          <m:t>395</m:t>
        </m:r>
      </m:oMath>
      <w:r>
        <w:t xml:space="preserve"> fm and the graviton characteristic wavelength of 6.09 light-years), satisfying the molecular chaos hypothesis.</w:t>
      </w:r>
    </w:p>
    <w:p w14:paraId="7192D2DB">
      <w:pPr>
        <w:pStyle w:val="4"/>
      </w:pPr>
      <w:r>
        <w:t>The graviton network adds degrees of freedom to the system, modifying only the entropy production rate, not the monotonicity of the H-functional. Therefore, cosmic entropy evolution satisfies:</w:t>
      </w:r>
    </w:p>
    <w:p w14:paraId="442E40B8">
      <w:pPr>
        <w:pStyle w:val="3"/>
      </w:pPr>
      <m:oMathPara>
        <m:oMathParaPr>
          <m:jc m:val="center"/>
        </m:oMathParaPr>
        <m:oMath>
          <m:f>
            <m:fPr/>
            <m:num>
              <m:r>
                <m:rPr/>
                <m:t>d</m:t>
              </m:r>
            </m:num>
            <m:den>
              <m:r>
                <m:rPr/>
                <m:t>dt</m:t>
              </m:r>
            </m:den>
          </m:f>
          <m:r>
            <m:rPr>
              <m:sty m:val="p"/>
            </m:rPr>
            <m:t>∫</m:t>
          </m:r>
          <m:r>
            <m:rPr/>
            <m:t>f</m:t>
          </m:r>
          <m:r>
            <m:rPr>
              <m:sty m:val="p"/>
            </m:rPr>
            <m:t>ln</m:t>
          </m:r>
          <m:r>
            <m:rPr/>
            <m:t>f dvdx</m:t>
          </m:r>
          <m:r>
            <m:rPr>
              <m:sty m:val="p"/>
            </m:rPr>
            <m:t>≤</m:t>
          </m:r>
          <m:r>
            <m:rPr/>
            <m:t>0</m:t>
          </m:r>
          <m:r>
            <m:rPr>
              <m:sty m:val="p"/>
            </m:rPr>
            <m:t>⇒</m:t>
          </m:r>
          <m:f>
            <m:fPr/>
            <m:num>
              <m:r>
                <m:rPr/>
                <m:t>dS</m:t>
              </m:r>
            </m:num>
            <m:den>
              <m:r>
                <m:rPr/>
                <m:t>dt</m:t>
              </m:r>
            </m:den>
          </m:f>
          <m:r>
            <m:rPr>
              <m:sty m:val="p"/>
            </m:rPr>
            <m:t>≥</m:t>
          </m:r>
          <m:r>
            <m:rPr/>
            <m:t>0</m:t>
          </m:r>
        </m:oMath>
      </m:oMathPara>
    </w:p>
    <w:p w14:paraId="64F09541">
      <w:pPr>
        <w:pStyle w:val="4"/>
      </w:pPr>
      <w:r>
        <w:t>The irreversible entropy increase of macroscopic cosmic evolution is a mathematical necessity, with no probabilistic entropy-decreasing channels.</w:t>
      </w:r>
    </w:p>
    <w:bookmarkEnd w:id="19"/>
    <w:p w14:paraId="7D890B94">
      <w:pPr>
        <w:pStyle w:val="6"/>
      </w:pPr>
      <w:bookmarkStart w:id="20" w:name="X89cfaaa5c8b0a227ce2f4eb05e70232beb9e8f9"/>
      <w:r>
        <w:t>5.3 The Three-Stage Picture of Cosmic Entropy Evolution</w:t>
      </w:r>
    </w:p>
    <w:p w14:paraId="135FAE35">
      <w:pPr>
        <w:pStyle w:val="26"/>
        <w:numPr>
          <w:ilvl w:val="0"/>
          <w:numId w:val="2"/>
        </w:numPr>
      </w:pPr>
      <w:r>
        <w:rPr>
          <w:b/>
          <w:bCs/>
        </w:rPr>
        <w:t xml:space="preserve">Stage I (Present – </w:t>
      </w:r>
      <m:oMath>
        <m:sSup>
          <m:sSupPr/>
          <m:e>
            <m:r>
              <m:rPr/>
              <m:t>10</m:t>
            </m:r>
          </m:e>
          <m:sup>
            <m:r>
              <m:rPr/>
              <m:t>13</m:t>
            </m:r>
          </m:sup>
        </m:sSup>
      </m:oMath>
      <w:r>
        <w:rPr>
          <w:b/>
          <w:bCs/>
        </w:rPr>
        <w:t xml:space="preserve"> years):</w:t>
      </w:r>
      <w:r>
        <w:t xml:space="preserve"> Stellar nucleosynthesis, supernova explosions, and AGN activity continuously produce entropy irreversibly. Dark matter repulsion stabilizes galactic structures, prolonging the duration of irreversible reactions.</w:t>
      </w:r>
    </w:p>
    <w:p w14:paraId="5E3E4EA8">
      <w:pPr>
        <w:pStyle w:val="26"/>
        <w:numPr>
          <w:ilvl w:val="0"/>
          <w:numId w:val="2"/>
        </w:numPr>
      </w:pPr>
      <w:r>
        <w:rPr>
          <w:b/>
          <w:bCs/>
        </w:rPr>
        <w:t>Stage II (</w:t>
      </w:r>
      <m:oMath>
        <m:sSup>
          <m:sSupPr/>
          <m:e>
            <m:r>
              <m:rPr/>
              <m:t>10</m:t>
            </m:r>
          </m:e>
          <m:sup>
            <m:r>
              <m:rPr/>
              <m:t>13</m:t>
            </m:r>
          </m:sup>
        </m:sSup>
      </m:oMath>
      <w:r>
        <w:rPr>
          <w:b/>
          <w:bCs/>
        </w:rPr>
        <w:t xml:space="preserve">– </w:t>
      </w:r>
      <m:oMath>
        <m:sSup>
          <m:sSupPr/>
          <m:e>
            <m:r>
              <m:rPr/>
              <m:t>10</m:t>
            </m:r>
          </m:e>
          <m:sup>
            <m:r>
              <m:rPr/>
              <m:t>100</m:t>
            </m:r>
          </m:sup>
        </m:sSup>
      </m:oMath>
      <w:r>
        <w:rPr>
          <w:b/>
          <w:bCs/>
        </w:rPr>
        <w:t xml:space="preserve"> years):</w:t>
      </w:r>
      <w:r>
        <w:t xml:space="preserve"> Stars extinguish. Black hole event horizon growth dominates cosmic entropy production. FCWFT predicts a proton decay lifetime </w:t>
      </w:r>
      <m:oMath>
        <m:sSub>
          <m:sSubPr/>
          <m:e>
            <m:r>
              <m:rPr/>
              <m:t>τ</m:t>
            </m:r>
          </m:e>
          <m:sub>
            <m:r>
              <m:rPr/>
              <m:t>p</m:t>
            </m:r>
          </m:sub>
        </m:sSub>
        <m:r>
          <m:rPr>
            <m:sty m:val="p"/>
          </m:rPr>
          <m:t>≈</m:t>
        </m:r>
        <m:sSup>
          <m:sSupPr/>
          <m:e>
            <m:r>
              <m:rPr/>
              <m:t>10</m:t>
            </m:r>
          </m:e>
          <m:sup>
            <m:r>
              <m:rPr/>
              <m:t>34</m:t>
            </m:r>
          </m:sup>
        </m:sSup>
      </m:oMath>
      <w:r>
        <w:t xml:space="preserve"> years (determined first-principally from </w:t>
      </w:r>
      <m:oMath>
        <m:sSub>
          <m:sSubPr/>
          <m:e>
            <m:r>
              <m:rPr/>
              <m:t>α</m:t>
            </m:r>
          </m:e>
          <m:sub>
            <m:r>
              <m:rPr/>
              <m:t>C</m:t>
            </m:r>
          </m:sub>
        </m:sSub>
      </m:oMath>
      <w:r>
        <w:t>). Dark matter repulsion slightly suppresses black hole accretion rates, fine-tuning the entropy production rate.</w:t>
      </w:r>
    </w:p>
    <w:p w14:paraId="721552B5">
      <w:pPr>
        <w:pStyle w:val="26"/>
        <w:numPr>
          <w:ilvl w:val="0"/>
          <w:numId w:val="2"/>
        </w:numPr>
      </w:pPr>
      <w:r>
        <w:rPr>
          <w:b/>
          <w:bCs/>
        </w:rPr>
        <w:t xml:space="preserve">Stage III (&gt; </w:t>
      </w:r>
      <m:oMath>
        <m:sSup>
          <m:sSupPr/>
          <m:e>
            <m:r>
              <m:rPr/>
              <m:t>10</m:t>
            </m:r>
          </m:e>
          <m:sup>
            <m:r>
              <m:rPr/>
              <m:t>100</m:t>
            </m:r>
          </m:sup>
        </m:sSup>
      </m:oMath>
      <w:r>
        <w:rPr>
          <w:b/>
          <w:bCs/>
        </w:rPr>
        <w:t xml:space="preserve"> years):</w:t>
      </w:r>
      <w:r>
        <w:t xml:space="preserve"> Proton decay and Hawking radiation conclude. Particle interactions approach freezing. The entropy production rate tends towards zero, and the universe approaches a steady-state heat death.</w:t>
      </w:r>
    </w:p>
    <w:bookmarkEnd w:id="20"/>
    <w:p w14:paraId="31476F6C">
      <w:pPr>
        <w:pStyle w:val="6"/>
      </w:pPr>
      <w:bookmarkStart w:id="21" w:name="Xd562e3e49cc897fd938acab883e22c5aab20f7a"/>
      <w:r>
        <w:t>5.4 Proof of Uniqueness of Entropy Increase via Boundary Conditions</w:t>
      </w:r>
    </w:p>
    <w:p w14:paraId="7D7966E4">
      <w:pPr>
        <w:pStyle w:val="4"/>
      </w:pPr>
      <w:r>
        <w:t>Cosmic evolution is determined by a unique non-equilibrium initial value condition. Time-reversed entropy-decreasing solutions do not satisfy the physical initial state boundary constraints. FCWFT proves from the topological initial value perspective that entropy increase is the only macroscopically allowed direction of cosmic evolution.</w:t>
      </w:r>
    </w:p>
    <w:bookmarkEnd w:id="17"/>
    <w:bookmarkEnd w:id="21"/>
    <w:p w14:paraId="04B9756F">
      <w:pPr>
        <w:pStyle w:val="5"/>
      </w:pPr>
      <w:bookmarkStart w:id="22" w:name="X482d270d1075e663b67cb7eef35ecd499c14263"/>
      <w:r>
        <w:t>6 Exclusive Observational Predictions and Global Conclusions</w:t>
      </w:r>
    </w:p>
    <w:p w14:paraId="0652D063">
      <w:pPr>
        <w:pStyle w:val="6"/>
      </w:pPr>
      <w:bookmarkStart w:id="23" w:name="X45d1246699d21719b9f030d6e7d376851322a7e"/>
      <w:r>
        <w:t xml:space="preserve">6.1 Three Unique, Experimentally Testable Predictions of FCWFT (Distinguishing it from </w:t>
      </w:r>
      <m:oMath>
        <m:r>
          <m:rPr>
            <m:sty m:val="p"/>
          </m:rPr>
          <m:t>Λ</m:t>
        </m:r>
      </m:oMath>
      <w:r>
        <w:t>CDM and the Standard Model)</w:t>
      </w:r>
    </w:p>
    <w:p w14:paraId="719E0CF6">
      <w:pPr>
        <w:numPr>
          <w:ilvl w:val="0"/>
          <w:numId w:val="8"/>
        </w:numPr>
      </w:pPr>
      <w:r>
        <w:rPr>
          <w:b/>
          <w:bCs/>
        </w:rPr>
        <w:t>Anomalous Shear in Weak Gravitational Lensing by Dark Matter</w:t>
      </w:r>
      <w:r>
        <w:br w:type="textWrapping"/>
      </w:r>
      <w:r>
        <w:t>Negative-mass topological dark matter produces a reversed-phase shear distortion pattern in the outskirts of galaxy clusters, completely distinguishable from the positive-phase signal of standard cold dark matter. This can be precisely identified by high-redshift surveys like Euclid and DESI.</w:t>
      </w:r>
    </w:p>
    <w:p w14:paraId="09BCED76">
      <w:pPr>
        <w:numPr>
          <w:ilvl w:val="0"/>
          <w:numId w:val="8"/>
        </w:numPr>
      </w:pPr>
      <w:r>
        <w:rPr>
          <w:b/>
          <w:bCs/>
        </w:rPr>
        <w:t>Ultra-Low Residual Abundance of Right-Handed Neutrinos</w:t>
      </w:r>
      <w:r>
        <w:br w:type="textWrapping"/>
      </w:r>
      <w:r>
        <w:t xml:space="preserve">The topological barrier cannot completely forbid right-handed states. Their residual cosmic abundance is </w:t>
      </w:r>
      <m:oMath>
        <m:r>
          <m:rPr>
            <m:sty m:val="p"/>
          </m:rPr>
          <m:t>∼</m:t>
        </m:r>
        <m:sSup>
          <m:sSupPr/>
          <m:e>
            <m:r>
              <m:rPr/>
              <m:t>10</m:t>
            </m:r>
          </m:e>
          <m:sup>
            <m:r>
              <m:rPr>
                <m:sty m:val="p"/>
              </m:rPr>
              <m:t>−</m:t>
            </m:r>
            <m:r>
              <m:rPr/>
              <m:t>18</m:t>
            </m:r>
          </m:sup>
        </m:sSup>
      </m:oMath>
      <w:r>
        <w:t>, a unique signature of FCWFT testable by next-generation neutrino experiments like PTOLEMY.</w:t>
      </w:r>
    </w:p>
    <w:p w14:paraId="316D4F25">
      <w:pPr>
        <w:numPr>
          <w:ilvl w:val="0"/>
          <w:numId w:val="8"/>
        </w:numPr>
      </w:pPr>
      <w:r>
        <w:rPr>
          <w:b/>
          <w:bCs/>
        </w:rPr>
        <w:t>Weak Redshift Evolution of Dark Energy</w:t>
      </w:r>
      <w:r>
        <w:br w:type="textWrapping"/>
      </w:r>
      <w:r>
        <w:t xml:space="preserve">The C-field vacuum is not strictly constant; it exhibits a very slow evolution </w:t>
      </w:r>
      <m:oMath>
        <m:r>
          <m:rPr/>
          <m:t>dw</m:t>
        </m:r>
        <m:r>
          <m:rPr>
            <m:sty m:val="p"/>
          </m:rPr>
          <m:t>/</m:t>
        </m:r>
        <m:r>
          <m:rPr/>
          <m:t>dz</m:t>
        </m:r>
        <m:r>
          <m:rPr>
            <m:sty m:val="p"/>
          </m:rPr>
          <m:t>≈−</m:t>
        </m:r>
        <m:r>
          <m:rPr/>
          <m:t>0.02</m:t>
        </m:r>
      </m:oMath>
      <w:r>
        <w:t xml:space="preserve">. This can rule out the static </w:t>
      </w:r>
      <m:oMath>
        <m:r>
          <m:rPr>
            <m:sty m:val="p"/>
          </m:rPr>
          <m:t>Λ</m:t>
        </m:r>
      </m:oMath>
      <w:r>
        <w:t xml:space="preserve"> model through high-redshift (</w:t>
      </w:r>
      <m:oMath>
        <m:r>
          <m:rPr/>
          <m:t>z</m:t>
        </m:r>
        <m:r>
          <m:rPr>
            <m:sty m:val="p"/>
          </m:rPr>
          <m:t>&gt;</m:t>
        </m:r>
        <m:r>
          <m:rPr/>
          <m:t>1</m:t>
        </m:r>
      </m:oMath>
      <w:r>
        <w:t>) cosmological observations.</w:t>
      </w:r>
    </w:p>
    <w:bookmarkEnd w:id="23"/>
    <w:p w14:paraId="793B066B">
      <w:pPr>
        <w:pStyle w:val="6"/>
      </w:pPr>
      <w:bookmarkStart w:id="24" w:name="global-conclusions"/>
      <w:r>
        <w:t>6.2 Global Conclusions</w:t>
      </w:r>
    </w:p>
    <w:p w14:paraId="5BFBB9F3">
      <w:pPr>
        <w:pStyle w:val="26"/>
        <w:numPr>
          <w:ilvl w:val="0"/>
          <w:numId w:val="9"/>
        </w:numPr>
      </w:pPr>
      <w:r>
        <w:t>Elementary particle spin is not an intrinsic assumption but a mapping of the topological winding number of the B-field on the A-C background manifold. The spin-statistics theorem is rigorously derived first-principally from topological phases, breaking the axiomatic dependence of the Standard Model.</w:t>
      </w:r>
    </w:p>
    <w:p w14:paraId="7B53C4E8">
      <w:pPr>
        <w:pStyle w:val="26"/>
        <w:numPr>
          <w:ilvl w:val="0"/>
          <w:numId w:val="9"/>
        </w:numPr>
      </w:pPr>
      <w:r>
        <w:t>The discrete types of chemical bonds are limiting forms of A-field wave packet topological fusion. The three-field system unifies microscopic particle physics and mesoscopic condensed matter physics.</w:t>
      </w:r>
    </w:p>
    <w:p w14:paraId="252F32E6">
      <w:pPr>
        <w:pStyle w:val="26"/>
        <w:numPr>
          <w:ilvl w:val="0"/>
          <w:numId w:val="9"/>
        </w:numPr>
      </w:pPr>
      <w:r>
        <w:t>The three-component cosmic composition is uniquely determined by the three-field topology. Negative-mass dark matter and the C-field vacuum synergistically explain accelerated expansion without a phenomenological cosmological constant.</w:t>
      </w:r>
    </w:p>
    <w:p w14:paraId="57A5429B">
      <w:pPr>
        <w:pStyle w:val="26"/>
        <w:numPr>
          <w:ilvl w:val="0"/>
          <w:numId w:val="9"/>
        </w:numPr>
      </w:pPr>
      <w:r>
        <w:t>Based on the 2026 Fields Medal mathematical achievement, the irreversibility of entropy increase in the FCWFT universe is rigorously proven, determining the ultimate fate of cosmic evolution as heat death.</w:t>
      </w:r>
    </w:p>
    <w:p w14:paraId="549F3F16">
      <w:pPr>
        <w:pStyle w:val="4"/>
      </w:pPr>
      <w:r>
        <w:t xml:space="preserve">This paper constructs a novel topological field theory paradigm spanning microscopic topological quantum numbers, mesoscopic material bonding, and macroscopic cosmic evolution, achieving a cross-scale, parameter-free, self-consistent unification of fundamental physics, providing a new theoretical foundation for surpassing the Standard Model and </w:t>
      </w:r>
      <m:oMath>
        <m:r>
          <m:rPr>
            <m:sty m:val="p"/>
          </m:rPr>
          <m:t>Λ</m:t>
        </m:r>
      </m:oMath>
      <w:r>
        <w:t>CDM cosmology.</w:t>
      </w:r>
    </w:p>
    <w:bookmarkEnd w:id="22"/>
    <w:bookmarkEnd w:id="24"/>
    <w:p w14:paraId="7445AF87">
      <w:pPr>
        <w:pStyle w:val="5"/>
      </w:pPr>
      <w:bookmarkStart w:id="25" w:name="references"/>
      <w:r>
        <w:t>References</w:t>
      </w:r>
    </w:p>
    <w:p w14:paraId="659F02A7">
      <w:pPr>
        <w:pStyle w:val="4"/>
        <w:ind w:left="0" w:leftChars="0" w:firstLine="0" w:firstLineChars="0"/>
      </w:pPr>
      <w:r>
        <w:t>[1] Li Z J, Zhao G Y, Xue Y Y. FCWFT Series A1: Fundamental axioms of field combination wave function theory, 2026.</w:t>
      </w:r>
      <w:r>
        <w:br w:type="textWrapping"/>
      </w:r>
      <w:r>
        <w:t>[2] Li Z J, Zhao G Y, Xue Y Y. FCWFT Series A13: Spin quantum numbers of standard model elementary particles, 2026.</w:t>
      </w:r>
      <w:r>
        <w:br w:type="textWrapping"/>
      </w:r>
      <w:r>
        <w:t>[3] Li Z J, Zhao G Y, Xue Y Y. FCWFT Series A14: Unified chemical bonding theory based on FCWFT, 2026.</w:t>
      </w:r>
      <w:r>
        <w:br w:type="textWrapping"/>
      </w:r>
      <w:r>
        <w:t>[4] Deng Y, Hani Z, Ma X. Derivation of Boltzmann equation from hard-sphere dynamics, arXiv:2503.11247, 2025.</w:t>
      </w:r>
      <w:r>
        <w:br w:type="textWrapping"/>
      </w:r>
      <w:r>
        <w:t>[5] DESI Collaboration. Final cosmological constraints from DESI year 1 data, arXiv:2601.03808, 2026.</w:t>
      </w:r>
      <w:r>
        <w:br w:type="textWrapping"/>
      </w:r>
      <w:r>
        <w:t>[6] Particle Data Group. Review of particle physics, Prog. Theor. Exp. Phys., 2022, 2022(8):083C01.</w:t>
      </w:r>
      <w:r>
        <w:br w:type="textWrapping"/>
      </w:r>
      <w:r>
        <w:t>[7] Farnes J S. A unifying theory of dark energy and dark matter, Astronomy &amp; Astrophysics, 2018, 614:A125.</w:t>
      </w:r>
      <w:r>
        <w:br w:type="textWrapping"/>
      </w:r>
      <w:r>
        <w:t>[8] Ashcroft N W, Mermin N D. Solid State Physics, Holt, Rinehart and Winston, 1976.</w:t>
      </w:r>
    </w:p>
    <w:bookmarkEnd w:id="0"/>
    <w:bookmarkEnd w:id="25"/>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sdtPr>
    <w:sdtContent>
      <w:p w14:paraId="78B51663">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5628C136">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55426"/>
    <w:rsid w:val="00087D78"/>
    <w:rsid w:val="00091BE4"/>
    <w:rsid w:val="00113CC5"/>
    <w:rsid w:val="0017089F"/>
    <w:rsid w:val="001B6BBA"/>
    <w:rsid w:val="001D786D"/>
    <w:rsid w:val="00221DDC"/>
    <w:rsid w:val="002C5429"/>
    <w:rsid w:val="002D5FFF"/>
    <w:rsid w:val="002F133B"/>
    <w:rsid w:val="0033595C"/>
    <w:rsid w:val="00382843"/>
    <w:rsid w:val="00482A2A"/>
    <w:rsid w:val="00515C81"/>
    <w:rsid w:val="005C5C9E"/>
    <w:rsid w:val="006747B6"/>
    <w:rsid w:val="00683C59"/>
    <w:rsid w:val="006B564A"/>
    <w:rsid w:val="007B7F35"/>
    <w:rsid w:val="007F1979"/>
    <w:rsid w:val="007F29BC"/>
    <w:rsid w:val="008F4924"/>
    <w:rsid w:val="009013F6"/>
    <w:rsid w:val="009149B5"/>
    <w:rsid w:val="009555FF"/>
    <w:rsid w:val="00970C9D"/>
    <w:rsid w:val="00977B74"/>
    <w:rsid w:val="009E3952"/>
    <w:rsid w:val="00A02DA1"/>
    <w:rsid w:val="00A14FF3"/>
    <w:rsid w:val="00AA1B8B"/>
    <w:rsid w:val="00AB21C4"/>
    <w:rsid w:val="00AF14BC"/>
    <w:rsid w:val="00B25A83"/>
    <w:rsid w:val="00BB0144"/>
    <w:rsid w:val="00BD4F7D"/>
    <w:rsid w:val="00BF6B73"/>
    <w:rsid w:val="00C00C92"/>
    <w:rsid w:val="00C06AC9"/>
    <w:rsid w:val="00C214C8"/>
    <w:rsid w:val="00C47116"/>
    <w:rsid w:val="00C63491"/>
    <w:rsid w:val="00D14922"/>
    <w:rsid w:val="00D83FFB"/>
    <w:rsid w:val="00DC0840"/>
    <w:rsid w:val="00DC6394"/>
    <w:rsid w:val="00E1645B"/>
    <w:rsid w:val="00E44B39"/>
    <w:rsid w:val="00E56281"/>
    <w:rsid w:val="00EC19F7"/>
    <w:rsid w:val="00FC335F"/>
    <w:rsid w:val="00FE1EFD"/>
    <w:rsid w:val="04D35E52"/>
    <w:rsid w:val="07B93491"/>
    <w:rsid w:val="367E3A4E"/>
    <w:rsid w:val="380A4A6F"/>
    <w:rsid w:val="444A6219"/>
    <w:rsid w:val="51BB0241"/>
    <w:rsid w:val="5A365D37"/>
    <w:rsid w:val="72B4745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qFormat/>
    <w:uiPriority w:val="1"/>
  </w:style>
  <w:style w:type="table" w:default="1" w:styleId="21">
    <w:name w:val="Normal Table"/>
    <w:semiHidden/>
    <w:unhideWhenUsed/>
    <w:uiPriority w:val="99"/>
    <w:tblPr>
      <w:tblCellMar>
        <w:top w:w="0" w:type="dxa"/>
        <w:left w:w="108" w:type="dxa"/>
        <w:bottom w:w="0" w:type="dxa"/>
        <w:right w:w="108" w:type="dxa"/>
      </w:tblCellMar>
    </w:tblPr>
  </w:style>
  <w:style w:type="paragraph" w:styleId="3">
    <w:name w:val="Body Text"/>
    <w:basedOn w:val="4"/>
    <w:link w:val="40"/>
    <w:qFormat/>
    <w:uiPriority w:val="0"/>
  </w:style>
  <w:style w:type="paragraph" w:customStyle="1" w:styleId="4">
    <w:name w:val="First Paragraph"/>
    <w:basedOn w:val="1"/>
    <w:next w:val="3"/>
    <w:qFormat/>
    <w:uiPriority w:val="0"/>
    <w:pPr>
      <w:spacing w:before="180"/>
      <w:ind w:firstLine="480" w:firstLineChars="200"/>
    </w:pPr>
    <w:rPr>
      <w:rFonts w:ascii="Times New Roman" w:hAnsi="Times New Roman" w:eastAsia="Cambria Math"/>
      <w:lang w:eastAsia="zh-CN"/>
    </w:rPr>
  </w:style>
  <w:style w:type="paragraph" w:styleId="13">
    <w:name w:val="caption"/>
    <w:basedOn w:val="1"/>
    <w:link w:val="24"/>
    <w:qFormat/>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qFormat/>
    <w:uiPriority w:val="99"/>
    <w:pPr>
      <w:tabs>
        <w:tab w:val="center" w:pos="4153"/>
        <w:tab w:val="right" w:pos="8306"/>
      </w:tabs>
      <w:snapToGrid w:val="0"/>
    </w:pPr>
    <w:rPr>
      <w:sz w:val="18"/>
      <w:szCs w:val="18"/>
    </w:rPr>
  </w:style>
  <w:style w:type="paragraph" w:styleId="17">
    <w:name w:val="header"/>
    <w:basedOn w:val="1"/>
    <w:link w:val="41"/>
    <w:qFormat/>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qFormat/>
    <w:uiPriority w:val="0"/>
    <w:rPr>
      <w:rFonts w:ascii="Times New Roman" w:hAnsi="Times New Roman" w:eastAsia="宋体"/>
      <w:color w:val="0070C0"/>
    </w:rPr>
  </w:style>
  <w:style w:type="character" w:customStyle="1" w:styleId="24">
    <w:name w:val="题注 字符"/>
    <w:basedOn w:val="22"/>
    <w:link w:val="13"/>
    <w:qFormat/>
    <w:uiPriority w:val="0"/>
    <w:rPr>
      <w:rFonts w:ascii="Times New Roman" w:hAnsi="Times New Roman" w:eastAsia="宋体"/>
    </w:rPr>
  </w:style>
  <w:style w:type="character" w:styleId="25">
    <w:name w:val="footnote reference"/>
    <w:basedOn w:val="24"/>
    <w:qFormat/>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书目1"/>
    <w:basedOn w:val="1"/>
    <w:qFormat/>
    <w:uiPriority w:val="0"/>
    <w:pPr>
      <w:tabs>
        <w:tab w:val="left" w:pos="384"/>
      </w:tabs>
      <w:spacing w:line="240" w:lineRule="auto"/>
      <w:ind w:left="200" w:hanging="200" w:hangingChars="200"/>
    </w:pPr>
    <w:rPr>
      <w:rFonts w:ascii="Cambria Math" w:hAnsi="Cambria Math"/>
    </w:rPr>
  </w:style>
  <w:style w:type="table" w:customStyle="1" w:styleId="30">
    <w:name w:val="Table"/>
    <w:semiHidden/>
    <w:unhideWhenUsed/>
    <w:qFormat/>
    <w:uiPriority w:val="0"/>
    <w:pPr>
      <w:jc w:val="center"/>
    </w:pPr>
    <w:rPr>
      <w:rFonts w:ascii="Times New Roman" w:hAnsi="Times New Roman" w:eastAsia="宋体"/>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qFormat/>
    <w:uiPriority w:val="0"/>
  </w:style>
  <w:style w:type="paragraph" w:customStyle="1" w:styleId="33">
    <w:name w:val="Table Caption"/>
    <w:basedOn w:val="13"/>
    <w:qFormat/>
    <w:uiPriority w:val="0"/>
    <w:pPr>
      <w:keepNext/>
    </w:pPr>
  </w:style>
  <w:style w:type="paragraph" w:customStyle="1" w:styleId="34">
    <w:name w:val="Image Caption"/>
    <w:basedOn w:val="13"/>
    <w:qFormat/>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24"/>
    <w:link w:val="38"/>
    <w:qFormat/>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标题1"/>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qFormat/>
    <w:uiPriority w:val="0"/>
    <w:rPr>
      <w:rFonts w:ascii="Cambria Math" w:hAnsi="Cambria Math" w:eastAsia="Cambria Math"/>
      <w:lang w:eastAsia="zh-CN"/>
    </w:rPr>
  </w:style>
  <w:style w:type="character" w:customStyle="1" w:styleId="41">
    <w:name w:val="页眉 字符"/>
    <w:basedOn w:val="22"/>
    <w:link w:val="17"/>
    <w:qFormat/>
    <w:uiPriority w:val="0"/>
    <w:rPr>
      <w:sz w:val="18"/>
      <w:szCs w:val="18"/>
    </w:rPr>
  </w:style>
  <w:style w:type="character" w:customStyle="1" w:styleId="42">
    <w:name w:val="页脚 字符"/>
    <w:basedOn w:val="22"/>
    <w:link w:val="16"/>
    <w:qFormat/>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qFormat/>
    <w:uiPriority w:val="0"/>
    <w:rPr>
      <w:rFonts w:cs="宋体"/>
      <w:sz w:val="20"/>
      <w:szCs w:val="20"/>
    </w:rPr>
  </w:style>
  <w:style w:type="paragraph" w:customStyle="1" w:styleId="45">
    <w:name w:val="样式 Compact + 10 磅 加粗 首行缩进:  0.71 厘米"/>
    <w:basedOn w:val="26"/>
    <w:qFormat/>
    <w:uiPriority w:val="0"/>
    <w:rPr>
      <w:rFonts w:cs="宋体"/>
      <w:bCs/>
      <w:sz w:val="20"/>
      <w:szCs w:val="20"/>
    </w:rPr>
  </w:style>
  <w:style w:type="paragraph" w:customStyle="1" w:styleId="46">
    <w:name w:val="img"/>
    <w:basedOn w:val="1"/>
    <w:qFormat/>
    <w:uiPriority w:val="0"/>
    <w:pPr>
      <w:jc w:val="center"/>
    </w:pPr>
    <w:rPr>
      <w:lang w:eastAsia="zh-CN"/>
    </w:rPr>
  </w:style>
  <w:style w:type="paragraph" w:customStyle="1" w:styleId="47">
    <w:name w:val="样式1"/>
    <w:basedOn w:val="3"/>
    <w:link w:val="48"/>
    <w:qFormat/>
    <w:uiPriority w:val="0"/>
    <w:rPr>
      <w:rFonts w:ascii="Times New Roman" w:hAnsi="Times New Roman" w:cs="Times New Roman"/>
    </w:rPr>
  </w:style>
  <w:style w:type="character" w:customStyle="1" w:styleId="48">
    <w:name w:val="样式1 字符"/>
    <w:basedOn w:val="40"/>
    <w:link w:val="47"/>
    <w:uiPriority w:val="0"/>
    <w:rPr>
      <w:rFonts w:ascii="Times New Roman" w:hAnsi="Times New Roman" w:eastAsia="Cambria Math" w:cs="Times New Roman"/>
      <w:sz w:val="24"/>
      <w:szCs w:val="24"/>
      <w:lang w:eastAsia="zh-CN"/>
    </w:rPr>
  </w:style>
  <w:style w:type="character" w:customStyle="1" w:styleId="49">
    <w:name w:val="KeywordTok"/>
    <w:uiPriority w:val="0"/>
    <w:rPr>
      <w:b/>
      <w:color w:val="007020"/>
    </w:rPr>
  </w:style>
  <w:style w:type="character" w:customStyle="1" w:styleId="50">
    <w:name w:val="DataTypeTok"/>
    <w:uiPriority w:val="0"/>
    <w:rPr>
      <w:color w:val="902000"/>
    </w:rPr>
  </w:style>
  <w:style w:type="character" w:customStyle="1" w:styleId="51">
    <w:name w:val="DecValTok"/>
    <w:uiPriority w:val="0"/>
    <w:rPr>
      <w:color w:val="40A070"/>
    </w:rPr>
  </w:style>
  <w:style w:type="character" w:customStyle="1" w:styleId="52">
    <w:name w:val="BaseNTok"/>
    <w:uiPriority w:val="0"/>
    <w:rPr>
      <w:color w:val="40A070"/>
    </w:rPr>
  </w:style>
  <w:style w:type="character" w:customStyle="1" w:styleId="53">
    <w:name w:val="FloatTok"/>
    <w:uiPriority w:val="0"/>
    <w:rPr>
      <w:color w:val="40A070"/>
    </w:rPr>
  </w:style>
  <w:style w:type="character" w:customStyle="1" w:styleId="54">
    <w:name w:val="ConstantTok"/>
    <w:uiPriority w:val="0"/>
    <w:rPr>
      <w:color w:val="880000"/>
    </w:rPr>
  </w:style>
  <w:style w:type="character" w:customStyle="1" w:styleId="55">
    <w:name w:val="CharTok"/>
    <w:uiPriority w:val="0"/>
    <w:rPr>
      <w:color w:val="4070A0"/>
    </w:rPr>
  </w:style>
  <w:style w:type="character" w:customStyle="1" w:styleId="56">
    <w:name w:val="SpecialCharTok"/>
    <w:uiPriority w:val="0"/>
    <w:rPr>
      <w:color w:val="4070A0"/>
    </w:rPr>
  </w:style>
  <w:style w:type="character" w:customStyle="1" w:styleId="57">
    <w:name w:val="StringTok"/>
    <w:uiPriority w:val="0"/>
    <w:rPr>
      <w:color w:val="4070A0"/>
    </w:rPr>
  </w:style>
  <w:style w:type="character" w:customStyle="1" w:styleId="58">
    <w:name w:val="VerbatimStringTok"/>
    <w:uiPriority w:val="0"/>
    <w:rPr>
      <w:color w:val="4070A0"/>
    </w:rPr>
  </w:style>
  <w:style w:type="character" w:customStyle="1" w:styleId="59">
    <w:name w:val="SpecialStringTok"/>
    <w:uiPriority w:val="0"/>
    <w:rPr>
      <w:color w:val="BB6688"/>
    </w:rPr>
  </w:style>
  <w:style w:type="character" w:customStyle="1" w:styleId="60">
    <w:name w:val="ImportTok"/>
    <w:uiPriority w:val="0"/>
    <w:rPr>
      <w:b/>
      <w:color w:val="008000"/>
    </w:rPr>
  </w:style>
  <w:style w:type="character" w:customStyle="1" w:styleId="61">
    <w:name w:val="CommentTok"/>
    <w:qFormat/>
    <w:uiPriority w:val="0"/>
    <w:rPr>
      <w:i/>
      <w:color w:val="60A0B0"/>
    </w:rPr>
  </w:style>
  <w:style w:type="character" w:customStyle="1" w:styleId="62">
    <w:name w:val="DocumentationTok"/>
    <w:uiPriority w:val="0"/>
    <w:rPr>
      <w:i/>
      <w:color w:val="BA2121"/>
    </w:rPr>
  </w:style>
  <w:style w:type="character" w:customStyle="1" w:styleId="63">
    <w:name w:val="AnnotationTok"/>
    <w:uiPriority w:val="0"/>
    <w:rPr>
      <w:b/>
      <w:i/>
      <w:color w:val="60A0B0"/>
    </w:rPr>
  </w:style>
  <w:style w:type="character" w:customStyle="1" w:styleId="64">
    <w:name w:val="CommentVarTok"/>
    <w:uiPriority w:val="0"/>
    <w:rPr>
      <w:b/>
      <w:i/>
      <w:color w:val="60A0B0"/>
    </w:rPr>
  </w:style>
  <w:style w:type="character" w:customStyle="1" w:styleId="65">
    <w:name w:val="OtherTok"/>
    <w:uiPriority w:val="0"/>
    <w:rPr>
      <w:color w:val="007020"/>
    </w:rPr>
  </w:style>
  <w:style w:type="character" w:customStyle="1" w:styleId="66">
    <w:name w:val="FunctionTok"/>
    <w:uiPriority w:val="0"/>
    <w:rPr>
      <w:color w:val="06287E"/>
    </w:rPr>
  </w:style>
  <w:style w:type="character" w:customStyle="1" w:styleId="67">
    <w:name w:val="VariableTok"/>
    <w:uiPriority w:val="0"/>
    <w:rPr>
      <w:color w:val="19177C"/>
    </w:rPr>
  </w:style>
  <w:style w:type="character" w:customStyle="1" w:styleId="68">
    <w:name w:val="ControlFlowTok"/>
    <w:uiPriority w:val="0"/>
    <w:rPr>
      <w:b/>
      <w:color w:val="007020"/>
    </w:rPr>
  </w:style>
  <w:style w:type="character" w:customStyle="1" w:styleId="69">
    <w:name w:val="OperatorTok"/>
    <w:uiPriority w:val="0"/>
    <w:rPr>
      <w:color w:val="666666"/>
    </w:rPr>
  </w:style>
  <w:style w:type="character" w:customStyle="1" w:styleId="70">
    <w:name w:val="BuiltInTok"/>
    <w:uiPriority w:val="0"/>
    <w:rPr>
      <w:color w:val="008000"/>
    </w:rPr>
  </w:style>
  <w:style w:type="character" w:customStyle="1" w:styleId="71">
    <w:name w:val="ExtensionTok"/>
    <w:uiPriority w:val="0"/>
  </w:style>
  <w:style w:type="character" w:customStyle="1" w:styleId="72">
    <w:name w:val="PreprocessorTok"/>
    <w:uiPriority w:val="0"/>
    <w:rPr>
      <w:color w:val="BC7A00"/>
    </w:rPr>
  </w:style>
  <w:style w:type="character" w:customStyle="1" w:styleId="73">
    <w:name w:val="AttributeTok"/>
    <w:uiPriority w:val="0"/>
    <w:rPr>
      <w:color w:val="7D9029"/>
    </w:rPr>
  </w:style>
  <w:style w:type="character" w:customStyle="1" w:styleId="74">
    <w:name w:val="RegionMarkerTok"/>
    <w:uiPriority w:val="0"/>
  </w:style>
  <w:style w:type="character" w:customStyle="1" w:styleId="75">
    <w:name w:val="InformationTok"/>
    <w:uiPriority w:val="0"/>
    <w:rPr>
      <w:b/>
      <w:i/>
      <w:color w:val="60A0B0"/>
    </w:rPr>
  </w:style>
  <w:style w:type="character" w:customStyle="1" w:styleId="76">
    <w:name w:val="WarningTok"/>
    <w:uiPriority w:val="0"/>
    <w:rPr>
      <w:b/>
      <w:i/>
      <w:color w:val="60A0B0"/>
    </w:rPr>
  </w:style>
  <w:style w:type="character" w:customStyle="1" w:styleId="77">
    <w:name w:val="AlertTok"/>
    <w:uiPriority w:val="0"/>
    <w:rPr>
      <w:b/>
      <w:color w:val="FF0000"/>
    </w:rPr>
  </w:style>
  <w:style w:type="character" w:customStyle="1" w:styleId="78">
    <w:name w:val="ErrorTok"/>
    <w:uiPriority w:val="0"/>
    <w:rPr>
      <w:b/>
      <w:color w:val="FF0000"/>
    </w:rPr>
  </w:style>
  <w:style w:type="character" w:customStyle="1" w:styleId="79">
    <w:name w:val="NormalTok"/>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14</Pages>
  <Words>1029</Words>
  <Characters>6693</Characters>
  <Lines>283</Lines>
  <Paragraphs>310</Paragraphs>
  <TotalTime>2</TotalTime>
  <ScaleCrop>false</ScaleCrop>
  <LinksUpToDate>false</LinksUpToDate>
  <CharactersWithSpaces>7663</CharactersWithSpaces>
  <Application>WPS Office_12.1.0.26381_F1E327BC-269C-435d-A152-05C5408002CA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2026-07-26T00:58:00Z</dcterms:created>
  <dc:creator>迈斯纳效应</dc:creator>
  <cp:lastModifiedBy>迈斯纳效应</cp:lastModifiedBy>
  <dcterms:modified xsi:type="dcterms:W3CDTF">2026-07-26T01:00:15Z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eyJoZGlkIjoiOWE5MTdlOWY2MzQ5ZGJmN2ExZjEzOTY4ZDgxOTkzYjAiLCJ1c2VySWQiOiI0MzU1MzU1MTQifQ==</vt:lpwstr>
  </property>
  <property fmtid="{D5CDD505-2E9C-101B-9397-08002B2CF9AE}" pid="3" name="KSOProductBuildVer">
    <vt:lpwstr>2052-12.1.0.26381</vt:lpwstr>
  </property>
  <property fmtid="{D5CDD505-2E9C-101B-9397-08002B2CF9AE}" pid="4" name="ICV">
    <vt:lpwstr>6CE223389FD64CEB96D4B7AA72A672DB_12</vt:lpwstr>
  </property>
</Properties>
</file>