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e0c489244a04c2ef47a89bae5e9625380ecca61"/>
    <w:p>
      <w:pPr>
        <w:pStyle w:val="2"/>
      </w:pPr>
      <w:r>
        <w:t xml:space="preserve">B29 Rigorous Mathematical Derivation of Nucleon Color-Charge Structure and Gluon Pairing within the FCWFT Framework</w:t>
      </w:r>
    </w:p>
    <w:bookmarkStart w:id="20" w:name="X6ecf757641de916adb0724cbc169768adcfb4c9"/>
    <w:p>
      <w:pPr>
        <w:pStyle w:val="5"/>
      </w:pPr>
      <w:r>
        <w:t xml:space="preserve">Proton-Neutron Internal</w:t>
      </w:r>
      <w:r>
        <w:t xml:space="preserve"> </w:t>
      </w:r>
      <m:oMath>
        <m:sSup>
          <m:e>
            <m:r>
              <m:t>B</m:t>
            </m:r>
          </m:e>
          <m:sup>
            <m:r>
              <m:rPr>
                <m:sty m:val="p"/>
              </m:rPr>
              <m:t>+</m:t>
            </m:r>
          </m:sup>
        </m:sSup>
        <m:r>
          <m:rPr>
            <m:sty m:val="p"/>
          </m:rPr>
          <m:t>/</m:t>
        </m:r>
        <m:sSup>
          <m:e>
            <m:r>
              <m:t>B</m:t>
            </m:r>
          </m:e>
          <m:sup>
            <m:r>
              <m:rPr>
                <m:sty m:val="p"/>
              </m:rPr>
              <m:t>−</m:t>
            </m:r>
          </m:sup>
        </m:sSup>
      </m:oMath>
      <w:r>
        <w:t xml:space="preserve"> </w:t>
      </w:r>
      <w:r>
        <w:t xml:space="preserve">Coupling and the Complete 7-Gluon Strong Interaction Model</w:t>
      </w:r>
    </w:p>
    <w:p>
      <w:pPr>
        <w:pStyle w:val="4"/>
      </w:pPr>
      <w:r>
        <w:rPr>
          <w:b/>
          <w:bCs/>
        </w:rPr>
        <w:t xml:space="preserve">Authors:</w:t>
      </w:r>
      <w:r>
        <w:t xml:space="preserve"> </w:t>
      </w:r>
      <w:r>
        <w:t xml:space="preserve">Li Zhijun</w:t>
      </w:r>
      <m:oMath>
        <m:sSup>
          <m:e>
            <m:r>
              <m:t>​</m:t>
            </m:r>
          </m:e>
          <m:sup>
            <m:r>
              <m:t>1</m:t>
            </m:r>
          </m:sup>
        </m:sSup>
      </m:oMath>
      <w:r>
        <w:t xml:space="preserve">, Zhao Guangyao</w:t>
      </w:r>
      <m:oMath>
        <m:sSup>
          <m:e>
            <m:r>
              <m:t>​</m:t>
            </m:r>
          </m:e>
          <m:sup>
            <m:r>
              <m:t>2</m:t>
            </m:r>
          </m:sup>
        </m:sSup>
      </m:oMath>
      <w:r>
        <w:t xml:space="preserve">, Xue Yanyu</w:t>
      </w:r>
      <m:oMath>
        <m:sSup>
          <m:e>
            <m:r>
              <m:t>​</m:t>
            </m:r>
          </m:e>
          <m:sup>
            <m:r>
              <m:t>3</m:t>
            </m:r>
          </m:sup>
        </m:sSup>
      </m:oMath>
    </w:p>
    <w:p>
      <w:pPr>
        <w:pStyle w:val="3"/>
      </w:pPr>
      <m:oMath>
        <m:sSup>
          <m:e>
            <m:r>
              <m:t>​</m:t>
            </m:r>
          </m:e>
          <m:sup>
            <m:r>
              <m:t>1</m:t>
            </m:r>
          </m:sup>
        </m:sSup>
      </m:oMath>
      <w:r>
        <w:t xml:space="preserve"> </w:t>
      </w:r>
      <w:r>
        <w:t xml:space="preserve">Shanxi Provincial Department of Agriculture and Rural Affairs, Animal Husbandry and Veterinary School, Taiyuan, China</w:t>
      </w:r>
      <w:r>
        <w:br/>
      </w:r>
      <m:oMath>
        <m:sSup>
          <m:e>
            <m:r>
              <m:t>​</m:t>
            </m:r>
          </m:e>
          <m:sup>
            <m:r>
              <m:t>2</m:t>
            </m:r>
          </m:sup>
        </m:sSup>
      </m:oMath>
      <w:r>
        <w:t xml:space="preserve"> </w:t>
      </w:r>
      <w:r>
        <w:t xml:space="preserve">Chongqing University, College of Physics, Chongqing, China</w:t>
      </w:r>
      <w:r>
        <w:br/>
      </w:r>
      <m:oMath>
        <m:sSup>
          <m:e>
            <m:r>
              <m:t>​</m:t>
            </m:r>
          </m:e>
          <m:sup>
            <m:r>
              <m:t>3</m:t>
            </m:r>
          </m:sup>
        </m:sSup>
      </m:oMath>
      <w:r>
        <w:t xml:space="preserve"> </w:t>
      </w:r>
      <w:r>
        <w:t xml:space="preserve">Shanxi Provincial Department of Agriculture and Rural Affairs, Animal Husbandry and Veterinary School, Taiyuan, China</w:t>
      </w:r>
    </w:p>
    <w:bookmarkStart w:id="19" w:name="abstract"/>
    <w:p>
      <w:pPr>
        <w:pStyle w:val="6"/>
      </w:pPr>
      <w:r>
        <w:t xml:space="preserve">Abstract</w:t>
      </w:r>
    </w:p>
    <w:p>
      <w:pPr>
        <w:pStyle w:val="4"/>
      </w:pPr>
      <w:r>
        <w:t xml:space="preserve">The Standard Model treats the proton and neutron only as phenomenological</w:t>
      </w:r>
      <w:r>
        <w:t xml:space="preserve"> </w:t>
      </w:r>
      <m:oMath>
        <m:r>
          <m:t>S</m:t>
        </m:r>
        <m:r>
          <m:t>U</m:t>
        </m:r>
        <m:r>
          <m:rPr>
            <m:sty m:val="p"/>
          </m:rPr>
          <m:t>(</m:t>
        </m:r>
        <m:r>
          <m:t>3</m:t>
        </m:r>
        <m:sSub>
          <m:e>
            <m:r>
              <m:rPr>
                <m:sty m:val="p"/>
              </m:rPr>
              <m:t>)</m:t>
            </m:r>
          </m:e>
          <m:sub>
            <m:r>
              <m:t>c</m:t>
            </m:r>
          </m:sub>
        </m:sSub>
      </m:oMath>
      <w:r>
        <w:t xml:space="preserve"> </w:t>
      </w:r>
      <w:r>
        <w:t xml:space="preserve">color singlet states, unable to provide a first-principles description of the internal color-charge topological configuration of nucleons. Moreover, the proton-neutron mass difference</w:t>
      </w:r>
      <w:r>
        <w:t xml:space="preserve"> </w:t>
      </w:r>
      <m:oMath>
        <m:sSub>
          <m:e>
            <m:r>
              <m:t>m</m:t>
            </m:r>
          </m:e>
          <m:sub>
            <m:r>
              <m:t>n</m:t>
            </m:r>
          </m:sub>
        </m:sSub>
        <m:r>
          <m:rPr>
            <m:sty m:val="p"/>
          </m:rPr>
          <m:t>−</m:t>
        </m:r>
        <m:sSub>
          <m:e>
            <m:r>
              <m:t>m</m:t>
            </m:r>
          </m:e>
          <m:sub>
            <m:r>
              <m:t>p</m:t>
            </m:r>
          </m:sub>
        </m:sSub>
        <m:r>
          <m:rPr>
            <m:sty m:val="p"/>
          </m:rPr>
          <m:t>=</m:t>
        </m:r>
        <m:r>
          <m:t>1.293</m:t>
        </m:r>
        <m:r>
          <m:t> </m:t>
        </m:r>
        <m:r>
          <m:rPr>
            <m:sty m:val="p"/>
          </m:rPr>
          <m:t>M</m:t>
        </m:r>
        <m:r>
          <m:rPr>
            <m:sty m:val="p"/>
          </m:rPr>
          <m:t>e</m:t>
        </m:r>
        <m:r>
          <m:rPr>
            <m:sty m:val="p"/>
          </m:rPr>
          <m:t>V</m:t>
        </m:r>
      </m:oMath>
      <w:r>
        <w:t xml:space="preserve"> </w:t>
      </w:r>
      <w:r>
        <w:t xml:space="preserve">has always relied on phenomenological fitting of quark mass differences and electromagnetic corrections, lacking a geometric-topological origin. Based on the B-field dichotomy axiom of the Field Combination Wave Function Theory (FCWFT), the fermion color-charge topological classification theorem, and the 8-gluon axiomatic system established in Paper A9, this paper rigorously derives all admissible color-charge configurations, topological constraints, and gluon pairing rules for the proton and neutron.</w:t>
      </w:r>
    </w:p>
    <w:p>
      <w:pPr>
        <w:pStyle w:val="3"/>
      </w:pPr>
      <w:r>
        <w:t xml:space="preserve">Core rigorous results of this paper:</w:t>
      </w:r>
    </w:p>
    <w:p>
      <w:pPr>
        <w:pStyle w:val="26"/>
        <w:numPr>
          <w:ilvl w:val="0"/>
          <w:numId w:val="1001"/>
        </w:numPr>
      </w:pPr>
      <w:r>
        <w:t xml:space="preserve">Based on the axiom of</w:t>
      </w:r>
      <w:r>
        <w:t xml:space="preserve"> </w:t>
      </w:r>
      <m:oMath>
        <m:sSup>
          <m:e>
            <m:r>
              <m:t>B</m:t>
            </m:r>
          </m:e>
          <m:sup>
            <m:r>
              <m:rPr>
                <m:sty m:val="p"/>
              </m:rPr>
              <m:t>+</m:t>
            </m:r>
          </m:sup>
        </m:sSup>
      </m:oMath>
      <w:r>
        <w:t xml:space="preserve"> </w:t>
      </w:r>
      <w:r>
        <w:t xml:space="preserve">double-component excitation and</w:t>
      </w:r>
      <w:r>
        <w:t xml:space="preserve"> </w:t>
      </w:r>
      <m:oMath>
        <m:sSup>
          <m:e>
            <m:r>
              <m:t>B</m:t>
            </m:r>
          </m:e>
          <m:sup>
            <m:r>
              <m:rPr>
                <m:sty m:val="p"/>
              </m:rPr>
              <m:t>−</m:t>
            </m:r>
          </m:sup>
        </m:sSup>
      </m:oMath>
      <w:r>
        <w:t xml:space="preserve"> </w:t>
      </w:r>
      <w:r>
        <w:t xml:space="preserve">single-component excitation, it is rigorously derived that the proton possesses only three degenerate admissible topological configurations, requiring only diagonal single-color gluons to mediate interactions, with no need for global three-color bridging;</w:t>
      </w:r>
    </w:p>
    <w:p>
      <w:pPr>
        <w:pStyle w:val="26"/>
        <w:numPr>
          <w:ilvl w:val="0"/>
          <w:numId w:val="1001"/>
        </w:numPr>
      </w:pPr>
      <w:r>
        <w:t xml:space="preserve">A rigorous topological prohibition proof shows that the two down quarks in the neutron cannot share the same anti-color, inevitably creating a cross-color gap that necessitates the introduction of a global fully paired gluon for bridging;</w:t>
      </w:r>
    </w:p>
    <w:p>
      <w:pPr>
        <w:pStyle w:val="26"/>
        <w:numPr>
          <w:ilvl w:val="0"/>
          <w:numId w:val="1001"/>
        </w:numPr>
      </w:pPr>
      <w:r>
        <w:t xml:space="preserve">Establishment of the FCWFT complete 7-gluon strong interaction basis: 3 single-color gluons (red-anti-red, green-anti-green, blue-anti-blue), 3 double-color gluons (red+green-anti-red+anti-green, red+blue-anti-red+anti-blue, green+blue-anti-green+anti-blue), and 1 full-white gluon (red+green+blue-anti-red+anti-green+anti-blue), completing a triple isomorphism proof with the dimension, trace constraint, and structure constants of the</w:t>
      </w:r>
      <w:r>
        <w:t xml:space="preserve"> </w:t>
      </w:r>
      <m:oMath>
        <m:r>
          <m:t>S</m:t>
        </m:r>
        <m:r>
          <m:t>U</m:t>
        </m:r>
        <m:r>
          <m:rPr>
            <m:sty m:val="p"/>
          </m:rPr>
          <m:t>(</m:t>
        </m:r>
        <m:r>
          <m:t>3</m:t>
        </m:r>
        <m:sSub>
          <m:e>
            <m:r>
              <m:rPr>
                <m:sty m:val="p"/>
              </m:rPr>
              <m:t>)</m:t>
            </m:r>
          </m:e>
          <m:sub>
            <m:r>
              <m:t>c</m:t>
            </m:r>
          </m:sub>
        </m:sSub>
      </m:oMath>
      <w:r>
        <w:t xml:space="preserve"> </w:t>
      </w:r>
      <w:r>
        <w:t xml:space="preserve">adjoint representation; the weak gluon</w:t>
      </w:r>
      <w:r>
        <w:t xml:space="preserve"> </w:t>
      </w:r>
      <m:oMath>
        <m:sSub>
          <m:e>
            <m:r>
              <m:t>g</m:t>
            </m:r>
          </m:e>
          <m:sub>
            <m:r>
              <m:t>8</m:t>
            </m:r>
          </m:sub>
        </m:sSub>
      </m:oMath>
      <w:r>
        <w:t xml:space="preserve"> </w:t>
      </w:r>
      <w:r>
        <w:t xml:space="preserve">(</w:t>
      </w:r>
      <m:oMath>
        <m:sSup>
          <m:e>
            <m:r>
              <m:t>B</m:t>
            </m:r>
          </m:e>
          <m:sup>
            <m:r>
              <m:rPr>
                <m:sty m:val="p"/>
              </m:rPr>
              <m:t>+</m:t>
            </m:r>
          </m:sup>
        </m:sSup>
      </m:oMath>
      <w:r>
        <w:t xml:space="preserve"> </w:t>
      </w:r>
      <w:r>
        <w:t xml:space="preserve">ground state –</w:t>
      </w:r>
      <w:r>
        <w:t xml:space="preserve"> </w:t>
      </w:r>
      <m:oMath>
        <m:sSup>
          <m:e>
            <m:r>
              <m:t>B</m:t>
            </m:r>
          </m:e>
          <m:sup>
            <m:r>
              <m:rPr>
                <m:sty m:val="p"/>
              </m:rPr>
              <m:t>−</m:t>
            </m:r>
          </m:sup>
        </m:sSup>
      </m:oMath>
      <w:r>
        <w:t xml:space="preserve"> </w:t>
      </w:r>
      <w:r>
        <w:t xml:space="preserve">ground state) is treated separately as an independent mediator crossing the electroweak energy scale;</w:t>
      </w:r>
    </w:p>
    <w:p>
      <w:pPr>
        <w:pStyle w:val="26"/>
        <w:numPr>
          <w:ilvl w:val="0"/>
          <w:numId w:val="1001"/>
        </w:numPr>
      </w:pPr>
      <w:r>
        <w:t xml:space="preserve">From first principles, the topological jump degrees of freedom of the A-field yield the gluon complexity energy weight, accurately reproducing the 1.293 MeV nucleon mass difference, entirely topological in origin with no phenomenological parameters;</w:t>
      </w:r>
    </w:p>
    <w:p>
      <w:pPr>
        <w:pStyle w:val="26"/>
        <w:numPr>
          <w:ilvl w:val="0"/>
          <w:numId w:val="1001"/>
        </w:numPr>
      </w:pPr>
      <w:r>
        <w:t xml:space="preserve">Prediction that the momentum fraction ratio of fully paired gluons in the neutron versus the proton is strictly greater than 1, providing an analytical theoretical ratio that can be directly falsified by high-precision PDF measurements at the EIC.</w:t>
      </w:r>
    </w:p>
    <w:p>
      <w:pPr>
        <w:pStyle w:val="4"/>
      </w:pPr>
      <w:r>
        <w:t xml:space="preserve">The entire derivation proceeds without gaps, assumptions, or fitting, fully and self-consistently inheriting the FCWFT prior axiomatic system.</w:t>
      </w:r>
    </w:p>
    <w:p>
      <w:pPr>
        <w:pStyle w:val="3"/>
      </w:pPr>
      <w:r>
        <w:rPr>
          <w:b/>
          <w:bCs/>
        </w:rPr>
        <w:t xml:space="preserve">Keywords:</w:t>
      </w:r>
      <w:r>
        <w:t xml:space="preserve"> </w:t>
      </w:r>
      <w:r>
        <w:t xml:space="preserve">FCWFT; nucleon color charge; topological color singlet; gluon pairing structure; proton-neutron mass difference; diagonal gluon; fully paired topological gluon; QCD adjoint representation isomorphism</w:t>
      </w:r>
    </w:p>
    <w:p>
      <w:pPr>
        <w:pStyle w:val="3"/>
      </w:pPr>
      <w:r>
        <w:rPr>
          <w:b/>
          <w:bCs/>
        </w:rPr>
        <w:t xml:space="preserve">PACS:</w:t>
      </w:r>
      <w:r>
        <w:t xml:space="preserve"> </w:t>
      </w:r>
      <w:r>
        <w:t xml:space="preserve">12.15.-y, 14.20.Dh, 12.38.-t, 11.15.-q</w:t>
      </w:r>
    </w:p>
    <w:bookmarkEnd w:id="19"/>
    <w:bookmarkEnd w:id="20"/>
    <w:bookmarkStart w:id="21" w:name="introduction"/>
    <w:p>
      <w:pPr>
        <w:pStyle w:val="5"/>
      </w:pPr>
      <w:r>
        <w:t xml:space="preserve">1 Introduction</w:t>
      </w:r>
    </w:p>
    <w:p>
      <w:pPr>
        <w:pStyle w:val="4"/>
      </w:pPr>
      <w:r>
        <w:t xml:space="preserve">As the ground states of hadrons, the tiny mass difference between the proton and neutron determines the pathway of cosmic nucleosynthesis, elemental abundances, and the stability of macroscopic matter. The Standard Model explanation suffers from fundamental defects:</w:t>
      </w:r>
    </w:p>
    <w:p>
      <w:pPr>
        <w:pStyle w:val="26"/>
        <w:numPr>
          <w:ilvl w:val="0"/>
          <w:numId w:val="1002"/>
        </w:numPr>
      </w:pPr>
      <w:r>
        <w:t xml:space="preserve">It cannot explain why the uud/udd quark compositions correspond to uniquely stable color-singlet topologies;</w:t>
      </w:r>
    </w:p>
    <w:p>
      <w:pPr>
        <w:pStyle w:val="26"/>
        <w:numPr>
          <w:ilvl w:val="0"/>
          <w:numId w:val="1002"/>
        </w:numPr>
      </w:pPr>
      <w:r>
        <w:t xml:space="preserve">The bare quark mass difference</w:t>
      </w:r>
      <w:r>
        <w:t xml:space="preserve"> </w:t>
      </w:r>
      <m:oMath>
        <m:sSub>
          <m:e>
            <m:r>
              <m:t>m</m:t>
            </m:r>
          </m:e>
          <m:sub>
            <m:r>
              <m:t>d</m:t>
            </m:r>
          </m:sub>
        </m:sSub>
        <m:r>
          <m:rPr>
            <m:sty m:val="p"/>
          </m:rPr>
          <m:t>−</m:t>
        </m:r>
        <m:sSub>
          <m:e>
            <m:r>
              <m:t>m</m:t>
            </m:r>
          </m:e>
          <m:sub>
            <m:r>
              <m:t>u</m:t>
            </m:r>
          </m:sub>
        </m:sSub>
      </m:oMath>
      <w:r>
        <w:t xml:space="preserve"> </w:t>
      </w:r>
      <w:r>
        <w:t xml:space="preserve">is an artificially input parameter with no first-principles origin;</w:t>
      </w:r>
    </w:p>
    <w:p>
      <w:pPr>
        <w:pStyle w:val="26"/>
        <w:numPr>
          <w:ilvl w:val="0"/>
          <w:numId w:val="1002"/>
        </w:numPr>
      </w:pPr>
      <w:r>
        <w:t xml:space="preserve">It cannot distinguish the different topological functions of various gluons inside nucleons.</w:t>
      </w:r>
    </w:p>
    <w:p>
      <w:pPr>
        <w:pStyle w:val="4"/>
      </w:pPr>
      <w:r>
        <w:t xml:space="preserve">FCWFT has established a complete topological matter axiomatic system through Papers B5/B25/B26/B27: the three spacetime fields A (gravitational vortex), B (topological color-charge spinor), and C (mass-condensate scalar) are strictly orthogonal; the B-field naturally splits into the positive color-charge</w:t>
      </w:r>
      <w:r>
        <w:t xml:space="preserve"> </w:t>
      </w:r>
      <m:oMath>
        <m:sSup>
          <m:e>
            <m:r>
              <m:t>B</m:t>
            </m:r>
          </m:e>
          <m:sup>
            <m:r>
              <m:rPr>
                <m:sty m:val="p"/>
              </m:rPr>
              <m:t>+</m:t>
            </m:r>
          </m:sup>
        </m:sSup>
      </m:oMath>
      <w:r>
        <w:t xml:space="preserve"> </w:t>
      </w:r>
      <w:r>
        <w:t xml:space="preserve">subspace and the anti-color-charge</w:t>
      </w:r>
      <w:r>
        <w:t xml:space="preserve"> </w:t>
      </w:r>
      <m:oMath>
        <m:sSup>
          <m:e>
            <m:r>
              <m:t>B</m:t>
            </m:r>
          </m:e>
          <m:sup>
            <m:r>
              <m:rPr>
                <m:sty m:val="p"/>
              </m:rPr>
              <m:t>−</m:t>
            </m:r>
          </m:sup>
        </m:sSup>
      </m:oMath>
      <w:r>
        <w:t xml:space="preserve"> </w:t>
      </w:r>
      <w:r>
        <w:t xml:space="preserve">subspace, corresponding respectively to double-component and single-component minimal excitations, perfectly matching the topological morphology of up and down quarks.</w:t>
      </w:r>
    </w:p>
    <w:p>
      <w:pPr>
        <w:pStyle w:val="3"/>
      </w:pPr>
      <w:r>
        <w:t xml:space="preserve">Paper A9 [8] established the 8-gluon axiomatic system:</w:t>
      </w:r>
      <w:r>
        <w:t xml:space="preserve"> </w:t>
      </w:r>
      <m:oMath>
        <m:sSub>
          <m:e>
            <m:r>
              <m:t>g</m:t>
            </m:r>
          </m:e>
          <m:sub>
            <m:r>
              <m:t>1</m:t>
            </m:r>
          </m:sub>
        </m:sSub>
      </m:oMath>
      <w:r>
        <w:t xml:space="preserve"> </w:t>
      </w:r>
      <w:r>
        <w:t xml:space="preserve">(red-anti-red),</w:t>
      </w:r>
      <w:r>
        <w:t xml:space="preserve"> </w:t>
      </w:r>
      <m:oMath>
        <m:sSub>
          <m:e>
            <m:r>
              <m:t>g</m:t>
            </m:r>
          </m:e>
          <m:sub>
            <m:r>
              <m:t>2</m:t>
            </m:r>
          </m:sub>
        </m:sSub>
      </m:oMath>
      <w:r>
        <w:t xml:space="preserve"> </w:t>
      </w:r>
      <w:r>
        <w:t xml:space="preserve">(green-anti-green),</w:t>
      </w:r>
      <w:r>
        <w:t xml:space="preserve"> </w:t>
      </w:r>
      <m:oMath>
        <m:sSub>
          <m:e>
            <m:r>
              <m:t>g</m:t>
            </m:r>
          </m:e>
          <m:sub>
            <m:r>
              <m:t>3</m:t>
            </m:r>
          </m:sub>
        </m:sSub>
      </m:oMath>
      <w:r>
        <w:t xml:space="preserve"> </w:t>
      </w:r>
      <w:r>
        <w:t xml:space="preserve">(blue-anti-blue) are single-color gluons;</w:t>
      </w:r>
      <w:r>
        <w:t xml:space="preserve"> </w:t>
      </w:r>
      <m:oMath>
        <m:sSub>
          <m:e>
            <m:r>
              <m:t>g</m:t>
            </m:r>
          </m:e>
          <m:sub>
            <m:r>
              <m:t>4</m:t>
            </m:r>
          </m:sub>
        </m:sSub>
      </m:oMath>
      <w:r>
        <w:t xml:space="preserve"> </w:t>
      </w:r>
      <w:r>
        <w:t xml:space="preserve">(red+green-anti-red+anti-green),</w:t>
      </w:r>
      <w:r>
        <w:t xml:space="preserve"> </w:t>
      </w:r>
      <m:oMath>
        <m:sSub>
          <m:e>
            <m:r>
              <m:t>g</m:t>
            </m:r>
          </m:e>
          <m:sub>
            <m:r>
              <m:t>5</m:t>
            </m:r>
          </m:sub>
        </m:sSub>
      </m:oMath>
      <w:r>
        <w:t xml:space="preserve"> </w:t>
      </w:r>
      <w:r>
        <w:t xml:space="preserve">(red+blue-anti-red+anti-blue),</w:t>
      </w:r>
      <w:r>
        <w:t xml:space="preserve"> </w:t>
      </w:r>
      <m:oMath>
        <m:sSub>
          <m:e>
            <m:r>
              <m:t>g</m:t>
            </m:r>
          </m:e>
          <m:sub>
            <m:r>
              <m:t>6</m:t>
            </m:r>
          </m:sub>
        </m:sSub>
      </m:oMath>
      <w:r>
        <w:t xml:space="preserve"> </w:t>
      </w:r>
      <w:r>
        <w:t xml:space="preserve">(green+blue-anti-green+anti-blue) are double-color gluons;</w:t>
      </w:r>
      <w:r>
        <w:t xml:space="preserve"> </w:t>
      </w:r>
      <m:oMath>
        <m:sSub>
          <m:e>
            <m:r>
              <m:t>g</m:t>
            </m:r>
          </m:e>
          <m:sub>
            <m:r>
              <m:t>7</m:t>
            </m:r>
          </m:sub>
        </m:sSub>
      </m:oMath>
      <w:r>
        <w:t xml:space="preserve"> </w:t>
      </w:r>
      <w:r>
        <w:t xml:space="preserve">(red+green+blue-anti-red+anti-green+anti-blue) is the full-white virtual gluon;</w:t>
      </w:r>
      <w:r>
        <w:t xml:space="preserve"> </w:t>
      </w:r>
      <m:oMath>
        <m:sSub>
          <m:e>
            <m:r>
              <m:t>g</m:t>
            </m:r>
          </m:e>
          <m:sub>
            <m:r>
              <m:t>8</m:t>
            </m:r>
          </m:sub>
        </m:sSub>
      </m:oMath>
      <w:r>
        <w:t xml:space="preserve"> </w:t>
      </w:r>
      <w:r>
        <w:t xml:space="preserve">(</w:t>
      </w:r>
      <m:oMath>
        <m:sSup>
          <m:e>
            <m:r>
              <m:t>B</m:t>
            </m:r>
          </m:e>
          <m:sup>
            <m:r>
              <m:rPr>
                <m:sty m:val="p"/>
              </m:rPr>
              <m:t>+</m:t>
            </m:r>
          </m:sup>
        </m:sSup>
      </m:oMath>
      <w:r>
        <w:t xml:space="preserve"> </w:t>
      </w:r>
      <w:r>
        <w:t xml:space="preserve">ground state –</w:t>
      </w:r>
      <w:r>
        <w:t xml:space="preserve"> </w:t>
      </w:r>
      <m:oMath>
        <m:sSup>
          <m:e>
            <m:r>
              <m:t>B</m:t>
            </m:r>
          </m:e>
          <m:sup>
            <m:r>
              <m:rPr>
                <m:sty m:val="p"/>
              </m:rPr>
              <m:t>−</m:t>
            </m:r>
          </m:sup>
        </m:sSup>
      </m:oMath>
      <w:r>
        <w:t xml:space="preserve"> </w:t>
      </w:r>
      <w:r>
        <w:t xml:space="preserve">ground state) is the weak-specific gluon. Based on this system, this paper rigorously reconstructs the nucleon color-charge structure and the complete strong gluon spectrum, definitively solving the origin of the nucleon mass difference. The function of the weak gluon</w:t>
      </w:r>
      <w:r>
        <w:t xml:space="preserve"> </w:t>
      </w:r>
      <m:oMath>
        <m:sSub>
          <m:e>
            <m:r>
              <m:t>g</m:t>
            </m:r>
          </m:e>
          <m:sub>
            <m:r>
              <m:t>8</m:t>
            </m:r>
          </m:sub>
        </m:sSub>
      </m:oMath>
      <w:r>
        <w:t xml:space="preserve"> </w:t>
      </w:r>
      <w:r>
        <w:t xml:space="preserve">has been elaborated in Paper A9 and will not be repeated here.</w:t>
      </w:r>
    </w:p>
    <w:bookmarkEnd w:id="21"/>
    <w:bookmarkStart w:id="25" w:name="X104caa1cb29501ee64ce2ea4cf5d5502ebf617b"/>
    <w:p>
      <w:pPr>
        <w:pStyle w:val="5"/>
      </w:pPr>
      <w:r>
        <w:t xml:space="preserve">2 FCWFT</w:t>
      </w:r>
      <w:r>
        <w:t xml:space="preserve"> </w:t>
      </w:r>
      <m:oMath>
        <m:sSup>
          <m:e>
            <m:r>
              <m:t>B</m:t>
            </m:r>
          </m:e>
          <m:sup>
            <m:r>
              <m:rPr>
                <m:sty m:val="p"/>
              </m:rPr>
              <m:t>+</m:t>
            </m:r>
          </m:sup>
        </m:sSup>
        <m:r>
          <m:rPr>
            <m:sty m:val="p"/>
          </m:rPr>
          <m:t>/</m:t>
        </m:r>
        <m:sSup>
          <m:e>
            <m:r>
              <m:t>B</m:t>
            </m:r>
          </m:e>
          <m:sup>
            <m:r>
              <m:rPr>
                <m:sty m:val="p"/>
              </m:rPr>
              <m:t>−</m:t>
            </m:r>
          </m:sup>
        </m:sSup>
      </m:oMath>
      <w:r>
        <w:t xml:space="preserve"> </w:t>
      </w:r>
      <w:r>
        <w:t xml:space="preserve">Color-Charge Topological Axiomatic System</w:t>
      </w:r>
    </w:p>
    <w:bookmarkStart w:id="22" w:name="b-field-orthogonal-dichotomy-axiom"/>
    <w:p>
      <w:pPr>
        <w:pStyle w:val="6"/>
      </w:pPr>
      <w:r>
        <w:t xml:space="preserve">2.1 B-Field Orthogonal Dichotomy Axiom</w:t>
      </w:r>
    </w:p>
    <w:p>
      <w:pPr>
        <w:pStyle w:val="4"/>
      </w:pPr>
      <w:r>
        <w:t xml:space="preserve">The global B-field Hilbert space decomposes as a direct sum:</w:t>
      </w:r>
    </w:p>
    <w:p>
      <w:pPr>
        <w:pStyle w:val="3"/>
      </w:pPr>
      <m:oMathPara>
        <m:oMathParaPr>
          <m:jc m:val="center"/>
        </m:oMathParaPr>
        <m:oMath>
          <m:sSub>
            <m:e>
              <m:r>
                <m:rPr>
                  <m:scr m:val="script"/>
                  <m:sty m:val="p"/>
                </m:rPr>
                <m:t>H</m:t>
              </m:r>
            </m:e>
            <m:sub>
              <m:r>
                <m:rPr>
                  <m:scr m:val="script"/>
                  <m:sty m:val="p"/>
                </m:rPr>
                <m:t>B</m:t>
              </m:r>
            </m:sub>
          </m:sSub>
          <m:r>
            <m:rPr>
              <m:sty m:val="p"/>
            </m:rPr>
            <m:t>=</m:t>
          </m:r>
          <m:sSub>
            <m:e>
              <m:r>
                <m:rPr>
                  <m:scr m:val="script"/>
                  <m:sty m:val="p"/>
                </m:rPr>
                <m:t>H</m:t>
              </m:r>
            </m:e>
            <m:sub>
              <m:sSup>
                <m:e>
                  <m:r>
                    <m:rPr>
                      <m:scr m:val="script"/>
                      <m:sty m:val="p"/>
                    </m:rPr>
                    <m:t>B</m:t>
                  </m:r>
                </m:e>
                <m:sup>
                  <m:r>
                    <m:rPr>
                      <m:sty m:val="p"/>
                    </m:rPr>
                    <m:t>+</m:t>
                  </m:r>
                </m:sup>
              </m:sSup>
            </m:sub>
          </m:sSub>
          <m:r>
            <m:rPr>
              <m:sty m:val="p"/>
            </m:rPr>
            <m:t>⨁</m:t>
          </m:r>
          <m:sSub>
            <m:e>
              <m:r>
                <m:rPr>
                  <m:scr m:val="script"/>
                  <m:sty m:val="p"/>
                </m:rPr>
                <m:t>H</m:t>
              </m:r>
            </m:e>
            <m:sub>
              <m:sSup>
                <m:e>
                  <m:r>
                    <m:rPr>
                      <m:scr m:val="script"/>
                      <m:sty m:val="p"/>
                    </m:rPr>
                    <m:t>B</m:t>
                  </m:r>
                </m:e>
                <m:sup>
                  <m:r>
                    <m:rPr>
                      <m:sty m:val="p"/>
                    </m:rPr>
                    <m:t>−</m:t>
                  </m:r>
                </m:sup>
              </m:sSup>
            </m:sub>
          </m:sSub>
        </m:oMath>
      </m:oMathPara>
    </w:p>
    <w:p>
      <w:pPr>
        <w:pStyle w:val="26"/>
        <w:numPr>
          <w:ilvl w:val="0"/>
          <w:numId w:val="1003"/>
        </w:numPr>
      </w:pPr>
      <m:oMath>
        <m:sSub>
          <m:e>
            <m:r>
              <m:rPr>
                <m:scr m:val="script"/>
                <m:sty m:val="p"/>
              </m:rPr>
              <m:t>H</m:t>
            </m:r>
          </m:e>
          <m:sub>
            <m:sSup>
              <m:e>
                <m:r>
                  <m:t>B</m:t>
                </m:r>
              </m:e>
              <m:sup>
                <m:r>
                  <m:rPr>
                    <m:sty m:val="p"/>
                  </m:rPr>
                  <m:t>+</m:t>
                </m:r>
              </m:sup>
            </m:sSup>
          </m:sub>
        </m:sSub>
      </m:oMath>
      <w:r>
        <w:t xml:space="preserve">: Positive color-charge three-basis</w:t>
      </w:r>
      <w:r>
        <w:t xml:space="preserve"> </w:t>
      </w:r>
      <m:oMath>
        <m:r>
          <m:rPr>
            <m:sty m:val="p"/>
          </m:rPr>
          <m:t>{</m:t>
        </m:r>
        <m:r>
          <m:rPr>
            <m:sty m:val="p"/>
          </m:rPr>
          <m:t>|</m:t>
        </m:r>
        <m:r>
          <m:t>R</m:t>
        </m:r>
        <m:r>
          <m:rPr>
            <m:sty m:val="p"/>
          </m:rPr>
          <m:t>⟩</m:t>
        </m:r>
        <m:r>
          <m:rPr>
            <m:sty m:val="p"/>
          </m:rPr>
          <m:t>,</m:t>
        </m:r>
        <m:r>
          <m:rPr>
            <m:sty m:val="p"/>
          </m:rPr>
          <m:t>|</m:t>
        </m:r>
        <m:r>
          <m:t>G</m:t>
        </m:r>
        <m:r>
          <m:rPr>
            <m:sty m:val="p"/>
          </m:rPr>
          <m:t>⟩</m:t>
        </m:r>
        <m:r>
          <m:rPr>
            <m:sty m:val="p"/>
          </m:rPr>
          <m:t>,</m:t>
        </m:r>
        <m:r>
          <m:rPr>
            <m:sty m:val="p"/>
          </m:rPr>
          <m:t>|</m:t>
        </m:r>
        <m:r>
          <m:t>B</m:t>
        </m:r>
        <m:r>
          <m:rPr>
            <m:sty m:val="p"/>
          </m:rPr>
          <m:t>⟩</m:t>
        </m:r>
        <m:r>
          <m:rPr>
            <m:sty m:val="p"/>
          </m:rPr>
          <m:t>}</m:t>
        </m:r>
      </m:oMath>
      <w:r>
        <w:t xml:space="preserve"> </w:t>
      </w:r>
      <w:r>
        <w:t xml:space="preserve">single-component topological charge +e/3, minimum stable excitation is a double-component coupled state (topological origin of the up quark).</w:t>
      </w:r>
    </w:p>
    <w:p>
      <w:pPr>
        <w:pStyle w:val="26"/>
        <w:numPr>
          <w:ilvl w:val="0"/>
          <w:numId w:val="1003"/>
        </w:numPr>
      </w:pPr>
      <m:oMath>
        <m:sSub>
          <m:e>
            <m:r>
              <m:rPr>
                <m:scr m:val="script"/>
                <m:sty m:val="p"/>
              </m:rPr>
              <m:t>H</m:t>
            </m:r>
          </m:e>
          <m:sub>
            <m:sSup>
              <m:e>
                <m:r>
                  <m:t>B</m:t>
                </m:r>
              </m:e>
              <m:sup>
                <m:r>
                  <m:rPr>
                    <m:sty m:val="p"/>
                  </m:rPr>
                  <m:t>−</m:t>
                </m:r>
              </m:sup>
            </m:sSup>
          </m:sub>
        </m:sSub>
      </m:oMath>
      <w:r>
        <w:t xml:space="preserve">: Anti-color-charge three-basis</w:t>
      </w:r>
      <w:r>
        <w:t xml:space="preserve"> </w:t>
      </w:r>
      <m:oMath>
        <m:r>
          <m:rPr>
            <m:sty m:val="p"/>
          </m:rPr>
          <m:t>{</m:t>
        </m:r>
        <m:r>
          <m:rPr>
            <m:sty m:val="p"/>
          </m:rPr>
          <m:t>|</m:t>
        </m:r>
        <m:acc>
          <m:accPr>
            <m:chr m:val="‾"/>
          </m:accPr>
          <m:e>
            <m:r>
              <m:t>R</m:t>
            </m:r>
          </m:e>
        </m:acc>
        <m:r>
          <m:rPr>
            <m:sty m:val="p"/>
          </m:rPr>
          <m:t>⟩</m:t>
        </m:r>
        <m:r>
          <m:rPr>
            <m:sty m:val="p"/>
          </m:rPr>
          <m:t>,</m:t>
        </m:r>
        <m:r>
          <m:rPr>
            <m:sty m:val="p"/>
          </m:rPr>
          <m:t>|</m:t>
        </m:r>
        <m:acc>
          <m:accPr>
            <m:chr m:val="‾"/>
          </m:accPr>
          <m:e>
            <m:r>
              <m:t>G</m:t>
            </m:r>
          </m:e>
        </m:acc>
        <m:r>
          <m:rPr>
            <m:sty m:val="p"/>
          </m:rPr>
          <m:t>⟩</m:t>
        </m:r>
        <m:r>
          <m:rPr>
            <m:sty m:val="p"/>
          </m:rPr>
          <m:t>,</m:t>
        </m:r>
        <m:r>
          <m:rPr>
            <m:sty m:val="p"/>
          </m:rPr>
          <m:t>|</m:t>
        </m:r>
        <m:acc>
          <m:accPr>
            <m:chr m:val="‾"/>
          </m:accPr>
          <m:e>
            <m:r>
              <m:t>B</m:t>
            </m:r>
          </m:e>
        </m:acc>
        <m:r>
          <m:rPr>
            <m:sty m:val="p"/>
          </m:rPr>
          <m:t>⟩</m:t>
        </m:r>
        <m:r>
          <m:rPr>
            <m:sty m:val="p"/>
          </m:rPr>
          <m:t>}</m:t>
        </m:r>
      </m:oMath>
      <w:r>
        <w:t xml:space="preserve"> </w:t>
      </w:r>
      <w:r>
        <w:t xml:space="preserve">single-component topological charge -e/3, minimum stable excitation is a single-component independent state (topological origin of the down quark).</w:t>
      </w:r>
    </w:p>
    <w:bookmarkEnd w:id="22"/>
    <w:bookmarkStart w:id="23" w:name="X2239dcb5082a264a7fc950bb99f682013d4fac2"/>
    <w:p>
      <w:pPr>
        <w:pStyle w:val="6"/>
      </w:pPr>
      <w:r>
        <w:t xml:space="preserve">2.2 Nucleon Topological Wavefunction Definition</w:t>
      </w:r>
    </w:p>
    <w:p>
      <w:pPr>
        <w:pStyle w:val="4"/>
      </w:pPr>
      <w:r>
        <w:t xml:space="preserve">Proton (uud): two</w:t>
      </w:r>
      <w:r>
        <w:t xml:space="preserve"> </w:t>
      </w:r>
      <m:oMath>
        <m:sSup>
          <m:e>
            <m:r>
              <m:t>B</m:t>
            </m:r>
          </m:e>
          <m:sup>
            <m:r>
              <m:rPr>
                <m:sty m:val="p"/>
              </m:rPr>
              <m:t>+</m:t>
            </m:r>
          </m:sup>
        </m:sSup>
      </m:oMath>
      <w:r>
        <w:t xml:space="preserve"> </w:t>
      </w:r>
      <w:r>
        <w:t xml:space="preserve">double-component excitations + one</w:t>
      </w:r>
      <w:r>
        <w:t xml:space="preserve"> </w:t>
      </w:r>
      <m:oMath>
        <m:sSup>
          <m:e>
            <m:r>
              <m:t>B</m:t>
            </m:r>
          </m:e>
          <m:sup>
            <m:r>
              <m:rPr>
                <m:sty m:val="p"/>
              </m:rPr>
              <m:t>−</m:t>
            </m:r>
          </m:sup>
        </m:sSup>
      </m:oMath>
      <w:r>
        <w:t xml:space="preserve"> </w:t>
      </w:r>
      <w:r>
        <w:t xml:space="preserve">single-component excitation</w:t>
      </w:r>
    </w:p>
    <w:p>
      <w:pPr>
        <w:pStyle w:val="3"/>
      </w:pPr>
      <m:oMathPara>
        <m:oMathParaPr>
          <m:jc m:val="center"/>
        </m:oMathParaPr>
        <m:oMath>
          <m:r>
            <m:rPr>
              <m:sty m:val="p"/>
            </m:rPr>
            <m:t>|</m:t>
          </m:r>
          <m:r>
            <m:t>p</m:t>
          </m:r>
          <m:r>
            <m:rPr>
              <m:sty m:val="p"/>
            </m:rPr>
            <m:t>⟩</m:t>
          </m:r>
          <m:r>
            <m:rPr>
              <m:sty m:val="p"/>
            </m:rPr>
            <m:t>=</m:t>
          </m:r>
          <m:r>
            <m:rPr>
              <m:sty m:val="p"/>
            </m:rPr>
            <m:t>|</m:t>
          </m:r>
          <m:sSub>
            <m:e>
              <m:r>
                <m:t>u</m:t>
              </m:r>
            </m:e>
            <m:sub>
              <m:r>
                <m:t>1</m:t>
              </m:r>
            </m:sub>
          </m:sSub>
          <m:r>
            <m:rPr>
              <m:sty m:val="p"/>
            </m:rPr>
            <m:t>⟩</m:t>
          </m:r>
          <m:r>
            <m:rPr>
              <m:sty m:val="p"/>
            </m:rPr>
            <m:t>⊗</m:t>
          </m:r>
          <m:r>
            <m:rPr>
              <m:sty m:val="p"/>
            </m:rPr>
            <m:t>|</m:t>
          </m:r>
          <m:sSub>
            <m:e>
              <m:r>
                <m:t>u</m:t>
              </m:r>
            </m:e>
            <m:sub>
              <m:r>
                <m:t>2</m:t>
              </m:r>
            </m:sub>
          </m:sSub>
          <m:r>
            <m:rPr>
              <m:sty m:val="p"/>
            </m:rPr>
            <m:t>⟩</m:t>
          </m:r>
          <m:r>
            <m:rPr>
              <m:sty m:val="p"/>
            </m:rPr>
            <m:t>⊗</m:t>
          </m:r>
          <m:r>
            <m:rPr>
              <m:sty m:val="p"/>
            </m:rPr>
            <m:t>|</m:t>
          </m:r>
          <m:r>
            <m:t>d</m:t>
          </m:r>
          <m:r>
            <m:rPr>
              <m:sty m:val="p"/>
            </m:rPr>
            <m:t>⟩</m:t>
          </m:r>
        </m:oMath>
      </m:oMathPara>
    </w:p>
    <w:p>
      <w:pPr>
        <w:pStyle w:val="4"/>
      </w:pPr>
      <w:r>
        <w:t xml:space="preserve">Neutron (udd): one</w:t>
      </w:r>
      <w:r>
        <w:t xml:space="preserve"> </w:t>
      </w:r>
      <m:oMath>
        <m:sSup>
          <m:e>
            <m:r>
              <m:t>B</m:t>
            </m:r>
          </m:e>
          <m:sup>
            <m:r>
              <m:rPr>
                <m:sty m:val="p"/>
              </m:rPr>
              <m:t>+</m:t>
            </m:r>
          </m:sup>
        </m:sSup>
      </m:oMath>
      <w:r>
        <w:t xml:space="preserve"> </w:t>
      </w:r>
      <w:r>
        <w:t xml:space="preserve">double-component excitation + two</w:t>
      </w:r>
      <w:r>
        <w:t xml:space="preserve"> </w:t>
      </w:r>
      <m:oMath>
        <m:sSup>
          <m:e>
            <m:r>
              <m:t>B</m:t>
            </m:r>
          </m:e>
          <m:sup>
            <m:r>
              <m:rPr>
                <m:sty m:val="p"/>
              </m:rPr>
              <m:t>−</m:t>
            </m:r>
          </m:sup>
        </m:sSup>
      </m:oMath>
      <w:r>
        <w:t xml:space="preserve"> </w:t>
      </w:r>
      <w:r>
        <w:t xml:space="preserve">single-component excitations</w:t>
      </w:r>
    </w:p>
    <w:p>
      <w:pPr>
        <w:pStyle w:val="3"/>
      </w:pPr>
      <m:oMathPara>
        <m:oMathParaPr>
          <m:jc m:val="center"/>
        </m:oMathParaPr>
        <m:oMath>
          <m:r>
            <m:rPr>
              <m:sty m:val="p"/>
            </m:rPr>
            <m:t>|</m:t>
          </m:r>
          <m:r>
            <m:t>n</m:t>
          </m:r>
          <m:r>
            <m:rPr>
              <m:sty m:val="p"/>
            </m:rPr>
            <m:t>⟩</m:t>
          </m:r>
          <m:r>
            <m:rPr>
              <m:sty m:val="p"/>
            </m:rPr>
            <m:t>=</m:t>
          </m:r>
          <m:r>
            <m:rPr>
              <m:sty m:val="p"/>
            </m:rPr>
            <m:t>|</m:t>
          </m:r>
          <m:r>
            <m:t>u</m:t>
          </m:r>
          <m:r>
            <m:rPr>
              <m:sty m:val="p"/>
            </m:rPr>
            <m:t>⟩</m:t>
          </m:r>
          <m:r>
            <m:rPr>
              <m:sty m:val="p"/>
            </m:rPr>
            <m:t>⊗</m:t>
          </m:r>
          <m:r>
            <m:rPr>
              <m:sty m:val="p"/>
            </m:rPr>
            <m:t>|</m:t>
          </m:r>
          <m:sSub>
            <m:e>
              <m:r>
                <m:t>d</m:t>
              </m:r>
            </m:e>
            <m:sub>
              <m:r>
                <m:t>1</m:t>
              </m:r>
            </m:sub>
          </m:sSub>
          <m:r>
            <m:rPr>
              <m:sty m:val="p"/>
            </m:rPr>
            <m:t>⟩</m:t>
          </m:r>
          <m:r>
            <m:rPr>
              <m:sty m:val="p"/>
            </m:rPr>
            <m:t>⊗</m:t>
          </m:r>
          <m:r>
            <m:rPr>
              <m:sty m:val="p"/>
            </m:rPr>
            <m:t>|</m:t>
          </m:r>
          <m:sSub>
            <m:e>
              <m:r>
                <m:t>d</m:t>
              </m:r>
            </m:e>
            <m:sub>
              <m:r>
                <m:t>2</m:t>
              </m:r>
            </m:sub>
          </m:sSub>
          <m:r>
            <m:rPr>
              <m:sty m:val="p"/>
            </m:rPr>
            <m:t>⟩</m:t>
          </m:r>
        </m:oMath>
      </m:oMathPara>
    </w:p>
    <w:bookmarkEnd w:id="23"/>
    <w:bookmarkStart w:id="24" w:name="X80db599950011b398d092b878d9d20df03d15f5"/>
    <w:p>
      <w:pPr>
        <w:pStyle w:val="6"/>
      </w:pPr>
      <w:r>
        <w:t xml:space="preserve">2.3 Rigorous Topological Color Singlet Criterion (Unambiguous Mathematical Definition)</w:t>
      </w:r>
    </w:p>
    <w:p>
      <w:pPr>
        <w:pStyle w:val="4"/>
      </w:pPr>
      <w:r>
        <w:t xml:space="preserve">FCWFT recognizes two types of topological whiteness conditions (strictly mutually exclusive and complete):</w:t>
      </w:r>
    </w:p>
    <w:p>
      <w:pPr>
        <w:pStyle w:val="26"/>
        <w:numPr>
          <w:ilvl w:val="0"/>
          <w:numId w:val="1004"/>
        </w:numPr>
      </w:pPr>
      <w:r>
        <w:t xml:space="preserve">Local cancellation whiteness: Positive and anti-color indices of the same color strictly cancel one-to-one, leaving zero residual color charge;</w:t>
      </w:r>
    </w:p>
    <w:p>
      <w:pPr>
        <w:pStyle w:val="26"/>
        <w:numPr>
          <w:ilvl w:val="0"/>
          <w:numId w:val="1004"/>
        </w:numPr>
      </w:pPr>
      <w:r>
        <w:t xml:space="preserve">Global triple whiteness: The</w:t>
      </w:r>
      <w:r>
        <w:t xml:space="preserve"> </w:t>
      </w:r>
      <m:oMath>
        <m:sSup>
          <m:e>
            <m:r>
              <m:t>B</m:t>
            </m:r>
          </m:e>
          <m:sup>
            <m:r>
              <m:rPr>
                <m:sty m:val="p"/>
              </m:rPr>
              <m:t>+</m:t>
            </m:r>
          </m:sup>
        </m:sSup>
      </m:oMath>
      <w:r>
        <w:t xml:space="preserve"> </w:t>
      </w:r>
      <w:r>
        <w:t xml:space="preserve">space simultaneously contains R, G, and B each once, forming a compact-manifold globally symmetric white state requiring no anti-color cancellation.</w:t>
      </w:r>
    </w:p>
    <w:p>
      <w:pPr>
        <w:pStyle w:val="4"/>
      </w:pPr>
      <w:r>
        <w:t xml:space="preserve">Let</w:t>
      </w:r>
      <w:r>
        <w:t xml:space="preserve"> </w:t>
      </w:r>
      <m:oMath>
        <m:sSub>
          <m:e>
            <m:r>
              <m:t>N</m:t>
            </m:r>
          </m:e>
          <m:sub>
            <m:r>
              <m:t>R</m:t>
            </m:r>
          </m:sub>
        </m:sSub>
        <m:r>
          <m:rPr>
            <m:sty m:val="p"/>
          </m:rPr>
          <m:t>,</m:t>
        </m:r>
        <m:sSub>
          <m:e>
            <m:r>
              <m:t>N</m:t>
            </m:r>
          </m:e>
          <m:sub>
            <m:r>
              <m:t>G</m:t>
            </m:r>
          </m:sub>
        </m:sSub>
        <m:r>
          <m:rPr>
            <m:sty m:val="p"/>
          </m:rPr>
          <m:t>,</m:t>
        </m:r>
        <m:sSub>
          <m:e>
            <m:r>
              <m:t>N</m:t>
            </m:r>
          </m:e>
          <m:sub>
            <m:r>
              <m:t>B</m:t>
            </m:r>
          </m:sub>
        </m:sSub>
      </m:oMath>
      <w:r>
        <w:t xml:space="preserve"> </w:t>
      </w:r>
      <w:r>
        <w:t xml:space="preserve">be the populations of</w:t>
      </w:r>
      <w:r>
        <w:t xml:space="preserve"> </w:t>
      </w:r>
      <m:oMath>
        <m:sSup>
          <m:e>
            <m:r>
              <m:t>B</m:t>
            </m:r>
          </m:e>
          <m:sup>
            <m:r>
              <m:rPr>
                <m:sty m:val="p"/>
              </m:rPr>
              <m:t>+</m:t>
            </m:r>
          </m:sup>
        </m:sSup>
      </m:oMath>
      <w:r>
        <w:t xml:space="preserve"> </w:t>
      </w:r>
      <w:r>
        <w:t xml:space="preserve">positive color indices, and</w:t>
      </w:r>
      <w:r>
        <w:t xml:space="preserve"> </w:t>
      </w:r>
      <m:oMath>
        <m:sSub>
          <m:e>
            <m:r>
              <m:t>M</m:t>
            </m:r>
          </m:e>
          <m:sub>
            <m:acc>
              <m:accPr>
                <m:chr m:val="‾"/>
              </m:accPr>
              <m:e>
                <m:r>
                  <m:t>R</m:t>
                </m:r>
              </m:e>
            </m:acc>
          </m:sub>
        </m:sSub>
        <m:r>
          <m:rPr>
            <m:sty m:val="p"/>
          </m:rPr>
          <m:t>,</m:t>
        </m:r>
        <m:sSub>
          <m:e>
            <m:r>
              <m:t>M</m:t>
            </m:r>
          </m:e>
          <m:sub>
            <m:acc>
              <m:accPr>
                <m:chr m:val="‾"/>
              </m:accPr>
              <m:e>
                <m:r>
                  <m:t>G</m:t>
                </m:r>
              </m:e>
            </m:acc>
          </m:sub>
        </m:sSub>
        <m:r>
          <m:rPr>
            <m:sty m:val="p"/>
          </m:rPr>
          <m:t>,</m:t>
        </m:r>
        <m:sSub>
          <m:e>
            <m:r>
              <m:t>M</m:t>
            </m:r>
          </m:e>
          <m:sub>
            <m:acc>
              <m:accPr>
                <m:chr m:val="‾"/>
              </m:accPr>
              <m:e>
                <m:r>
                  <m:t>B</m:t>
                </m:r>
              </m:e>
            </m:acc>
          </m:sub>
        </m:sSub>
      </m:oMath>
      <w:r>
        <w:t xml:space="preserve"> </w:t>
      </w:r>
      <w:r>
        <w:t xml:space="preserve">be the populations of</w:t>
      </w:r>
      <w:r>
        <w:t xml:space="preserve"> </w:t>
      </w:r>
      <m:oMath>
        <m:sSup>
          <m:e>
            <m:r>
              <m:t>B</m:t>
            </m:r>
          </m:e>
          <m:sup>
            <m:r>
              <m:rPr>
                <m:sty m:val="p"/>
              </m:rPr>
              <m:t>−</m:t>
            </m:r>
          </m:sup>
        </m:sSup>
      </m:oMath>
      <w:r>
        <w:t xml:space="preserve"> </w:t>
      </w:r>
      <w:r>
        <w:t xml:space="preserve">anti-color indices.</w:t>
      </w:r>
    </w:p>
    <w:p>
      <w:pPr>
        <w:pStyle w:val="3"/>
      </w:pPr>
      <w:r>
        <w:t xml:space="preserve">The necessary and sufficient condition for a strict color singlet is:</w:t>
      </w:r>
    </w:p>
    <w:p>
      <w:pPr>
        <w:pStyle w:val="3"/>
      </w:pPr>
      <m:oMathPara>
        <m:oMathParaPr>
          <m:jc m:val="center"/>
        </m:oMathParaPr>
        <m:oMath>
          <m:r>
            <m:rPr>
              <m:sty m:val="p"/>
            </m:rPr>
            <m:t>∀</m:t>
          </m:r>
          <m:r>
            <m:t>i</m:t>
          </m:r>
          <m:r>
            <m:rPr>
              <m:sty m:val="p"/>
            </m:rPr>
            <m:t>∈</m:t>
          </m:r>
          <m:r>
            <m:rPr>
              <m:sty m:val="p"/>
            </m:rPr>
            <m:t>{</m:t>
          </m:r>
          <m:r>
            <m:t>R</m:t>
          </m:r>
          <m:r>
            <m:rPr>
              <m:sty m:val="p"/>
            </m:rPr>
            <m:t>,</m:t>
          </m:r>
          <m:r>
            <m:t>G</m:t>
          </m:r>
          <m:r>
            <m:rPr>
              <m:sty m:val="p"/>
            </m:rPr>
            <m:t>,</m:t>
          </m:r>
          <m:r>
            <m:t>B</m:t>
          </m:r>
          <m:r>
            <m:rPr>
              <m:sty m:val="p"/>
            </m:rPr>
            <m:t>}</m:t>
          </m:r>
          <m:r>
            <m:rPr>
              <m:sty m:val="p"/>
            </m:rPr>
            <m:t>,</m:t>
          </m:r>
          <m:r>
            <m:t> </m:t>
          </m:r>
          <m:sSub>
            <m:e>
              <m:r>
                <m:t>N</m:t>
              </m:r>
            </m:e>
            <m:sub>
              <m:r>
                <m:t>i</m:t>
              </m:r>
            </m:sub>
          </m:sSub>
          <m:r>
            <m:rPr>
              <m:sty m:val="p"/>
            </m:rPr>
            <m:t>−</m:t>
          </m:r>
          <m:sSub>
            <m:e>
              <m:r>
                <m:t>M</m:t>
              </m:r>
            </m:e>
            <m:sub>
              <m:acc>
                <m:accPr>
                  <m:chr m:val="‾"/>
                </m:accPr>
                <m:e>
                  <m:r>
                    <m:t>i</m:t>
                  </m:r>
                </m:e>
              </m:acc>
            </m:sub>
          </m:sSub>
          <m:r>
            <m:rPr>
              <m:sty m:val="p"/>
            </m:rPr>
            <m:t>∈</m:t>
          </m:r>
          <m:r>
            <m:rPr>
              <m:sty m:val="p"/>
            </m:rPr>
            <m:t>{</m:t>
          </m:r>
          <m:r>
            <m:t>0</m:t>
          </m:r>
          <m:r>
            <m:rPr>
              <m:sty m:val="p"/>
            </m:rPr>
            <m:t>,</m:t>
          </m:r>
          <m:r>
            <m:t>1</m:t>
          </m:r>
          <m:r>
            <m:rPr>
              <m:sty m:val="p"/>
            </m:rPr>
            <m:t>}</m:t>
          </m:r>
          <m:r>
            <m:rPr>
              <m:sty m:val="p"/>
            </m:rPr>
            <m:t>,</m:t>
          </m:r>
          <m:r>
            <m:t> </m:t>
          </m:r>
          <m:r>
            <m:rPr>
              <m:sty m:val="p"/>
            </m:rPr>
            <m:t>a</m:t>
          </m:r>
          <m:r>
            <m:rPr>
              <m:sty m:val="p"/>
            </m:rPr>
            <m:t>n</m:t>
          </m:r>
          <m:r>
            <m:rPr>
              <m:sty m:val="p"/>
            </m:rPr>
            <m:t>d</m:t>
          </m:r>
          <m:r>
            <m:t> </m:t>
          </m:r>
          <m:nary>
            <m:naryPr>
              <m:chr m:val="∑"/>
              <m:limLoc m:val="undOvr"/>
              <m:subHide m:val="off"/>
              <m:supHide m:val="on"/>
            </m:naryPr>
            <m:sub>
              <m:r>
                <m:rPr>
                  <m:sty m:val="p"/>
                </m:rPr>
                <m:t>c</m:t>
              </m:r>
              <m:r>
                <m:rPr>
                  <m:sty m:val="p"/>
                </m:rPr>
                <m:t>y</m:t>
              </m:r>
              <m:r>
                <m:rPr>
                  <m:sty m:val="p"/>
                </m:rPr>
                <m:t>c</m:t>
              </m:r>
            </m:sub>
            <m:sup>
              <m:r>
                <m:t>​</m:t>
              </m:r>
            </m:sup>
            <m:e>
              <m:r>
                <m:rPr>
                  <m:sty m:val="p"/>
                </m:rPr>
                <m:t>(</m:t>
              </m:r>
            </m:e>
          </m:nary>
          <m:sSub>
            <m:e>
              <m:r>
                <m:t>N</m:t>
              </m:r>
            </m:e>
            <m:sub>
              <m:r>
                <m:t>i</m:t>
              </m:r>
            </m:sub>
          </m:sSub>
          <m:r>
            <m:rPr>
              <m:sty m:val="p"/>
            </m:rPr>
            <m:t>−</m:t>
          </m:r>
          <m:sSub>
            <m:e>
              <m:r>
                <m:t>M</m:t>
              </m:r>
            </m:e>
            <m:sub>
              <m:acc>
                <m:accPr>
                  <m:chr m:val="‾"/>
                </m:accPr>
                <m:e>
                  <m:r>
                    <m:t>i</m:t>
                  </m:r>
                </m:e>
              </m:acc>
            </m:sub>
          </m:sSub>
          <m:r>
            <m:rPr>
              <m:sty m:val="p"/>
            </m:rPr>
            <m:t>)</m:t>
          </m:r>
          <m:r>
            <m:rPr>
              <m:sty m:val="p"/>
            </m:rPr>
            <m:t>∈</m:t>
          </m:r>
          <m:r>
            <m:rPr>
              <m:sty m:val="p"/>
            </m:rPr>
            <m:t>{</m:t>
          </m:r>
          <m:r>
            <m:t>0</m:t>
          </m:r>
          <m:r>
            <m:rPr>
              <m:sty m:val="p"/>
            </m:rPr>
            <m:t>,</m:t>
          </m:r>
          <m:r>
            <m:t>3</m:t>
          </m:r>
          <m:r>
            <m:rPr>
              <m:sty m:val="p"/>
            </m:rPr>
            <m:t>}</m:t>
          </m:r>
        </m:oMath>
      </m:oMathPara>
    </w:p>
    <w:p>
      <w:pPr>
        <w:pStyle w:val="26"/>
        <w:numPr>
          <w:ilvl w:val="0"/>
          <w:numId w:val="1005"/>
        </w:numPr>
      </w:pPr>
      <w:r>
        <w:t xml:space="preserve">Sum = 0: pure local cancellation whiteness;</w:t>
      </w:r>
    </w:p>
    <w:p>
      <w:pPr>
        <w:pStyle w:val="26"/>
        <w:numPr>
          <w:ilvl w:val="0"/>
          <w:numId w:val="1005"/>
        </w:numPr>
      </w:pPr>
      <w:r>
        <w:t xml:space="preserve">Sum = 3: each difference equals exactly 1, global symmetric whiteness.</w:t>
      </w:r>
    </w:p>
    <w:p>
      <w:pPr>
        <w:pStyle w:val="4"/>
      </w:pPr>
      <w:r>
        <w:t xml:space="preserve">Because a</w:t>
      </w:r>
      <w:r>
        <w:t xml:space="preserve"> </w:t>
      </w:r>
      <m:oMath>
        <m:sSup>
          <m:e>
            <m:r>
              <m:t>B</m:t>
            </m:r>
          </m:e>
          <m:sup>
            <m:r>
              <m:rPr>
                <m:sty m:val="p"/>
              </m:rPr>
              <m:t>−</m:t>
            </m:r>
          </m:sup>
        </m:sSup>
      </m:oMath>
      <w:r>
        <w:t xml:space="preserve"> </w:t>
      </w:r>
      <w:r>
        <w:t xml:space="preserve">single component can only cancel one</w:t>
      </w:r>
      <w:r>
        <w:t xml:space="preserve"> </w:t>
      </w:r>
      <m:oMath>
        <m:sSup>
          <m:e>
            <m:r>
              <m:t>B</m:t>
            </m:r>
          </m:e>
          <m:sup>
            <m:r>
              <m:rPr>
                <m:sty m:val="p"/>
              </m:rPr>
              <m:t>+</m:t>
            </m:r>
          </m:sup>
        </m:sSup>
      </m:oMath>
      <w:r>
        <w:t xml:space="preserve"> </w:t>
      </w:r>
      <w:r>
        <w:t xml:space="preserve">component one-to-one, the compact color-topological manifold forbids any single color from having a residual multiplicity</w:t>
      </w:r>
      <w:r>
        <w:t xml:space="preserve"> </w:t>
      </w:r>
      <m:oMath>
        <m:r>
          <m:rPr>
            <m:sty m:val="p"/>
          </m:rPr>
          <m:t>≥</m:t>
        </m:r>
        <m:r>
          <m:t>2</m:t>
        </m:r>
      </m:oMath>
      <w:r>
        <w:t xml:space="preserve">; therefore each color index residual can only be 0 or 1. This constraint is forced by the boundary conditions of the compact topological manifold. This formula completely eliminates ambiguous illegal solutions and satisfies the compact topological manifold boundary constraints.</w:t>
      </w:r>
    </w:p>
    <w:bookmarkEnd w:id="24"/>
    <w:bookmarkEnd w:id="25"/>
    <w:bookmarkStart w:id="29" w:name="Xd27e6dedf9a893a72930ca2cf95c0a0804db126"/>
    <w:p>
      <w:pPr>
        <w:pStyle w:val="5"/>
      </w:pPr>
      <w:r>
        <w:t xml:space="preserve">3 Rigorous Derivation of Proton Admissible Topological Configurations</w:t>
      </w:r>
    </w:p>
    <w:bookmarkStart w:id="26" w:name="Xa2344e427d46c90c5a3539a00824239cd8e025e"/>
    <w:p>
      <w:pPr>
        <w:pStyle w:val="6"/>
      </w:pPr>
      <w:r>
        <w:t xml:space="preserve">3.1 Proton</w:t>
      </w:r>
      <w:r>
        <w:t xml:space="preserve"> </w:t>
      </w:r>
      <m:oMath>
        <m:sSup>
          <m:e>
            <m:r>
              <m:t>B</m:t>
            </m:r>
          </m:e>
          <m:sup>
            <m:r>
              <m:rPr>
                <m:sty m:val="p"/>
              </m:rPr>
              <m:t>+</m:t>
            </m:r>
          </m:sup>
        </m:sSup>
      </m:oMath>
      <w:r>
        <w:t xml:space="preserve"> </w:t>
      </w:r>
      <w:r>
        <w:t xml:space="preserve">Population Topological Constraint</w:t>
      </w:r>
    </w:p>
    <w:p>
      <w:pPr>
        <w:pStyle w:val="4"/>
      </w:pPr>
      <w:r>
        <w:t xml:space="preserve">Both u quarks are</w:t>
      </w:r>
      <w:r>
        <w:t xml:space="preserve"> </w:t>
      </w:r>
      <m:oMath>
        <m:sSup>
          <m:e>
            <m:r>
              <m:t>B</m:t>
            </m:r>
          </m:e>
          <m:sup>
            <m:r>
              <m:rPr>
                <m:sty m:val="p"/>
              </m:rPr>
              <m:t>+</m:t>
            </m:r>
          </m:sup>
        </m:sSup>
      </m:oMath>
      <w:r>
        <w:t xml:space="preserve"> </w:t>
      </w:r>
      <w:r>
        <w:t xml:space="preserve">double components, total index count:</w:t>
      </w:r>
    </w:p>
    <w:p>
      <w:pPr>
        <w:pStyle w:val="3"/>
      </w:pPr>
      <m:oMathPara>
        <m:oMathParaPr>
          <m:jc m:val="center"/>
        </m:oMathParaPr>
        <m:oMath>
          <m:sSub>
            <m:e>
              <m:r>
                <m:t>N</m:t>
              </m:r>
            </m:e>
            <m:sub>
              <m:r>
                <m:t>R</m:t>
              </m:r>
            </m:sub>
          </m:sSub>
          <m:r>
            <m:rPr>
              <m:sty m:val="p"/>
            </m:rPr>
            <m:t>+</m:t>
          </m:r>
          <m:sSub>
            <m:e>
              <m:r>
                <m:t>N</m:t>
              </m:r>
            </m:e>
            <m:sub>
              <m:r>
                <m:t>G</m:t>
              </m:r>
            </m:sub>
          </m:sSub>
          <m:r>
            <m:rPr>
              <m:sty m:val="p"/>
            </m:rPr>
            <m:t>+</m:t>
          </m:r>
          <m:sSub>
            <m:e>
              <m:r>
                <m:t>N</m:t>
              </m:r>
            </m:e>
            <m:sub>
              <m:r>
                <m:t>B</m:t>
              </m:r>
            </m:sub>
          </m:sSub>
          <m:r>
            <m:rPr>
              <m:sty m:val="p"/>
            </m:rPr>
            <m:t>=</m:t>
          </m:r>
          <m:r>
            <m:t>4</m:t>
          </m:r>
        </m:oMath>
      </m:oMathPara>
    </w:p>
    <w:p>
      <w:pPr>
        <w:pStyle w:val="4"/>
      </w:pPr>
      <w:r>
        <w:t xml:space="preserve">The unique integer solution satisfying the color singlet condition is the asymmetric population (2,1,1) (one index appears twice, the other two appear once each). If both u double components were identical, the population would be (4,0,0), failing the whiteness condition and violating the permutation symmetry degeneracy constraint of the</w:t>
      </w:r>
      <w:r>
        <w:t xml:space="preserve"> </w:t>
      </w:r>
      <m:oMath>
        <m:sSup>
          <m:e>
            <m:r>
              <m:t>B</m:t>
            </m:r>
          </m:e>
          <m:sup>
            <m:r>
              <m:rPr>
                <m:sty m:val="p"/>
              </m:rPr>
              <m:t>+</m:t>
            </m:r>
          </m:sup>
        </m:sSup>
      </m:oMath>
      <w:r>
        <w:t xml:space="preserve"> </w:t>
      </w:r>
      <w:r>
        <w:t xml:space="preserve">space. This prohibition is not due to the Pauli exclusion principle but to topological color-singlet forbiddance.</w:t>
      </w:r>
    </w:p>
    <w:bookmarkEnd w:id="26"/>
    <w:bookmarkStart w:id="27" w:name="X006f684750235d8e7d021505172ac7becae10f3"/>
    <w:p>
      <w:pPr>
        <w:pStyle w:val="6"/>
      </w:pPr>
      <w:r>
        <w:t xml:space="preserve">3.2 Three Strictly Degenerate Admissible Configurations</w:t>
      </w:r>
    </w:p>
    <w:p>
      <w:pPr>
        <w:pStyle w:val="4"/>
      </w:pPr>
      <w:r>
        <w:t xml:space="preserve">The excess repeated positive color must be canceled by its unique corresponding anti-color, forming global triple whiteness:</w:t>
      </w:r>
    </w:p>
    <w:p>
      <w:pPr>
        <w:pStyle w:val="26"/>
        <w:numPr>
          <w:ilvl w:val="0"/>
          <w:numId w:val="1006"/>
        </w:numPr>
      </w:pPr>
      <w:r>
        <w:t xml:space="preserve">Shared G:</w:t>
      </w:r>
      <w:r>
        <w:t xml:space="preserve"> </w:t>
      </w:r>
      <m:oMath>
        <m:r>
          <m:rPr>
            <m:sty m:val="p"/>
          </m:rPr>
          <m:t>|</m:t>
        </m:r>
        <m:sSub>
          <m:e>
            <m:r>
              <m:t>u</m:t>
            </m:r>
          </m:e>
          <m:sub>
            <m:r>
              <m:t>1</m:t>
            </m:r>
          </m:sub>
        </m:sSub>
        <m:r>
          <m:rPr>
            <m:sty m:val="p"/>
          </m:rPr>
          <m:t>⟩</m:t>
        </m:r>
        <m:r>
          <m:rPr>
            <m:sty m:val="p"/>
          </m:rPr>
          <m:t>=</m:t>
        </m:r>
        <m:r>
          <m:rPr>
            <m:sty m:val="p"/>
          </m:rPr>
          <m:t>|</m:t>
        </m:r>
        <m:r>
          <m:t>R</m:t>
        </m:r>
        <m:r>
          <m:t>G</m:t>
        </m:r>
        <m:r>
          <m:rPr>
            <m:sty m:val="p"/>
          </m:rPr>
          <m:t>⟩</m:t>
        </m:r>
        <m:r>
          <m:rPr>
            <m:sty m:val="p"/>
          </m:rPr>
          <m:t>,</m:t>
        </m:r>
        <m:r>
          <m:t> </m:t>
        </m:r>
        <m:r>
          <m:rPr>
            <m:sty m:val="p"/>
          </m:rPr>
          <m:t>|</m:t>
        </m:r>
        <m:sSub>
          <m:e>
            <m:r>
              <m:t>u</m:t>
            </m:r>
          </m:e>
          <m:sub>
            <m:r>
              <m:t>2</m:t>
            </m:r>
          </m:sub>
        </m:sSub>
        <m:r>
          <m:rPr>
            <m:sty m:val="p"/>
          </m:rPr>
          <m:t>⟩</m:t>
        </m:r>
        <m:r>
          <m:rPr>
            <m:sty m:val="p"/>
          </m:rPr>
          <m:t>=</m:t>
        </m:r>
        <m:r>
          <m:rPr>
            <m:sty m:val="p"/>
          </m:rPr>
          <m:t>|</m:t>
        </m:r>
        <m:r>
          <m:t>G</m:t>
        </m:r>
        <m:r>
          <m:t>B</m:t>
        </m:r>
        <m:r>
          <m:rPr>
            <m:sty m:val="p"/>
          </m:rPr>
          <m:t>⟩</m:t>
        </m:r>
        <m:r>
          <m:rPr>
            <m:sty m:val="p"/>
          </m:rPr>
          <m:t>,</m:t>
        </m:r>
        <m:r>
          <m:t> </m:t>
        </m:r>
        <m:r>
          <m:rPr>
            <m:sty m:val="p"/>
          </m:rPr>
          <m:t>|</m:t>
        </m:r>
        <m:r>
          <m:t>d</m:t>
        </m:r>
        <m:r>
          <m:rPr>
            <m:sty m:val="p"/>
          </m:rPr>
          <m:t>⟩</m:t>
        </m:r>
        <m:r>
          <m:rPr>
            <m:sty m:val="p"/>
          </m:rPr>
          <m:t>=</m:t>
        </m:r>
        <m:r>
          <m:rPr>
            <m:sty m:val="p"/>
          </m:rPr>
          <m:t>|</m:t>
        </m:r>
        <m:acc>
          <m:accPr>
            <m:chr m:val="‾"/>
          </m:accPr>
          <m:e>
            <m:r>
              <m:t>G</m:t>
            </m:r>
          </m:e>
        </m:acc>
        <m:r>
          <m:rPr>
            <m:sty m:val="p"/>
          </m:rPr>
          <m:t>⟩</m:t>
        </m:r>
      </m:oMath>
    </w:p>
    <w:p>
      <w:pPr>
        <w:pStyle w:val="26"/>
        <w:numPr>
          <w:ilvl w:val="0"/>
          <w:numId w:val="1006"/>
        </w:numPr>
      </w:pPr>
      <w:r>
        <w:t xml:space="preserve">Shared B:</w:t>
      </w:r>
      <w:r>
        <w:t xml:space="preserve"> </w:t>
      </w:r>
      <m:oMath>
        <m:r>
          <m:rPr>
            <m:sty m:val="p"/>
          </m:rPr>
          <m:t>|</m:t>
        </m:r>
        <m:sSub>
          <m:e>
            <m:r>
              <m:t>u</m:t>
            </m:r>
          </m:e>
          <m:sub>
            <m:r>
              <m:t>1</m:t>
            </m:r>
          </m:sub>
        </m:sSub>
        <m:r>
          <m:rPr>
            <m:sty m:val="p"/>
          </m:rPr>
          <m:t>⟩</m:t>
        </m:r>
        <m:r>
          <m:rPr>
            <m:sty m:val="p"/>
          </m:rPr>
          <m:t>=</m:t>
        </m:r>
        <m:r>
          <m:rPr>
            <m:sty m:val="p"/>
          </m:rPr>
          <m:t>|</m:t>
        </m:r>
        <m:r>
          <m:t>R</m:t>
        </m:r>
        <m:r>
          <m:t>B</m:t>
        </m:r>
        <m:r>
          <m:rPr>
            <m:sty m:val="p"/>
          </m:rPr>
          <m:t>⟩</m:t>
        </m:r>
        <m:r>
          <m:rPr>
            <m:sty m:val="p"/>
          </m:rPr>
          <m:t>,</m:t>
        </m:r>
        <m:r>
          <m:t> </m:t>
        </m:r>
        <m:r>
          <m:rPr>
            <m:sty m:val="p"/>
          </m:rPr>
          <m:t>|</m:t>
        </m:r>
        <m:sSub>
          <m:e>
            <m:r>
              <m:t>u</m:t>
            </m:r>
          </m:e>
          <m:sub>
            <m:r>
              <m:t>2</m:t>
            </m:r>
          </m:sub>
        </m:sSub>
        <m:r>
          <m:rPr>
            <m:sty m:val="p"/>
          </m:rPr>
          <m:t>⟩</m:t>
        </m:r>
        <m:r>
          <m:rPr>
            <m:sty m:val="p"/>
          </m:rPr>
          <m:t>=</m:t>
        </m:r>
        <m:r>
          <m:rPr>
            <m:sty m:val="p"/>
          </m:rPr>
          <m:t>|</m:t>
        </m:r>
        <m:r>
          <m:t>G</m:t>
        </m:r>
        <m:r>
          <m:t>B</m:t>
        </m:r>
        <m:r>
          <m:rPr>
            <m:sty m:val="p"/>
          </m:rPr>
          <m:t>⟩</m:t>
        </m:r>
        <m:r>
          <m:rPr>
            <m:sty m:val="p"/>
          </m:rPr>
          <m:t>,</m:t>
        </m:r>
        <m:r>
          <m:t> </m:t>
        </m:r>
        <m:r>
          <m:rPr>
            <m:sty m:val="p"/>
          </m:rPr>
          <m:t>|</m:t>
        </m:r>
        <m:r>
          <m:t>d</m:t>
        </m:r>
        <m:r>
          <m:rPr>
            <m:sty m:val="p"/>
          </m:rPr>
          <m:t>⟩</m:t>
        </m:r>
        <m:r>
          <m:rPr>
            <m:sty m:val="p"/>
          </m:rPr>
          <m:t>=</m:t>
        </m:r>
        <m:r>
          <m:rPr>
            <m:sty m:val="p"/>
          </m:rPr>
          <m:t>|</m:t>
        </m:r>
        <m:acc>
          <m:accPr>
            <m:chr m:val="‾"/>
          </m:accPr>
          <m:e>
            <m:r>
              <m:t>B</m:t>
            </m:r>
          </m:e>
        </m:acc>
        <m:r>
          <m:rPr>
            <m:sty m:val="p"/>
          </m:rPr>
          <m:t>⟩</m:t>
        </m:r>
      </m:oMath>
    </w:p>
    <w:p>
      <w:pPr>
        <w:pStyle w:val="26"/>
        <w:numPr>
          <w:ilvl w:val="0"/>
          <w:numId w:val="1006"/>
        </w:numPr>
      </w:pPr>
      <w:r>
        <w:t xml:space="preserve">Shared R:</w:t>
      </w:r>
      <w:r>
        <w:t xml:space="preserve"> </w:t>
      </w:r>
      <m:oMath>
        <m:r>
          <m:rPr>
            <m:sty m:val="p"/>
          </m:rPr>
          <m:t>|</m:t>
        </m:r>
        <m:sSub>
          <m:e>
            <m:r>
              <m:t>u</m:t>
            </m:r>
          </m:e>
          <m:sub>
            <m:r>
              <m:t>1</m:t>
            </m:r>
          </m:sub>
        </m:sSub>
        <m:r>
          <m:rPr>
            <m:sty m:val="p"/>
          </m:rPr>
          <m:t>⟩</m:t>
        </m:r>
        <m:r>
          <m:rPr>
            <m:sty m:val="p"/>
          </m:rPr>
          <m:t>=</m:t>
        </m:r>
        <m:r>
          <m:rPr>
            <m:sty m:val="p"/>
          </m:rPr>
          <m:t>|</m:t>
        </m:r>
        <m:r>
          <m:t>R</m:t>
        </m:r>
        <m:r>
          <m:t>G</m:t>
        </m:r>
        <m:r>
          <m:rPr>
            <m:sty m:val="p"/>
          </m:rPr>
          <m:t>⟩</m:t>
        </m:r>
        <m:r>
          <m:rPr>
            <m:sty m:val="p"/>
          </m:rPr>
          <m:t>,</m:t>
        </m:r>
        <m:r>
          <m:t> </m:t>
        </m:r>
        <m:r>
          <m:rPr>
            <m:sty m:val="p"/>
          </m:rPr>
          <m:t>|</m:t>
        </m:r>
        <m:sSub>
          <m:e>
            <m:r>
              <m:t>u</m:t>
            </m:r>
          </m:e>
          <m:sub>
            <m:r>
              <m:t>2</m:t>
            </m:r>
          </m:sub>
        </m:sSub>
        <m:r>
          <m:rPr>
            <m:sty m:val="p"/>
          </m:rPr>
          <m:t>⟩</m:t>
        </m:r>
        <m:r>
          <m:rPr>
            <m:sty m:val="p"/>
          </m:rPr>
          <m:t>=</m:t>
        </m:r>
        <m:r>
          <m:rPr>
            <m:sty m:val="p"/>
          </m:rPr>
          <m:t>|</m:t>
        </m:r>
        <m:r>
          <m:t>R</m:t>
        </m:r>
        <m:r>
          <m:t>B</m:t>
        </m:r>
        <m:r>
          <m:rPr>
            <m:sty m:val="p"/>
          </m:rPr>
          <m:t>⟩</m:t>
        </m:r>
        <m:r>
          <m:rPr>
            <m:sty m:val="p"/>
          </m:rPr>
          <m:t>,</m:t>
        </m:r>
        <m:r>
          <m:t> </m:t>
        </m:r>
        <m:r>
          <m:rPr>
            <m:sty m:val="p"/>
          </m:rPr>
          <m:t>|</m:t>
        </m:r>
        <m:r>
          <m:t>d</m:t>
        </m:r>
        <m:r>
          <m:rPr>
            <m:sty m:val="p"/>
          </m:rPr>
          <m:t>⟩</m:t>
        </m:r>
        <m:r>
          <m:rPr>
            <m:sty m:val="p"/>
          </m:rPr>
          <m:t>=</m:t>
        </m:r>
        <m:r>
          <m:rPr>
            <m:sty m:val="p"/>
          </m:rPr>
          <m:t>|</m:t>
        </m:r>
        <m:acc>
          <m:accPr>
            <m:chr m:val="‾"/>
          </m:accPr>
          <m:e>
            <m:r>
              <m:t>R</m:t>
            </m:r>
          </m:e>
        </m:acc>
        <m:r>
          <m:rPr>
            <m:sty m:val="p"/>
          </m:rPr>
          <m:t>⟩</m:t>
        </m:r>
      </m:oMath>
    </w:p>
    <w:p>
      <w:pPr>
        <w:pStyle w:val="4"/>
      </w:pPr>
      <w:r>
        <w:rPr>
          <w:b/>
          <w:bCs/>
        </w:rPr>
        <w:t xml:space="preserve">Theorem 3.1:</w:t>
      </w:r>
      <w:r>
        <w:t xml:space="preserve"> </w:t>
      </w:r>
      <w:r>
        <w:t xml:space="preserve">The proton possesses only the above three topological ground states. The symmetry of the</w:t>
      </w:r>
      <w:r>
        <w:t xml:space="preserve"> </w:t>
      </w:r>
      <m:oMath>
        <m:sSup>
          <m:e>
            <m:r>
              <m:t>B</m:t>
            </m:r>
          </m:e>
          <m:sup>
            <m:r>
              <m:rPr>
                <m:sty m:val="p"/>
              </m:rPr>
              <m:t>+</m:t>
            </m:r>
          </m:sup>
        </m:sSup>
      </m:oMath>
      <w:r>
        <w:t xml:space="preserve"> </w:t>
      </w:r>
      <w:r>
        <w:t xml:space="preserve">triple-positive full coupling guarantees that these three states are strictly degenerate and equally weighted in superposition.</w:t>
      </w:r>
    </w:p>
    <w:bookmarkEnd w:id="27"/>
    <w:bookmarkStart w:id="28" w:name="Xea4bba461a294ed59af2e3d7b5ca3122194530c"/>
    <w:p>
      <w:pPr>
        <w:pStyle w:val="6"/>
      </w:pPr>
      <w:r>
        <w:t xml:space="preserve">3.3 Proton Gluon Topological Transmission (Strict Proof of Absence of Fully Paired Gluons)</w:t>
      </w:r>
    </w:p>
    <w:p>
      <w:pPr>
        <w:pStyle w:val="4"/>
      </w:pPr>
      <w:r>
        <w:t xml:space="preserve">In each proton configuration, there is only a single shared color channel; all positive and anti-colors cancel locally point-to-point, with no cross-color gaps in the three-color space. The topological structure naturally forbids global three-color bridging. Therefore, the proton interior requires only a single class of diagonal single-color gluons to complete all strong couplings, with no participation of the fully paired gluon</w:t>
      </w:r>
      <w:r>
        <w:t xml:space="preserve"> </w:t>
      </w:r>
      <m:oMath>
        <m:sSub>
          <m:e>
            <m:r>
              <m:t>g</m:t>
            </m:r>
          </m:e>
          <m:sub>
            <m:r>
              <m:t>7</m:t>
            </m:r>
          </m:sub>
        </m:sSub>
      </m:oMath>
      <w:r>
        <w:t xml:space="preserve"> </w:t>
      </w:r>
      <w:r>
        <w:t xml:space="preserve">(</w:t>
      </w:r>
      <m:oMath>
        <m:sSub>
          <m:e>
            <m:r>
              <m:t>g</m:t>
            </m:r>
          </m:e>
          <m:sub>
            <m:r>
              <m:t>7</m:t>
            </m:r>
          </m:sub>
        </m:sSub>
      </m:oMath>
      <w:r>
        <w:t xml:space="preserve"> </w:t>
      </w:r>
      <w:r>
        <w:t xml:space="preserve">serves only as a virtual background for overall nucleon whitening, not participating in real coupling).</w:t>
      </w:r>
    </w:p>
    <w:p>
      <w:pPr>
        <w:pStyle w:val="3"/>
      </w:pPr>
      <w:r>
        <w:t xml:space="preserve">Superposition state:</w:t>
      </w:r>
    </w:p>
    <w:p>
      <w:pPr>
        <w:pStyle w:val="3"/>
      </w:pPr>
      <m:oMathPara>
        <m:oMathParaPr>
          <m:jc m:val="center"/>
        </m:oMathParaPr>
        <m:oMath>
          <m:r>
            <m:rPr>
              <m:sty m:val="p"/>
            </m:rPr>
            <m:t>|</m:t>
          </m:r>
          <m:r>
            <m:t>p</m:t>
          </m:r>
          <m:r>
            <m:rPr>
              <m:sty m:val="p"/>
            </m:rPr>
            <m:t>⟩</m:t>
          </m:r>
          <m:r>
            <m:rPr>
              <m:sty m:val="p"/>
            </m:rPr>
            <m:t>=</m:t>
          </m:r>
          <m:f>
            <m:fPr>
              <m:type m:val="bar"/>
            </m:fPr>
            <m:num>
              <m:r>
                <m:t>1</m:t>
              </m:r>
            </m:num>
            <m:den>
              <m:rad>
                <m:radPr>
                  <m:degHide m:val="on"/>
                </m:radPr>
                <m:deg/>
                <m:e>
                  <m:r>
                    <m:t>3</m:t>
                  </m:r>
                </m:e>
              </m:rad>
            </m:den>
          </m:f>
          <m:r>
            <m:rPr>
              <m:sty m:val="p"/>
            </m:rPr>
            <m:t>(</m:t>
          </m:r>
          <m:r>
            <m:rPr>
              <m:sty m:val="p"/>
            </m:rPr>
            <m:t>|</m:t>
          </m:r>
          <m:r>
            <m:t>A</m:t>
          </m:r>
          <m:r>
            <m:rPr>
              <m:sty m:val="p"/>
            </m:rPr>
            <m:t>⟩</m:t>
          </m:r>
          <m:r>
            <m:rPr>
              <m:sty m:val="p"/>
            </m:rPr>
            <m:t>+</m:t>
          </m:r>
          <m:r>
            <m:rPr>
              <m:sty m:val="p"/>
            </m:rPr>
            <m:t>|</m:t>
          </m:r>
          <m:r>
            <m:t>B</m:t>
          </m:r>
          <m:r>
            <m:rPr>
              <m:sty m:val="p"/>
            </m:rPr>
            <m:t>⟩</m:t>
          </m:r>
          <m:r>
            <m:rPr>
              <m:sty m:val="p"/>
            </m:rPr>
            <m:t>+</m:t>
          </m:r>
          <m:r>
            <m:rPr>
              <m:sty m:val="p"/>
            </m:rPr>
            <m:t>|</m:t>
          </m:r>
          <m:r>
            <m:t>C</m:t>
          </m:r>
          <m:r>
            <m:rPr>
              <m:sty m:val="p"/>
            </m:rPr>
            <m:t>⟩</m:t>
          </m:r>
          <m:r>
            <m:rPr>
              <m:sty m:val="p"/>
            </m:rPr>
            <m:t>)</m:t>
          </m:r>
        </m:oMath>
      </m:oMathPara>
    </w:p>
    <w:p>
      <w:pPr>
        <w:pStyle w:val="4"/>
      </w:pPr>
      <w:r>
        <w:t xml:space="preserve">The three diagonal single-color gluons are statistically equal, with no global gluon component.</w:t>
      </w:r>
    </w:p>
    <w:bookmarkEnd w:id="28"/>
    <w:bookmarkEnd w:id="29"/>
    <w:bookmarkStart w:id="33" w:name="X02e2b4fe206a35cb705d2723d20ddf9abbfb3d7"/>
    <w:p>
      <w:pPr>
        <w:pStyle w:val="5"/>
      </w:pPr>
      <w:r>
        <w:t xml:space="preserve">4 Neutron Admissible Configurations and the Necessity of Fully Paired Gluons</w:t>
      </w:r>
    </w:p>
    <w:bookmarkStart w:id="30" w:name="X162da565204e67381c663b5a4c13555c4fb1e63"/>
    <w:p>
      <w:pPr>
        <w:pStyle w:val="6"/>
      </w:pPr>
      <w:r>
        <w:t xml:space="preserve">4.1 Rigorous Proof of Topological Forbiddance of Identical Colors for the Two Down Quarks in the Neutron</w:t>
      </w:r>
    </w:p>
    <w:p>
      <w:pPr>
        <w:pStyle w:val="4"/>
      </w:pPr>
      <w:r>
        <w:t xml:space="preserve">Neutron structure: one double-positive color, two single anti-colors. If</w:t>
      </w:r>
      <w:r>
        <w:t xml:space="preserve"> </w:t>
      </w:r>
      <m:oMath>
        <m:sSub>
          <m:e>
            <m:r>
              <m:t>d</m:t>
            </m:r>
          </m:e>
          <m:sub>
            <m:r>
              <m:t>1</m:t>
            </m:r>
          </m:sub>
        </m:sSub>
        <m:r>
          <m:rPr>
            <m:sty m:val="p"/>
          </m:rPr>
          <m:t>=</m:t>
        </m:r>
        <m:sSub>
          <m:e>
            <m:r>
              <m:t>d</m:t>
            </m:r>
          </m:e>
          <m:sub>
            <m:r>
              <m:t>2</m:t>
            </m:r>
          </m:sub>
        </m:sSub>
        <m:r>
          <m:rPr>
            <m:sty m:val="p"/>
          </m:rPr>
          <m:t>,</m:t>
        </m:r>
      </m:oMath>
      <w:r>
        <w:t xml:space="preserve"> </w:t>
      </w:r>
      <w:r>
        <w:t xml:space="preserve">there would be two identical anti-colors, unable to match the two different positive colors of the u quark, failing local cancellation and also unable to form global triple whiteness.</w:t>
      </w:r>
    </w:p>
    <w:p>
      <w:pPr>
        <w:pStyle w:val="3"/>
      </w:pPr>
      <w:r>
        <w:rPr>
          <w:b/>
          <w:bCs/>
        </w:rPr>
        <w:t xml:space="preserve">Topological Forbiddance Theorem:</w:t>
      </w:r>
      <w:r>
        <w:t xml:space="preserve"> </w:t>
      </w:r>
      <w:r>
        <w:t xml:space="preserve">The two down quarks in the neutron must have different colors; only three admissible matching configurations exist.</w:t>
      </w:r>
    </w:p>
    <w:bookmarkEnd w:id="30"/>
    <w:bookmarkStart w:id="31" w:name="three-admissible-neutron-configurations"/>
    <w:p>
      <w:pPr>
        <w:pStyle w:val="6"/>
      </w:pPr>
      <w:r>
        <w:t xml:space="preserve">4.2 Three Admissible Neutron Configurations</w:t>
      </w:r>
    </w:p>
    <w:p>
      <w:pPr>
        <w:pStyle w:val="26"/>
        <w:numPr>
          <w:ilvl w:val="0"/>
          <w:numId w:val="1007"/>
        </w:numPr>
      </w:pPr>
      <m:oMath>
        <m:r>
          <m:rPr>
            <m:sty m:val="p"/>
          </m:rPr>
          <m:t>|</m:t>
        </m:r>
        <m:r>
          <m:t>u</m:t>
        </m:r>
        <m:r>
          <m:rPr>
            <m:sty m:val="p"/>
          </m:rPr>
          <m:t>⟩</m:t>
        </m:r>
        <m:r>
          <m:rPr>
            <m:sty m:val="p"/>
          </m:rPr>
          <m:t>=</m:t>
        </m:r>
        <m:r>
          <m:rPr>
            <m:sty m:val="p"/>
          </m:rPr>
          <m:t>|</m:t>
        </m:r>
        <m:r>
          <m:t>R</m:t>
        </m:r>
        <m:r>
          <m:t>G</m:t>
        </m:r>
        <m:r>
          <m:rPr>
            <m:sty m:val="p"/>
          </m:rPr>
          <m:t>⟩</m:t>
        </m:r>
        <m:r>
          <m:rPr>
            <m:sty m:val="p"/>
          </m:rPr>
          <m:t>,</m:t>
        </m:r>
        <m:r>
          <m:t> </m:t>
        </m:r>
        <m:r>
          <m:rPr>
            <m:sty m:val="p"/>
          </m:rPr>
          <m:t>|</m:t>
        </m:r>
        <m:sSub>
          <m:e>
            <m:r>
              <m:t>d</m:t>
            </m:r>
          </m:e>
          <m:sub>
            <m:r>
              <m:t>1</m:t>
            </m:r>
          </m:sub>
        </m:sSub>
        <m:r>
          <m:rPr>
            <m:sty m:val="p"/>
          </m:rPr>
          <m:t>⟩</m:t>
        </m:r>
        <m:r>
          <m:rPr>
            <m:sty m:val="p"/>
          </m:rPr>
          <m:t>=</m:t>
        </m:r>
        <m:r>
          <m:rPr>
            <m:sty m:val="p"/>
          </m:rPr>
          <m:t>|</m:t>
        </m:r>
        <m:acc>
          <m:accPr>
            <m:chr m:val="‾"/>
          </m:accPr>
          <m:e>
            <m:r>
              <m:t>R</m:t>
            </m:r>
          </m:e>
        </m:acc>
        <m:r>
          <m:rPr>
            <m:sty m:val="p"/>
          </m:rPr>
          <m:t>⟩</m:t>
        </m:r>
        <m:r>
          <m:rPr>
            <m:sty m:val="p"/>
          </m:rPr>
          <m:t>,</m:t>
        </m:r>
        <m:r>
          <m:t> </m:t>
        </m:r>
        <m:r>
          <m:rPr>
            <m:sty m:val="p"/>
          </m:rPr>
          <m:t>|</m:t>
        </m:r>
        <m:sSub>
          <m:e>
            <m:r>
              <m:t>d</m:t>
            </m:r>
          </m:e>
          <m:sub>
            <m:r>
              <m:t>2</m:t>
            </m:r>
          </m:sub>
        </m:sSub>
        <m:r>
          <m:rPr>
            <m:sty m:val="p"/>
          </m:rPr>
          <m:t>⟩</m:t>
        </m:r>
        <m:r>
          <m:rPr>
            <m:sty m:val="p"/>
          </m:rPr>
          <m:t>=</m:t>
        </m:r>
        <m:r>
          <m:rPr>
            <m:sty m:val="p"/>
          </m:rPr>
          <m:t>|</m:t>
        </m:r>
        <m:acc>
          <m:accPr>
            <m:chr m:val="‾"/>
          </m:accPr>
          <m:e>
            <m:r>
              <m:t>G</m:t>
            </m:r>
          </m:e>
        </m:acc>
        <m:r>
          <m:rPr>
            <m:sty m:val="p"/>
          </m:rPr>
          <m:t>⟩</m:t>
        </m:r>
      </m:oMath>
    </w:p>
    <w:p>
      <w:pPr>
        <w:pStyle w:val="26"/>
        <w:numPr>
          <w:ilvl w:val="0"/>
          <w:numId w:val="1007"/>
        </w:numPr>
      </w:pPr>
      <m:oMath>
        <m:r>
          <m:rPr>
            <m:sty m:val="p"/>
          </m:rPr>
          <m:t>|</m:t>
        </m:r>
        <m:r>
          <m:t>u</m:t>
        </m:r>
        <m:r>
          <m:rPr>
            <m:sty m:val="p"/>
          </m:rPr>
          <m:t>⟩</m:t>
        </m:r>
        <m:r>
          <m:rPr>
            <m:sty m:val="p"/>
          </m:rPr>
          <m:t>=</m:t>
        </m:r>
        <m:r>
          <m:rPr>
            <m:sty m:val="p"/>
          </m:rPr>
          <m:t>|</m:t>
        </m:r>
        <m:r>
          <m:t>G</m:t>
        </m:r>
        <m:r>
          <m:t>B</m:t>
        </m:r>
        <m:r>
          <m:rPr>
            <m:sty m:val="p"/>
          </m:rPr>
          <m:t>⟩</m:t>
        </m:r>
        <m:r>
          <m:rPr>
            <m:sty m:val="p"/>
          </m:rPr>
          <m:t>,</m:t>
        </m:r>
        <m:r>
          <m:t> </m:t>
        </m:r>
        <m:r>
          <m:rPr>
            <m:sty m:val="p"/>
          </m:rPr>
          <m:t>|</m:t>
        </m:r>
        <m:sSub>
          <m:e>
            <m:r>
              <m:t>d</m:t>
            </m:r>
          </m:e>
          <m:sub>
            <m:r>
              <m:t>1</m:t>
            </m:r>
          </m:sub>
        </m:sSub>
        <m:r>
          <m:rPr>
            <m:sty m:val="p"/>
          </m:rPr>
          <m:t>⟩</m:t>
        </m:r>
        <m:r>
          <m:rPr>
            <m:sty m:val="p"/>
          </m:rPr>
          <m:t>=</m:t>
        </m:r>
        <m:r>
          <m:rPr>
            <m:sty m:val="p"/>
          </m:rPr>
          <m:t>|</m:t>
        </m:r>
        <m:acc>
          <m:accPr>
            <m:chr m:val="‾"/>
          </m:accPr>
          <m:e>
            <m:r>
              <m:t>G</m:t>
            </m:r>
          </m:e>
        </m:acc>
        <m:r>
          <m:rPr>
            <m:sty m:val="p"/>
          </m:rPr>
          <m:t>⟩</m:t>
        </m:r>
        <m:r>
          <m:rPr>
            <m:sty m:val="p"/>
          </m:rPr>
          <m:t>,</m:t>
        </m:r>
        <m:r>
          <m:t> </m:t>
        </m:r>
        <m:r>
          <m:rPr>
            <m:sty m:val="p"/>
          </m:rPr>
          <m:t>|</m:t>
        </m:r>
        <m:sSub>
          <m:e>
            <m:r>
              <m:t>d</m:t>
            </m:r>
          </m:e>
          <m:sub>
            <m:r>
              <m:t>2</m:t>
            </m:r>
          </m:sub>
        </m:sSub>
        <m:r>
          <m:rPr>
            <m:sty m:val="p"/>
          </m:rPr>
          <m:t>⟩</m:t>
        </m:r>
        <m:r>
          <m:rPr>
            <m:sty m:val="p"/>
          </m:rPr>
          <m:t>=</m:t>
        </m:r>
        <m:r>
          <m:rPr>
            <m:sty m:val="p"/>
          </m:rPr>
          <m:t>|</m:t>
        </m:r>
        <m:acc>
          <m:accPr>
            <m:chr m:val="‾"/>
          </m:accPr>
          <m:e>
            <m:r>
              <m:t>B</m:t>
            </m:r>
          </m:e>
        </m:acc>
        <m:r>
          <m:rPr>
            <m:sty m:val="p"/>
          </m:rPr>
          <m:t>⟩</m:t>
        </m:r>
      </m:oMath>
    </w:p>
    <w:p>
      <w:pPr>
        <w:pStyle w:val="26"/>
        <w:numPr>
          <w:ilvl w:val="0"/>
          <w:numId w:val="1007"/>
        </w:numPr>
      </w:pPr>
      <m:oMath>
        <m:r>
          <m:rPr>
            <m:sty m:val="p"/>
          </m:rPr>
          <m:t>|</m:t>
        </m:r>
        <m:r>
          <m:t>u</m:t>
        </m:r>
        <m:r>
          <m:rPr>
            <m:sty m:val="p"/>
          </m:rPr>
          <m:t>⟩</m:t>
        </m:r>
        <m:r>
          <m:rPr>
            <m:sty m:val="p"/>
          </m:rPr>
          <m:t>=</m:t>
        </m:r>
        <m:r>
          <m:rPr>
            <m:sty m:val="p"/>
          </m:rPr>
          <m:t>|</m:t>
        </m:r>
        <m:r>
          <m:t>R</m:t>
        </m:r>
        <m:r>
          <m:t>B</m:t>
        </m:r>
        <m:r>
          <m:rPr>
            <m:sty m:val="p"/>
          </m:rPr>
          <m:t>⟩</m:t>
        </m:r>
        <m:r>
          <m:rPr>
            <m:sty m:val="p"/>
          </m:rPr>
          <m:t>,</m:t>
        </m:r>
        <m:r>
          <m:t> </m:t>
        </m:r>
        <m:r>
          <m:rPr>
            <m:sty m:val="p"/>
          </m:rPr>
          <m:t>|</m:t>
        </m:r>
        <m:sSub>
          <m:e>
            <m:r>
              <m:t>d</m:t>
            </m:r>
          </m:e>
          <m:sub>
            <m:r>
              <m:t>1</m:t>
            </m:r>
          </m:sub>
        </m:sSub>
        <m:r>
          <m:rPr>
            <m:sty m:val="p"/>
          </m:rPr>
          <m:t>⟩</m:t>
        </m:r>
        <m:r>
          <m:rPr>
            <m:sty m:val="p"/>
          </m:rPr>
          <m:t>=</m:t>
        </m:r>
        <m:r>
          <m:rPr>
            <m:sty m:val="p"/>
          </m:rPr>
          <m:t>|</m:t>
        </m:r>
        <m:acc>
          <m:accPr>
            <m:chr m:val="‾"/>
          </m:accPr>
          <m:e>
            <m:r>
              <m:t>R</m:t>
            </m:r>
          </m:e>
        </m:acc>
        <m:r>
          <m:rPr>
            <m:sty m:val="p"/>
          </m:rPr>
          <m:t>⟩</m:t>
        </m:r>
        <m:r>
          <m:rPr>
            <m:sty m:val="p"/>
          </m:rPr>
          <m:t>,</m:t>
        </m:r>
        <m:r>
          <m:t> </m:t>
        </m:r>
        <m:r>
          <m:rPr>
            <m:sty m:val="p"/>
          </m:rPr>
          <m:t>|</m:t>
        </m:r>
        <m:sSub>
          <m:e>
            <m:r>
              <m:t>d</m:t>
            </m:r>
          </m:e>
          <m:sub>
            <m:r>
              <m:t>2</m:t>
            </m:r>
          </m:sub>
        </m:sSub>
        <m:r>
          <m:rPr>
            <m:sty m:val="p"/>
          </m:rPr>
          <m:t>⟩</m:t>
        </m:r>
        <m:r>
          <m:rPr>
            <m:sty m:val="p"/>
          </m:rPr>
          <m:t>=</m:t>
        </m:r>
        <m:r>
          <m:rPr>
            <m:sty m:val="p"/>
          </m:rPr>
          <m:t>|</m:t>
        </m:r>
        <m:acc>
          <m:accPr>
            <m:chr m:val="‾"/>
          </m:accPr>
          <m:e>
            <m:r>
              <m:t>B</m:t>
            </m:r>
          </m:e>
        </m:acc>
        <m:r>
          <m:rPr>
            <m:sty m:val="p"/>
          </m:rPr>
          <m:t>⟩</m:t>
        </m:r>
      </m:oMath>
    </w:p>
    <w:bookmarkEnd w:id="31"/>
    <w:bookmarkStart w:id="32" w:name="Xdbe13937584b8d1630e96eab6de0ebe63218206"/>
    <w:p>
      <w:pPr>
        <w:pStyle w:val="6"/>
      </w:pPr>
      <w:r>
        <w:t xml:space="preserve">4.3 Topological Necessity for the Existence of Fully Paired Gluons</w:t>
      </w:r>
    </w:p>
    <w:p>
      <w:pPr>
        <w:pStyle w:val="4"/>
      </w:pPr>
      <w:r>
        <w:t xml:space="preserve">In any neutron configuration, the two anti-colors share no common basis and cannot couple diagonally directly; a topological gap exists in color space. Relying solely on the six diagonal single-color/double-color gluons cannot close the color-charge topology. It is necessary to introduce the full-white virtual gluon</w:t>
      </w:r>
      <w:r>
        <w:t xml:space="preserve"> </w:t>
      </w:r>
      <m:oMath>
        <m:sSub>
          <m:e>
            <m:r>
              <m:t>g</m:t>
            </m:r>
          </m:e>
          <m:sub>
            <m:r>
              <m:t>7</m:t>
            </m:r>
          </m:sub>
        </m:sSub>
      </m:oMath>
      <w:r>
        <w:t xml:space="preserve"> </w:t>
      </w:r>
      <w:r>
        <w:t xml:space="preserve">(red+green+blue – anti-red+anti-green+anti-blue) to bridge the global</w:t>
      </w:r>
      <w:r>
        <w:t xml:space="preserve"> </w:t>
      </w:r>
      <m:oMath>
        <m:sSup>
          <m:e>
            <m:r>
              <m:t>B</m:t>
            </m:r>
          </m:e>
          <m:sup>
            <m:r>
              <m:rPr>
                <m:sty m:val="p"/>
              </m:rPr>
              <m:t>+</m:t>
            </m:r>
          </m:sup>
        </m:sSup>
      </m:oMath>
      <w:r>
        <w:t xml:space="preserve"> </w:t>
      </w:r>
      <w:r>
        <w:t xml:space="preserve">and</w:t>
      </w:r>
      <w:r>
        <w:t xml:space="preserve"> </w:t>
      </w:r>
      <m:oMath>
        <m:sSup>
          <m:e>
            <m:r>
              <m:t>B</m:t>
            </m:r>
          </m:e>
          <m:sup>
            <m:r>
              <m:rPr>
                <m:sty m:val="p"/>
              </m:rPr>
              <m:t>−</m:t>
            </m:r>
          </m:sup>
        </m:sSup>
      </m:oMath>
      <w:r>
        <w:t xml:space="preserve"> </w:t>
      </w:r>
      <w:r>
        <w:t xml:space="preserve">spaces. Note that here</w:t>
      </w:r>
      <w:r>
        <w:t xml:space="preserve"> </w:t>
      </w:r>
      <m:oMath>
        <m:sSub>
          <m:e>
            <m:r>
              <m:t>g</m:t>
            </m:r>
          </m:e>
          <m:sub>
            <m:r>
              <m:t>7</m:t>
            </m:r>
          </m:sub>
        </m:sSub>
      </m:oMath>
      <w:r>
        <w:t xml:space="preserve"> </w:t>
      </w:r>
      <w:r>
        <w:t xml:space="preserve">must borrow the anti-B component from the C-field sea to complete the three-anti full coupling (see Section 2.3 of Paper A9 for details).</w:t>
      </w:r>
    </w:p>
    <w:p>
      <w:pPr>
        <w:pStyle w:val="3"/>
      </w:pPr>
      <w:r>
        <w:t xml:space="preserve">Consequently:</w:t>
      </w:r>
      <w:r>
        <w:br/>
      </w:r>
      <w:r>
        <w:t xml:space="preserve">* Proton: pure diagonal single-color gluon coupling +</w:t>
      </w:r>
      <w:r>
        <w:t xml:space="preserve"> </w:t>
      </w:r>
      <m:oMath>
        <m:sSub>
          <m:e>
            <m:r>
              <m:t>g</m:t>
            </m:r>
          </m:e>
          <m:sub>
            <m:r>
              <m:t>7</m:t>
            </m:r>
          </m:sub>
        </m:sSub>
      </m:oMath>
      <w:r>
        <w:t xml:space="preserve"> </w:t>
      </w:r>
      <w:r>
        <w:t xml:space="preserve">virtual background;</w:t>
      </w:r>
      <w:r>
        <w:br/>
      </w:r>
      <w:r>
        <w:t xml:space="preserve">* Neutron: diagonal single-color/double-color gluons + resident full-white virtual gluon</w:t>
      </w:r>
      <w:r>
        <w:t xml:space="preserve"> </w:t>
      </w:r>
      <m:oMath>
        <m:sSub>
          <m:e>
            <m:r>
              <m:t>g</m:t>
            </m:r>
          </m:e>
          <m:sub>
            <m:r>
              <m:t>7</m:t>
            </m:r>
          </m:sub>
        </m:sSub>
      </m:oMath>
      <w:r>
        <w:t xml:space="preserve"> </w:t>
      </w:r>
      <w:r>
        <w:t xml:space="preserve">(borrowed from the sea).</w:t>
      </w:r>
    </w:p>
    <w:bookmarkEnd w:id="32"/>
    <w:bookmarkEnd w:id="33"/>
    <w:bookmarkStart w:id="39" w:name="Xd8954b6528c1fd5183cd55716fe9ceda95da18f"/>
    <w:p>
      <w:pPr>
        <w:pStyle w:val="5"/>
      </w:pPr>
      <w:r>
        <w:t xml:space="preserve">5 Complete 7-Gluon Strong Interaction Basis of FCWFT and Strict Proof of Isomorphism with</w:t>
      </w:r>
      <w:r>
        <w:t xml:space="preserve"> </w:t>
      </w:r>
      <m:oMath>
        <m:r>
          <m:t>S</m:t>
        </m:r>
        <m:r>
          <m:t>U</m:t>
        </m:r>
        <m:r>
          <m:rPr>
            <m:sty m:val="p"/>
          </m:rPr>
          <m:t>(</m:t>
        </m:r>
        <m:r>
          <m:t>3</m:t>
        </m:r>
        <m:sSub>
          <m:e>
            <m:r>
              <m:rPr>
                <m:sty m:val="p"/>
              </m:rPr>
              <m:t>)</m:t>
            </m:r>
          </m:e>
          <m:sub>
            <m:r>
              <m:t>c</m:t>
            </m:r>
          </m:sub>
        </m:sSub>
      </m:oMath>
    </w:p>
    <w:bookmarkStart w:id="34" w:name="X4665be367edf67d6514aed516d0a0c9757db2d1"/>
    <w:p>
      <w:pPr>
        <w:pStyle w:val="6"/>
      </w:pPr>
      <w:r>
        <w:t xml:space="preserve">5.1 Three Single-Color Gluons (Physically Independent)</w:t>
      </w:r>
    </w:p>
    <w:p>
      <w:pPr>
        <w:pStyle w:val="4"/>
      </w:pPr>
      <w:r>
        <w:t xml:space="preserve">According to the B-field positive/anti-color-charge cancellation rule, three single-color gluons are defined, corresponding to direct color-anti-color cancellation:</w:t>
      </w:r>
    </w:p>
    <w:p>
      <w:pPr>
        <w:pStyle w:val="3"/>
      </w:pPr>
      <m:oMathPara>
        <m:oMathParaPr>
          <m:jc m:val="center"/>
        </m:oMathParaPr>
        <m:oMath>
          <m:sSub>
            <m:e>
              <m:r>
                <m:t>g</m:t>
              </m:r>
            </m:e>
            <m:sub>
              <m:r>
                <m:t>1</m:t>
              </m:r>
            </m:sub>
          </m:sSub>
          <m:r>
            <m:rPr>
              <m:sty m:val="p"/>
            </m:rPr>
            <m:t>:</m:t>
          </m:r>
          <m:r>
            <m:t>R</m:t>
          </m:r>
          <m:r>
            <m:rPr>
              <m:sty m:val="p"/>
            </m:rPr>
            <m:t>⊗</m:t>
          </m:r>
          <m:acc>
            <m:accPr>
              <m:chr m:val="‾"/>
            </m:accPr>
            <m:e>
              <m:r>
                <m:t>R</m:t>
              </m:r>
            </m:e>
          </m:acc>
          <m:r>
            <m:rPr>
              <m:sty m:val="p"/>
            </m:rPr>
            <m:t>→</m:t>
          </m:r>
          <m:r>
            <m:t>0</m:t>
          </m:r>
          <m:r>
            <m:rPr>
              <m:sty m:val="p"/>
            </m:rPr>
            <m:t>,</m:t>
          </m:r>
          <m:r>
            <m:t> </m:t>
          </m:r>
          <m:sSub>
            <m:e>
              <m:r>
                <m:t>g</m:t>
              </m:r>
            </m:e>
            <m:sub>
              <m:r>
                <m:t>2</m:t>
              </m:r>
            </m:sub>
          </m:sSub>
          <m:r>
            <m:rPr>
              <m:sty m:val="p"/>
            </m:rPr>
            <m:t>:</m:t>
          </m:r>
          <m:r>
            <m:t>G</m:t>
          </m:r>
          <m:r>
            <m:rPr>
              <m:sty m:val="p"/>
            </m:rPr>
            <m:t>⊗</m:t>
          </m:r>
          <m:acc>
            <m:accPr>
              <m:chr m:val="‾"/>
            </m:accPr>
            <m:e>
              <m:r>
                <m:t>G</m:t>
              </m:r>
            </m:e>
          </m:acc>
          <m:r>
            <m:rPr>
              <m:sty m:val="p"/>
            </m:rPr>
            <m:t>→</m:t>
          </m:r>
          <m:r>
            <m:t>0</m:t>
          </m:r>
          <m:r>
            <m:rPr>
              <m:sty m:val="p"/>
            </m:rPr>
            <m:t>,</m:t>
          </m:r>
          <m:r>
            <m:t> </m:t>
          </m:r>
          <m:sSub>
            <m:e>
              <m:r>
                <m:t>g</m:t>
              </m:r>
            </m:e>
            <m:sub>
              <m:r>
                <m:t>3</m:t>
              </m:r>
            </m:sub>
          </m:sSub>
          <m:r>
            <m:rPr>
              <m:sty m:val="p"/>
            </m:rPr>
            <m:t>:</m:t>
          </m:r>
          <m:r>
            <m:t>B</m:t>
          </m:r>
          <m:r>
            <m:rPr>
              <m:sty m:val="p"/>
            </m:rPr>
            <m:t>⊗</m:t>
          </m:r>
          <m:acc>
            <m:accPr>
              <m:chr m:val="‾"/>
            </m:accPr>
            <m:e>
              <m:r>
                <m:t>B</m:t>
              </m:r>
            </m:e>
          </m:acc>
          <m:r>
            <m:rPr>
              <m:sty m:val="p"/>
            </m:rPr>
            <m:t>→</m:t>
          </m:r>
          <m:r>
            <m:t>0</m:t>
          </m:r>
        </m:oMath>
      </m:oMathPara>
    </w:p>
    <w:p>
      <w:pPr>
        <w:pStyle w:val="4"/>
      </w:pPr>
      <w:r>
        <w:t xml:space="preserve">They represent red-anti-red, green-anti-green, and blue-anti-blue color-charge transfers, respectively, and are the only gluon types required inside the proton.</w:t>
      </w:r>
    </w:p>
    <w:bookmarkEnd w:id="34"/>
    <w:bookmarkStart w:id="35" w:name="X1de475d5081e8af45c9c47a68176525401b8cd4"/>
    <w:p>
      <w:pPr>
        <w:pStyle w:val="6"/>
      </w:pPr>
      <w:r>
        <w:t xml:space="preserve">5.2 Three Double-Color Gluons (Physically Independent)</w:t>
      </w:r>
    </w:p>
    <w:p>
      <w:pPr>
        <w:pStyle w:val="4"/>
      </w:pPr>
      <w:r>
        <w:t xml:space="preserve">When a color-charge transfer involves simultaneous changes of two colors, three double-color gluons are defined:</w:t>
      </w:r>
    </w:p>
    <w:p>
      <w:pPr>
        <w:pStyle w:val="3"/>
      </w:pPr>
      <m:oMathPara>
        <m:oMathParaPr>
          <m:jc m:val="center"/>
        </m:oMathParaPr>
        <m:oMath>
          <m:sSub>
            <m:e>
              <m:r>
                <m:t>g</m:t>
              </m:r>
            </m:e>
            <m:sub>
              <m:r>
                <m:t>4</m:t>
              </m:r>
            </m:sub>
          </m:sSub>
          <m:r>
            <m:rPr>
              <m:sty m:val="p"/>
            </m:rPr>
            <m:t>:</m:t>
          </m:r>
          <m:r>
            <m:t>R</m:t>
          </m:r>
          <m:r>
            <m:t>G</m:t>
          </m:r>
          <m:r>
            <m:rPr>
              <m:sty m:val="p"/>
            </m:rPr>
            <m:t>⊗</m:t>
          </m:r>
          <m:acc>
            <m:accPr>
              <m:chr m:val="‾"/>
            </m:accPr>
            <m:e>
              <m:r>
                <m:t>R</m:t>
              </m:r>
            </m:e>
          </m:acc>
          <m:acc>
            <m:accPr>
              <m:chr m:val="‾"/>
            </m:accPr>
            <m:e>
              <m:r>
                <m:t>G</m:t>
              </m:r>
            </m:e>
          </m:acc>
          <m:r>
            <m:rPr>
              <m:sty m:val="p"/>
            </m:rPr>
            <m:t>→</m:t>
          </m:r>
          <m:r>
            <m:t>0</m:t>
          </m:r>
          <m:r>
            <m:rPr>
              <m:sty m:val="p"/>
            </m:rPr>
            <m:t>,</m:t>
          </m:r>
          <m:r>
            <m:t> </m:t>
          </m:r>
          <m:sSub>
            <m:e>
              <m:r>
                <m:t>g</m:t>
              </m:r>
            </m:e>
            <m:sub>
              <m:r>
                <m:t>5</m:t>
              </m:r>
            </m:sub>
          </m:sSub>
          <m:r>
            <m:rPr>
              <m:sty m:val="p"/>
            </m:rPr>
            <m:t>:</m:t>
          </m:r>
          <m:r>
            <m:t>R</m:t>
          </m:r>
          <m:r>
            <m:t>B</m:t>
          </m:r>
          <m:r>
            <m:rPr>
              <m:sty m:val="p"/>
            </m:rPr>
            <m:t>⊗</m:t>
          </m:r>
          <m:acc>
            <m:accPr>
              <m:chr m:val="‾"/>
            </m:accPr>
            <m:e>
              <m:r>
                <m:t>R</m:t>
              </m:r>
            </m:e>
          </m:acc>
          <m:acc>
            <m:accPr>
              <m:chr m:val="‾"/>
            </m:accPr>
            <m:e>
              <m:r>
                <m:t>B</m:t>
              </m:r>
            </m:e>
          </m:acc>
          <m:r>
            <m:rPr>
              <m:sty m:val="p"/>
            </m:rPr>
            <m:t>→</m:t>
          </m:r>
          <m:r>
            <m:t>0</m:t>
          </m:r>
          <m:r>
            <m:rPr>
              <m:sty m:val="p"/>
            </m:rPr>
            <m:t>,</m:t>
          </m:r>
          <m:r>
            <m:t> </m:t>
          </m:r>
          <m:sSub>
            <m:e>
              <m:r>
                <m:t>g</m:t>
              </m:r>
            </m:e>
            <m:sub>
              <m:r>
                <m:t>6</m:t>
              </m:r>
            </m:sub>
          </m:sSub>
          <m:r>
            <m:rPr>
              <m:sty m:val="p"/>
            </m:rPr>
            <m:t>:</m:t>
          </m:r>
          <m:r>
            <m:t>G</m:t>
          </m:r>
          <m:r>
            <m:t>B</m:t>
          </m:r>
          <m:r>
            <m:rPr>
              <m:sty m:val="p"/>
            </m:rPr>
            <m:t>⊗</m:t>
          </m:r>
          <m:acc>
            <m:accPr>
              <m:chr m:val="‾"/>
            </m:accPr>
            <m:e>
              <m:r>
                <m:t>G</m:t>
              </m:r>
            </m:e>
          </m:acc>
          <m:acc>
            <m:accPr>
              <m:chr m:val="‾"/>
            </m:accPr>
            <m:e>
              <m:r>
                <m:t>B</m:t>
              </m:r>
            </m:e>
          </m:acc>
          <m:r>
            <m:rPr>
              <m:sty m:val="p"/>
            </m:rPr>
            <m:t>→</m:t>
          </m:r>
          <m:r>
            <m:t>0</m:t>
          </m:r>
        </m:oMath>
      </m:oMathPara>
    </w:p>
    <w:p>
      <w:pPr>
        <w:pStyle w:val="4"/>
      </w:pPr>
      <w:r>
        <w:t xml:space="preserve">They correspond respectively to red+green-anti-red+anti-green, red+blue-anti-red+anti-blue, and green+blue-anti-green+anti-blue color-charge joint transfers. These gluons participate in partial diagonal coupling inside the neutron.</w:t>
      </w:r>
    </w:p>
    <w:bookmarkEnd w:id="35"/>
    <w:bookmarkStart w:id="36" w:name="X7ff8e4041ac1c5ba1fa45c6a5bfc5519f336fd3"/>
    <w:p>
      <w:pPr>
        <w:pStyle w:val="6"/>
      </w:pPr>
      <w:r>
        <w:t xml:space="preserve">5.3 One Full-White Virtual Gluon (Physically Independent)</w:t>
      </w:r>
    </w:p>
    <w:p>
      <w:pPr>
        <w:pStyle w:val="4"/>
      </w:pPr>
      <w:r>
        <w:t xml:space="preserve">Define the global three-color-three-anti fully paired gluon:</w:t>
      </w:r>
    </w:p>
    <w:p>
      <w:pPr>
        <w:pStyle w:val="3"/>
      </w:pPr>
      <m:oMathPara>
        <m:oMathParaPr>
          <m:jc m:val="center"/>
        </m:oMathParaPr>
        <m:oMath>
          <m:sSub>
            <m:e>
              <m:r>
                <m:t>g</m:t>
              </m:r>
            </m:e>
            <m:sub>
              <m:r>
                <m:t>7</m:t>
              </m:r>
            </m:sub>
          </m:sSub>
          <m:r>
            <m:rPr>
              <m:sty m:val="p"/>
            </m:rPr>
            <m:t>:</m:t>
          </m:r>
          <m:r>
            <m:t>R</m:t>
          </m:r>
          <m:r>
            <m:t>G</m:t>
          </m:r>
          <m:r>
            <m:t>B</m:t>
          </m:r>
          <m:r>
            <m:rPr>
              <m:sty m:val="p"/>
            </m:rPr>
            <m:t>⊗</m:t>
          </m:r>
          <m:acc>
            <m:accPr>
              <m:chr m:val="‾"/>
            </m:accPr>
            <m:e>
              <m:r>
                <m:t>R</m:t>
              </m:r>
            </m:e>
          </m:acc>
          <m:acc>
            <m:accPr>
              <m:chr m:val="‾"/>
            </m:accPr>
            <m:e>
              <m:r>
                <m:t>G</m:t>
              </m:r>
            </m:e>
          </m:acc>
          <m:acc>
            <m:accPr>
              <m:chr m:val="‾"/>
            </m:accPr>
            <m:e>
              <m:r>
                <m:t>B</m:t>
              </m:r>
            </m:e>
          </m:acc>
          <m:r>
            <m:rPr>
              <m:sty m:val="p"/>
            </m:rPr>
            <m:t>→</m:t>
          </m:r>
          <m:r>
            <m:t>0</m:t>
          </m:r>
        </m:oMath>
      </m:oMathPara>
    </w:p>
    <w:p>
      <w:pPr>
        <w:pStyle w:val="4"/>
      </w:pPr>
      <w:r>
        <w:t xml:space="preserve">That is, red+green+blue – anti-red+anti-green+anti-blue, responsible for stabilizing the overall color whitening of the nucleon, serving as the core virtual mediator of nucleon binding. Its reverse process (anti-red+anti-green+anti-blue – red+green+blue) is considered the conjugate of the same gluon and does not increase the number of independent species.</w:t>
      </w:r>
    </w:p>
    <w:bookmarkEnd w:id="36"/>
    <w:bookmarkStart w:id="37" w:name="independent-status-of-the-weak-gluon-g_8"/>
    <w:p>
      <w:pPr>
        <w:pStyle w:val="6"/>
      </w:pPr>
      <w:r>
        <w:t xml:space="preserve">5.4 Independent Status of the Weak Gluon</w:t>
      </w:r>
      <w:r>
        <w:t xml:space="preserve"> </w:t>
      </w:r>
      <m:oMath>
        <m:sSub>
          <m:e>
            <m:r>
              <m:t>g</m:t>
            </m:r>
          </m:e>
          <m:sub>
            <m:r>
              <m:t>8</m:t>
            </m:r>
          </m:sub>
        </m:sSub>
      </m:oMath>
    </w:p>
    <w:p>
      <w:pPr>
        <w:pStyle w:val="4"/>
      </w:pPr>
      <w:r>
        <w:t xml:space="preserve">According to the definition in Paper A9,</w:t>
      </w:r>
      <w:r>
        <w:t xml:space="preserve"> </w:t>
      </w:r>
      <m:oMath>
        <m:sSub>
          <m:e>
            <m:r>
              <m:t>g</m:t>
            </m:r>
          </m:e>
          <m:sub>
            <m:r>
              <m:t>8</m:t>
            </m:r>
          </m:sub>
        </m:sSub>
      </m:oMath>
      <w:r>
        <w:t xml:space="preserve"> </w:t>
      </w:r>
      <w:r>
        <w:t xml:space="preserve">is the topological flip between the</w:t>
      </w:r>
      <w:r>
        <w:t xml:space="preserve"> </w:t>
      </w:r>
      <m:oMath>
        <m:sSup>
          <m:e>
            <m:r>
              <m:t>B</m:t>
            </m:r>
          </m:e>
          <m:sup>
            <m:r>
              <m:rPr>
                <m:sty m:val="p"/>
              </m:rPr>
              <m:t>+</m:t>
            </m:r>
          </m:sup>
        </m:sSup>
      </m:oMath>
      <w:r>
        <w:t xml:space="preserve"> </w:t>
      </w:r>
      <w:r>
        <w:t xml:space="preserve">ground state and the</w:t>
      </w:r>
      <w:r>
        <w:t xml:space="preserve"> </w:t>
      </w:r>
      <m:oMath>
        <m:sSup>
          <m:e>
            <m:r>
              <m:t>B</m:t>
            </m:r>
          </m:e>
          <m:sup>
            <m:r>
              <m:rPr>
                <m:sty m:val="p"/>
              </m:rPr>
              <m:t>−</m:t>
            </m:r>
          </m:sup>
        </m:sSup>
      </m:oMath>
      <w:r>
        <w:t xml:space="preserve"> </w:t>
      </w:r>
      <w:r>
        <w:t xml:space="preserve">ground state, the only gluon that crosses the C-field electroweak condensation energy scale (246 GeV), mediating weak interactions. This paper does not involve weak processes, so it is listed only without elaboration.</w:t>
      </w:r>
    </w:p>
    <w:bookmarkEnd w:id="37"/>
    <w:bookmarkStart w:id="38" w:name="Xaabda8f5ca22723641fe8226bb862b9895800aa"/>
    <w:p>
      <w:pPr>
        <w:pStyle w:val="6"/>
      </w:pPr>
      <w:r>
        <w:t xml:space="preserve">5.5 Triple Isomorphism Proof with the</w:t>
      </w:r>
      <w:r>
        <w:t xml:space="preserve"> </w:t>
      </w:r>
      <m:oMath>
        <m:r>
          <m:t>S</m:t>
        </m:r>
        <m:r>
          <m:t>U</m:t>
        </m:r>
        <m:r>
          <m:rPr>
            <m:sty m:val="p"/>
          </m:rPr>
          <m:t>(</m:t>
        </m:r>
        <m:r>
          <m:t>3</m:t>
        </m:r>
        <m:sSub>
          <m:e>
            <m:r>
              <m:rPr>
                <m:sty m:val="p"/>
              </m:rPr>
              <m:t>)</m:t>
            </m:r>
          </m:e>
          <m:sub>
            <m:r>
              <m:t>c</m:t>
            </m:r>
          </m:sub>
        </m:sSub>
      </m:oMath>
      <w:r>
        <w:t xml:space="preserve"> </w:t>
      </w:r>
      <w:r>
        <w:t xml:space="preserve">Adjoint Representation</w:t>
      </w:r>
    </w:p>
    <w:p>
      <w:pPr>
        <w:pStyle w:val="4"/>
      </w:pPr>
      <w:r>
        <w:t xml:space="preserve">The FCWFT strong gluon basis (</w:t>
      </w:r>
      <m:oMath>
        <m:sSub>
          <m:e>
            <m:r>
              <m:t>g</m:t>
            </m:r>
          </m:e>
          <m:sub>
            <m:r>
              <m:t>1</m:t>
            </m:r>
          </m:sub>
        </m:sSub>
      </m:oMath>
      <w:r>
        <w:t xml:space="preserve"> </w:t>
      </w:r>
      <w:r>
        <w:t xml:space="preserve">through</w:t>
      </w:r>
      <w:r>
        <w:t xml:space="preserve"> </w:t>
      </w:r>
      <m:oMath>
        <m:sSub>
          <m:e>
            <m:r>
              <m:t>g</m:t>
            </m:r>
          </m:e>
          <m:sub>
            <m:r>
              <m:t>7</m:t>
            </m:r>
          </m:sub>
        </m:sSub>
      </m:oMath>
      <w:r>
        <w:t xml:space="preserve">, 7 types) satisfies:</w:t>
      </w:r>
    </w:p>
    <w:p>
      <w:pPr>
        <w:pStyle w:val="26"/>
        <w:numPr>
          <w:ilvl w:val="0"/>
          <w:numId w:val="1008"/>
        </w:numPr>
      </w:pPr>
      <w:r>
        <w:rPr>
          <w:b/>
          <w:bCs/>
        </w:rPr>
        <w:t xml:space="preserve">Dimension matching:</w:t>
      </w:r>
      <w:r>
        <w:t xml:space="preserve"> </w:t>
      </w:r>
      <w:r>
        <w:t xml:space="preserve">The dimension of the</w:t>
      </w:r>
      <w:r>
        <w:t xml:space="preserve"> </w:t>
      </w:r>
      <m:oMath>
        <m:r>
          <m:t>S</m:t>
        </m:r>
        <m:r>
          <m:t>U</m:t>
        </m:r>
        <m:r>
          <m:rPr>
            <m:sty m:val="p"/>
          </m:rPr>
          <m:t>(</m:t>
        </m:r>
        <m:r>
          <m:t>3</m:t>
        </m:r>
        <m:sSub>
          <m:e>
            <m:r>
              <m:rPr>
                <m:sty m:val="p"/>
              </m:rPr>
              <m:t>)</m:t>
            </m:r>
          </m:e>
          <m:sub>
            <m:r>
              <m:t>c</m:t>
            </m:r>
          </m:sub>
        </m:sSub>
      </m:oMath>
      <w:r>
        <w:t xml:space="preserve"> </w:t>
      </w:r>
      <w:r>
        <w:t xml:space="preserve">adjoint representation is 8, of which the strong gluons occupy 7 dimensions (after removing the color-singlet state</w:t>
      </w:r>
      <w:r>
        <w:t xml:space="preserve"> </w:t>
      </w:r>
      <m:oMath>
        <m:sSub>
          <m:e>
            <m:r>
              <m:t>g</m:t>
            </m:r>
          </m:e>
          <m:sub>
            <m:r>
              <m:t>7</m:t>
            </m:r>
          </m:sub>
        </m:sSub>
      </m:oMath>
      <w:r>
        <w:t xml:space="preserve"> </w:t>
      </w:r>
      <w:r>
        <w:t xml:space="preserve">as a virtual background from the colorless octet, the real coupled gluons are 6 diagonal + 1 full-white? This requires caution). In fact, the 8 generators of</w:t>
      </w:r>
      <w:r>
        <w:t xml:space="preserve"> </w:t>
      </w:r>
      <m:oMath>
        <m:r>
          <m:t>S</m:t>
        </m:r>
        <m:r>
          <m:t>U</m:t>
        </m:r>
        <m:r>
          <m:rPr>
            <m:sty m:val="p"/>
          </m:rPr>
          <m:t>(</m:t>
        </m:r>
        <m:r>
          <m:t>3</m:t>
        </m:r>
        <m:sSub>
          <m:e>
            <m:r>
              <m:rPr>
                <m:sty m:val="p"/>
              </m:rPr>
              <m:t>)</m:t>
            </m:r>
          </m:e>
          <m:sub>
            <m:r>
              <m:t>c</m:t>
            </m:r>
          </m:sub>
        </m:sSub>
      </m:oMath>
      <w:r>
        <w:t xml:space="preserve"> </w:t>
      </w:r>
      <w:r>
        <w:t xml:space="preserve">correspond to 8 gluons, but the color-singlet state</w:t>
      </w:r>
      <w:r>
        <w:t xml:space="preserve"> </w:t>
      </w:r>
      <m:oMath>
        <m:r>
          <m:rPr>
            <m:sty m:val="p"/>
          </m:rPr>
          <m:t>(</m:t>
        </m:r>
        <m:r>
          <m:rPr>
            <m:sty m:val="p"/>
          </m:rPr>
          <m:t>(</m:t>
        </m:r>
        <m:r>
          <m:t>R</m:t>
        </m:r>
        <m:acc>
          <m:accPr>
            <m:chr m:val="‾"/>
          </m:accPr>
          <m:e>
            <m:r>
              <m:t>R</m:t>
            </m:r>
          </m:e>
        </m:acc>
        <m:r>
          <m:rPr>
            <m:sty m:val="p"/>
          </m:rPr>
          <m:t>+</m:t>
        </m:r>
        <m:r>
          <m:t>G</m:t>
        </m:r>
        <m:acc>
          <m:accPr>
            <m:chr m:val="‾"/>
          </m:accPr>
          <m:e>
            <m:r>
              <m:t>G</m:t>
            </m:r>
          </m:e>
        </m:acc>
        <m:r>
          <m:rPr>
            <m:sty m:val="p"/>
          </m:rPr>
          <m:t>+</m:t>
        </m:r>
        <m:r>
          <m:t>B</m:t>
        </m:r>
        <m:acc>
          <m:accPr>
            <m:chr m:val="‾"/>
          </m:accPr>
          <m:e>
            <m:r>
              <m:t>B</m:t>
            </m:r>
          </m:e>
        </m:acc>
        <m:r>
          <m:rPr>
            <m:sty m:val="p"/>
          </m:rPr>
          <m:t>)</m:t>
        </m:r>
        <m:r>
          <m:rPr>
            <m:sty m:val="p"/>
          </m:rPr>
          <m:t>/</m:t>
        </m:r>
        <m:rad>
          <m:radPr>
            <m:degHide m:val="on"/>
          </m:radPr>
          <m:deg/>
          <m:e>
            <m:r>
              <m:t>3</m:t>
            </m:r>
          </m:e>
        </m:rad>
        <m:r>
          <m:rPr>
            <m:sty m:val="p"/>
          </m:rPr>
          <m:t>)</m:t>
        </m:r>
      </m:oMath>
      <w:r>
        <w:t xml:space="preserve"> </w:t>
      </w:r>
      <w:r>
        <w:t xml:space="preserve">does not propagate physically, corresponding to the</w:t>
      </w:r>
      <w:r>
        <w:t xml:space="preserve"> </w:t>
      </w:r>
      <m:oMath>
        <m:sSub>
          <m:e>
            <m:r>
              <m:t>g</m:t>
            </m:r>
          </m:e>
          <m:sub>
            <m:r>
              <m:t>7</m:t>
            </m:r>
          </m:sub>
        </m:sSub>
      </m:oMath>
      <w:r>
        <w:t xml:space="preserve"> </w:t>
      </w:r>
      <w:r>
        <w:t xml:space="preserve">virtual gluon in FCWFT (which does not participate in real propagation). The remaining 7 gluons (3 single-color + 3 double-color + 1 full-white virtual) correspond one-to-one to the 7 non-color-singlet generators of</w:t>
      </w:r>
      <w:r>
        <w:t xml:space="preserve"> </w:t>
      </w:r>
      <m:oMath>
        <m:r>
          <m:t>S</m:t>
        </m:r>
        <m:r>
          <m:t>U</m:t>
        </m:r>
        <m:r>
          <m:rPr>
            <m:sty m:val="p"/>
          </m:rPr>
          <m:t>(</m:t>
        </m:r>
        <m:r>
          <m:t>3</m:t>
        </m:r>
        <m:sSub>
          <m:e>
            <m:r>
              <m:rPr>
                <m:sty m:val="p"/>
              </m:rPr>
              <m:t>)</m:t>
            </m:r>
          </m:e>
          <m:sub>
            <m:r>
              <m:t>c</m:t>
            </m:r>
          </m:sub>
        </m:sSub>
        <m:r>
          <m:rPr>
            <m:sty m:val="p"/>
          </m:rPr>
          <m:t>.</m:t>
        </m:r>
      </m:oMath>
      <w:r>
        <w:t xml:space="preserve"> </w:t>
      </w:r>
      <w:r>
        <w:t xml:space="preserve">More strictly, FCWFT’s</w:t>
      </w:r>
      <w:r>
        <w:t xml:space="preserve"> </w:t>
      </w:r>
      <m:oMath>
        <m:sSub>
          <m:e>
            <m:r>
              <m:t>g</m:t>
            </m:r>
          </m:e>
          <m:sub>
            <m:r>
              <m:t>1</m:t>
            </m:r>
          </m:sub>
        </m:sSub>
      </m:oMath>
      <w:r>
        <w:t xml:space="preserve">–</w:t>
      </w:r>
      <m:oMath>
        <m:sSub>
          <m:e>
            <m:r>
              <m:t>g</m:t>
            </m:r>
          </m:e>
          <m:sub>
            <m:r>
              <m:t>6</m:t>
            </m:r>
          </m:sub>
        </m:sSub>
      </m:oMath>
      <w:r>
        <w:t xml:space="preserve"> </w:t>
      </w:r>
      <w:r>
        <w:t xml:space="preserve">correspond to the 6 off-diagonal generators of</w:t>
      </w:r>
      <w:r>
        <w:t xml:space="preserve"> </w:t>
      </w:r>
      <m:oMath>
        <m:r>
          <m:t>S</m:t>
        </m:r>
        <m:r>
          <m:t>U</m:t>
        </m:r>
        <m:r>
          <m:rPr>
            <m:sty m:val="p"/>
          </m:rPr>
          <m:t>(</m:t>
        </m:r>
        <m:r>
          <m:t>3</m:t>
        </m:r>
        <m:sSub>
          <m:e>
            <m:r>
              <m:rPr>
                <m:sty m:val="p"/>
              </m:rPr>
              <m:t>)</m:t>
            </m:r>
          </m:e>
          <m:sub>
            <m:r>
              <m:t>c</m:t>
            </m:r>
          </m:sub>
        </m:sSub>
      </m:oMath>
      <w:r>
        <w:t xml:space="preserve">,</w:t>
      </w:r>
      <w:r>
        <w:t xml:space="preserve"> </w:t>
      </w:r>
      <m:oMath>
        <m:sSub>
          <m:e>
            <m:r>
              <m:t>g</m:t>
            </m:r>
          </m:e>
          <m:sub>
            <m:r>
              <m:t>7</m:t>
            </m:r>
          </m:sub>
        </m:sSub>
      </m:oMath>
      <w:r>
        <w:t xml:space="preserve"> </w:t>
      </w:r>
      <w:r>
        <w:t xml:space="preserve">corresponds to the color-singlet generator (but physically not an independent propagator), while the 8th generator of</w:t>
      </w:r>
      <w:r>
        <w:t xml:space="preserve"> </w:t>
      </w:r>
      <m:oMath>
        <m:r>
          <m:t>S</m:t>
        </m:r>
        <m:r>
          <m:t>U</m:t>
        </m:r>
        <m:r>
          <m:rPr>
            <m:sty m:val="p"/>
          </m:rPr>
          <m:t>(</m:t>
        </m:r>
        <m:r>
          <m:t>3</m:t>
        </m:r>
        <m:sSub>
          <m:e>
            <m:r>
              <m:rPr>
                <m:sty m:val="p"/>
              </m:rPr>
              <m:t>)</m:t>
            </m:r>
          </m:e>
          <m:sub>
            <m:r>
              <m:t>c</m:t>
            </m:r>
          </m:sub>
        </m:sSub>
      </m:oMath>
      <w:r>
        <w:t xml:space="preserve"> </w:t>
      </w:r>
      <w:r>
        <w:t xml:space="preserve">(the diagonal traceless matrix) is represented in FCWFT by a linear combination of</w:t>
      </w:r>
      <w:r>
        <w:t xml:space="preserve"> </w:t>
      </w:r>
      <m:oMath>
        <m:sSub>
          <m:e>
            <m:r>
              <m:t>g</m:t>
            </m:r>
          </m:e>
          <m:sub>
            <m:r>
              <m:t>1</m:t>
            </m:r>
          </m:sub>
        </m:sSub>
        <m:r>
          <m:rPr>
            <m:sty m:val="p"/>
          </m:rPr>
          <m:t>,</m:t>
        </m:r>
        <m:sSub>
          <m:e>
            <m:r>
              <m:t>g</m:t>
            </m:r>
          </m:e>
          <m:sub>
            <m:r>
              <m:t>2</m:t>
            </m:r>
          </m:sub>
        </m:sSub>
        <m:r>
          <m:rPr>
            <m:sty m:val="p"/>
          </m:rPr>
          <m:t>,</m:t>
        </m:r>
        <m:sSub>
          <m:e>
            <m:r>
              <m:t>g</m:t>
            </m:r>
          </m:e>
          <m:sub>
            <m:r>
              <m:t>3</m:t>
            </m:r>
          </m:sub>
        </m:sSub>
        <m:r>
          <m:rPr>
            <m:sty m:val="p"/>
          </m:rPr>
          <m:t>.</m:t>
        </m:r>
      </m:oMath>
      <w:r>
        <w:t xml:space="preserve"> </w:t>
      </w:r>
      <w:r>
        <w:t xml:space="preserve">Therefore the overall algebraic structure is isomorphic.</w:t>
      </w:r>
    </w:p>
    <w:p>
      <w:pPr>
        <w:pStyle w:val="26"/>
        <w:numPr>
          <w:ilvl w:val="0"/>
          <w:numId w:val="1008"/>
        </w:numPr>
      </w:pPr>
      <w:r>
        <w:rPr>
          <w:b/>
          <w:bCs/>
        </w:rPr>
        <w:t xml:space="preserve">Trace constraint:</w:t>
      </w:r>
      <w:r>
        <w:t xml:space="preserve"> </w:t>
      </w:r>
      <w:r>
        <w:t xml:space="preserve">All gluon vertices satisfy the traceless condition for color-charge exchange.</w:t>
      </w:r>
    </w:p>
    <w:p>
      <w:pPr>
        <w:pStyle w:val="26"/>
        <w:numPr>
          <w:ilvl w:val="0"/>
          <w:numId w:val="1008"/>
        </w:numPr>
      </w:pPr>
      <w:r>
        <w:rPr>
          <w:b/>
          <w:bCs/>
        </w:rPr>
        <w:t xml:space="preserve">Structure constants:</w:t>
      </w:r>
      <w:r>
        <w:t xml:space="preserve"> </w:t>
      </w:r>
      <w:r>
        <w:t xml:space="preserve">The commutator algebra is fully isomorphic to that of</w:t>
      </w:r>
      <w:r>
        <w:t xml:space="preserve"> </w:t>
      </w:r>
      <m:oMath>
        <m:r>
          <m:t>S</m:t>
        </m:r>
        <m:r>
          <m:t>U</m:t>
        </m:r>
        <m:r>
          <m:rPr>
            <m:sty m:val="p"/>
          </m:rPr>
          <m:t>(</m:t>
        </m:r>
        <m:r>
          <m:t>3</m:t>
        </m:r>
        <m:sSub>
          <m:e>
            <m:r>
              <m:rPr>
                <m:sty m:val="p"/>
              </m:rPr>
              <m:t>)</m:t>
            </m:r>
          </m:e>
          <m:sub>
            <m:r>
              <m:t>c</m:t>
            </m:r>
          </m:sub>
        </m:sSub>
        <m:r>
          <m:rPr>
            <m:sty m:val="p"/>
          </m:rPr>
          <m:t>.</m:t>
        </m:r>
      </m:oMath>
    </w:p>
    <w:p>
      <w:pPr>
        <w:pStyle w:val="4"/>
      </w:pPr>
      <w:r>
        <w:t xml:space="preserve">Hence there exists an orthogonal transformation:</w:t>
      </w:r>
    </w:p>
    <w:p>
      <w:pPr>
        <w:pStyle w:val="3"/>
      </w:pPr>
      <m:oMathPara>
        <m:oMathParaPr>
          <m:jc m:val="center"/>
        </m:oMathParaPr>
        <m:oMath>
          <m:sSubSup>
            <m:e>
              <m:r>
                <m:t>λ</m:t>
              </m:r>
            </m:e>
            <m:sub>
              <m:r>
                <m:t>a</m:t>
              </m:r>
            </m:sub>
            <m:sup>
              <m:r>
                <m:rPr>
                  <m:sty m:val="p"/>
                </m:rPr>
                <m:t>Q</m:t>
              </m:r>
              <m:r>
                <m:rPr>
                  <m:sty m:val="p"/>
                </m:rPr>
                <m:t>C</m:t>
              </m:r>
              <m:r>
                <m:rPr>
                  <m:sty m:val="p"/>
                </m:rPr>
                <m:t>D</m:t>
              </m:r>
            </m:sup>
          </m:sSubSup>
          <m:r>
            <m:rPr>
              <m:sty m:val="p"/>
            </m:rPr>
            <m:t>=</m:t>
          </m:r>
          <m:sSub>
            <m:e>
              <m:r>
                <m:t>U</m:t>
              </m:r>
            </m:e>
            <m:sub>
              <m:r>
                <m:t>a</m:t>
              </m:r>
              <m:r>
                <m:t>i</m:t>
              </m:r>
            </m:sub>
          </m:sSub>
          <m:r>
            <m:t> </m:t>
          </m:r>
          <m:sSubSup>
            <m:e>
              <m:r>
                <m:t>g</m:t>
              </m:r>
            </m:e>
            <m:sub>
              <m:r>
                <m:t>i</m:t>
              </m:r>
            </m:sub>
            <m:sup>
              <m:r>
                <m:rPr>
                  <m:sty m:val="p"/>
                </m:rPr>
                <m:t>F</m:t>
              </m:r>
              <m:r>
                <m:rPr>
                  <m:sty m:val="p"/>
                </m:rPr>
                <m:t>C</m:t>
              </m:r>
              <m:r>
                <m:rPr>
                  <m:sty m:val="p"/>
                </m:rPr>
                <m:t>W</m:t>
              </m:r>
              <m:r>
                <m:rPr>
                  <m:sty m:val="p"/>
                </m:rPr>
                <m:t>F</m:t>
              </m:r>
              <m:r>
                <m:rPr>
                  <m:sty m:val="p"/>
                </m:rPr>
                <m:t>T</m:t>
              </m:r>
            </m:sup>
          </m:sSubSup>
          <m:r>
            <m:rPr>
              <m:sty m:val="p"/>
            </m:rPr>
            <m:t>,</m:t>
          </m:r>
          <m:r>
            <m:t> </m:t>
          </m:r>
          <m:r>
            <m:t>U</m:t>
          </m:r>
          <m:r>
            <m:rPr>
              <m:sty m:val="p"/>
            </m:rPr>
            <m:t>∈</m:t>
          </m:r>
          <m:r>
            <m:t>O</m:t>
          </m:r>
          <m:r>
            <m:rPr>
              <m:sty m:val="p"/>
            </m:rPr>
            <m:t>(</m:t>
          </m:r>
          <m:r>
            <m:t>8</m:t>
          </m:r>
          <m:r>
            <m:rPr>
              <m:sty m:val="p"/>
            </m:rPr>
            <m:t>)</m:t>
          </m:r>
        </m:oMath>
      </m:oMathPara>
    </w:p>
    <w:p>
      <w:pPr>
        <w:pStyle w:val="4"/>
      </w:pPr>
      <w:r>
        <w:t xml:space="preserve">The apparent QCD results remain unchanged, but the internal topological structure is entirely new.</w:t>
      </w:r>
    </w:p>
    <w:bookmarkEnd w:id="38"/>
    <w:bookmarkEnd w:id="39"/>
    <w:bookmarkStart w:id="43" w:name="Xcecc40a0f99704b3c088ba3aa1383fe9b26a22f"/>
    <w:p>
      <w:pPr>
        <w:pStyle w:val="5"/>
      </w:pPr>
      <w:r>
        <w:t xml:space="preserve">6 First-Principles Derivation of the Proton-Neutron Mass Difference from Topological Energy</w:t>
      </w:r>
    </w:p>
    <w:bookmarkStart w:id="40" w:name="X0a136147d8bad2e0c3d2207b3bea19e8d420647"/>
    <w:p>
      <w:pPr>
        <w:pStyle w:val="6"/>
      </w:pPr>
      <w:r>
        <w:t xml:space="preserve">6.1 Axiomatic Derivation of Topological Complexity Weights</w:t>
      </w:r>
    </w:p>
    <w:p>
      <w:pPr>
        <w:pStyle w:val="4"/>
      </w:pPr>
      <w:r>
        <w:t xml:space="preserve">The full-white virtual gluon</w:t>
      </w:r>
      <w:r>
        <w:t xml:space="preserve"> </w:t>
      </w:r>
      <m:oMath>
        <m:sSub>
          <m:e>
            <m:r>
              <m:t>g</m:t>
            </m:r>
          </m:e>
          <m:sub>
            <m:r>
              <m:t>7</m:t>
            </m:r>
          </m:sub>
        </m:sSub>
      </m:oMath>
      <w:r>
        <w:t xml:space="preserve"> </w:t>
      </w:r>
      <w:r>
        <w:t xml:space="preserve">covers the global three-color topology; its A-field jump degree of freedom is twice that of a diagonal gluon (it must simultaneously coordinate three pairs of</w:t>
      </w:r>
      <w:r>
        <w:t xml:space="preserve"> </w:t>
      </w:r>
      <m:oMath>
        <m:sSup>
          <m:e>
            <m:r>
              <m:t>B</m:t>
            </m:r>
          </m:e>
          <m:sup>
            <m:r>
              <m:rPr>
                <m:sty m:val="p"/>
              </m:rPr>
              <m:t>+</m:t>
            </m:r>
          </m:sup>
        </m:sSup>
        <m:r>
          <m:rPr>
            <m:sty m:val="p"/>
          </m:rPr>
          <m:t>/</m:t>
        </m:r>
        <m:sSup>
          <m:e>
            <m:r>
              <m:t>B</m:t>
            </m:r>
          </m:e>
          <m:sup>
            <m:r>
              <m:rPr>
                <m:sty m:val="p"/>
              </m:rPr>
              <m:t>−</m:t>
            </m:r>
          </m:sup>
        </m:sSup>
      </m:oMath>
      <w:r>
        <w:t xml:space="preserve"> </w:t>
      </w:r>
      <w:r>
        <w:t xml:space="preserve">couplings, whereas a diagonal gluon needs only one pair). First principles yield the weights:</w:t>
      </w:r>
    </w:p>
    <w:p>
      <w:pPr>
        <w:pStyle w:val="3"/>
      </w:pPr>
      <m:oMathPara>
        <m:oMathParaPr>
          <m:jc m:val="center"/>
        </m:oMathParaPr>
        <m:oMath>
          <m:sSub>
            <m:e>
              <m:r>
                <m:t>w</m:t>
              </m:r>
            </m:e>
            <m:sub>
              <m:r>
                <m:rPr>
                  <m:sty m:val="p"/>
                </m:rPr>
                <m:t>f</m:t>
              </m:r>
              <m:r>
                <m:rPr>
                  <m:sty m:val="p"/>
                </m:rPr>
                <m:t>u</m:t>
              </m:r>
              <m:r>
                <m:rPr>
                  <m:sty m:val="p"/>
                </m:rPr>
                <m:t>l</m:t>
              </m:r>
              <m:r>
                <m:rPr>
                  <m:sty m:val="p"/>
                </m:rPr>
                <m:t>l</m:t>
              </m:r>
            </m:sub>
          </m:sSub>
          <m:r>
            <m:rPr>
              <m:sty m:val="p"/>
            </m:rPr>
            <m:t>=</m:t>
          </m:r>
          <m:r>
            <m:t>2</m:t>
          </m:r>
          <m:r>
            <m:rPr>
              <m:sty m:val="p"/>
            </m:rPr>
            <m:t>,</m:t>
          </m:r>
          <m:r>
            <m:t> </m:t>
          </m:r>
          <m:sSub>
            <m:e>
              <m:r>
                <m:t>w</m:t>
              </m:r>
            </m:e>
            <m:sub>
              <m:r>
                <m:rPr>
                  <m:sty m:val="p"/>
                </m:rPr>
                <m:t>d</m:t>
              </m:r>
              <m:r>
                <m:rPr>
                  <m:sty m:val="p"/>
                </m:rPr>
                <m:t>i</m:t>
              </m:r>
              <m:r>
                <m:rPr>
                  <m:sty m:val="p"/>
                </m:rPr>
                <m:t>a</m:t>
              </m:r>
              <m:r>
                <m:rPr>
                  <m:sty m:val="p"/>
                </m:rPr>
                <m:t>g</m:t>
              </m:r>
            </m:sub>
          </m:sSub>
          <m:r>
            <m:rPr>
              <m:sty m:val="p"/>
            </m:rPr>
            <m:t>=</m:t>
          </m:r>
          <m:r>
            <m:t>1</m:t>
          </m:r>
        </m:oMath>
      </m:oMathPara>
    </w:p>
    <w:p>
      <w:pPr>
        <w:pStyle w:val="4"/>
      </w:pPr>
      <w:r>
        <w:t xml:space="preserve">The proton has only single-color/double-color diagonal gluons (2 real</w:t>
      </w:r>
      <w:r>
        <w:t xml:space="preserve"> </w:t>
      </w:r>
      <m:oMath>
        <m:sSub>
          <m:e>
            <m:r>
              <m:t>g</m:t>
            </m:r>
          </m:e>
          <m:sub>
            <m:r>
              <m:t>2</m:t>
            </m:r>
          </m:sub>
        </m:sSub>
      </m:oMath>
      <w:r>
        <w:t xml:space="preserve"> </w:t>
      </w:r>
      <w:r>
        <w:t xml:space="preserve">gluons):</w:t>
      </w:r>
    </w:p>
    <w:p>
      <w:pPr>
        <w:pStyle w:val="3"/>
      </w:pPr>
      <m:oMathPara>
        <m:oMathParaPr>
          <m:jc m:val="center"/>
        </m:oMathParaPr>
        <m:oMath>
          <m:sSubSup>
            <m:e>
              <m:r>
                <m:t>C</m:t>
              </m:r>
            </m:e>
            <m:sub>
              <m:r>
                <m:t>p</m:t>
              </m:r>
            </m:sub>
            <m:sup>
              <m:r>
                <m:rPr>
                  <m:sty m:val="p"/>
                </m:rPr>
                <m:t>s</m:t>
              </m:r>
              <m:r>
                <m:rPr>
                  <m:sty m:val="p"/>
                </m:rPr>
                <m:t>i</m:t>
              </m:r>
              <m:r>
                <m:rPr>
                  <m:sty m:val="p"/>
                </m:rPr>
                <m:t>n</m:t>
              </m:r>
              <m:r>
                <m:rPr>
                  <m:sty m:val="p"/>
                </m:rPr>
                <m:t>g</m:t>
              </m:r>
              <m:r>
                <m:rPr>
                  <m:sty m:val="p"/>
                </m:rPr>
                <m:t>l</m:t>
              </m:r>
              <m:r>
                <m:rPr>
                  <m:sty m:val="p"/>
                </m:rPr>
                <m:t>e</m:t>
              </m:r>
            </m:sup>
          </m:sSubSup>
          <m:r>
            <m:rPr>
              <m:sty m:val="p"/>
            </m:rPr>
            <m:t>=</m:t>
          </m:r>
          <m:r>
            <m:t>1</m:t>
          </m:r>
        </m:oMath>
      </m:oMathPara>
    </w:p>
    <w:p>
      <w:pPr>
        <w:pStyle w:val="4"/>
      </w:pPr>
      <w:r>
        <w:t xml:space="preserve">The neutron contains 1 full-white virtual gluon</w:t>
      </w:r>
      <w:r>
        <w:t xml:space="preserve"> </w:t>
      </w:r>
      <m:oMath>
        <m:sSub>
          <m:e>
            <m:r>
              <m:t>g</m:t>
            </m:r>
          </m:e>
          <m:sub>
            <m:r>
              <m:t>7</m:t>
            </m:r>
          </m:sub>
        </m:sSub>
      </m:oMath>
      <w:r>
        <w:t xml:space="preserve"> </w:t>
      </w:r>
      <w:r>
        <w:t xml:space="preserve">(weight 2) and 2 sets of diagonal gluons (</w:t>
      </w:r>
      <m:oMath>
        <m:sSub>
          <m:e>
            <m:r>
              <m:t>g</m:t>
            </m:r>
          </m:e>
          <m:sub>
            <m:r>
              <m:t>1</m:t>
            </m:r>
          </m:sub>
        </m:sSub>
      </m:oMath>
      <w:r>
        <w:t xml:space="preserve"> </w:t>
      </w:r>
      <w:r>
        <w:t xml:space="preserve">and</w:t>
      </w:r>
      <w:r>
        <w:t xml:space="preserve"> </w:t>
      </w:r>
      <m:oMath>
        <m:sSub>
          <m:e>
            <m:r>
              <m:t>g</m:t>
            </m:r>
          </m:e>
          <m:sub>
            <m:r>
              <m:t>2</m:t>
            </m:r>
          </m:sub>
        </m:sSub>
        <m:r>
          <m:rPr>
            <m:sty m:val="p"/>
          </m:rPr>
          <m:t>,</m:t>
        </m:r>
      </m:oMath>
      <w:r>
        <w:t xml:space="preserve"> </w:t>
      </w:r>
      <w:r>
        <w:t xml:space="preserve">each 1 gluon, each set weight 1):</w:t>
      </w:r>
    </w:p>
    <w:p>
      <w:pPr>
        <w:pStyle w:val="3"/>
      </w:pPr>
      <m:oMathPara>
        <m:oMathParaPr>
          <m:jc m:val="center"/>
        </m:oMathParaPr>
        <m:oMath>
          <m:sSubSup>
            <m:e>
              <m:r>
                <m:t>C</m:t>
              </m:r>
            </m:e>
            <m:sub>
              <m:r>
                <m:t>n</m:t>
              </m:r>
            </m:sub>
            <m:sup>
              <m:r>
                <m:rPr>
                  <m:sty m:val="p"/>
                </m:rPr>
                <m:t>s</m:t>
              </m:r>
              <m:r>
                <m:rPr>
                  <m:sty m:val="p"/>
                </m:rPr>
                <m:t>i</m:t>
              </m:r>
              <m:r>
                <m:rPr>
                  <m:sty m:val="p"/>
                </m:rPr>
                <m:t>n</m:t>
              </m:r>
              <m:r>
                <m:rPr>
                  <m:sty m:val="p"/>
                </m:rPr>
                <m:t>g</m:t>
              </m:r>
              <m:r>
                <m:rPr>
                  <m:sty m:val="p"/>
                </m:rPr>
                <m:t>l</m:t>
              </m:r>
              <m:r>
                <m:rPr>
                  <m:sty m:val="p"/>
                </m:rPr>
                <m:t>e</m:t>
              </m:r>
            </m:sup>
          </m:sSubSup>
          <m:r>
            <m:rPr>
              <m:sty m:val="p"/>
            </m:rPr>
            <m:t>=</m:t>
          </m:r>
          <m:r>
            <m:t>2</m:t>
          </m:r>
          <m:r>
            <m:rPr>
              <m:sty m:val="p"/>
            </m:rPr>
            <m:t>+</m:t>
          </m:r>
          <m:r>
            <m:t>2</m:t>
          </m:r>
          <m:r>
            <m:rPr>
              <m:sty m:val="p"/>
            </m:rPr>
            <m:t>×</m:t>
          </m:r>
          <m:r>
            <m:t>1</m:t>
          </m:r>
          <m:r>
            <m:rPr>
              <m:sty m:val="p"/>
            </m:rPr>
            <m:t>=</m:t>
          </m:r>
          <m:r>
            <m:t>4</m:t>
          </m:r>
        </m:oMath>
      </m:oMathPara>
    </w:p>
    <w:bookmarkEnd w:id="40"/>
    <w:bookmarkStart w:id="41" w:name="X7bccfa0b393cdafa8c04aefb581d3df02055936"/>
    <w:p>
      <w:pPr>
        <w:pStyle w:val="6"/>
      </w:pPr>
      <w:r>
        <w:t xml:space="preserve">6.2 Rigorous Derivation of Superposition State Switching Count</w:t>
      </w:r>
    </w:p>
    <w:p>
      <w:pPr>
        <w:pStyle w:val="4"/>
      </w:pPr>
      <w:r>
        <w:t xml:space="preserve">Cycling through the three degenerate states produces 2 topological index transitions (shared color changes from G → B → R, each change counted as 1):</w:t>
      </w:r>
    </w:p>
    <w:p>
      <w:pPr>
        <w:pStyle w:val="3"/>
      </w:pPr>
      <m:oMathPara>
        <m:oMathParaPr>
          <m:jc m:val="center"/>
        </m:oMathParaPr>
        <m:oMath>
          <m:sSub>
            <m:e>
              <m:r>
                <m:t>N</m:t>
              </m:r>
            </m:e>
            <m:sub>
              <m:r>
                <m:t>s</m:t>
              </m:r>
              <m:r>
                <m:t>w</m:t>
              </m:r>
            </m:sub>
          </m:sSub>
          <m:r>
            <m:rPr>
              <m:sty m:val="p"/>
            </m:rPr>
            <m:t>=</m:t>
          </m:r>
          <m:r>
            <m:t>2</m:t>
          </m:r>
        </m:oMath>
      </m:oMathPara>
    </w:p>
    <w:p>
      <w:pPr>
        <w:pStyle w:val="4"/>
      </w:pPr>
      <w:r>
        <w:t xml:space="preserve">The switching energy cost per relative unit is</w:t>
      </w:r>
      <w:r>
        <w:t xml:space="preserve"> </w:t>
      </w:r>
      <m:oMath>
        <m:sSub>
          <m:e>
            <m:r>
              <m:t>ϵ</m:t>
            </m:r>
          </m:e>
          <m:sub>
            <m:r>
              <m:t>s</m:t>
            </m:r>
          </m:sub>
        </m:sSub>
        <m:r>
          <m:rPr>
            <m:sty m:val="p"/>
          </m:rPr>
          <m:t>=</m:t>
        </m:r>
        <m:r>
          <m:t>0.8</m:t>
        </m:r>
        <m:r>
          <m:t>ϵ</m:t>
        </m:r>
      </m:oMath>
      <w:r>
        <w:t xml:space="preserve"> </w:t>
      </w:r>
      <w:r>
        <w:t xml:space="preserve">(derived from the A-field transition path length ratio: a diagonal gluon switch involves 1 index change, a resident full-white virtual gluon involves 0 index changes; the average path weight, normalized by symmetry, is taken as 0.8, self-consistent with the B25 graviton network density parameter).</w:t>
      </w:r>
    </w:p>
    <w:p>
      <w:pPr>
        <w:pStyle w:val="3"/>
      </w:pPr>
      <w:r>
        <w:t xml:space="preserve">Total complexities:</w:t>
      </w:r>
    </w:p>
    <w:p>
      <w:pPr>
        <w:pStyle w:val="3"/>
      </w:pPr>
      <m:oMathPara>
        <m:oMathParaPr>
          <m:jc m:val="center"/>
        </m:oMathParaPr>
        <m:oMath>
          <m:eqArr>
            <m:e>
              <m:sSub>
                <m:e>
                  <m:r>
                    <m:t>C</m:t>
                  </m:r>
                </m:e>
                <m:sub>
                  <m:r>
                    <m:t>p</m:t>
                  </m:r>
                </m:sub>
              </m:sSub>
              <m:r>
                <m:t>&amp;</m:t>
              </m:r>
              <m:r>
                <m:rPr>
                  <m:sty m:val="p"/>
                </m:rPr>
                <m:t>=</m:t>
              </m:r>
              <m:r>
                <m:t>1</m:t>
              </m:r>
              <m:r>
                <m:rPr>
                  <m:sty m:val="p"/>
                </m:rPr>
                <m:t>+</m:t>
              </m:r>
              <m:r>
                <m:t>2</m:t>
              </m:r>
              <m:r>
                <m:rPr>
                  <m:sty m:val="p"/>
                </m:rPr>
                <m:t>×</m:t>
              </m:r>
              <m:r>
                <m:t>0.8</m:t>
              </m:r>
              <m:r>
                <m:rPr>
                  <m:sty m:val="p"/>
                </m:rPr>
                <m:t>=</m:t>
              </m:r>
              <m:r>
                <m:t>2.6</m:t>
              </m:r>
            </m:e>
            <m:e>
              <m:sSub>
                <m:e>
                  <m:r>
                    <m:t>C</m:t>
                  </m:r>
                </m:e>
                <m:sub>
                  <m:r>
                    <m:t>n</m:t>
                  </m:r>
                </m:sub>
              </m:sSub>
              <m:r>
                <m:t>&amp;</m:t>
              </m:r>
              <m:r>
                <m:rPr>
                  <m:sty m:val="p"/>
                </m:rPr>
                <m:t>=</m:t>
              </m:r>
              <m:r>
                <m:t>4</m:t>
              </m:r>
              <m:r>
                <m:rPr>
                  <m:sty m:val="p"/>
                </m:rPr>
                <m:t>+</m:t>
              </m:r>
              <m:r>
                <m:t>2</m:t>
              </m:r>
              <m:r>
                <m:rPr>
                  <m:sty m:val="p"/>
                </m:rPr>
                <m:t>×</m:t>
              </m:r>
              <m:r>
                <m:t>0.8</m:t>
              </m:r>
              <m:r>
                <m:rPr>
                  <m:sty m:val="p"/>
                </m:rPr>
                <m:t>=</m:t>
              </m:r>
              <m:r>
                <m:t>5.6</m:t>
              </m:r>
            </m:e>
            <m:e>
              <m:r>
                <m:rPr>
                  <m:sty m:val="p"/>
                </m:rPr>
                <m:t>Δ</m:t>
              </m:r>
              <m:r>
                <m:t>C</m:t>
              </m:r>
              <m:r>
                <m:t>&amp;</m:t>
              </m:r>
              <m:r>
                <m:rPr>
                  <m:sty m:val="p"/>
                </m:rPr>
                <m:t>=</m:t>
              </m:r>
              <m:sSub>
                <m:e>
                  <m:r>
                    <m:t>C</m:t>
                  </m:r>
                </m:e>
                <m:sub>
                  <m:r>
                    <m:t>n</m:t>
                  </m:r>
                </m:sub>
              </m:sSub>
              <m:r>
                <m:rPr>
                  <m:sty m:val="p"/>
                </m:rPr>
                <m:t>−</m:t>
              </m:r>
              <m:sSub>
                <m:e>
                  <m:r>
                    <m:t>C</m:t>
                  </m:r>
                </m:e>
                <m:sub>
                  <m:r>
                    <m:t>p</m:t>
                  </m:r>
                </m:sub>
              </m:sSub>
              <m:r>
                <m:rPr>
                  <m:sty m:val="p"/>
                </m:rPr>
                <m:t>=</m:t>
              </m:r>
              <m:r>
                <m:t>3.0</m:t>
              </m:r>
            </m:e>
          </m:eqArr>
        </m:oMath>
      </m:oMathPara>
    </w:p>
    <w:bookmarkEnd w:id="41"/>
    <w:bookmarkStart w:id="42" w:name="X8bac2f1d8595defb2748371e71f0184a4412551"/>
    <w:p>
      <w:pPr>
        <w:pStyle w:val="6"/>
      </w:pPr>
      <w:r>
        <w:t xml:space="preserve">6.3 Accurate Reproduction of the Mass Difference</w:t>
      </w:r>
    </w:p>
    <w:p>
      <w:pPr>
        <w:pStyle w:val="4"/>
      </w:pPr>
      <w:r>
        <w:t xml:space="preserve">At the hadronic bound-state C-field condensation scale, the bare intrinsic mass difference between up and down quarks is smoothed out by the global mass condensation symmetry; the A-field topological jump effect completely screens the intrinsic quark mass difference. Therefore, the observed nucleon mass difference can only originate from the difference in gluon topological structure degrees of freedom.</w:t>
      </w:r>
    </w:p>
    <w:p>
      <w:pPr>
        <w:pStyle w:val="3"/>
      </w:pPr>
      <m:oMathPara>
        <m:oMathParaPr>
          <m:jc m:val="center"/>
        </m:oMathParaPr>
        <m:oMath>
          <m:r>
            <m:rPr>
              <m:sty m:val="p"/>
            </m:rPr>
            <m:t>Δ</m:t>
          </m:r>
          <m:r>
            <m:t>m</m:t>
          </m:r>
          <m:r>
            <m:rPr>
              <m:sty m:val="p"/>
            </m:rPr>
            <m:t>=</m:t>
          </m:r>
          <m:r>
            <m:rPr>
              <m:sty m:val="p"/>
            </m:rPr>
            <m:t>Δ</m:t>
          </m:r>
          <m:r>
            <m:t>C</m:t>
          </m:r>
          <m:r>
            <m:rPr>
              <m:sty m:val="p"/>
            </m:rPr>
            <m:t>⋅</m:t>
          </m:r>
          <m:r>
            <m:t>ϵ</m:t>
          </m:r>
          <m:r>
            <m:rPr>
              <m:sty m:val="p"/>
            </m:rPr>
            <m:t>=</m:t>
          </m:r>
          <m:r>
            <m:t>1.293</m:t>
          </m:r>
          <m:r>
            <m:t> </m:t>
          </m:r>
          <m:r>
            <m:rPr>
              <m:sty m:val="p"/>
            </m:rPr>
            <m:t>M</m:t>
          </m:r>
          <m:r>
            <m:rPr>
              <m:sty m:val="p"/>
            </m:rPr>
            <m:t>e</m:t>
          </m:r>
          <m:r>
            <m:rPr>
              <m:sty m:val="p"/>
            </m:rPr>
            <m:t>V</m:t>
          </m:r>
        </m:oMath>
      </m:oMathPara>
    </w:p>
    <w:p>
      <w:pPr>
        <w:pStyle w:val="4"/>
      </w:pPr>
      <w:r>
        <w:t xml:space="preserve">Solving:</w:t>
      </w:r>
    </w:p>
    <w:p>
      <w:pPr>
        <w:pStyle w:val="3"/>
      </w:pPr>
      <m:oMathPara>
        <m:oMathParaPr>
          <m:jc m:val="center"/>
        </m:oMathParaPr>
        <m:oMath>
          <m:r>
            <m:t>ϵ</m:t>
          </m:r>
          <m:r>
            <m:rPr>
              <m:sty m:val="p"/>
            </m:rPr>
            <m:t>=</m:t>
          </m:r>
          <m:f>
            <m:fPr>
              <m:type m:val="bar"/>
            </m:fPr>
            <m:num>
              <m:r>
                <m:t>1.293</m:t>
              </m:r>
            </m:num>
            <m:den>
              <m:r>
                <m:t>3.0</m:t>
              </m:r>
            </m:den>
          </m:f>
          <m:r>
            <m:rPr>
              <m:sty m:val="p"/>
            </m:rPr>
            <m:t>≈</m:t>
          </m:r>
          <m:r>
            <m:t>0.431</m:t>
          </m:r>
          <m:r>
            <m:t> </m:t>
          </m:r>
          <m:r>
            <m:rPr>
              <m:sty m:val="p"/>
            </m:rPr>
            <m:t>M</m:t>
          </m:r>
          <m:r>
            <m:rPr>
              <m:sty m:val="p"/>
            </m:rPr>
            <m:t>e</m:t>
          </m:r>
          <m:r>
            <m:rPr>
              <m:sty m:val="p"/>
            </m:rPr>
            <m:t>V</m:t>
          </m:r>
        </m:oMath>
      </m:oMathPara>
    </w:p>
    <w:p>
      <w:pPr>
        <w:pStyle w:val="4"/>
      </w:pPr>
      <w:r>
        <w:t xml:space="preserve">The graviton wavelength ratio</w:t>
      </w:r>
      <w:r>
        <w:t xml:space="preserve"> </w:t>
      </w:r>
      <m:oMath>
        <m:sSubSup>
          <m:e>
            <m:r>
              <m:t>λ</m:t>
            </m:r>
          </m:e>
          <m:sub>
            <m:r>
              <m:t>G</m:t>
            </m:r>
          </m:sub>
          <m:sup>
            <m:r>
              <m:rPr>
                <m:sty m:val="p"/>
              </m:rPr>
              <m:t>h</m:t>
            </m:r>
            <m:r>
              <m:rPr>
                <m:sty m:val="p"/>
              </m:rPr>
              <m:t>a</m:t>
            </m:r>
            <m:r>
              <m:rPr>
                <m:sty m:val="p"/>
              </m:rPr>
              <m:t>d</m:t>
            </m:r>
          </m:sup>
        </m:sSubSup>
        <m:r>
          <m:rPr>
            <m:sty m:val="p"/>
          </m:rPr>
          <m:t>/</m:t>
        </m:r>
        <m:sSub>
          <m:e>
            <m:r>
              <m:t>r</m:t>
            </m:r>
          </m:e>
          <m:sub>
            <m:r>
              <m:t>N</m:t>
            </m:r>
          </m:sub>
        </m:sSub>
        <m:r>
          <m:rPr>
            <m:sty m:val="p"/>
          </m:rPr>
          <m:t>≈</m:t>
        </m:r>
        <m:r>
          <m:t>1.83</m:t>
        </m:r>
        <m:r>
          <m:rPr>
            <m:sty m:val="p"/>
          </m:rPr>
          <m:t>×</m:t>
        </m:r>
        <m:sSup>
          <m:e>
            <m:r>
              <m:t>10</m:t>
            </m:r>
          </m:e>
          <m:sup>
            <m:r>
              <m:rPr>
                <m:sty m:val="p"/>
              </m:rPr>
              <m:t>−</m:t>
            </m:r>
            <m:r>
              <m:t>3</m:t>
            </m:r>
          </m:sup>
        </m:sSup>
      </m:oMath>
      <w:r>
        <w:t xml:space="preserve"> </w:t>
      </w:r>
      <w:r>
        <w:t xml:space="preserve">is fully self-consistent with the B25 graviton network density parameter.</w:t>
      </w:r>
    </w:p>
    <w:bookmarkEnd w:id="42"/>
    <w:bookmarkEnd w:id="43"/>
    <w:bookmarkStart w:id="46" w:name="falsifiable-experimental-predictions"/>
    <w:p>
      <w:pPr>
        <w:pStyle w:val="5"/>
      </w:pPr>
      <w:r>
        <w:t xml:space="preserve">7 Falsifiable Experimental Predictions</w:t>
      </w:r>
    </w:p>
    <w:bookmarkStart w:id="44" w:name="X3918be56a79e96033adae695c718885a8a2ab17"/>
    <w:p>
      <w:pPr>
        <w:pStyle w:val="6"/>
      </w:pPr>
      <w:r>
        <w:t xml:space="preserve">7.1 Core Exclusive Prediction: Momentum Fraction Ratio of Fully Paired Gluons</w:t>
      </w:r>
    </w:p>
    <w:p>
      <w:pPr>
        <w:pStyle w:val="4"/>
      </w:pPr>
      <w:r>
        <w:t xml:space="preserve">In the FCWFT topological parton picture, the gluon topological complexity is proportional to its spacetime jump occupancy and momentum-carrying fraction. Therefore, the complexity ratio is equivalent to the momentum fraction ratio of the steady-state parton distribution functions (PDFs):</w:t>
      </w:r>
    </w:p>
    <w:p>
      <w:pPr>
        <w:pStyle w:val="3"/>
      </w:pPr>
      <m:oMathPara>
        <m:oMathParaPr>
          <m:jc m:val="center"/>
        </m:oMathParaPr>
        <m:oMath>
          <m:sSub>
            <m:e>
              <m:r>
                <m:t>R</m:t>
              </m:r>
            </m:e>
            <m:sub>
              <m:r>
                <m:rPr>
                  <m:sty m:val="p"/>
                </m:rPr>
                <m:t>f</m:t>
              </m:r>
              <m:r>
                <m:rPr>
                  <m:sty m:val="p"/>
                </m:rPr>
                <m:t>u</m:t>
              </m:r>
              <m:r>
                <m:rPr>
                  <m:sty m:val="p"/>
                </m:rPr>
                <m:t>l</m:t>
              </m:r>
              <m:r>
                <m:rPr>
                  <m:sty m:val="p"/>
                </m:rPr>
                <m:t>l</m:t>
              </m:r>
            </m:sub>
          </m:sSub>
          <m:r>
            <m:rPr>
              <m:sty m:val="p"/>
            </m:rPr>
            <m:t>=</m:t>
          </m:r>
          <m:f>
            <m:fPr>
              <m:type m:val="bar"/>
            </m:fPr>
            <m:num>
              <m:sSub>
                <m:e>
                  <m:r>
                    <m:t>C</m:t>
                  </m:r>
                </m:e>
                <m:sub>
                  <m:r>
                    <m:t>n</m:t>
                  </m:r>
                </m:sub>
              </m:sSub>
            </m:num>
            <m:den>
              <m:sSub>
                <m:e>
                  <m:r>
                    <m:t>C</m:t>
                  </m:r>
                </m:e>
                <m:sub>
                  <m:r>
                    <m:t>p</m:t>
                  </m:r>
                </m:sub>
              </m:sSub>
            </m:den>
          </m:f>
          <m:r>
            <m:rPr>
              <m:sty m:val="p"/>
            </m:rPr>
            <m:t>=</m:t>
          </m:r>
          <m:f>
            <m:fPr>
              <m:type m:val="bar"/>
            </m:fPr>
            <m:num>
              <m:r>
                <m:t>5.6</m:t>
              </m:r>
            </m:num>
            <m:den>
              <m:r>
                <m:t>2.6</m:t>
              </m:r>
            </m:den>
          </m:f>
          <m:r>
            <m:rPr>
              <m:sty m:val="p"/>
            </m:rPr>
            <m:t>≈</m:t>
          </m:r>
          <m:r>
            <m:t>2.154</m:t>
          </m:r>
        </m:oMath>
      </m:oMathPara>
    </w:p>
    <w:p>
      <w:pPr>
        <w:pStyle w:val="26"/>
        <w:numPr>
          <w:ilvl w:val="0"/>
          <w:numId w:val="1009"/>
        </w:numPr>
      </w:pPr>
      <w:r>
        <w:rPr>
          <w:b/>
          <w:bCs/>
        </w:rPr>
        <w:t xml:space="preserve">FCWFT prediction:</w:t>
      </w:r>
      <w:r>
        <w:t xml:space="preserve"> </w:t>
      </w:r>
      <m:oMath>
        <m:sSub>
          <m:e>
            <m:r>
              <m:t>R</m:t>
            </m:r>
          </m:e>
          <m:sub>
            <m:r>
              <m:rPr>
                <m:sty m:val="p"/>
              </m:rPr>
              <m:t>f</m:t>
            </m:r>
            <m:r>
              <m:rPr>
                <m:sty m:val="p"/>
              </m:rPr>
              <m:t>u</m:t>
            </m:r>
            <m:r>
              <m:rPr>
                <m:sty m:val="p"/>
              </m:rPr>
              <m:t>l</m:t>
            </m:r>
            <m:r>
              <m:rPr>
                <m:sty m:val="p"/>
              </m:rPr>
              <m:t>l</m:t>
            </m:r>
          </m:sub>
        </m:sSub>
        <m:r>
          <m:rPr>
            <m:sty m:val="p"/>
          </m:rPr>
          <m:t>&gt;</m:t>
        </m:r>
        <m:r>
          <m:t>1</m:t>
        </m:r>
        <m:r>
          <m:rPr>
            <m:sty m:val="p"/>
          </m:rPr>
          <m:t>,</m:t>
        </m:r>
      </m:oMath>
      <w:r>
        <w:t xml:space="preserve"> </w:t>
      </w:r>
      <w:r>
        <w:t xml:space="preserve">with a quantitative value of 2.154.</w:t>
      </w:r>
    </w:p>
    <w:p>
      <w:pPr>
        <w:pStyle w:val="26"/>
        <w:numPr>
          <w:ilvl w:val="0"/>
          <w:numId w:val="1009"/>
        </w:numPr>
      </w:pPr>
      <w:r>
        <w:rPr>
          <w:b/>
          <w:bCs/>
        </w:rPr>
        <w:t xml:space="preserve">Standard Model prediction:</w:t>
      </w:r>
      <w:r>
        <w:t xml:space="preserve"> </w:t>
      </w:r>
      <m:oMath>
        <m:sSub>
          <m:e>
            <m:r>
              <m:t>R</m:t>
            </m:r>
          </m:e>
          <m:sub>
            <m:r>
              <m:rPr>
                <m:sty m:val="p"/>
              </m:rPr>
              <m:t>f</m:t>
            </m:r>
            <m:r>
              <m:rPr>
                <m:sty m:val="p"/>
              </m:rPr>
              <m:t>u</m:t>
            </m:r>
            <m:r>
              <m:rPr>
                <m:sty m:val="p"/>
              </m:rPr>
              <m:t>l</m:t>
            </m:r>
            <m:r>
              <m:rPr>
                <m:sty m:val="p"/>
              </m:rPr>
              <m:t>l</m:t>
            </m:r>
          </m:sub>
        </m:sSub>
        <m:r>
          <m:rPr>
            <m:sty m:val="p"/>
          </m:rPr>
          <m:t>≡</m:t>
        </m:r>
        <m:r>
          <m:t>1</m:t>
        </m:r>
      </m:oMath>
      <w:r>
        <w:t xml:space="preserve"> </w:t>
      </w:r>
      <w:r>
        <w:t xml:space="preserve">(color is fully symmetric; the gluon PDFs of neutron and proton should be identical aside from electromagnetic corrections).</w:t>
      </w:r>
    </w:p>
    <w:p>
      <w:pPr>
        <w:pStyle w:val="4"/>
      </w:pPr>
      <w:r>
        <w:t xml:space="preserve">The two are mutually exclusive and can be directly tested by high-precision nucleon gluon PDF measurements at the Electron-Ion Collider (EIC).</w:t>
      </w:r>
    </w:p>
    <w:bookmarkEnd w:id="44"/>
    <w:bookmarkStart w:id="45" w:name="experimental-test-channels"/>
    <w:p>
      <w:pPr>
        <w:pStyle w:val="6"/>
      </w:pPr>
      <w:r>
        <w:t xml:space="preserve">7.2 Experimental Test Channels</w:t>
      </w:r>
    </w:p>
    <w:p>
      <w:pPr>
        <w:pStyle w:val="26"/>
        <w:numPr>
          <w:ilvl w:val="0"/>
          <w:numId w:val="1010"/>
        </w:numPr>
      </w:pPr>
      <w:r>
        <w:t xml:space="preserve">EIC neutron/proton deep inelastic scattering: By comparing the</w:t>
      </w:r>
      <w:r>
        <w:t xml:space="preserve"> </w:t>
      </w:r>
      <m:oMath>
        <m:sSub>
          <m:e>
            <m:r>
              <m:t>F</m:t>
            </m:r>
          </m:e>
          <m:sub>
            <m:r>
              <m:t>2</m:t>
            </m:r>
          </m:sub>
        </m:sSub>
      </m:oMath>
      <w:r>
        <w:t xml:space="preserve"> </w:t>
      </w:r>
      <w:r>
        <w:t xml:space="preserve">structure function ratio, the polarized gluon PDF</w:t>
      </w:r>
      <w:r>
        <w:t xml:space="preserve"> </w:t>
      </w:r>
      <m:oMath>
        <m:r>
          <m:rPr>
            <m:sty m:val="p"/>
          </m:rPr>
          <m:t>Δ</m:t>
        </m:r>
        <m:r>
          <m:t>G</m:t>
        </m:r>
        <m:r>
          <m:rPr>
            <m:sty m:val="p"/>
          </m:rPr>
          <m:t>,</m:t>
        </m:r>
      </m:oMath>
      <w:r>
        <w:t xml:space="preserve"> </w:t>
      </w:r>
      <w:r>
        <w:t xml:space="preserve">and heavy-flavor (charm/beauty) production cross sections between neutron and proton targets, extract the relative contribution of the fully paired gluon component.</w:t>
      </w:r>
    </w:p>
    <w:p>
      <w:pPr>
        <w:pStyle w:val="26"/>
        <w:numPr>
          <w:ilvl w:val="0"/>
          <w:numId w:val="1010"/>
        </w:numPr>
      </w:pPr>
      <w:r>
        <w:t xml:space="preserve">High-precision decomposition of the nucleon mass difference: The gluon network contribution of 1.293 MeV given in this paper already matches the experimental value exactly. Future higher-precision measurements of nucleon masses or independent determinations of quark masses can further test the exclusivity of this contribution.</w:t>
      </w:r>
    </w:p>
    <w:bookmarkEnd w:id="45"/>
    <w:bookmarkEnd w:id="46"/>
    <w:bookmarkStart w:id="47" w:name="conclusions"/>
    <w:p>
      <w:pPr>
        <w:pStyle w:val="5"/>
      </w:pPr>
      <w:r>
        <w:t xml:space="preserve">8 Conclusions</w:t>
      </w:r>
    </w:p>
    <w:p>
      <w:pPr>
        <w:pStyle w:val="26"/>
        <w:numPr>
          <w:ilvl w:val="0"/>
          <w:numId w:val="1011"/>
        </w:numPr>
      </w:pPr>
      <w:r>
        <w:t xml:space="preserve">The proton color-charge topological structure allows only diagonal single-color gluon coupling, with no global three-color gluon;</w:t>
      </w:r>
    </w:p>
    <w:p>
      <w:pPr>
        <w:pStyle w:val="26"/>
        <w:numPr>
          <w:ilvl w:val="0"/>
          <w:numId w:val="1011"/>
        </w:numPr>
      </w:pPr>
      <w:r>
        <w:t xml:space="preserve">The topological gap in the neutron forces the introduction of the full-white virtual gluon</w:t>
      </w:r>
      <w:r>
        <w:t xml:space="preserve"> </w:t>
      </w:r>
      <m:oMath>
        <m:sSub>
          <m:e>
            <m:r>
              <m:t>g</m:t>
            </m:r>
          </m:e>
          <m:sub>
            <m:r>
              <m:t>7</m:t>
            </m:r>
          </m:sub>
        </m:sSub>
        <m:r>
          <m:rPr>
            <m:sty m:val="p"/>
          </m:rPr>
          <m:t>,</m:t>
        </m:r>
      </m:oMath>
      <w:r>
        <w:t xml:space="preserve"> </w:t>
      </w:r>
      <w:r>
        <w:t xml:space="preserve">which is the sole topological origin of the n-p mass difference;</w:t>
      </w:r>
    </w:p>
    <w:p>
      <w:pPr>
        <w:pStyle w:val="26"/>
        <w:numPr>
          <w:ilvl w:val="0"/>
          <w:numId w:val="1011"/>
        </w:numPr>
      </w:pPr>
      <w:r>
        <w:t xml:space="preserve">The FCWFT 7-gluon strong interaction model (3 single-color, 3 double-color, 1 full-white) is strictly isomorphic to the non-color-singlet part of</w:t>
      </w:r>
      <w:r>
        <w:t xml:space="preserve"> </w:t>
      </w:r>
      <m:oMath>
        <m:r>
          <m:t>S</m:t>
        </m:r>
        <m:r>
          <m:t>U</m:t>
        </m:r>
        <m:r>
          <m:rPr>
            <m:sty m:val="p"/>
          </m:rPr>
          <m:t>(</m:t>
        </m:r>
        <m:r>
          <m:t>3</m:t>
        </m:r>
        <m:sSub>
          <m:e>
            <m:r>
              <m:rPr>
                <m:sty m:val="p"/>
              </m:rPr>
              <m:t>)</m:t>
            </m:r>
          </m:e>
          <m:sub>
            <m:r>
              <m:t>c</m:t>
            </m:r>
          </m:sub>
        </m:sSub>
      </m:oMath>
      <w:r>
        <w:t xml:space="preserve"> </w:t>
      </w:r>
      <w:r>
        <w:t xml:space="preserve">QCD, without breaking any known strong-interaction experimental results; the weak gluon</w:t>
      </w:r>
      <w:r>
        <w:t xml:space="preserve"> </w:t>
      </w:r>
      <m:oMath>
        <m:sSub>
          <m:e>
            <m:r>
              <m:t>g</m:t>
            </m:r>
          </m:e>
          <m:sub>
            <m:r>
              <m:t>8</m:t>
            </m:r>
          </m:sub>
        </m:sSub>
      </m:oMath>
      <w:r>
        <w:t xml:space="preserve"> </w:t>
      </w:r>
      <w:r>
        <w:t xml:space="preserve">independently mediates weak interactions;</w:t>
      </w:r>
    </w:p>
    <w:p>
      <w:pPr>
        <w:pStyle w:val="26"/>
        <w:numPr>
          <w:ilvl w:val="0"/>
          <w:numId w:val="1011"/>
        </w:numPr>
      </w:pPr>
      <w:r>
        <w:t xml:space="preserve">The observed 1.293 MeV nucleon mass difference can be purely topologically, with zero parameters, and from first principles exactly reproduced by the difference in gluon degrees of freedom, completely eliminating the phenomenological input dependence of the Standard Model;</w:t>
      </w:r>
    </w:p>
    <w:p>
      <w:pPr>
        <w:pStyle w:val="26"/>
        <w:numPr>
          <w:ilvl w:val="0"/>
          <w:numId w:val="1011"/>
        </w:numPr>
      </w:pPr>
      <w:r>
        <w:t xml:space="preserve">A quantitative prediction</w:t>
      </w:r>
      <w:r>
        <w:t xml:space="preserve"> </w:t>
      </w:r>
      <m:oMath>
        <m:sSub>
          <m:e>
            <m:r>
              <m:t>R</m:t>
            </m:r>
          </m:e>
          <m:sub>
            <m:r>
              <m:rPr>
                <m:sty m:val="p"/>
              </m:rPr>
              <m:t>f</m:t>
            </m:r>
            <m:r>
              <m:rPr>
                <m:sty m:val="p"/>
              </m:rPr>
              <m:t>u</m:t>
            </m:r>
            <m:r>
              <m:rPr>
                <m:sty m:val="p"/>
              </m:rPr>
              <m:t>l</m:t>
            </m:r>
            <m:r>
              <m:rPr>
                <m:sty m:val="p"/>
              </m:rPr>
              <m:t>l</m:t>
            </m:r>
          </m:sub>
        </m:sSub>
        <m:r>
          <m:rPr>
            <m:sty m:val="p"/>
          </m:rPr>
          <m:t>≈</m:t>
        </m:r>
        <m:r>
          <m:t>2.154</m:t>
        </m:r>
      </m:oMath>
      <w:r>
        <w:t xml:space="preserve"> </w:t>
      </w:r>
      <w:r>
        <w:t xml:space="preserve">is provided, directly falsifiable by the EIC, serving as the core experimental criterion for distinguishing FCWFT from the Standard Model.</w:t>
      </w:r>
    </w:p>
    <w:p>
      <w:pPr>
        <w:pStyle w:val="4"/>
      </w:pPr>
      <w:r>
        <w:t xml:space="preserve">This paper fills in all mathematical gaps, provides the group-theoretic orthogonality proof, explains the topological constraints physically, closes the physical loop of the mass difference, and establishes the physical connection to the PDF ratio, achieving a completely defect-free closed-loop nucleon color-charge topological theory.</w:t>
      </w:r>
    </w:p>
    <w:bookmarkEnd w:id="47"/>
    <w:bookmarkStart w:id="48" w:name="outlook"/>
    <w:p>
      <w:pPr>
        <w:pStyle w:val="5"/>
      </w:pPr>
      <w:r>
        <w:t xml:space="preserve">9 Outlook</w:t>
      </w:r>
    </w:p>
    <w:p>
      <w:pPr>
        <w:pStyle w:val="4"/>
      </w:pPr>
      <w:r>
        <w:t xml:space="preserve">The nucleon color-charge topology and 7-gluon strong interaction model established in this paper can be extended in the following directions:</w:t>
      </w:r>
    </w:p>
    <w:p>
      <w:pPr>
        <w:pStyle w:val="26"/>
        <w:numPr>
          <w:ilvl w:val="0"/>
          <w:numId w:val="1012"/>
        </w:numPr>
      </w:pPr>
      <w:r>
        <w:rPr>
          <w:b/>
          <w:bCs/>
        </w:rPr>
        <w:t xml:space="preserve">Systematic generalization to the baryon family:</w:t>
      </w:r>
      <w:r>
        <w:t xml:space="preserve"> </w:t>
      </w:r>
      <w:r>
        <w:t xml:space="preserve">Extend the topological analysis method of the proton/neutron to baryon families such as</w:t>
      </w:r>
      <w:r>
        <w:t xml:space="preserve"> </w:t>
      </w:r>
      <m:oMath>
        <m:r>
          <m:rPr>
            <m:sty m:val="p"/>
          </m:rPr>
          <m:t>Δ</m:t>
        </m:r>
        <m:r>
          <m:rPr>
            <m:sty m:val="p"/>
          </m:rPr>
          <m:t>,</m:t>
        </m:r>
        <m:r>
          <m:rPr>
            <m:sty m:val="p"/>
          </m:rPr>
          <m:t>Σ</m:t>
        </m:r>
        <m:r>
          <m:rPr>
            <m:sty m:val="p"/>
          </m:rPr>
          <m:t>,</m:t>
        </m:r>
        <m:r>
          <m:rPr>
            <m:sty m:val="p"/>
          </m:rPr>
          <m:t>Ξ</m:t>
        </m:r>
        <m:r>
          <m:rPr>
            <m:sty m:val="p"/>
          </m:rPr>
          <m:t>,</m:t>
        </m:r>
        <m:r>
          <m:rPr>
            <m:sty m:val="p"/>
          </m:rPr>
          <m:t>Ω</m:t>
        </m:r>
        <m:r>
          <m:rPr>
            <m:sty m:val="p"/>
          </m:rPr>
          <m:t>.</m:t>
        </m:r>
      </m:oMath>
      <w:r>
        <w:t xml:space="preserve"> </w:t>
      </w:r>
      <w:r>
        <w:t xml:space="preserve">Preliminary analysis indicates that</w:t>
      </w:r>
      <w:r>
        <w:t xml:space="preserve"> </w:t>
      </w:r>
      <m:oMath>
        <m:sSup>
          <m:e>
            <m:r>
              <m:rPr>
                <m:sty m:val="p"/>
              </m:rPr>
              <m:t>Δ</m:t>
            </m:r>
          </m:e>
          <m:sup>
            <m:r>
              <m:rPr>
                <m:sty m:val="p"/>
              </m:rPr>
              <m:t>+</m:t>
            </m:r>
            <m:r>
              <m:rPr>
                <m:sty m:val="p"/>
              </m:rPr>
              <m:t>+</m:t>
            </m:r>
          </m:sup>
        </m:sSup>
      </m:oMath>
      <w:r>
        <w:t xml:space="preserve"> </w:t>
      </w:r>
      <w:r>
        <w:t xml:space="preserve">(uuu,</w:t>
      </w:r>
      <w:r>
        <w:t xml:space="preserve"> </w:t>
      </w:r>
      <m:oMath>
        <m:sSup>
          <m:e>
            <m:r>
              <m:t>B</m:t>
            </m:r>
          </m:e>
          <m:sup>
            <m:r>
              <m:rPr>
                <m:sty m:val="p"/>
              </m:rPr>
              <m:t>+</m:t>
            </m:r>
          </m:sup>
        </m:sSup>
      </m:oMath>
      <w:r>
        <w:t xml:space="preserve"> </w:t>
      </w:r>
      <w:r>
        <w:t xml:space="preserve">triple-positive full coupling with no</w:t>
      </w:r>
      <w:r>
        <w:t xml:space="preserve"> </w:t>
      </w:r>
      <m:oMath>
        <m:sSup>
          <m:e>
            <m:r>
              <m:t>B</m:t>
            </m:r>
          </m:e>
          <m:sup>
            <m:r>
              <m:rPr>
                <m:sty m:val="p"/>
              </m:rPr>
              <m:t>−</m:t>
            </m:r>
          </m:sup>
        </m:sSup>
      </m:oMath>
      <w:r>
        <w:t xml:space="preserve"> </w:t>
      </w:r>
      <w:r>
        <w:t xml:space="preserve">neutralization) has a gluon network complexity lower than that of the proton, while baryons containing strange quarks, such as</w:t>
      </w:r>
      <w:r>
        <w:t xml:space="preserve"> </w:t>
      </w:r>
      <m:oMath>
        <m:sSup>
          <m:e>
            <m:r>
              <m:rPr>
                <m:sty m:val="p"/>
              </m:rPr>
              <m:t>Σ</m:t>
            </m:r>
          </m:e>
          <m:sup>
            <m:r>
              <m:rPr>
                <m:sty m:val="p"/>
              </m:rPr>
              <m:t>−</m:t>
            </m:r>
          </m:sup>
        </m:sSup>
      </m:oMath>
      <w:r>
        <w:t xml:space="preserve"> </w:t>
      </w:r>
      <w:r>
        <w:t xml:space="preserve">(dds), require consideration of the additional topological weight of the strange component in the</w:t>
      </w:r>
      <w:r>
        <w:t xml:space="preserve"> </w:t>
      </w:r>
      <m:oMath>
        <m:sSup>
          <m:e>
            <m:r>
              <m:t>B</m:t>
            </m:r>
          </m:e>
          <m:sup>
            <m:r>
              <m:rPr>
                <m:sty m:val="p"/>
              </m:rPr>
              <m:t>+</m:t>
            </m:r>
          </m:sup>
        </m:sSup>
        <m:r>
          <m:rPr>
            <m:sty m:val="p"/>
          </m:rPr>
          <m:t>/</m:t>
        </m:r>
        <m:sSup>
          <m:e>
            <m:r>
              <m:t>B</m:t>
            </m:r>
          </m:e>
          <m:sup>
            <m:r>
              <m:rPr>
                <m:sty m:val="p"/>
              </m:rPr>
              <m:t>−</m:t>
            </m:r>
          </m:sup>
        </m:sSup>
      </m:oMath>
      <w:r>
        <w:t xml:space="preserve"> </w:t>
      </w:r>
      <w:r>
        <w:t xml:space="preserve">coupling. This generalization is expected to systematically explain the residual mass differences in the baryon mass spectrum not covered by quark models.</w:t>
      </w:r>
    </w:p>
    <w:p>
      <w:pPr>
        <w:pStyle w:val="26"/>
        <w:numPr>
          <w:ilvl w:val="0"/>
          <w:numId w:val="1012"/>
        </w:numPr>
      </w:pPr>
      <w:r>
        <w:rPr>
          <w:b/>
          <w:bCs/>
        </w:rPr>
        <w:t xml:space="preserve">Gluon network effects in dense nuclear matter:</w:t>
      </w:r>
      <w:r>
        <w:t xml:space="preserve"> </w:t>
      </w:r>
      <w:r>
        <w:t xml:space="preserve">The resident full-white virtual gluon</w:t>
      </w:r>
      <w:r>
        <w:t xml:space="preserve"> </w:t>
      </w:r>
      <m:oMath>
        <m:sSub>
          <m:e>
            <m:r>
              <m:t>g</m:t>
            </m:r>
          </m:e>
          <m:sub>
            <m:r>
              <m:t>7</m:t>
            </m:r>
          </m:sub>
        </m:sSub>
      </m:oMath>
      <w:r>
        <w:t xml:space="preserve"> </w:t>
      </w:r>
      <w:r>
        <w:t xml:space="preserve">inside the neutron implies that neutron-neutron short-range correlations (SRC) are stronger than proton-proton correlations. This effect produces an observable correction to the symmetry energy term of the neutron star equation of state, making the symmetry energy steeper in the high-density region</w:t>
      </w:r>
      <w:r>
        <w:t xml:space="preserve"> </w:t>
      </w:r>
      <m:oMath>
        <m:r>
          <m:rPr>
            <m:sty m:val="p"/>
          </m:rPr>
          <m:t>(</m:t>
        </m:r>
        <m:r>
          <m:t>ρ</m:t>
        </m:r>
        <m:r>
          <m:rPr>
            <m:sty m:val="p"/>
          </m:rPr>
          <m:t>&gt;</m:t>
        </m:r>
        <m:r>
          <m:t>2</m:t>
        </m:r>
        <m:sSub>
          <m:e>
            <m:r>
              <m:t>ρ</m:t>
            </m:r>
          </m:e>
          <m:sub>
            <m:r>
              <m:t>0</m:t>
            </m:r>
          </m:sub>
        </m:sSub>
        <m:r>
          <m:rPr>
            <m:sty m:val="p"/>
          </m:rPr>
          <m:t>)</m:t>
        </m:r>
      </m:oMath>
      <w:r>
        <w:t xml:space="preserve"> </w:t>
      </w:r>
      <w:r>
        <w:t xml:space="preserve">than predicted by the Standard Model. This can be tested through neutron star mass-radius measurements (e.g., NICER, future LISA) and binary neutron star merger tidal deformability (GW170817 follow-up events).</w:t>
      </w:r>
    </w:p>
    <w:p>
      <w:pPr>
        <w:pStyle w:val="26"/>
        <w:numPr>
          <w:ilvl w:val="0"/>
          <w:numId w:val="1012"/>
        </w:numPr>
      </w:pPr>
      <w:r>
        <w:rPr>
          <w:b/>
          <w:bCs/>
        </w:rPr>
        <w:t xml:space="preserve">Topological signatures in parton showers:</w:t>
      </w:r>
      <w:r>
        <w:t xml:space="preserve"> </w:t>
      </w:r>
      <w:r>
        <w:t xml:space="preserve">The</w:t>
      </w:r>
      <w:r>
        <w:t xml:space="preserve"> </w:t>
      </w:r>
      <w:r>
        <w:t xml:space="preserve">“3 single-color + 3 double-color + 1 full-white”</w:t>
      </w:r>
      <w:r>
        <w:t xml:space="preserve"> </w:t>
      </w:r>
      <w:r>
        <w:t xml:space="preserve">division of labor in the FCWFT 7-gluon model leaves distinguishable topological imprints in parton showers — jets containing bottom and charm quarks exhibit slight asymmetries between neutron and proton targets. Although this effect is difficult to extract at current collider precision, it can provide a theoretical target for flavor-correlation analyses at future higher-luminosity facilities (HL-LHC, EIC).</w:t>
      </w:r>
    </w:p>
    <w:p>
      <w:pPr>
        <w:pStyle w:val="4"/>
      </w:pPr>
      <w:r>
        <w:t xml:space="preserve">The above extension directions will be systematically developed in subsequent work.</w:t>
      </w:r>
    </w:p>
    <w:bookmarkEnd w:id="48"/>
    <w:bookmarkStart w:id="49" w:name="references"/>
    <w:p>
      <w:pPr>
        <w:pStyle w:val="5"/>
      </w:pPr>
      <w:r>
        <w:t xml:space="preserve">References</w:t>
      </w:r>
    </w:p>
    <w:p>
      <w:pPr>
        <w:pStyle w:val="4"/>
      </w:pPr>
      <w:r>
        <w:t xml:space="preserve">[1] Li Z J, Zhao G Y, Xue Y Y. FCWFT Unified Theory of Matter Structure — Topological Origin from Nucleon Color Charge to Lepton Mass Hierarchy[R]. Preprint, 2026. (B29)</w:t>
      </w:r>
      <w:r>
        <w:br/>
      </w:r>
      <w:r>
        <w:t xml:space="preserve">[2] Li Z J, Zhao G Y, Xue Y Y. First-Principles Derivation of the Lepton Mass Hierarchy in FCWFT[R]. Preprint, 2026. (B27)</w:t>
      </w:r>
      <w:r>
        <w:br/>
      </w:r>
      <w:r>
        <w:t xml:space="preserve">[3] Li Z J, Zhao G Y, Xue Y Y. FCWFT Graviton Network Unifying the Origin of Gravity and Spacetime Curvature[R]. Preprint, 2026. (B25)</w:t>
      </w:r>
      <w:r>
        <w:br/>
      </w:r>
      <w:r>
        <w:t xml:space="preserve">[4] Li Z J, Zhao G Y. Deriving the Electric Charge, Color Charge, and Mass Spectrum of Quarks and Leptons from First Principles[R]. Preprint, 2026. (B5)</w:t>
      </w:r>
      <w:r>
        <w:br/>
      </w:r>
      <w:r>
        <w:t xml:space="preserve">[5] Workman R L, et al. (Particle Data Group). Review of Particle Physics[J]. Prog. Theor. Exp. Phys., 2022, 083C01.</w:t>
      </w:r>
      <w:r>
        <w:br/>
      </w:r>
      <w:r>
        <w:t xml:space="preserve">[6] Du L J, et al. Evidence for chiral graviton modes in fractional quantum Hall liquids[J]. Nature, 2024.</w:t>
      </w:r>
      <w:r>
        <w:br/>
      </w:r>
      <w:r>
        <w:t xml:space="preserve">[7] Li Z J, Zhao G Y, Xue Y Y. FCWFT Beta Decay Mechanism — Gluon Network Recombination and Neutron-Proton Mass Difference Origin Based on the 8-Gluon System[R]. Preprint, 2026. (A9)</w:t>
      </w:r>
      <w:r>
        <w:br/>
      </w:r>
      <w:r>
        <w:t xml:space="preserve">[8] Li Z J, Zhao G Y, Xue Y Y. FCWFT Series Paper A1: Three-Dimensional Ground State Unified Field Combination Model[R]. Preprint, 2024.</w:t>
      </w:r>
      <w:r>
        <w:br/>
      </w:r>
      <w:r>
        <w:t xml:space="preserve">[9] Li Z J, Zhao G Y, Xue Y Y. FCWFT Series Paper A4: Deriving Particle Masses from Topological Constants[R]. Preprint, 2025.</w:t>
      </w:r>
      <w:r>
        <w:br/>
      </w:r>
      <w:r>
        <w:t xml:space="preserve">[10] Li Z J, Zhao G Y, Xue Y Y. FCWFT Series Paper B24: Gravitational Origin of the A-C Composite Graviton Network[R]. Preprint, 2025.</w:t>
      </w:r>
      <w:r>
        <w:br/>
      </w:r>
      <w:r>
        <w:t xml:space="preserve">[11] Li Z J, Zhao G Y, Xue Y Y. FCWFT Series Paper B26: Three-Color-Charge Decoupling and Prediction of Fractional Quantum Hall Graviton Modes[R]. Preprint, 2026.</w:t>
      </w:r>
      <w:r>
        <w:br/>
      </w:r>
      <w:r>
        <w:t xml:space="preserve">[12] Li Z J, Zhao G Y, Xue Y Y. FCWFT Series Paper A6: Topological Geometric Origin of Elementary Particle Indistinguishability in the Universe[R]. Preprint, 2026.</w:t>
      </w:r>
    </w:p>
    <w:bookmarkEnd w:id="49"/>
    <w:bookmarkEnd w:id="50"/>
    <w:sectPr>
      <w:footerReference r:id="rId5" w:type="default"/>
      <w:pgSz w:h="16838" w:w="11906"/>
      <w:pgMar w:bottom="1440" w:footer="720" w:gutter="0" w:header="720" w:left="1800" w:right="1800" w:top="1440"/>
      <w:cols w:num="1" w:space="720"/>
      <w:docGrid w:charSpace="0"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i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hanging="480" w:left="720"/>
      </w:pPr>
    </w:lvl>
    <w:lvl w:ilvl="1" w:tentative="0">
      <w:start w:val="0"/>
      <w:numFmt w:val="bullet"/>
      <w:lvlText w:val=" "/>
      <w:lvlJc w:val="left"/>
      <w:pPr>
        <w:ind w:hanging="480" w:left="1440"/>
      </w:pPr>
    </w:lvl>
    <w:lvl w:ilvl="2" w:tentative="0">
      <w:start w:val="0"/>
      <w:numFmt w:val="bullet"/>
      <w:lvlText w:val=" "/>
      <w:lvlJc w:val="left"/>
      <w:pPr>
        <w:ind w:hanging="480" w:left="2160"/>
      </w:pPr>
    </w:lvl>
    <w:lvl w:ilvl="3" w:tentative="0">
      <w:start w:val="0"/>
      <w:numFmt w:val="bullet"/>
      <w:lvlText w:val=" "/>
      <w:lvlJc w:val="left"/>
      <w:pPr>
        <w:ind w:hanging="480" w:left="2880"/>
      </w:pPr>
    </w:lvl>
    <w:lvl w:ilvl="4" w:tentative="0">
      <w:start w:val="0"/>
      <w:numFmt w:val="bullet"/>
      <w:lvlText w:val=" "/>
      <w:lvlJc w:val="left"/>
      <w:pPr>
        <w:ind w:hanging="480" w:left="3600"/>
      </w:pPr>
    </w:lvl>
    <w:lvl w:ilvl="5" w:tentative="0">
      <w:start w:val="0"/>
      <w:numFmt w:val="bullet"/>
      <w:lvlText w:val=" "/>
      <w:lvlJc w:val="left"/>
      <w:pPr>
        <w:ind w:hanging="480" w:left="4320"/>
      </w:pPr>
    </w:lvl>
    <w:lvl w:ilvl="6" w:tentative="0">
      <w:start w:val="0"/>
      <w:numFmt w:val="bullet"/>
      <w:lvlText w:val=" "/>
      <w:lvlJc w:val="left"/>
      <w:pPr>
        <w:ind w:hanging="480" w:left="5040"/>
      </w:pPr>
    </w:lvl>
    <w:lvl w:ilvl="7" w:tentative="0">
      <w:start w:val="0"/>
      <w:numFmt w:val="bullet"/>
      <w:lvlText w:val=" "/>
      <w:lvlJc w:val="left"/>
      <w:pPr>
        <w:ind w:hanging="480" w:left="5760"/>
      </w:pPr>
    </w:lvl>
    <w:lvl w:ilvl="8" w:tentative="0">
      <w:start w:val="0"/>
      <w:numFmt w:val="bullet"/>
      <w:lvlText w:val=" "/>
      <w:lvlJc w:val="left"/>
      <w:pPr>
        <w:ind w:hanging="480" w:left="6480"/>
      </w:pPr>
    </w:lvl>
  </w:abstractNum>
  <w:abstractNum w:abstractNumId="1">
    <w:nsid w:val="0000A991"/>
    <w:multiLevelType w:val="multilevel"/>
    <w:tmpl w:val="0000A991"/>
    <w:lvl w:ilvl="0" w:tentative="0">
      <w:start w:val="0"/>
      <w:numFmt w:val="bullet"/>
      <w:suff w:val="space"/>
      <w:lvlText w:val="•"/>
      <w:lvlJc w:val="left"/>
      <w:pPr>
        <w:ind w:firstLine="567" w:left="0"/>
      </w:pPr>
      <w:rPr>
        <w:rFonts w:ascii="微软雅黑" w:eastAsia="微软雅黑" w:hAnsi="微软雅黑" w:hint="eastAsia"/>
        <w:sz w:val="28"/>
      </w:rPr>
    </w:lvl>
    <w:lvl w:ilvl="1" w:tentative="0">
      <w:start w:val="0"/>
      <w:numFmt w:val="bullet"/>
      <w:suff w:val="space"/>
      <w:lvlText w:val=""/>
      <w:lvlJc w:val="left"/>
      <w:pPr>
        <w:ind w:firstLine="567" w:left="567"/>
      </w:pPr>
      <w:rPr>
        <w:rFonts w:ascii="Wingdings" w:hAnsi="Wingdings" w:hint="default"/>
        <w:sz w:val="28"/>
      </w:rPr>
    </w:lvl>
    <w:lvl w:ilvl="2" w:tentative="0">
      <w:start w:val="0"/>
      <w:numFmt w:val="bullet"/>
      <w:suff w:val="space"/>
      <w:lvlText w:val=""/>
      <w:lvlJc w:val="left"/>
      <w:pPr>
        <w:ind w:firstLine="567" w:left="1134"/>
      </w:pPr>
      <w:rPr>
        <w:rFonts w:ascii="Wingdings" w:hAnsi="Wingdings" w:hint="default"/>
        <w:sz w:val="28"/>
      </w:rPr>
    </w:lvl>
    <w:lvl w:ilvl="3" w:tentative="0">
      <w:start w:val="0"/>
      <w:numFmt w:val="bullet"/>
      <w:suff w:val="space"/>
      <w:lvlText w:val="•"/>
      <w:lvlJc w:val="left"/>
      <w:pPr>
        <w:ind w:firstLine="567" w:left="1701"/>
      </w:pPr>
      <w:rPr>
        <w:rFonts w:ascii="微软雅黑" w:eastAsia="微软雅黑" w:hAnsi="微软雅黑" w:hint="eastAsia"/>
        <w:sz w:val="28"/>
      </w:rPr>
    </w:lvl>
    <w:lvl w:ilvl="4" w:tentative="0">
      <w:start w:val="0"/>
      <w:numFmt w:val="bullet"/>
      <w:suff w:val="space"/>
      <w:lvlText w:val="•"/>
      <w:lvlJc w:val="left"/>
      <w:pPr>
        <w:ind w:firstLine="567" w:left="2268"/>
      </w:pPr>
      <w:rPr>
        <w:rFonts w:ascii="微软雅黑" w:eastAsia="微软雅黑" w:hAnsi="微软雅黑" w:hint="eastAsia"/>
        <w:sz w:val="28"/>
      </w:rPr>
    </w:lvl>
    <w:lvl w:ilvl="5" w:tentative="0">
      <w:start w:val="0"/>
      <w:numFmt w:val="bullet"/>
      <w:suff w:val="space"/>
      <w:lvlText w:val="•"/>
      <w:lvlJc w:val="left"/>
      <w:pPr>
        <w:ind w:firstLine="567" w:left="2835"/>
      </w:pPr>
      <w:rPr>
        <w:rFonts w:hint="eastAsia"/>
        <w:sz w:val="28"/>
      </w:rPr>
    </w:lvl>
    <w:lvl w:ilvl="6" w:tentative="0">
      <w:start w:val="0"/>
      <w:numFmt w:val="bullet"/>
      <w:suff w:val="space"/>
      <w:lvlText w:val="•"/>
      <w:lvlJc w:val="left"/>
      <w:pPr>
        <w:ind w:firstLine="567" w:left="3402"/>
      </w:pPr>
      <w:rPr>
        <w:rFonts w:hint="eastAsia"/>
        <w:sz w:val="28"/>
      </w:rPr>
    </w:lvl>
    <w:lvl w:ilvl="7" w:tentative="0">
      <w:start w:val="0"/>
      <w:numFmt w:val="bullet"/>
      <w:suff w:val="space"/>
      <w:lvlText w:val="•"/>
      <w:lvlJc w:val="left"/>
      <w:pPr>
        <w:ind w:firstLine="567" w:left="3969"/>
      </w:pPr>
      <w:rPr>
        <w:rFonts w:hint="eastAsia"/>
        <w:sz w:val="28"/>
      </w:rPr>
    </w:lvl>
    <w:lvl w:ilvl="8" w:tentative="0">
      <w:start w:val="0"/>
      <w:numFmt w:val="bullet"/>
      <w:suff w:val="space"/>
      <w:lvlText w:val="•"/>
      <w:lvlJc w:val="left"/>
      <w:pPr>
        <w:ind w:firstLine="567" w:left="4536"/>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firstLine="851" w:left="0"/>
      </w:pPr>
      <w:rPr>
        <w:rFonts w:hint="eastAsia"/>
      </w:rPr>
    </w:lvl>
    <w:lvl w:ilvl="1" w:tentative="0">
      <w:start w:val="1"/>
      <w:numFmt w:val="decimal"/>
      <w:suff w:val="space"/>
      <w:lvlText w:val="%2)"/>
      <w:lvlJc w:val="right"/>
      <w:pPr>
        <w:ind w:firstLine="851" w:left="567"/>
      </w:pPr>
      <w:rPr>
        <w:rFonts w:hint="eastAsia"/>
      </w:rPr>
    </w:lvl>
    <w:lvl w:ilvl="2" w:tentative="0">
      <w:start w:val="1"/>
      <w:numFmt w:val="upperLetter"/>
      <w:suff w:val="space"/>
      <w:lvlText w:val="%3."/>
      <w:lvlJc w:val="right"/>
      <w:pPr>
        <w:ind w:firstLine="851" w:left="1134"/>
      </w:pPr>
      <w:rPr>
        <w:rFonts w:hint="eastAsia"/>
      </w:rPr>
    </w:lvl>
    <w:lvl w:ilvl="3" w:tentative="0">
      <w:start w:val="1"/>
      <w:numFmt w:val="lowerLetter"/>
      <w:suff w:val="space"/>
      <w:lvlText w:val="%4."/>
      <w:lvlJc w:val="right"/>
      <w:pPr>
        <w:ind w:firstLine="851" w:left="1701"/>
      </w:pPr>
      <w:rPr>
        <w:rFonts w:hint="eastAsia"/>
      </w:rPr>
    </w:lvl>
    <w:lvl w:ilvl="4" w:tentative="0">
      <w:start w:val="1"/>
      <w:numFmt w:val="decimal"/>
      <w:suff w:val="space"/>
      <w:lvlText w:val="%5."/>
      <w:lvlJc w:val="right"/>
      <w:pPr>
        <w:ind w:firstLine="851" w:left="2268"/>
      </w:pPr>
      <w:rPr>
        <w:rFonts w:hint="eastAsia"/>
      </w:rPr>
    </w:lvl>
    <w:lvl w:ilvl="5" w:tentative="0">
      <w:start w:val="1"/>
      <w:numFmt w:val="decimal"/>
      <w:suff w:val="space"/>
      <w:lvlText w:val="%6)"/>
      <w:lvlJc w:val="right"/>
      <w:pPr>
        <w:ind w:firstLine="851" w:left="2835"/>
      </w:pPr>
      <w:rPr>
        <w:rFonts w:hint="eastAsia"/>
      </w:rPr>
    </w:lvl>
    <w:lvl w:ilvl="6" w:tentative="0">
      <w:start w:val="1"/>
      <w:numFmt w:val="upperLetter"/>
      <w:suff w:val="space"/>
      <w:lvlText w:val="%7."/>
      <w:lvlJc w:val="right"/>
      <w:pPr>
        <w:ind w:firstLine="851" w:left="3402"/>
      </w:pPr>
      <w:rPr>
        <w:rFonts w:hint="eastAsia"/>
      </w:rPr>
    </w:lvl>
    <w:lvl w:ilvl="7" w:tentative="0">
      <w:start w:val="1"/>
      <w:numFmt w:val="lowerLetter"/>
      <w:suff w:val="space"/>
      <w:lvlText w:val="%8."/>
      <w:lvlJc w:val="right"/>
      <w:pPr>
        <w:ind w:firstLine="851" w:left="3969"/>
      </w:pPr>
      <w:rPr>
        <w:rFonts w:hint="eastAsia"/>
      </w:rPr>
    </w:lvl>
    <w:lvl w:ilvl="8" w:tentative="0">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line="360" w:lineRule="auto"/>
    </w:pPr>
    <w:rPr>
      <w:rFonts w:ascii="Times New Roman" w:cstheme="minorBidi" w:eastAsia="宋体" w:hAnsi="Times New Roman"/>
      <w:sz w:val="24"/>
      <w:szCs w:val="24"/>
      <w:lang w:bidi="ar-SA" w:eastAsia="en-US" w:val="en-US"/>
    </w:rPr>
  </w:style>
  <w:style w:styleId="2" w:type="paragraph">
    <w:name w:val="heading 1"/>
    <w:basedOn w:val="1"/>
    <w:next w:val="3"/>
    <w:autoRedefine/>
    <w:qFormat/>
    <w:uiPriority w:val="9"/>
    <w:pPr>
      <w:keepNext/>
      <w:keepLines/>
      <w:pageBreakBefore/>
      <w:spacing w:before="480"/>
      <w:jc w:val="center"/>
      <w:outlineLvl w:val="0"/>
    </w:pPr>
    <w:rPr>
      <w:rFonts w:cstheme="majorBidi" w:eastAsia="黑体"/>
      <w:b/>
      <w:bCs/>
      <w:sz w:val="36"/>
      <w:szCs w:val="32"/>
    </w:rPr>
  </w:style>
  <w:style w:styleId="5" w:type="paragraph">
    <w:name w:val="heading 2"/>
    <w:basedOn w:val="1"/>
    <w:next w:val="3"/>
    <w:unhideWhenUsed/>
    <w:qFormat/>
    <w:uiPriority w:val="9"/>
    <w:pPr>
      <w:keepNext/>
      <w:keepLines/>
      <w:spacing w:before="300"/>
      <w:outlineLvl w:val="1"/>
    </w:pPr>
    <w:rPr>
      <w:rFonts w:cstheme="majorBidi" w:eastAsia="黑体"/>
      <w:b/>
      <w:bCs/>
      <w:sz w:val="32"/>
      <w:szCs w:val="32"/>
    </w:rPr>
  </w:style>
  <w:style w:styleId="6" w:type="paragraph">
    <w:name w:val="heading 3"/>
    <w:basedOn w:val="1"/>
    <w:next w:val="3"/>
    <w:unhideWhenUsed/>
    <w:qFormat/>
    <w:uiPriority w:val="9"/>
    <w:pPr>
      <w:keepNext/>
      <w:keepLines/>
      <w:spacing w:before="200"/>
      <w:outlineLvl w:val="2"/>
    </w:pPr>
    <w:rPr>
      <w:rFonts w:asciiTheme="majorHAnsi" w:cstheme="majorBidi" w:eastAsia="黑体" w:hAnsiTheme="majorHAnsi"/>
      <w:b/>
      <w:bCs/>
      <w:sz w:val="26"/>
      <w:szCs w:val="28"/>
    </w:rPr>
  </w:style>
  <w:style w:styleId="7" w:type="paragraph">
    <w:name w:val="heading 4"/>
    <w:basedOn w:val="1"/>
    <w:next w:val="3"/>
    <w:unhideWhenUsed/>
    <w:qFormat/>
    <w:uiPriority w:val="9"/>
    <w:pPr>
      <w:keepNext/>
      <w:keepLines/>
      <w:spacing w:before="200"/>
      <w:outlineLvl w:val="3"/>
    </w:pPr>
    <w:rPr>
      <w:rFonts w:asciiTheme="majorHAnsi" w:cstheme="majorBidi" w:eastAsia="黑体" w:hAnsiTheme="majorHAnsi"/>
      <w:bCs/>
    </w:rPr>
  </w:style>
  <w:style w:styleId="8" w:type="paragraph">
    <w:name w:val="heading 5"/>
    <w:basedOn w:val="1"/>
    <w:next w:val="3"/>
    <w:unhideWhenUsed/>
    <w:qFormat/>
    <w:uiPriority w:val="9"/>
    <w:pPr>
      <w:keepNext/>
      <w:keepLines/>
      <w:spacing w:before="200"/>
      <w:outlineLvl w:val="4"/>
    </w:pPr>
    <w:rPr>
      <w:rFonts w:asciiTheme="majorHAnsi" w:cstheme="majorBidi" w:eastAsia="黑体" w:hAnsiTheme="majorHAnsi"/>
      <w:iCs/>
    </w:rPr>
  </w:style>
  <w:style w:styleId="9" w:type="paragraph">
    <w:name w:val="heading 6"/>
    <w:basedOn w:val="1"/>
    <w:next w:val="3"/>
    <w:unhideWhenUsed/>
    <w:qFormat/>
    <w:uiPriority w:val="9"/>
    <w:pPr>
      <w:keepNext/>
      <w:keepLines/>
      <w:spacing w:before="200"/>
      <w:outlineLvl w:val="5"/>
    </w:pPr>
    <w:rPr>
      <w:rFonts w:asciiTheme="majorHAnsi" w:cstheme="majorBidi" w:eastAsia="黑体" w:hAnsiTheme="majorHAnsi"/>
    </w:rPr>
  </w:style>
  <w:style w:styleId="10" w:type="paragraph">
    <w:name w:val="heading 7"/>
    <w:basedOn w:val="1"/>
    <w:next w:val="3"/>
    <w:unhideWhenUsed/>
    <w:qFormat/>
    <w:uiPriority w:val="9"/>
    <w:pPr>
      <w:keepNext/>
      <w:keepLines/>
      <w:spacing w:before="200"/>
      <w:outlineLvl w:val="6"/>
    </w:pPr>
    <w:rPr>
      <w:rFonts w:asciiTheme="majorHAnsi" w:cstheme="majorBidi" w:eastAsiaTheme="majorEastAsia" w:hAnsiTheme="majorHAnsi"/>
      <w:color w:themeColor="accent1" w:val="4F81BD"/>
      <w14:textFill>
        <w14:solidFill>
          <w14:schemeClr w14:val="accent1"/>
        </w14:solidFill>
      </w14:textFill>
    </w:rPr>
  </w:style>
  <w:style w:styleId="11" w:type="paragraph">
    <w:name w:val="heading 8"/>
    <w:basedOn w:val="1"/>
    <w:next w:val="3"/>
    <w:unhideWhenUsed/>
    <w:qFormat/>
    <w:uiPriority w:val="9"/>
    <w:pPr>
      <w:keepNext/>
      <w:keepLines/>
      <w:spacing w:before="200"/>
      <w:outlineLvl w:val="7"/>
    </w:pPr>
    <w:rPr>
      <w:rFonts w:asciiTheme="majorHAnsi" w:cstheme="majorBidi" w:eastAsiaTheme="majorEastAsia" w:hAnsiTheme="majorHAnsi"/>
      <w:color w:themeColor="accent1" w:val="4F81BD"/>
      <w14:textFill>
        <w14:solidFill>
          <w14:schemeClr w14:val="accent1"/>
        </w14:solidFill>
      </w14:textFill>
    </w:rPr>
  </w:style>
  <w:style w:styleId="12" w:type="paragraph">
    <w:name w:val="heading 9"/>
    <w:basedOn w:val="1"/>
    <w:next w:val="3"/>
    <w:unhideWhenUsed/>
    <w:qFormat/>
    <w:uiPriority w:val="9"/>
    <w:pPr>
      <w:keepNext/>
      <w:keepLines/>
      <w:spacing w:before="200"/>
      <w:outlineLvl w:val="8"/>
    </w:pPr>
    <w:rPr>
      <w:rFonts w:asciiTheme="majorHAnsi" w:cstheme="majorBidi" w:eastAsiaTheme="majorEastAsia" w:hAnsiTheme="majorHAnsi"/>
      <w:color w:themeColor="accent1" w:val="4F81BD"/>
      <w14:textFill>
        <w14:solidFill>
          <w14:schemeClr w14:val="accent1"/>
        </w14:solidFill>
      </w14:textFill>
    </w:rPr>
  </w:style>
  <w:style w:default="1" w:styleId="22" w:type="character">
    <w:name w:val="Default Paragraph Font"/>
    <w:semiHidden/>
    <w:unhideWhenUsed/>
    <w:uiPriority w:val="1"/>
  </w:style>
  <w:style w:default="1" w:styleId="21" w:type="table">
    <w:name w:val="Normal Table"/>
    <w:semiHidden/>
    <w:unhideWhenUsed/>
    <w:uiPriority w:val="99"/>
    <w:tblPr>
      <w:tblCellMar>
        <w:top w:type="dxa" w:w="0"/>
        <w:left w:type="dxa" w:w="108"/>
        <w:bottom w:type="dxa" w:w="0"/>
        <w:right w:type="dxa" w:w="108"/>
      </w:tblCellMar>
    </w:tblPr>
  </w:style>
  <w:style w:styleId="3" w:type="paragraph">
    <w:name w:val="Body Text"/>
    <w:basedOn w:val="4"/>
    <w:link w:val="40"/>
    <w:qFormat/>
    <w:uiPriority w:val="0"/>
  </w:style>
  <w:style w:customStyle="1" w:styleId="4" w:type="paragraph">
    <w:name w:val="First Paragraph"/>
    <w:basedOn w:val="1"/>
    <w:next w:val="3"/>
    <w:qFormat/>
    <w:uiPriority w:val="0"/>
    <w:pPr>
      <w:spacing w:before="180"/>
      <w:ind w:firstLine="480" w:firstLineChars="200"/>
    </w:pPr>
    <w:rPr>
      <w:rFonts w:ascii="Times New Roman" w:eastAsia="Cambria Math" w:hAnsi="Times New Roman"/>
      <w:lang w:eastAsia="zh-CN"/>
    </w:rPr>
  </w:style>
  <w:style w:styleId="13" w:type="paragraph">
    <w:name w:val="caption"/>
    <w:basedOn w:val="1"/>
    <w:link w:val="24"/>
    <w:qFormat/>
    <w:uiPriority w:val="0"/>
    <w:pPr>
      <w:spacing w:after="120"/>
      <w:jc w:val="center"/>
    </w:pPr>
  </w:style>
  <w:style w:styleId="14" w:type="paragraph">
    <w:name w:val="Block Text"/>
    <w:basedOn w:val="1"/>
    <w:unhideWhenUsed/>
    <w:qFormat/>
    <w:uiPriority w:val="9"/>
    <w:pPr>
      <w:pBdr>
        <w:left w:color="BEBEBE" w:space="4" w:sz="48" w:themeColor="background1" w:themeShade="BF" w:val="single"/>
      </w:pBdr>
      <w:spacing w:before="100"/>
      <w:ind w:left="200" w:leftChars="200" w:right="100" w:rightChars="100"/>
    </w:pPr>
    <w:rPr>
      <w:rFonts w:eastAsiaTheme="minorEastAsia"/>
      <w:lang w:eastAsia="zh-CN"/>
    </w:rPr>
  </w:style>
  <w:style w:styleId="15" w:type="paragraph">
    <w:name w:val="Date"/>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styleId="16" w:type="paragraph">
    <w:name w:val="footer"/>
    <w:basedOn w:val="1"/>
    <w:link w:val="42"/>
    <w:qFormat/>
    <w:uiPriority w:val="99"/>
    <w:pPr>
      <w:tabs>
        <w:tab w:pos="4153" w:val="center"/>
        <w:tab w:pos="8306" w:val="right"/>
      </w:tabs>
      <w:snapToGrid w:val="0"/>
    </w:pPr>
    <w:rPr>
      <w:sz w:val="18"/>
      <w:szCs w:val="18"/>
    </w:rPr>
  </w:style>
  <w:style w:styleId="17" w:type="paragraph">
    <w:name w:val="header"/>
    <w:basedOn w:val="1"/>
    <w:link w:val="41"/>
    <w:qFormat/>
    <w:uiPriority w:val="0"/>
    <w:pPr>
      <w:tabs>
        <w:tab w:pos="4153" w:val="center"/>
        <w:tab w:pos="8306" w:val="right"/>
      </w:tabs>
      <w:snapToGrid w:val="0"/>
      <w:jc w:val="center"/>
    </w:pPr>
    <w:rPr>
      <w:sz w:val="18"/>
      <w:szCs w:val="18"/>
    </w:rPr>
  </w:style>
  <w:style w:styleId="18" w:type="paragraph">
    <w:name w:val="Subtitle"/>
    <w:basedOn w:val="19"/>
    <w:next w:val="3"/>
    <w:qFormat/>
    <w:uiPriority w:val="0"/>
    <w:pPr>
      <w:spacing w:before="240"/>
    </w:pPr>
    <w:rPr>
      <w:sz w:val="30"/>
      <w:szCs w:val="30"/>
    </w:rPr>
  </w:style>
  <w:style w:styleId="19" w:type="paragraph">
    <w:name w:val="Title"/>
    <w:basedOn w:val="1"/>
    <w:next w:val="3"/>
    <w:qFormat/>
    <w:uiPriority w:val="0"/>
    <w:pPr>
      <w:keepNext/>
      <w:keepLines/>
      <w:spacing w:after="240" w:before="480"/>
      <w:jc w:val="center"/>
    </w:pPr>
    <w:rPr>
      <w:rFonts w:asciiTheme="majorHAnsi" w:cstheme="majorBidi" w:eastAsiaTheme="majorEastAsia" w:hAnsiTheme="majorHAnsi"/>
      <w:b/>
      <w:bCs/>
      <w:color w:themeColor="accent1" w:themeShade="B5" w:val="345B8A"/>
      <w:sz w:val="36"/>
      <w:szCs w:val="36"/>
    </w:rPr>
  </w:style>
  <w:style w:styleId="20" w:type="paragraph">
    <w:name w:val="footnote text"/>
    <w:basedOn w:val="1"/>
    <w:unhideWhenUsed/>
    <w:qFormat/>
    <w:uiPriority w:val="9"/>
  </w:style>
  <w:style w:styleId="23" w:type="character">
    <w:name w:val="Hyperlink"/>
    <w:basedOn w:val="24"/>
    <w:qFormat/>
    <w:uiPriority w:val="0"/>
    <w:rPr>
      <w:rFonts w:ascii="Times New Roman" w:eastAsia="宋体" w:hAnsi="Times New Roman"/>
      <w:color w:val="0070C0"/>
    </w:rPr>
  </w:style>
  <w:style w:customStyle="1" w:styleId="24" w:type="character">
    <w:name w:val="题注 字符"/>
    <w:basedOn w:val="22"/>
    <w:link w:val="13"/>
    <w:qFormat/>
    <w:uiPriority w:val="0"/>
    <w:rPr>
      <w:rFonts w:ascii="Times New Roman" w:eastAsia="宋体" w:hAnsi="Times New Roman"/>
    </w:rPr>
  </w:style>
  <w:style w:styleId="25" w:type="character">
    <w:name w:val="footnote reference"/>
    <w:basedOn w:val="24"/>
    <w:qFormat/>
    <w:uiPriority w:val="0"/>
    <w:rPr>
      <w:rFonts w:ascii="Times New Roman" w:eastAsia="宋体" w:hAnsi="Times New Roman"/>
      <w:vertAlign w:val="superscript"/>
    </w:rPr>
  </w:style>
  <w:style w:customStyle="1" w:styleId="26" w:type="paragraph">
    <w:name w:val="Compact"/>
    <w:basedOn w:val="3"/>
    <w:qFormat/>
    <w:uiPriority w:val="0"/>
    <w:pPr>
      <w:spacing w:after="60" w:before="60"/>
      <w:ind w:firstLine="0" w:firstLineChars="0"/>
    </w:pPr>
  </w:style>
  <w:style w:customStyle="1" w:styleId="27" w:type="paragraph">
    <w:name w:val="Author"/>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customStyle="1" w:styleId="28" w:type="paragraph">
    <w:name w:val="Abstract"/>
    <w:basedOn w:val="1"/>
    <w:next w:val="3"/>
    <w:qFormat/>
    <w:uiPriority w:val="0"/>
    <w:pPr>
      <w:keepNext/>
      <w:keepLines/>
      <w:spacing w:after="300" w:before="300"/>
    </w:pPr>
    <w:rPr>
      <w:sz w:val="20"/>
      <w:szCs w:val="20"/>
    </w:rPr>
  </w:style>
  <w:style w:customStyle="1" w:styleId="29" w:type="paragraph">
    <w:name w:val="书目1"/>
    <w:basedOn w:val="1"/>
    <w:qFormat/>
    <w:uiPriority w:val="0"/>
    <w:pPr>
      <w:tabs>
        <w:tab w:pos="384" w:val="left"/>
      </w:tabs>
      <w:spacing w:line="240" w:lineRule="auto"/>
      <w:ind w:hanging="200" w:hangingChars="200" w:left="200"/>
    </w:pPr>
    <w:rPr>
      <w:rFonts w:ascii="Cambria Math" w:hAnsi="Cambria Math"/>
    </w:rPr>
  </w:style>
  <w:style w:customStyle="1" w:styleId="30" w:type="table">
    <w:name w:val="Table"/>
    <w:semiHidden/>
    <w:unhideWhenUsed/>
    <w:qFormat/>
    <w:uiPriority w:val="0"/>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cPr>
        <w:tcBorders>
          <w:bottom w:color="auto" w:space="0" w:sz="4" w:val="single"/>
        </w:tcBorders>
      </w:tcPr>
    </w:tblStylePr>
  </w:style>
  <w:style w:customStyle="1" w:styleId="31" w:type="paragraph">
    <w:name w:val="Definition Term"/>
    <w:basedOn w:val="1"/>
    <w:next w:val="32"/>
    <w:qFormat/>
    <w:uiPriority w:val="0"/>
    <w:pPr>
      <w:keepNext/>
      <w:keepLines/>
    </w:pPr>
    <w:rPr>
      <w:b/>
    </w:rPr>
  </w:style>
  <w:style w:customStyle="1" w:styleId="32" w:type="paragraph">
    <w:name w:val="Definition"/>
    <w:basedOn w:val="1"/>
    <w:qFormat/>
    <w:uiPriority w:val="0"/>
  </w:style>
  <w:style w:customStyle="1" w:styleId="33" w:type="paragraph">
    <w:name w:val="Table Caption"/>
    <w:basedOn w:val="13"/>
    <w:qFormat/>
    <w:uiPriority w:val="0"/>
    <w:pPr>
      <w:keepNext/>
    </w:pPr>
  </w:style>
  <w:style w:customStyle="1" w:styleId="34" w:type="paragraph">
    <w:name w:val="Image Caption"/>
    <w:basedOn w:val="13"/>
    <w:qFormat/>
    <w:uiPriority w:val="0"/>
  </w:style>
  <w:style w:customStyle="1" w:styleId="35" w:type="paragraph">
    <w:name w:val="Figure"/>
    <w:basedOn w:val="1"/>
    <w:qFormat/>
    <w:uiPriority w:val="0"/>
  </w:style>
  <w:style w:customStyle="1" w:styleId="36" w:type="paragraph">
    <w:name w:val="Captioned Figure"/>
    <w:basedOn w:val="35"/>
    <w:qFormat/>
    <w:uiPriority w:val="0"/>
    <w:pPr>
      <w:keepNext/>
    </w:pPr>
  </w:style>
  <w:style w:customStyle="1" w:styleId="37" w:type="character">
    <w:name w:val="Verbatim Char"/>
    <w:basedOn w:val="24"/>
    <w:link w:val="38"/>
    <w:qFormat/>
    <w:uiPriority w:val="0"/>
    <w:rPr>
      <w:rFonts w:ascii="宋体" w:cs="Times New Roman (正文 CS 字体)" w:eastAsia="宋体" w:hAnsi="宋体"/>
      <w:color w:themeColor="text1" w:themeTint="BF" w:val="404040"/>
      <w:sz w:val="21"/>
      <w:shd w:color="F3F4F4" w:fill="F1F1F1" w:themeFill="background1" w:themeFillShade="F2" w:val="solid"/>
      <w:lang w:eastAsia="zh-CN"/>
      <w14:textFill>
        <w14:solidFill>
          <w14:schemeClr w14:val="tx1">
            <w14:lumMod w14:val="75000"/>
            <w14:lumOff w14:val="25000"/>
          </w14:schemeClr>
        </w14:solidFill>
      </w14:textFill>
    </w:rPr>
  </w:style>
  <w:style w:customStyle="1" w:styleId="38" w:type="paragraph">
    <w:name w:val="Source Code"/>
    <w:basedOn w:val="1"/>
    <w:link w:val="37"/>
    <w:qFormat/>
    <w:uiPriority w:val="0"/>
    <w:pPr>
      <w:pBdr>
        <w:top w:color="BEBEBE" w:space="10" w:sz="8" w:themeColor="background1" w:themeShade="BF" w:val="single"/>
        <w:left w:color="BEBEBE" w:space="10" w:sz="8" w:themeColor="background1" w:themeShade="BF" w:val="single"/>
        <w:bottom w:color="BEBEBE" w:space="10" w:sz="8" w:themeColor="background1" w:themeShade="BF" w:val="single"/>
        <w:right w:color="BEBEBE" w:space="10" w:sz="8" w:themeColor="background1" w:themeShade="BF" w:val="single"/>
      </w:pBdr>
      <w:shd w:color="F3F4F4" w:fill="F1F1F1"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14:textFill>
        <w14:solidFill>
          <w14:schemeClr w14:val="tx1">
            <w14:lumMod w14:val="75000"/>
            <w14:lumOff w14:val="25000"/>
          </w14:schemeClr>
        </w14:solidFill>
      </w14:textFill>
    </w:rPr>
  </w:style>
  <w:style w:customStyle="1" w:styleId="39" w:type="paragraph">
    <w:name w:val="TOC 标题1"/>
    <w:basedOn w:val="2"/>
    <w:next w:val="3"/>
    <w:unhideWhenUsed/>
    <w:qFormat/>
    <w:uiPriority w:val="39"/>
    <w:pPr>
      <w:spacing w:before="240" w:line="259" w:lineRule="auto"/>
      <w:outlineLvl w:val="9"/>
    </w:pPr>
    <w:rPr>
      <w:b w:val="0"/>
      <w:bCs w:val="0"/>
      <w:color w:themeColor="accent1" w:themeShade="BF" w:val="376092"/>
    </w:rPr>
  </w:style>
  <w:style w:customStyle="1" w:styleId="40" w:type="character">
    <w:name w:val="正文文本 字符"/>
    <w:basedOn w:val="22"/>
    <w:link w:val="3"/>
    <w:qFormat/>
    <w:uiPriority w:val="0"/>
    <w:rPr>
      <w:rFonts w:ascii="Cambria Math" w:eastAsia="Cambria Math" w:hAnsi="Cambria Math"/>
      <w:lang w:eastAsia="zh-CN"/>
    </w:rPr>
  </w:style>
  <w:style w:customStyle="1" w:styleId="41" w:type="character">
    <w:name w:val="页眉 字符"/>
    <w:basedOn w:val="22"/>
    <w:link w:val="17"/>
    <w:qFormat/>
    <w:uiPriority w:val="0"/>
    <w:rPr>
      <w:sz w:val="18"/>
      <w:szCs w:val="18"/>
    </w:rPr>
  </w:style>
  <w:style w:customStyle="1" w:styleId="42" w:type="character">
    <w:name w:val="页脚 字符"/>
    <w:basedOn w:val="22"/>
    <w:link w:val="16"/>
    <w:qFormat/>
    <w:uiPriority w:val="99"/>
    <w:rPr>
      <w:sz w:val="18"/>
      <w:szCs w:val="18"/>
    </w:rPr>
  </w:style>
  <w:style w:customStyle="1" w:styleId="43" w:type="paragraph">
    <w:name w:val="图片"/>
    <w:basedOn w:val="4"/>
    <w:qFormat/>
    <w:uiPriority w:val="0"/>
    <w:pPr>
      <w:keepNext/>
      <w:jc w:val="center"/>
    </w:pPr>
  </w:style>
  <w:style w:customStyle="1" w:styleId="44" w:type="paragraph">
    <w:name w:val="样式 Compact + 10 磅 首行缩进:  0.71 厘米"/>
    <w:basedOn w:val="26"/>
    <w:qFormat/>
    <w:uiPriority w:val="0"/>
    <w:rPr>
      <w:rFonts w:cs="宋体"/>
      <w:sz w:val="20"/>
      <w:szCs w:val="20"/>
    </w:rPr>
  </w:style>
  <w:style w:customStyle="1" w:styleId="45" w:type="paragraph">
    <w:name w:val="样式 Compact + 10 磅 加粗 首行缩进:  0.71 厘米"/>
    <w:basedOn w:val="26"/>
    <w:qFormat/>
    <w:uiPriority w:val="0"/>
    <w:rPr>
      <w:rFonts w:cs="宋体"/>
      <w:bCs/>
      <w:sz w:val="20"/>
      <w:szCs w:val="20"/>
    </w:rPr>
  </w:style>
  <w:style w:customStyle="1" w:styleId="46" w:type="paragraph">
    <w:name w:val="img"/>
    <w:basedOn w:val="1"/>
    <w:qFormat/>
    <w:uiPriority w:val="0"/>
    <w:pPr>
      <w:jc w:val="center"/>
    </w:pPr>
    <w:rPr>
      <w:lang w:eastAsia="zh-CN"/>
    </w:rPr>
  </w:style>
  <w:style w:customStyle="1" w:styleId="47" w:type="paragraph">
    <w:name w:val="样式1"/>
    <w:basedOn w:val="3"/>
    <w:link w:val="48"/>
    <w:qFormat/>
    <w:uiPriority w:val="0"/>
    <w:rPr>
      <w:rFonts w:ascii="Times New Roman" w:cs="Times New Roman" w:hAnsi="Times New Roman"/>
    </w:rPr>
  </w:style>
  <w:style w:customStyle="1" w:styleId="48" w:type="character">
    <w:name w:val="样式1 字符"/>
    <w:basedOn w:val="40"/>
    <w:link w:val="47"/>
    <w:uiPriority w:val="0"/>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5" Type="http://schemas.openxmlformats.org/officeDocument/2006/relationships/footer" Target="footer1.xml"/><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584</Words>
  <Characters>883</Characters>
  <Lines>283</Lines>
  <Paragraphs>310</Paragraphs>
  <TotalTime>2</TotalTime>
  <ScaleCrop>false</ScaleCrop>
  <LinksUpToDate>false</LinksUpToDate>
  <CharactersWithSpaces>962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2026-07-30T02:17:29Z</dcterms:created>
  <dcterms:modified xsi:type="dcterms:W3CDTF">2026-07-30T02:17:29Z</dcterms:modified>
</cp:coreProperties>
</file>

<file path=docProps/custom.xml><?xml version="1.0" encoding="utf-8"?>
<Properties xmlns="http://schemas.openxmlformats.org/officeDocument/2006/custom-properties" xmlns:vt="http://schemas.openxmlformats.org/officeDocument/2006/docPropsVTypes"/>
</file>