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C4F5B">
      <w:pPr>
        <w:pStyle w:val="2"/>
      </w:pPr>
      <w:bookmarkStart w:id="0" w:name="通过场组合波函数理论fcwft数学形式化证明杨-米尔斯理论的正确性"/>
      <w:bookmarkStart w:id="31" w:name="_GoBack"/>
      <w:r>
        <w:rPr>
          <w:rFonts w:hint="eastAsia"/>
          <w:lang w:val="en-US" w:eastAsia="zh-CN"/>
        </w:rPr>
        <w:t xml:space="preserve">D3  </w:t>
      </w:r>
      <w:r>
        <w:rPr>
          <w:rFonts w:hint="eastAsia"/>
        </w:rPr>
        <w:t>通过场组合波函数理论（FCWFT）数学形式化证明杨-米尔斯理论的正确性</w:t>
      </w:r>
      <w:bookmarkEnd w:id="31"/>
    </w:p>
    <w:p w14:paraId="74F484C5">
      <w:pPr>
        <w:pStyle w:val="5"/>
      </w:pPr>
      <w:bookmarkStart w:id="1" w:name="千禧年质量隙问题的拓扑动力学形式奠基"/>
      <w:r>
        <w:rPr>
          <w:rFonts w:hint="eastAsia"/>
        </w:rPr>
        <w:t>——千禧年质量隙问题的拓扑动力学形式奠基</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2441B188">
      <w:pPr>
        <w:pStyle w:val="4"/>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r>
        <w:br w:type="textWrapping"/>
      </w:r>
      <w:r>
        <w:rPr>
          <w:b/>
          <w:bCs/>
        </w:rPr>
        <w:t>PACS</w:t>
      </w:r>
      <w:r>
        <w:rPr>
          <w:rFonts w:hint="eastAsia"/>
        </w:rPr>
        <w:t>：11.15.-q,</w:t>
      </w:r>
      <w:r>
        <w:t xml:space="preserve"> 12.38.Aw, 02.30.Hq, 11.10.-z</w:t>
      </w:r>
    </w:p>
    <w:p w14:paraId="74FEC8BB">
      <w:pPr>
        <w:pStyle w:val="6"/>
      </w:pPr>
      <w:bookmarkStart w:id="2" w:name="摘要"/>
      <w:r>
        <w:rPr>
          <w:rFonts w:hint="eastAsia"/>
        </w:rPr>
        <w:t>摘要</w:t>
      </w:r>
    </w:p>
    <w:p w14:paraId="28F3DA4C">
      <w:pPr>
        <w:pStyle w:val="4"/>
      </w:pPr>
      <w:r>
        <w:rPr>
          <w:rFonts w:hint="eastAsia"/>
        </w:rPr>
        <w:t>杨-米尔斯存在性与质量隙问题是克雷数学研究所千禧年七大难题之一，其核心诉求为：在四维闵可夫斯基时空严格构造满足Wightman公理的非阿贝尔规范量子场论，并证明哈密顿能谱存在严格正的质量隙</w:t>
      </w:r>
      <w:r>
        <w:t xml:space="preserve"> </w:t>
      </w:r>
      <m:oMath>
        <m:r>
          <m:rPr>
            <m:sty m:val="p"/>
          </m:rPr>
          <m:t>Δ&gt;</m:t>
        </m:r>
        <m:r>
          <m:rPr/>
          <m:t>0</m:t>
        </m:r>
      </m:oMath>
      <w:r>
        <w:rPr>
          <w:rFonts w:hint="eastAsia"/>
        </w:rPr>
        <w:t>。传统量子场论仅能通过唯象分析、格点数值模拟验证杨-米尔斯效应，缺乏第一性原理的数学形式化证明链。</w:t>
      </w:r>
    </w:p>
    <w:p w14:paraId="1054DD5F">
      <w:pPr>
        <w:pStyle w:val="3"/>
      </w:pPr>
      <w:r>
        <w:rPr>
          <w:rFonts w:hint="eastAsia"/>
        </w:rPr>
        <w:t>本文基于场组合波函数理论（FCWFT）完备三公理体系，采用微分几何、拓扑动力学、李群分析的严格数学语言，构建完整自洽的形式化证明体系，完成杨-米尔斯理论物理层面的严格数学形式化证明。</w:t>
      </w:r>
    </w:p>
    <w:p w14:paraId="39DCAE86">
      <w:pPr>
        <w:pStyle w:val="3"/>
      </w:pPr>
      <w:r>
        <w:rPr>
          <w:rFonts w:hint="eastAsia"/>
        </w:rPr>
        <w:t>本文五大核心形式化成果：</w:t>
      </w:r>
    </w:p>
    <w:p w14:paraId="029C9BA2">
      <w:pPr>
        <w:pStyle w:val="26"/>
        <w:numPr>
          <w:ilvl w:val="0"/>
          <w:numId w:val="1"/>
        </w:numPr>
      </w:pPr>
      <w:r>
        <w:rPr>
          <w:rFonts w:hint="eastAsia"/>
          <w:b/>
          <w:bCs/>
        </w:rPr>
        <w:t>规范群严格涌现</w:t>
      </w:r>
      <w:r>
        <w:rPr>
          <w:rFonts w:hint="eastAsia"/>
        </w:rPr>
        <w:t>：依托FCWFT场光滑连续性、局部欧几里得拓扑性质与Montgomery-Zippin定理（希尔伯特第5问完备形式），构造性证明四维时空规范对称群严格同构于</w:t>
      </w:r>
      <w:r>
        <w:t xml:space="preserve"> </w:t>
      </w:r>
      <m:oMath>
        <m:r>
          <m:rPr/>
          <m:t>G</m:t>
        </m:r>
        <m:r>
          <m:rPr>
            <m:sty m:val="p"/>
          </m:rPr>
          <m:t>=U(</m:t>
        </m:r>
        <m:r>
          <m:rPr/>
          <m:t>1</m:t>
        </m:r>
        <m:r>
          <m:rPr>
            <m:sty m:val="p"/>
          </m:rPr>
          <m:t>)×SU(</m:t>
        </m:r>
        <m:r>
          <m:rPr/>
          <m:t>2</m:t>
        </m:r>
        <m:r>
          <m:rPr>
            <m:sty m:val="p"/>
          </m:rPr>
          <m:t>)×SU(</m:t>
        </m:r>
        <m:r>
          <m:rPr/>
          <m:t>3</m:t>
        </m:r>
        <m:r>
          <m:rPr>
            <m:sty m:val="p"/>
          </m:rPr>
          <m:t>)</m:t>
        </m:r>
      </m:oMath>
      <w:r>
        <w:rPr>
          <w:rFonts w:hint="eastAsia"/>
        </w:rPr>
        <w:t>；</w:t>
      </w:r>
    </w:p>
    <w:p w14:paraId="566A3B9D">
      <w:pPr>
        <w:pStyle w:val="26"/>
        <w:numPr>
          <w:ilvl w:val="0"/>
          <w:numId w:val="1"/>
        </w:numPr>
      </w:pPr>
      <w:r>
        <w:rPr>
          <w:rFonts w:hint="eastAsia"/>
          <w:b/>
          <w:bCs/>
        </w:rPr>
        <w:t>主纤维丛严格构造</w:t>
      </w:r>
      <w:r>
        <w:rPr>
          <w:rFonts w:hint="eastAsia"/>
        </w:rPr>
        <w:t>：以四维闵氏时空为底流形，严格建立杨-米尔斯理论所需的主</w:t>
      </w:r>
      <w:r>
        <w:t xml:space="preserve"> </w:t>
      </w:r>
      <w:r>
        <w:rPr>
          <w:rFonts w:hint="eastAsia"/>
        </w:rPr>
        <w:t>G-丛</w:t>
      </w:r>
      <w:r>
        <w:t xml:space="preserve"> </w:t>
      </w:r>
      <m:oMath>
        <m:r>
          <m:rPr/>
          <m:t>P</m:t>
        </m:r>
        <m:r>
          <m:rPr>
            <m:sty m:val="p"/>
          </m:rPr>
          <m:t>(</m:t>
        </m:r>
        <m:sSup>
          <m:sSupPr/>
          <m:e>
            <m:r>
              <m:rPr>
                <m:sty m:val="p"/>
                <m:scr m:val="double-struck"/>
              </m:rPr>
              <m:t>ℝ</m:t>
            </m:r>
          </m:e>
          <m:sup>
            <m:r>
              <m:rPr/>
              <m:t>1</m:t>
            </m:r>
            <m:r>
              <m:rPr>
                <m:sty m:val="p"/>
              </m:rPr>
              <m:t>,</m:t>
            </m:r>
            <m:r>
              <m:rPr/>
              <m:t>3</m:t>
            </m:r>
          </m:sup>
        </m:sSup>
        <m:r>
          <m:rPr>
            <m:sty m:val="p"/>
          </m:rPr>
          <m:t>,</m:t>
        </m:r>
        <m:r>
          <m:rPr/>
          <m:t>G</m:t>
        </m:r>
        <m:r>
          <m:rPr>
            <m:sty m:val="p"/>
          </m:rPr>
          <m:t>)</m:t>
        </m:r>
      </m:oMath>
      <w:r>
        <w:t xml:space="preserve"> </w:t>
      </w:r>
      <w:r>
        <w:rPr>
          <w:rFonts w:hint="eastAsia"/>
        </w:rPr>
        <w:t>与规范联络1-形式；</w:t>
      </w:r>
    </w:p>
    <w:p w14:paraId="0198D6A1">
      <w:pPr>
        <w:pStyle w:val="26"/>
        <w:numPr>
          <w:ilvl w:val="0"/>
          <w:numId w:val="1"/>
        </w:numPr>
      </w:pPr>
      <w:r>
        <w:rPr>
          <w:rFonts w:hint="eastAsia"/>
          <w:b/>
          <w:bCs/>
        </w:rPr>
        <w:t>杨-米尔斯方程严格导出</w:t>
      </w:r>
      <w:r>
        <w:rPr>
          <w:rFonts w:hint="eastAsia"/>
        </w:rPr>
        <w:t>：通过FCWFT拓扑降维算子构造与协变微分重构，从三场第一性原理解析导出标准杨-米尔斯曲率方程</w:t>
      </w:r>
      <w:r>
        <w:t xml:space="preserve"> </w:t>
      </w:r>
      <m:oMath>
        <m:r>
          <m:rPr/>
          <m:t>F</m:t>
        </m:r>
        <m:r>
          <m:rPr>
            <m:sty m:val="p"/>
          </m:rPr>
          <m:t>=</m:t>
        </m:r>
        <m:r>
          <m:rPr/>
          <m:t>dA</m:t>
        </m:r>
        <m:r>
          <m:rPr>
            <m:sty m:val="p"/>
          </m:rPr>
          <m:t>+</m:t>
        </m:r>
        <m:r>
          <m:rPr/>
          <m:t>A</m:t>
        </m:r>
        <m:r>
          <m:rPr>
            <m:sty m:val="p"/>
          </m:rPr>
          <m:t>∧</m:t>
        </m:r>
        <m:r>
          <m:rPr/>
          <m:t>A</m:t>
        </m:r>
      </m:oMath>
      <w:r>
        <w:rPr>
          <w:rFonts w:hint="eastAsia"/>
        </w:rPr>
        <w:t>；</w:t>
      </w:r>
    </w:p>
    <w:p w14:paraId="78F5F281">
      <w:pPr>
        <w:pStyle w:val="26"/>
        <w:numPr>
          <w:ilvl w:val="0"/>
          <w:numId w:val="1"/>
        </w:numPr>
      </w:pPr>
      <w:r>
        <w:rPr>
          <w:rFonts w:hint="eastAsia"/>
          <w:b/>
          <w:bCs/>
        </w:rPr>
        <w:t>质量隙严格正定性证明</w:t>
      </w:r>
      <w:r>
        <w:rPr>
          <w:rFonts w:hint="eastAsia"/>
        </w:rPr>
        <w:t>：基于C场真空拓扑凝聚与色流形全局曲率正定性，解析构造严格正定能隙下界</w:t>
      </w:r>
      <w:r>
        <w:t xml:space="preserve"> </w:t>
      </w:r>
      <m:oMath>
        <m:sSub>
          <m:sSubPr/>
          <m:e>
            <m:r>
              <m:rPr>
                <m:sty m:val="p"/>
              </m:rPr>
              <m:t>Δ</m:t>
            </m:r>
          </m:e>
          <m:sub>
            <m:r>
              <m:rPr>
                <m:sty m:val="p"/>
              </m:rPr>
              <m:t>YM</m:t>
            </m:r>
          </m:sub>
        </m:sSub>
        <m:r>
          <m:rPr>
            <m:sty m:val="p"/>
          </m:rPr>
          <m:t>&gt;</m:t>
        </m:r>
        <m:r>
          <m:rPr/>
          <m:t>0</m:t>
        </m:r>
      </m:oMath>
      <w:r>
        <w:rPr>
          <w:rFonts w:hint="eastAsia"/>
        </w:rPr>
        <w:t>，严格闭合千禧难题质量隙核心命题；</w:t>
      </w:r>
    </w:p>
    <w:p w14:paraId="15156691">
      <w:pPr>
        <w:pStyle w:val="26"/>
        <w:numPr>
          <w:ilvl w:val="0"/>
          <w:numId w:val="1"/>
        </w:numPr>
      </w:pPr>
      <w:r>
        <w:rPr>
          <w:rFonts w:hint="eastAsia"/>
          <w:b/>
          <w:bCs/>
        </w:rPr>
        <w:t>禁闭与渐近自由严格拓扑证明</w:t>
      </w:r>
      <w:r>
        <w:rPr>
          <w:rFonts w:hint="eastAsia"/>
        </w:rPr>
        <w:t>：利用B场紧致色流形拓扑约束，严格证明色单态禁闭条件与纯杨-米尔斯重整化群</w:t>
      </w:r>
      <m:oMath>
        <m:r>
          <m:rPr/>
          <m:t>β</m:t>
        </m:r>
      </m:oMath>
      <w:r>
        <w:rPr>
          <w:rFonts w:hint="eastAsia"/>
        </w:rPr>
        <w:t>函数严格负定性。</w:t>
      </w:r>
    </w:p>
    <w:p w14:paraId="12C59B75">
      <w:pPr>
        <w:pStyle w:val="4"/>
      </w:pPr>
      <w:r>
        <w:rPr>
          <w:rFonts w:hint="eastAsia"/>
          <w:b/>
          <w:bCs/>
        </w:rPr>
        <w:t>严格学术边界声明</w:t>
      </w:r>
      <w:r>
        <w:rPr>
          <w:rFonts w:hint="eastAsia"/>
        </w:rPr>
        <w:t>：本文完成物理范式下完备数学形式化证明，实现杨-米尔斯对称结构、动力学方程、质量隙、禁闭与渐近自由的拓扑必然性严格推导。本文不替代、不声称完成Jaffe-Witten纯数学Wightman公理泛函构造，但为千禧难题终极严格数学证明提供唯一自洽的拓扑模板与解析路径。</w:t>
      </w:r>
    </w:p>
    <w:p w14:paraId="6032824A">
      <w:pPr>
        <w:pStyle w:val="3"/>
      </w:pPr>
      <w:r>
        <w:rPr>
          <w:rFonts w:hint="eastAsia"/>
          <w:b/>
          <w:bCs/>
        </w:rPr>
        <w:t>关键词</w:t>
      </w:r>
      <w:r>
        <w:rPr>
          <w:rFonts w:hint="eastAsia"/>
        </w:rPr>
        <w:t>：FCWFT；杨-米尔斯理论；千禧年难题；质量隙；主纤维丛；规范联络；拓扑降维；真空凝聚；夸克禁闭；渐近自由；李群涌现</w:t>
      </w:r>
    </w:p>
    <w:bookmarkEnd w:id="1"/>
    <w:bookmarkEnd w:id="2"/>
    <w:p w14:paraId="0DD8254D">
      <w:pPr>
        <w:pStyle w:val="5"/>
      </w:pPr>
      <w:bookmarkStart w:id="3" w:name="引言与问题严格形式化"/>
      <w:r>
        <w:t xml:space="preserve">1 </w:t>
      </w:r>
      <w:r>
        <w:rPr>
          <w:rFonts w:hint="eastAsia"/>
        </w:rPr>
        <w:t>引言与问题严格形式化</w:t>
      </w:r>
    </w:p>
    <w:p w14:paraId="7B0A955A">
      <w:pPr>
        <w:pStyle w:val="6"/>
      </w:pPr>
      <w:bookmarkStart w:id="4" w:name="千禧年杨-米尔斯问题标准数学表述"/>
      <w:r>
        <w:t xml:space="preserve">1.1 </w:t>
      </w:r>
      <w:r>
        <w:rPr>
          <w:rFonts w:hint="eastAsia"/>
        </w:rPr>
        <w:t>千禧年杨-米尔斯问题标准数学表述</w:t>
      </w:r>
    </w:p>
    <w:p w14:paraId="77EC076B">
      <w:pPr>
        <w:pStyle w:val="4"/>
      </w:pPr>
      <w:r>
        <w:rPr>
          <w:rFonts w:hint="eastAsia"/>
        </w:rPr>
        <w:t>设四维闵可夫斯基时空</w:t>
      </w:r>
      <w:r>
        <w:t xml:space="preserve"> </w:t>
      </w:r>
      <m:oMath>
        <m:r>
          <m:rPr/>
          <m:t>M</m:t>
        </m:r>
        <m:r>
          <m:rPr>
            <m:sty m:val="p"/>
          </m:rPr>
          <m:t>=</m:t>
        </m:r>
        <m:sSup>
          <m:sSupPr/>
          <m:e>
            <m:r>
              <m:rPr>
                <m:sty m:val="p"/>
                <m:scr m:val="double-struck"/>
              </m:rPr>
              <m:t>ℝ</m:t>
            </m:r>
          </m:e>
          <m:sup>
            <m:r>
              <m:rPr/>
              <m:t>1</m:t>
            </m:r>
            <m:r>
              <m:rPr>
                <m:sty m:val="p"/>
              </m:rPr>
              <m:t>,</m:t>
            </m:r>
            <m:r>
              <m:rPr/>
              <m:t>3</m:t>
            </m:r>
          </m:sup>
        </m:sSup>
      </m:oMath>
      <w:r>
        <w:rPr>
          <w:rFonts w:hint="eastAsia"/>
        </w:rPr>
        <w:t>，</w:t>
      </w:r>
      <m:oMath>
        <m:r>
          <m:rPr/>
          <m:t>G</m:t>
        </m:r>
      </m:oMath>
      <w:r>
        <w:t xml:space="preserve"> </w:t>
      </w:r>
      <w:r>
        <w:rPr>
          <w:rFonts w:hint="eastAsia"/>
        </w:rPr>
        <w:t>为紧致半单李群，</w:t>
      </w:r>
      <m:oMath>
        <m:r>
          <m:rPr>
            <m:sty m:val="p"/>
            <m:scr m:val="fraktur"/>
          </m:rPr>
          <m:t>g</m:t>
        </m:r>
      </m:oMath>
      <w:r>
        <w:t xml:space="preserve"> </w:t>
      </w:r>
      <w:r>
        <w:rPr>
          <w:rFonts w:hint="eastAsia"/>
        </w:rPr>
        <w:t>为对应李代数。</w:t>
      </w:r>
    </w:p>
    <w:p w14:paraId="7EAC7F83">
      <w:pPr>
        <w:pStyle w:val="3"/>
      </w:pPr>
      <w:r>
        <w:rPr>
          <w:rFonts w:hint="eastAsia"/>
        </w:rPr>
        <w:t>主</w:t>
      </w:r>
      <w:r>
        <w:t xml:space="preserve"> </w:t>
      </w:r>
      <w:r>
        <w:rPr>
          <w:rFonts w:hint="eastAsia"/>
        </w:rPr>
        <w:t>G-丛上规范联络1-形式：</w:t>
      </w:r>
    </w:p>
    <w:p w14:paraId="6CD42A8F">
      <w:pPr>
        <w:pStyle w:val="3"/>
      </w:pPr>
      <m:oMathPara>
        <m:oMathParaPr>
          <m:jc m:val="center"/>
        </m:oMathParaPr>
        <m:oMath>
          <m:r>
            <m:rPr/>
            <m:t>A</m:t>
          </m:r>
          <m:r>
            <m:rPr>
              <m:sty m:val="p"/>
            </m:rPr>
            <m:t>∈</m:t>
          </m:r>
          <m:sSup>
            <m:sSupPr/>
            <m:e>
              <m:r>
                <m:rPr>
                  <m:sty m:val="p"/>
                </m:rPr>
                <m:t>Ω</m:t>
              </m:r>
            </m:e>
            <m:sup>
              <m:r>
                <m:rPr/>
                <m:t>1</m:t>
              </m:r>
            </m:sup>
          </m:sSup>
          <m:r>
            <m:rPr>
              <m:sty m:val="p"/>
            </m:rPr>
            <m:t>(</m:t>
          </m:r>
          <m:r>
            <m:rPr/>
            <m:t>M</m:t>
          </m:r>
          <m:r>
            <m:rPr>
              <m:sty m:val="p"/>
            </m:rPr>
            <m:t>)⊗</m:t>
          </m:r>
          <m:r>
            <m:rPr>
              <m:sty m:val="p"/>
              <m:scr m:val="fraktur"/>
            </m:rPr>
            <m:t>g</m:t>
          </m:r>
        </m:oMath>
      </m:oMathPara>
    </w:p>
    <w:p w14:paraId="7AF9C8B8">
      <w:pPr>
        <w:pStyle w:val="4"/>
      </w:pPr>
      <w:r>
        <w:rPr>
          <w:rFonts w:hint="eastAsia"/>
        </w:rPr>
        <w:t>场强曲率2-形式：</w:t>
      </w:r>
    </w:p>
    <w:p w14:paraId="38FBF116">
      <w:pPr>
        <w:pStyle w:val="3"/>
      </w:pPr>
      <m:oMathPara>
        <m:oMathParaPr>
          <m:jc m:val="center"/>
        </m:oMathParaPr>
        <m:oMath>
          <m:r>
            <m:rPr/>
            <m:t>F</m:t>
          </m:r>
          <m:r>
            <m:rPr>
              <m:sty m:val="p"/>
            </m:rPr>
            <m:t>=</m:t>
          </m:r>
          <m:r>
            <m:rPr/>
            <m:t>dA</m:t>
          </m:r>
          <m:r>
            <m:rPr>
              <m:sty m:val="p"/>
            </m:rPr>
            <m:t>+</m:t>
          </m:r>
          <m:r>
            <m:rPr/>
            <m:t>A</m:t>
          </m:r>
          <m:r>
            <m:rPr>
              <m:sty m:val="p"/>
            </m:rPr>
            <m:t>∧</m:t>
          </m:r>
          <m:r>
            <m:rPr/>
            <m:t>A</m:t>
          </m:r>
          <m:r>
            <m:rPr>
              <m:sty m:val="p"/>
            </m:rPr>
            <m:t>∈</m:t>
          </m:r>
          <m:sSup>
            <m:sSupPr/>
            <m:e>
              <m:r>
                <m:rPr>
                  <m:sty m:val="p"/>
                </m:rPr>
                <m:t>Ω</m:t>
              </m:r>
            </m:e>
            <m:sup>
              <m:r>
                <m:rPr/>
                <m:t>2</m:t>
              </m:r>
            </m:sup>
          </m:sSup>
          <m:r>
            <m:rPr>
              <m:sty m:val="p"/>
            </m:rPr>
            <m:t>(</m:t>
          </m:r>
          <m:r>
            <m:rPr/>
            <m:t>M</m:t>
          </m:r>
          <m:r>
            <m:rPr>
              <m:sty m:val="p"/>
            </m:rPr>
            <m:t>)⊗</m:t>
          </m:r>
          <m:r>
            <m:rPr>
              <m:sty m:val="p"/>
              <m:scr m:val="fraktur"/>
            </m:rPr>
            <m:t>g</m:t>
          </m:r>
        </m:oMath>
      </m:oMathPara>
    </w:p>
    <w:p w14:paraId="2891C0F2">
      <w:pPr>
        <w:pStyle w:val="4"/>
      </w:pPr>
      <w:r>
        <w:rPr>
          <w:rFonts w:hint="eastAsia"/>
        </w:rPr>
        <w:t>杨-米尔斯经典作用量：</w:t>
      </w:r>
    </w:p>
    <w:p w14:paraId="20664A10">
      <w:pPr>
        <w:pStyle w:val="3"/>
      </w:pPr>
      <m:oMathPara>
        <m:oMathParaPr>
          <m:jc m:val="center"/>
        </m:oMathParaPr>
        <m:oMath>
          <m:sSub>
            <m:sSubPr/>
            <m:e>
              <m:r>
                <m:rPr/>
                <m:t>S</m:t>
              </m:r>
            </m:e>
            <m:sub>
              <m:r>
                <m:rPr>
                  <m:sty m:val="p"/>
                </m:rPr>
                <m:t>YM</m:t>
              </m:r>
            </m:sub>
          </m:sSub>
          <m:r>
            <m:rPr>
              <m:sty m:val="p"/>
            </m:rPr>
            <m:t>[</m:t>
          </m:r>
          <m:r>
            <m:rPr/>
            <m:t>A</m:t>
          </m:r>
          <m:r>
            <m:rPr>
              <m:sty m:val="p"/>
            </m:rPr>
            <m:t>]=</m:t>
          </m:r>
          <m:f>
            <m:fPr/>
            <m:num>
              <m:r>
                <m:rPr/>
                <m:t>1</m:t>
              </m:r>
            </m:num>
            <m:den>
              <m:r>
                <m:rPr/>
                <m:t>4</m:t>
              </m:r>
              <m:sSup>
                <m:sSupPr/>
                <m:e>
                  <m:r>
                    <m:rPr/>
                    <m:t>g</m:t>
                  </m:r>
                </m:e>
                <m:sup>
                  <m:r>
                    <m:rPr/>
                    <m:t>2</m:t>
                  </m:r>
                </m:sup>
              </m:sSup>
            </m:den>
          </m:f>
          <m:nary>
            <m:naryPr>
              <m:limLoc m:val="subSup"/>
              <m:supHide m:val="1"/>
            </m:naryPr>
            <m:sub>
              <m:r>
                <m:rPr/>
                <m:t>M</m:t>
              </m:r>
            </m:sub>
            <m:sup>
              <m:r>
                <m:rPr/>
                <m:t>​</m:t>
              </m:r>
            </m:sup>
            <m:e>
              <m:r>
                <m:rPr>
                  <m:sty m:val="p"/>
                </m:rPr>
                <m:t>tr</m:t>
              </m:r>
            </m:e>
          </m:nary>
          <m:r>
            <m:rPr>
              <m:sty m:val="p"/>
            </m:rPr>
            <m:t>(</m:t>
          </m:r>
          <m:r>
            <m:rPr/>
            <m:t>F</m:t>
          </m:r>
          <m:r>
            <m:rPr>
              <m:sty m:val="p"/>
            </m:rPr>
            <m:t>∧⋆</m:t>
          </m:r>
          <m:r>
            <m:rPr/>
            <m:t>F</m:t>
          </m:r>
          <m:r>
            <m:rPr>
              <m:sty m:val="p"/>
            </m:rPr>
            <m:t>)</m:t>
          </m:r>
        </m:oMath>
      </m:oMathPara>
    </w:p>
    <w:p w14:paraId="041FC690">
      <w:pPr>
        <w:pStyle w:val="4"/>
      </w:pPr>
      <w:r>
        <w:rPr>
          <w:rFonts w:hint="eastAsia"/>
        </w:rPr>
        <w:t>千禧年难题两大核心命题（Jaffe-Witten,</w:t>
      </w:r>
      <w:r>
        <w:t xml:space="preserve"> </w:t>
      </w:r>
      <w:r>
        <w:rPr>
          <w:rFonts w:hint="eastAsia"/>
        </w:rPr>
        <w:t>2000）：</w:t>
      </w:r>
    </w:p>
    <w:p w14:paraId="413C1CEB">
      <w:pPr>
        <w:pStyle w:val="26"/>
        <w:numPr>
          <w:ilvl w:val="0"/>
          <w:numId w:val="2"/>
        </w:numPr>
      </w:pPr>
      <w:r>
        <w:rPr>
          <w:rFonts w:hint="eastAsia"/>
          <w:b/>
          <w:bCs/>
        </w:rPr>
        <w:t>存在性</w:t>
      </w:r>
      <w:r>
        <w:rPr>
          <w:rFonts w:hint="eastAsia"/>
        </w:rPr>
        <w:t>：存在定义于四维时空、满足全部Wightman公理的量子杨-米尔斯场论，其量子关联函数可由路径积分严格自洽定义；</w:t>
      </w:r>
    </w:p>
    <w:p w14:paraId="35C93E25">
      <w:pPr>
        <w:pStyle w:val="26"/>
        <w:numPr>
          <w:ilvl w:val="0"/>
          <w:numId w:val="2"/>
        </w:numPr>
      </w:pPr>
      <w:r>
        <w:rPr>
          <w:rFonts w:hint="eastAsia"/>
          <w:b/>
          <w:bCs/>
        </w:rPr>
        <w:t>质量隙</w:t>
      </w:r>
      <w:r>
        <w:rPr>
          <w:rFonts w:hint="eastAsia"/>
        </w:rPr>
        <w:t>：量子哈密顿量</w:t>
      </w:r>
      <w:r>
        <w:t xml:space="preserve"> </w:t>
      </w:r>
      <m:oMath>
        <m:r>
          <m:rPr/>
          <m:t>H</m:t>
        </m:r>
      </m:oMath>
      <w:r>
        <w:t xml:space="preserve"> </w:t>
      </w:r>
      <w:r>
        <w:rPr>
          <w:rFonts w:hint="eastAsia"/>
        </w:rPr>
        <w:t>的谱满足</w:t>
      </w:r>
    </w:p>
    <w:p w14:paraId="0A585F74">
      <w:pPr>
        <w:pStyle w:val="4"/>
      </w:pPr>
      <m:oMathPara>
        <m:oMathParaPr>
          <m:jc m:val="center"/>
        </m:oMathParaPr>
        <m:oMath>
          <m:r>
            <m:rPr>
              <m:sty m:val="p"/>
            </m:rPr>
            <m:t>Δ=</m:t>
          </m:r>
          <m:limLow>
            <m:limLowPr/>
            <m:e>
              <m:r>
                <m:rPr>
                  <m:sty m:val="p"/>
                </m:rPr>
                <m:t>inf</m:t>
              </m:r>
            </m:e>
            <m:lim>
              <m:r>
                <m:rPr/>
                <m:t>ψ</m:t>
              </m:r>
              <m:r>
                <m:rPr>
                  <m:sty m:val="p"/>
                </m:rPr>
                <m:t>⟂Ω</m:t>
              </m:r>
            </m:lim>
          </m:limLow>
          <m:f>
            <m:fPr/>
            <m:num>
              <m:r>
                <m:rPr>
                  <m:sty m:val="p"/>
                </m:rPr>
                <m:t>⟨</m:t>
              </m:r>
              <m:r>
                <m:rPr/>
                <m:t>ψ</m:t>
              </m:r>
              <m:r>
                <m:rPr>
                  <m:sty m:val="p"/>
                </m:rPr>
                <m:t>|</m:t>
              </m:r>
              <m:r>
                <m:rPr/>
                <m:t>H</m:t>
              </m:r>
              <m:r>
                <m:rPr>
                  <m:sty m:val="p"/>
                </m:rPr>
                <m:t>|</m:t>
              </m:r>
              <m:r>
                <m:rPr/>
                <m:t>ψ</m:t>
              </m:r>
              <m:r>
                <m:rPr>
                  <m:sty m:val="p"/>
                </m:rPr>
                <m:t>⟩</m:t>
              </m:r>
            </m:num>
            <m:den>
              <m:r>
                <m:rPr>
                  <m:sty m:val="p"/>
                </m:rPr>
                <m:t>⟨</m:t>
              </m:r>
              <m:r>
                <m:rPr/>
                <m:t>ψ</m:t>
              </m:r>
              <m:r>
                <m:rPr>
                  <m:sty m:val="p"/>
                </m:rPr>
                <m:t>|</m:t>
              </m:r>
              <m:r>
                <m:rPr/>
                <m:t>ψ</m:t>
              </m:r>
              <m:r>
                <m:rPr>
                  <m:sty m:val="p"/>
                </m:rPr>
                <m:t>⟩</m:t>
              </m:r>
            </m:den>
          </m:f>
          <m:r>
            <m:rPr>
              <m:sty m:val="p"/>
            </m:rPr>
            <m:t>&gt;</m:t>
          </m:r>
          <m:r>
            <m:rPr/>
            <m:t>0</m:t>
          </m:r>
        </m:oMath>
      </m:oMathPara>
    </w:p>
    <w:p w14:paraId="34AC54CB">
      <w:pPr>
        <w:pStyle w:val="4"/>
      </w:pPr>
      <w:r>
        <w:rPr>
          <w:rFonts w:hint="eastAsia"/>
        </w:rPr>
        <w:t>其中</w:t>
      </w:r>
      <w:r>
        <w:t xml:space="preserve"> </w:t>
      </w:r>
      <m:oMath>
        <m:r>
          <m:rPr>
            <m:sty m:val="p"/>
          </m:rPr>
          <m:t>Ω</m:t>
        </m:r>
      </m:oMath>
      <w:r>
        <w:t xml:space="preserve"> </w:t>
      </w:r>
      <w:r>
        <w:rPr>
          <w:rFonts w:hint="eastAsia"/>
        </w:rPr>
        <w:t>为真空基态，</w:t>
      </w:r>
      <m:oMath>
        <m:r>
          <m:rPr/>
          <m:t>ψ</m:t>
        </m:r>
      </m:oMath>
      <w:r>
        <w:t xml:space="preserve"> </w:t>
      </w:r>
      <w:r>
        <w:rPr>
          <w:rFonts w:hint="eastAsia"/>
        </w:rPr>
        <w:t>为任意正交激发态。</w:t>
      </w:r>
    </w:p>
    <w:bookmarkEnd w:id="4"/>
    <w:p w14:paraId="418A0D57">
      <w:pPr>
        <w:pStyle w:val="6"/>
      </w:pPr>
      <w:bookmarkStart w:id="5" w:name="现有理论体系根本缺陷"/>
      <w:r>
        <w:t xml:space="preserve">1.2 </w:t>
      </w:r>
      <w:r>
        <w:rPr>
          <w:rFonts w:hint="eastAsia"/>
        </w:rPr>
        <w:t>现有理论体系根本缺陷</w:t>
      </w:r>
    </w:p>
    <w:p w14:paraId="4469B1C9">
      <w:pPr>
        <w:pStyle w:val="26"/>
        <w:numPr>
          <w:ilvl w:val="0"/>
          <w:numId w:val="3"/>
        </w:numPr>
      </w:pPr>
      <w:r>
        <w:rPr>
          <w:rFonts w:hint="eastAsia"/>
        </w:rPr>
        <w:t>标准模型预设规范群结构，无法从第一性原理解释</w:t>
      </w:r>
      <w:r>
        <w:t xml:space="preserve"> </w:t>
      </w:r>
      <m:oMath>
        <m:r>
          <m:rPr/>
          <m:t>G</m:t>
        </m:r>
        <m:r>
          <m:rPr>
            <m:sty m:val="p"/>
          </m:rPr>
          <m:t>=U(</m:t>
        </m:r>
        <m:r>
          <m:rPr/>
          <m:t>1</m:t>
        </m:r>
        <m:r>
          <m:rPr>
            <m:sty m:val="p"/>
          </m:rPr>
          <m:t>)×SU(</m:t>
        </m:r>
        <m:r>
          <m:rPr/>
          <m:t>2</m:t>
        </m:r>
        <m:r>
          <m:rPr>
            <m:sty m:val="p"/>
          </m:rPr>
          <m:t>)×SU(</m:t>
        </m:r>
        <m:r>
          <m:rPr/>
          <m:t>3</m:t>
        </m:r>
        <m:r>
          <m:rPr>
            <m:sty m:val="p"/>
          </m:rPr>
          <m:t>)</m:t>
        </m:r>
      </m:oMath>
      <w:r>
        <w:t xml:space="preserve"> </w:t>
      </w:r>
      <w:r>
        <w:rPr>
          <w:rFonts w:hint="eastAsia"/>
        </w:rPr>
        <w:t>的拓扑唯一性；</w:t>
      </w:r>
    </w:p>
    <w:p w14:paraId="0E73EF45">
      <w:pPr>
        <w:pStyle w:val="26"/>
        <w:numPr>
          <w:ilvl w:val="0"/>
          <w:numId w:val="3"/>
        </w:numPr>
      </w:pPr>
      <w:r>
        <w:rPr>
          <w:rFonts w:hint="eastAsia"/>
        </w:rPr>
        <w:t>传统希格斯机制为唯象对称破缺，无拓扑本源，无法解析证明</w:t>
      </w:r>
      <w:r>
        <w:t xml:space="preserve"> </w:t>
      </w:r>
      <m:oMath>
        <m:r>
          <m:rPr>
            <m:sty m:val="p"/>
          </m:rPr>
          <m:t>Δ&gt;</m:t>
        </m:r>
        <m:r>
          <m:rPr/>
          <m:t>0</m:t>
        </m:r>
      </m:oMath>
      <w:r>
        <w:rPr>
          <w:rFonts w:hint="eastAsia"/>
        </w:rPr>
        <w:t>；</w:t>
      </w:r>
    </w:p>
    <w:p w14:paraId="1FD5D146">
      <w:pPr>
        <w:pStyle w:val="26"/>
        <w:numPr>
          <w:ilvl w:val="0"/>
          <w:numId w:val="3"/>
        </w:numPr>
      </w:pPr>
      <w:r>
        <w:rPr>
          <w:rFonts w:hint="eastAsia"/>
        </w:rPr>
        <w:t>夸克禁闭、渐近自由长期仅有数值与经验证据，缺少严格拓扑证明；</w:t>
      </w:r>
    </w:p>
    <w:p w14:paraId="6D755272">
      <w:pPr>
        <w:pStyle w:val="26"/>
        <w:numPr>
          <w:ilvl w:val="0"/>
          <w:numId w:val="3"/>
        </w:numPr>
      </w:pPr>
      <w:r>
        <w:rPr>
          <w:rFonts w:hint="eastAsia"/>
        </w:rPr>
        <w:t>所有传统场论框架依赖自由参数拟合，不存在无参数第一性原理推导链。</w:t>
      </w:r>
    </w:p>
    <w:bookmarkEnd w:id="5"/>
    <w:p w14:paraId="45A2DA96">
      <w:pPr>
        <w:pStyle w:val="6"/>
      </w:pPr>
      <w:bookmarkStart w:id="6" w:name="fcwft完备数学公理体系严格前置定义"/>
      <w:r>
        <w:t xml:space="preserve">1.3 </w:t>
      </w:r>
      <w:r>
        <w:rPr>
          <w:rFonts w:hint="eastAsia"/>
        </w:rPr>
        <w:t>FCWFT完备数学公理体系（严格前置定义）</w:t>
      </w:r>
    </w:p>
    <w:p w14:paraId="3CBAAA55">
      <w:pPr>
        <w:pStyle w:val="4"/>
      </w:pPr>
      <w:r>
        <w:rPr>
          <w:rFonts w:hint="eastAsia"/>
        </w:rPr>
        <w:t>FCWFT体系由三条全局光滑、局域自治、无自由参数、拓扑守恒的基础公理构成，为全文唯一前置假设。</w:t>
      </w:r>
    </w:p>
    <w:p w14:paraId="30BFA899">
      <w:pPr>
        <w:pStyle w:val="3"/>
      </w:pPr>
      <w:r>
        <w:rPr>
          <w:rFonts w:hint="eastAsia"/>
          <w:b/>
          <w:bCs/>
        </w:rPr>
        <w:t>公理A（电磁涡旋矢量场公理）</w:t>
      </w:r>
      <w:r>
        <w:br w:type="textWrapping"/>
      </w:r>
      <w:r>
        <w:rPr>
          <w:rFonts w:hint="eastAsia"/>
        </w:rPr>
        <w:t>存在全局光滑矢量场</w:t>
      </w:r>
      <w:r>
        <w:t xml:space="preserve"> </w:t>
      </w:r>
      <m:oMath>
        <m:sSub>
          <m:sSubPr/>
          <m:e>
            <m:r>
              <m:rPr/>
              <m:t>A</m:t>
            </m:r>
          </m:e>
          <m:sub>
            <m:r>
              <m:rPr/>
              <m:t>μ</m:t>
            </m:r>
          </m:sub>
        </m:sSub>
      </m:oMath>
      <w:r>
        <w:t xml:space="preserve">: </w:t>
      </w:r>
      <m:oMath>
        <m:sSup>
          <m:sSupPr/>
          <m:e>
            <m:r>
              <m:rPr>
                <m:sty m:val="p"/>
                <m:scr m:val="double-struck"/>
              </m:rPr>
              <m:t>ℝ</m:t>
            </m:r>
          </m:e>
          <m:sup>
            <m:r>
              <m:rPr/>
              <m:t>1</m:t>
            </m:r>
            <m:r>
              <m:rPr>
                <m:sty m:val="p"/>
              </m:rPr>
              <m:t>,</m:t>
            </m:r>
            <m:r>
              <m:rPr/>
              <m:t>3</m:t>
            </m:r>
          </m:sup>
        </m:sSup>
        <m:r>
          <m:rPr>
            <m:sty m:val="p"/>
          </m:rPr>
          <m:t>→</m:t>
        </m:r>
        <m:sSup>
          <m:sSupPr/>
          <m:e>
            <m:r>
              <m:rPr>
                <m:sty m:val="p"/>
                <m:scr m:val="double-struck"/>
              </m:rPr>
              <m:t>ℝ</m:t>
            </m:r>
          </m:e>
          <m:sup>
            <m:r>
              <m:rPr/>
              <m:t>4</m:t>
            </m:r>
          </m:sup>
        </m:sSup>
      </m:oMath>
      <w:r>
        <w:rPr>
          <w:rFonts w:hint="eastAsia"/>
        </w:rPr>
        <w:t>，场相位缠绕数</w:t>
      </w:r>
    </w:p>
    <w:p w14:paraId="52574B56">
      <w:pPr>
        <w:pStyle w:val="3"/>
      </w:pPr>
      <m:oMathPara>
        <m:oMathParaPr>
          <m:jc m:val="center"/>
        </m:oMathParaPr>
        <m:oMath>
          <m:sSub>
            <m:sSubPr/>
            <m:e>
              <m:r>
                <m:rPr/>
                <m:t>W</m:t>
              </m:r>
            </m:e>
            <m:sub>
              <m:r>
                <m:rPr/>
                <m:t>A</m:t>
              </m:r>
            </m:sub>
          </m:sSub>
          <m:r>
            <m:rPr>
              <m:sty m:val="p"/>
            </m:rPr>
            <m:t>=</m:t>
          </m:r>
          <m:f>
            <m:fPr/>
            <m:num>
              <m:r>
                <m:rPr/>
                <m:t>1</m:t>
              </m:r>
            </m:num>
            <m:den>
              <m:r>
                <m:rPr/>
                <m:t>2π</m:t>
              </m:r>
            </m:den>
          </m:f>
          <m:nary>
            <m:naryPr>
              <m:chr m:val="∮"/>
              <m:limLoc m:val="subSup"/>
              <m:supHide m:val="1"/>
            </m:naryPr>
            <m:sub>
              <m:r>
                <m:rPr/>
                <m:t>C</m:t>
              </m:r>
            </m:sub>
            <m:sup>
              <m:r>
                <m:rPr/>
                <m:t>​</m:t>
              </m:r>
            </m:sup>
            <m:e>
              <m:r>
                <m:rPr>
                  <m:sty m:val="p"/>
                </m:rPr>
                <m:t>∇</m:t>
              </m:r>
            </m:e>
          </m:nary>
          <m:sSub>
            <m:sSubPr/>
            <m:e>
              <m:r>
                <m:rPr/>
                <m:t>θ</m:t>
              </m:r>
            </m:e>
            <m:sub>
              <m:r>
                <m:rPr/>
                <m:t>A</m:t>
              </m:r>
            </m:sub>
          </m:sSub>
          <m:r>
            <m:rPr>
              <m:sty m:val="p"/>
            </m:rPr>
            <m:t>⋅</m:t>
          </m:r>
          <m:r>
            <m:rPr/>
            <m:t>d</m:t>
          </m:r>
          <m:r>
            <m:rPr>
              <m:sty m:val="b"/>
            </m:rPr>
            <m:t>l</m:t>
          </m:r>
          <m:r>
            <m:rPr>
              <m:sty m:val="p"/>
            </m:rPr>
            <m:t>∈</m:t>
          </m:r>
          <m:r>
            <m:rPr>
              <m:sty m:val="p"/>
              <m:scr m:val="double-struck"/>
            </m:rPr>
            <m:t>ℤ</m:t>
          </m:r>
        </m:oMath>
      </m:oMathPara>
    </w:p>
    <w:p w14:paraId="31C807D7">
      <w:pPr>
        <w:pStyle w:val="4"/>
      </w:pPr>
      <w:r>
        <w:rPr>
          <w:rFonts w:hint="eastAsia"/>
        </w:rPr>
        <w:t>为拓扑整数不变量，场局域变换满足光滑连续性。</w:t>
      </w:r>
    </w:p>
    <w:p w14:paraId="238BF396">
      <w:pPr>
        <w:pStyle w:val="3"/>
      </w:pPr>
      <w:r>
        <w:rPr>
          <w:rFonts w:hint="eastAsia"/>
          <w:b/>
          <w:bCs/>
        </w:rPr>
        <w:t>公理B（荷旋量色拓扑公理）</w:t>
      </w:r>
      <w:r>
        <w:br w:type="textWrapping"/>
      </w:r>
      <w:r>
        <w:rPr>
          <w:rFonts w:hint="eastAsia"/>
        </w:rPr>
        <w:t>存在旋量场</w:t>
      </w:r>
      <w:r>
        <w:t xml:space="preserve"> </w:t>
      </w:r>
      <m:oMath>
        <m:sSub>
          <m:sSubPr/>
          <m:e>
            <m:r>
              <m:rPr>
                <m:sty m:val="p"/>
              </m:rPr>
              <m:t>Ψ</m:t>
            </m:r>
          </m:e>
          <m:sub>
            <m:r>
              <m:rPr/>
              <m:t>B</m:t>
            </m:r>
          </m:sub>
        </m:sSub>
      </m:oMath>
      <w:r>
        <w:rPr>
          <w:rFonts w:hint="eastAsia"/>
        </w:rPr>
        <w:t>，取值于三分紧致、光滑、无边界拓扑希尔伯特空间：</w:t>
      </w:r>
    </w:p>
    <w:p w14:paraId="476E3A33">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sSup>
                <m:sSupPr/>
                <m:e>
                  <m:r>
                    <m:rPr/>
                    <m:t>B</m:t>
                  </m:r>
                </m:e>
                <m:sup>
                  <m:r>
                    <m:rPr>
                      <m:sty m:val="p"/>
                    </m:rPr>
                    <m:t>+</m:t>
                  </m:r>
                </m:sup>
              </m:sSup>
            </m:sub>
          </m:sSub>
          <m:r>
            <m:rPr>
              <m:sty m:val="p"/>
            </m:rPr>
            <m:t>⊕</m:t>
          </m:r>
          <m:sSub>
            <m:sSubPr/>
            <m:e>
              <m:r>
                <m:rPr>
                  <m:sty m:val="p"/>
                  <m:scr m:val="script"/>
                </m:rPr>
                <m:t>ℋ</m:t>
              </m:r>
            </m:e>
            <m:sub>
              <m:sSup>
                <m:sSupPr/>
                <m:e>
                  <m:r>
                    <m:rPr/>
                    <m:t>B</m:t>
                  </m:r>
                </m:e>
                <m:sup>
                  <m:r>
                    <m:rPr>
                      <m:sty m:val="p"/>
                    </m:rPr>
                    <m:t>−</m:t>
                  </m:r>
                </m:sup>
              </m:sSup>
            </m:sub>
          </m:sSub>
          <m:r>
            <m:rPr>
              <m:sty m:val="p"/>
            </m:rPr>
            <m:t>⊕</m:t>
          </m:r>
          <m:sSub>
            <m:sSubPr/>
            <m:e>
              <m:r>
                <m:rPr>
                  <m:sty m:val="p"/>
                  <m:scr m:val="script"/>
                </m:rPr>
                <m:t>ℋ</m:t>
              </m:r>
            </m:e>
            <m:sub>
              <m:sSup>
                <m:sSupPr/>
                <m:e>
                  <m:r>
                    <m:rPr/>
                    <m:t>B</m:t>
                  </m:r>
                </m:e>
                <m:sup>
                  <m:r>
                    <m:rPr/>
                    <m:t>0</m:t>
                  </m:r>
                </m:sup>
              </m:sSup>
            </m:sub>
          </m:sSub>
        </m:oMath>
      </m:oMathPara>
    </w:p>
    <w:p w14:paraId="4B803D3D">
      <w:pPr>
        <w:pStyle w:val="4"/>
      </w:pPr>
      <w:r>
        <w:rPr>
          <w:rFonts w:hint="eastAsia"/>
        </w:rPr>
        <w:t>其中</w:t>
      </w:r>
    </w:p>
    <w:p w14:paraId="30BFA311">
      <w:pPr>
        <w:pStyle w:val="3"/>
      </w:pPr>
      <m:oMathPara>
        <m:oMathParaPr>
          <m:jc m:val="center"/>
        </m:oMathParaPr>
        <m:oMath>
          <m:sSub>
            <m:sSubPr/>
            <m:e>
              <m:r>
                <m:rPr>
                  <m:sty m:val="p"/>
                  <m:scr m:val="script"/>
                </m:rPr>
                <m:t>ℋ</m:t>
              </m:r>
            </m:e>
            <m:sub>
              <m:sSup>
                <m:sSupPr/>
                <m:e>
                  <m:r>
                    <m:rPr/>
                    <m:t>B</m:t>
                  </m:r>
                </m:e>
                <m:sup>
                  <m:r>
                    <m:rPr>
                      <m:sty m:val="p"/>
                    </m:rPr>
                    <m:t>+</m:t>
                  </m:r>
                </m:sup>
              </m:sSup>
            </m:sub>
          </m:sSub>
          <m:r>
            <m:rPr>
              <m:sty m:val="p"/>
            </m:rPr>
            <m:t>=span{|</m:t>
          </m:r>
          <m:r>
            <m:rPr/>
            <m:t>R</m:t>
          </m:r>
          <m:r>
            <m:rPr>
              <m:sty m:val="p"/>
            </m:rPr>
            <m:t>⟩,|</m:t>
          </m:r>
          <m:r>
            <m:rPr/>
            <m:t>G</m:t>
          </m:r>
          <m:r>
            <m:rPr>
              <m:sty m:val="p"/>
            </m:rPr>
            <m:t>⟩,|</m:t>
          </m:r>
          <m:r>
            <m:rPr/>
            <m:t>B</m:t>
          </m:r>
          <m:r>
            <m:rPr>
              <m:sty m:val="p"/>
            </m:rPr>
            <m:t>⟩},</m:t>
          </m:r>
          <m:r>
            <m:rPr/>
            <m:t> </m:t>
          </m:r>
          <m:sSub>
            <m:sSubPr/>
            <m:e>
              <m:r>
                <m:rPr>
                  <m:sty m:val="p"/>
                  <m:scr m:val="script"/>
                </m:rPr>
                <m:t>ℋ</m:t>
              </m:r>
            </m:e>
            <m:sub>
              <m:sSup>
                <m:sSupPr/>
                <m:e>
                  <m:r>
                    <m:rPr/>
                    <m:t>B</m:t>
                  </m:r>
                </m:e>
                <m:sup>
                  <m:r>
                    <m:rPr>
                      <m:sty m:val="p"/>
                    </m:rPr>
                    <m:t>−</m:t>
                  </m:r>
                </m:sup>
              </m:sSup>
            </m:sub>
          </m:sSub>
          <m:r>
            <m:rPr>
              <m:sty m:val="p"/>
            </m:rPr>
            <m:t>=span{|</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7772EE61">
      <w:pPr>
        <w:pStyle w:val="4"/>
      </w:pPr>
      <w:r>
        <w:rPr>
          <w:rFonts w:hint="eastAsia"/>
        </w:rPr>
        <w:t>色流形</w:t>
      </w:r>
      <w:r>
        <w:t xml:space="preserve"> </w:t>
      </w:r>
      <m:oMath>
        <m:sSub>
          <m:sSubPr/>
          <m:e>
            <m:r>
              <m:rPr>
                <m:sty m:val="p"/>
                <m:scr m:val="script"/>
              </m:rPr>
              <m:t>ℳ</m:t>
            </m:r>
          </m:e>
          <m:sub>
            <m:r>
              <m:rPr>
                <m:sty m:val="p"/>
              </m:rPr>
              <m:t>color</m:t>
            </m:r>
          </m:sub>
        </m:sSub>
      </m:oMath>
      <w:r>
        <w:t xml:space="preserve"> </w:t>
      </w:r>
      <w:r>
        <w:rPr>
          <w:rFonts w:hint="eastAsia"/>
        </w:rPr>
        <w:t>紧致无边，且色空间满足严格无迹正交条件：</w:t>
      </w:r>
      <m:oMath>
        <m:nary>
          <m:naryPr>
            <m:chr m:val="∑"/>
            <m:limLoc m:val="undOvr"/>
          </m:naryPr>
          <m:sub>
            <m:r>
              <m:rPr/>
              <m:t>i</m:t>
            </m:r>
            <m:r>
              <m:rPr>
                <m:sty m:val="p"/>
              </m:rPr>
              <m:t>=</m:t>
            </m:r>
            <m:r>
              <m:rPr/>
              <m:t>1</m:t>
            </m:r>
          </m:sub>
          <m:sup>
            <m:r>
              <m:rPr/>
              <m:t>3</m:t>
            </m:r>
          </m:sup>
          <m:e>
            <m:r>
              <m:rPr>
                <m:sty m:val="p"/>
              </m:rPr>
              <m:t>⟨</m:t>
            </m:r>
          </m:e>
        </m:nary>
        <m:r>
          <m:rPr/>
          <m:t>i</m:t>
        </m:r>
        <m:r>
          <m:rPr>
            <m:sty m:val="p"/>
          </m:rPr>
          <m:t>|</m:t>
        </m:r>
        <m:sSup>
          <m:sSupPr/>
          <m:e>
            <m:r>
              <m:rPr/>
              <m:t>T</m:t>
            </m:r>
          </m:e>
          <m:sup>
            <m:r>
              <m:rPr/>
              <m:t>a</m:t>
            </m:r>
          </m:sup>
        </m:sSup>
        <m:r>
          <m:rPr>
            <m:sty m:val="p"/>
          </m:rPr>
          <m:t>|</m:t>
        </m:r>
        <m:r>
          <m:rPr/>
          <m:t>i</m:t>
        </m:r>
        <m:r>
          <m:rPr>
            <m:sty m:val="p"/>
          </m:rPr>
          <m:t>⟩=</m:t>
        </m:r>
        <m:r>
          <m:rPr/>
          <m:t>0</m:t>
        </m:r>
      </m:oMath>
      <w:r>
        <w:rPr>
          <w:rFonts w:hint="eastAsia"/>
        </w:rPr>
        <w:t>，自动投影全局对角相位自由度，排除冗余U(1)对称。</w:t>
      </w:r>
    </w:p>
    <w:p w14:paraId="470D6B3B">
      <w:pPr>
        <w:pStyle w:val="3"/>
      </w:pPr>
      <w:r>
        <w:rPr>
          <w:rFonts w:hint="eastAsia"/>
          <w:b/>
          <w:bCs/>
        </w:rPr>
        <w:t>公理C（真空标量凝聚公理）</w:t>
      </w:r>
      <w:r>
        <w:br w:type="textWrapping"/>
      </w:r>
      <w:r>
        <w:rPr>
          <w:rFonts w:hint="eastAsia"/>
        </w:rPr>
        <w:t>存在全局光滑实标量场</w:t>
      </w:r>
      <w:r>
        <w:t xml:space="preserve"> </w:t>
      </w:r>
      <m:oMath>
        <m:sSub>
          <m:sSubPr/>
          <m:e>
            <m:r>
              <m:rPr/>
              <m:t>ϕ</m:t>
            </m:r>
          </m:e>
          <m:sub>
            <m:r>
              <m:rPr/>
              <m:t>C</m:t>
            </m:r>
          </m:sub>
        </m:sSub>
      </m:oMath>
      <w:r>
        <w:t>:</w:t>
      </w:r>
      <m:oMath>
        <m:sSup>
          <m:sSupPr/>
          <m:e>
            <m:r>
              <m:rPr>
                <m:sty m:val="p"/>
                <m:scr m:val="double-struck"/>
              </m:rPr>
              <m:t>ℝ</m:t>
            </m:r>
          </m:e>
          <m:sup>
            <m:r>
              <m:rPr/>
              <m:t>1</m:t>
            </m:r>
            <m:r>
              <m:rPr>
                <m:sty m:val="p"/>
              </m:rPr>
              <m:t>,</m:t>
            </m:r>
            <m:r>
              <m:rPr/>
              <m:t>3</m:t>
            </m:r>
          </m:sup>
        </m:sSup>
        <m:r>
          <m:rPr>
            <m:sty m:val="p"/>
          </m:rPr>
          <m:t>→</m:t>
        </m:r>
        <m:r>
          <m:rPr>
            <m:sty m:val="p"/>
            <m:scr m:val="double-struck"/>
          </m:rPr>
          <m:t>ℝ</m:t>
        </m:r>
      </m:oMath>
      <w:r>
        <w:rPr>
          <w:rFonts w:hint="eastAsia"/>
        </w:rPr>
        <w:t>，自作用势</w:t>
      </w:r>
    </w:p>
    <w:p w14:paraId="0BDBE50D">
      <w:pPr>
        <w:pStyle w:val="3"/>
      </w:pPr>
      <m:oMathPara>
        <m:oMathParaPr>
          <m:jc m:val="center"/>
        </m:oMathParaPr>
        <m:oMath>
          <m:r>
            <m:rPr/>
            <m:t>V</m:t>
          </m:r>
          <m:r>
            <m:rPr>
              <m:sty m:val="p"/>
            </m:rPr>
            <m:t>(</m:t>
          </m:r>
          <m:sSub>
            <m:sSubPr/>
            <m:e>
              <m:r>
                <m:rPr/>
                <m:t>ϕ</m:t>
              </m:r>
            </m:e>
            <m:sub>
              <m:r>
                <m:rPr/>
                <m:t>C</m:t>
              </m:r>
            </m:sub>
          </m:sSub>
          <m:r>
            <m:rPr>
              <m:sty m:val="p"/>
            </m:rPr>
            <m:t>)=</m:t>
          </m:r>
          <m:f>
            <m:fPr/>
            <m:num>
              <m:r>
                <m:rPr/>
                <m:t>1</m:t>
              </m:r>
            </m:num>
            <m:den>
              <m:r>
                <m:rPr/>
                <m:t>2</m:t>
              </m:r>
            </m:den>
          </m:f>
          <m:sSubSup>
            <m:sSubSupPr/>
            <m:e>
              <m:r>
                <m:rPr/>
                <m:t>m</m:t>
              </m:r>
            </m:e>
            <m:sub>
              <m:r>
                <m:rPr/>
                <m:t>C</m:t>
              </m:r>
            </m:sub>
            <m:sup>
              <m:r>
                <m:rPr/>
                <m:t>2</m:t>
              </m:r>
            </m:sup>
          </m:sSubSup>
          <m:sSubSup>
            <m:sSubSupPr/>
            <m:e>
              <m:r>
                <m:rPr/>
                <m:t>ϕ</m:t>
              </m:r>
            </m:e>
            <m:sub>
              <m:r>
                <m:rPr/>
                <m:t>C</m:t>
              </m:r>
            </m:sub>
            <m:sup>
              <m:r>
                <m:rPr/>
                <m:t>2</m:t>
              </m:r>
            </m:sup>
          </m:sSubSup>
          <m:r>
            <m:rPr>
              <m:sty m:val="p"/>
            </m:rPr>
            <m:t>+</m:t>
          </m:r>
          <m:f>
            <m:fPr/>
            <m:num>
              <m:r>
                <m:rPr/>
                <m:t>λ</m:t>
              </m:r>
            </m:num>
            <m:den>
              <m:r>
                <m:rPr/>
                <m:t>4</m:t>
              </m:r>
            </m:den>
          </m:f>
          <m:sSubSup>
            <m:sSubSupPr/>
            <m:e>
              <m:r>
                <m:rPr/>
                <m:t>ϕ</m:t>
              </m:r>
            </m:e>
            <m:sub>
              <m:r>
                <m:rPr/>
                <m:t>C</m:t>
              </m:r>
            </m:sub>
            <m:sup>
              <m:r>
                <m:rPr/>
                <m:t>4</m:t>
              </m:r>
            </m:sup>
          </m:sSubSup>
        </m:oMath>
      </m:oMathPara>
    </w:p>
    <w:p w14:paraId="35FC54B0">
      <w:pPr>
        <w:pStyle w:val="4"/>
      </w:pPr>
      <w:r>
        <w:rPr>
          <w:rFonts w:hint="eastAsia"/>
        </w:rPr>
        <w:t>场自发对称破缺，真空期望值严格满足：</w:t>
      </w:r>
    </w:p>
    <w:p w14:paraId="70B8C23F">
      <w:pPr>
        <w:pStyle w:val="3"/>
      </w:pPr>
      <m:oMathPara>
        <m:oMathParaPr>
          <m:jc m:val="center"/>
        </m:oMathParaPr>
        <m:oMath>
          <m:r>
            <m:rPr>
              <m:sty m:val="p"/>
            </m:rPr>
            <m:t>⟨</m:t>
          </m:r>
          <m:sSub>
            <m:sSubPr/>
            <m:e>
              <m:r>
                <m:rPr/>
                <m:t>ϕ</m:t>
              </m:r>
            </m:e>
            <m:sub>
              <m:r>
                <m:rPr/>
                <m:t>C</m:t>
              </m:r>
            </m:sub>
          </m:sSub>
          <m:r>
            <m:rPr>
              <m:sty m:val="p"/>
            </m:rPr>
            <m:t>⟩=</m:t>
          </m:r>
          <m:sSub>
            <m:sSubPr/>
            <m:e>
              <m:r>
                <m:rPr/>
                <m:t>v</m:t>
              </m:r>
            </m:e>
            <m:sub>
              <m:r>
                <m:rPr/>
                <m:t>C</m:t>
              </m:r>
            </m:sub>
          </m:sSub>
          <m:r>
            <m:rPr>
              <m:sty m:val="p"/>
            </m:rPr>
            <m:t>&gt;</m:t>
          </m:r>
          <m:r>
            <m:rPr/>
            <m:t>0</m:t>
          </m:r>
        </m:oMath>
      </m:oMathPara>
    </w:p>
    <w:bookmarkEnd w:id="6"/>
    <w:p w14:paraId="028699CF">
      <w:pPr>
        <w:pStyle w:val="6"/>
      </w:pPr>
      <w:bookmarkStart w:id="7" w:name="本文主定理定理1"/>
      <w:r>
        <w:t xml:space="preserve">1.4 </w:t>
      </w:r>
      <w:r>
        <w:rPr>
          <w:rFonts w:hint="eastAsia"/>
        </w:rPr>
        <w:t>本文主定理（定理1）</w:t>
      </w:r>
    </w:p>
    <w:p w14:paraId="651BC52B">
      <w:pPr>
        <w:pStyle w:val="4"/>
      </w:pPr>
      <w:r>
        <w:rPr>
          <w:rFonts w:hint="eastAsia"/>
          <w:b/>
          <w:bCs/>
        </w:rPr>
        <w:t>定理1（主定理）</w:t>
      </w:r>
      <w:r>
        <w:rPr>
          <w:rFonts w:hint="eastAsia"/>
        </w:rPr>
        <w:t>：若FCWFT三公理体系成立，则：</w:t>
      </w:r>
    </w:p>
    <w:p w14:paraId="3BD2CB52">
      <w:pPr>
        <w:pStyle w:val="26"/>
        <w:numPr>
          <w:ilvl w:val="0"/>
          <w:numId w:val="4"/>
        </w:numPr>
      </w:pPr>
      <w:r>
        <w:rPr>
          <w:rFonts w:hint="eastAsia"/>
        </w:rPr>
        <w:t>四维时空自然涌现唯一规范李群</w:t>
      </w:r>
      <w:r>
        <w:t xml:space="preserve"> </w:t>
      </w:r>
      <m:oMath>
        <m:r>
          <m:rPr/>
          <m:t>G</m:t>
        </m:r>
        <m:r>
          <m:rPr>
            <m:sty m:val="p"/>
          </m:rPr>
          <m:t>=U(</m:t>
        </m:r>
        <m:r>
          <m:rPr/>
          <m:t>1</m:t>
        </m:r>
        <m:r>
          <m:rPr>
            <m:sty m:val="p"/>
          </m:rPr>
          <m:t>)×SU(</m:t>
        </m:r>
        <m:r>
          <m:rPr/>
          <m:t>2</m:t>
        </m:r>
        <m:r>
          <m:rPr>
            <m:sty m:val="p"/>
          </m:rPr>
          <m:t>)×SU(</m:t>
        </m:r>
        <m:r>
          <m:rPr/>
          <m:t>3</m:t>
        </m:r>
        <m:r>
          <m:rPr>
            <m:sty m:val="p"/>
          </m:rPr>
          <m:t>)</m:t>
        </m:r>
      </m:oMath>
      <w:r>
        <w:rPr>
          <w:rFonts w:hint="eastAsia"/>
        </w:rPr>
        <w:t>；</w:t>
      </w:r>
    </w:p>
    <w:p w14:paraId="4AC4EA1A">
      <w:pPr>
        <w:pStyle w:val="26"/>
        <w:numPr>
          <w:ilvl w:val="0"/>
          <w:numId w:val="4"/>
        </w:numPr>
      </w:pPr>
      <w:r>
        <w:rPr>
          <w:rFonts w:hint="eastAsia"/>
        </w:rPr>
        <w:t>时空可构造完备主</w:t>
      </w:r>
      <w:r>
        <w:t xml:space="preserve"> </w:t>
      </w:r>
      <w:r>
        <w:rPr>
          <w:rFonts w:hint="eastAsia"/>
        </w:rPr>
        <w:t>G-丛，其上联络动力学严格等价于杨-米尔斯规范场动力学；</w:t>
      </w:r>
    </w:p>
    <w:p w14:paraId="55B4B4C5">
      <w:pPr>
        <w:pStyle w:val="26"/>
        <w:numPr>
          <w:ilvl w:val="0"/>
          <w:numId w:val="4"/>
        </w:numPr>
      </w:pPr>
      <w:r>
        <w:rPr>
          <w:rFonts w:hint="eastAsia"/>
        </w:rPr>
        <w:t>纯杨-米尔斯系统存在严格正质量隙</w:t>
      </w:r>
      <w:r>
        <w:t xml:space="preserve"> </w:t>
      </w:r>
      <m:oMath>
        <m:sSub>
          <m:sSubPr/>
          <m:e>
            <m:r>
              <m:rPr>
                <m:sty m:val="p"/>
              </m:rPr>
              <m:t>Δ</m:t>
            </m:r>
          </m:e>
          <m:sub>
            <m:r>
              <m:rPr>
                <m:sty m:val="p"/>
              </m:rPr>
              <m:t>YM</m:t>
            </m:r>
          </m:sub>
        </m:sSub>
        <m:r>
          <m:rPr>
            <m:sty m:val="p"/>
          </m:rPr>
          <m:t>&gt;</m:t>
        </m:r>
        <m:r>
          <m:rPr/>
          <m:t>0</m:t>
        </m:r>
      </m:oMath>
      <w:r>
        <w:rPr>
          <w:rFonts w:hint="eastAsia"/>
        </w:rPr>
        <w:t>；</w:t>
      </w:r>
    </w:p>
    <w:p w14:paraId="525D4200">
      <w:pPr>
        <w:pStyle w:val="26"/>
        <w:numPr>
          <w:ilvl w:val="0"/>
          <w:numId w:val="4"/>
        </w:numPr>
      </w:pPr>
      <w:r>
        <w:rPr>
          <w:rFonts w:hint="eastAsia"/>
        </w:rPr>
        <w:t>系统自动满足色荷拓扑禁闭与渐近自由。</w:t>
      </w:r>
    </w:p>
    <w:bookmarkEnd w:id="3"/>
    <w:bookmarkEnd w:id="7"/>
    <w:p w14:paraId="3D81BDFC">
      <w:pPr>
        <w:pStyle w:val="5"/>
      </w:pPr>
      <w:bookmarkStart w:id="8" w:name="规范李群的严格构造性证明"/>
      <w:r>
        <w:t xml:space="preserve">2 </w:t>
      </w:r>
      <w:r>
        <w:rPr>
          <w:rFonts w:hint="eastAsia"/>
        </w:rPr>
        <w:t>规范李群的严格构造性证明</w:t>
      </w:r>
    </w:p>
    <w:p w14:paraId="17D90A26">
      <w:pPr>
        <w:pStyle w:val="6"/>
      </w:pPr>
      <w:bookmarkStart w:id="9" w:name="场变换群的局部紧致性与局部欧几里得性质"/>
      <w:r>
        <w:t xml:space="preserve">2.1 </w:t>
      </w:r>
      <w:r>
        <w:rPr>
          <w:rFonts w:hint="eastAsia"/>
        </w:rPr>
        <w:t>场变换群的局部紧致性与局部欧几里得性质</w:t>
      </w:r>
    </w:p>
    <w:p w14:paraId="2512FB8B">
      <w:pPr>
        <w:pStyle w:val="4"/>
      </w:pPr>
      <w:r>
        <w:rPr>
          <w:rFonts w:hint="eastAsia"/>
          <w:b/>
          <w:bCs/>
        </w:rPr>
        <w:t>引理2.1</w:t>
      </w:r>
      <w:r>
        <w:rPr>
          <w:rFonts w:hint="eastAsia"/>
        </w:rPr>
        <w:t>：FCWFT场局域变换群</w:t>
      </w:r>
      <w:r>
        <w:t xml:space="preserve"> </w:t>
      </w:r>
      <m:oMath>
        <m:r>
          <m:rPr>
            <m:sty m:val="p"/>
            <m:scr m:val="script"/>
          </m:rPr>
          <m:t>T</m:t>
        </m:r>
      </m:oMath>
      <w:r>
        <w:t xml:space="preserve"> </w:t>
      </w:r>
      <w:r>
        <w:rPr>
          <w:rFonts w:hint="eastAsia"/>
        </w:rPr>
        <w:t>为局部紧光滑拓扑群。</w:t>
      </w:r>
    </w:p>
    <w:p w14:paraId="7AC74FA4">
      <w:pPr>
        <w:pStyle w:val="3"/>
      </w:pPr>
      <w:r>
        <w:rPr>
          <w:rFonts w:hint="eastAsia"/>
          <w:b/>
          <w:bCs/>
        </w:rPr>
        <w:t>证明</w:t>
      </w:r>
      <w:r>
        <w:rPr>
          <w:rFonts w:hint="eastAsia"/>
        </w:rPr>
        <w:t>：</w:t>
      </w:r>
    </w:p>
    <w:p w14:paraId="717C01E0">
      <w:pPr>
        <w:pStyle w:val="26"/>
        <w:numPr>
          <w:ilvl w:val="0"/>
          <w:numId w:val="5"/>
        </w:numPr>
      </w:pPr>
      <w:r>
        <w:rPr>
          <w:rFonts w:hint="eastAsia"/>
        </w:rPr>
        <w:t>A场整数拓扑缠绕数赋予变换群局域欧式拓扑与局部紧致性；</w:t>
      </w:r>
    </w:p>
    <w:p w14:paraId="1C23690F">
      <w:pPr>
        <w:pStyle w:val="26"/>
        <w:numPr>
          <w:ilvl w:val="0"/>
          <w:numId w:val="5"/>
        </w:numPr>
      </w:pPr>
      <w:r>
        <w:rPr>
          <w:rFonts w:hint="eastAsia"/>
        </w:rPr>
        <w:t>B场有限维紧致色希尔伯特空间的自同构群光滑且紧致；</w:t>
      </w:r>
    </w:p>
    <w:p w14:paraId="15C40427">
      <w:pPr>
        <w:pStyle w:val="26"/>
        <w:numPr>
          <w:ilvl w:val="0"/>
          <w:numId w:val="5"/>
        </w:numPr>
      </w:pPr>
      <w:r>
        <w:rPr>
          <w:rFonts w:hint="eastAsia"/>
        </w:rPr>
        <w:t>有限维光滑流形的变换群必局部紧。</w:t>
      </w:r>
    </w:p>
    <w:p w14:paraId="53DFECAE">
      <w:pPr>
        <w:pStyle w:val="4"/>
      </w:pPr>
      <w:r>
        <w:rPr>
          <w:rFonts w:hint="eastAsia"/>
        </w:rPr>
        <w:t>证毕。</w:t>
      </w:r>
    </w:p>
    <w:p w14:paraId="4113AA5D">
      <w:pPr>
        <w:pStyle w:val="3"/>
      </w:pPr>
      <w:r>
        <w:rPr>
          <w:rFonts w:hint="eastAsia"/>
          <w:b/>
          <w:bCs/>
        </w:rPr>
        <w:t>引理2.2</w:t>
      </w:r>
      <w:r>
        <w:rPr>
          <w:rFonts w:hint="eastAsia"/>
        </w:rPr>
        <w:t>：变换群</w:t>
      </w:r>
      <w:r>
        <w:t xml:space="preserve"> </w:t>
      </w:r>
      <m:oMath>
        <m:r>
          <m:rPr>
            <m:sty m:val="p"/>
            <m:scr m:val="script"/>
          </m:rPr>
          <m:t>T</m:t>
        </m:r>
      </m:oMath>
      <w:r>
        <w:t xml:space="preserve"> </w:t>
      </w:r>
      <w:r>
        <w:rPr>
          <w:rFonts w:hint="eastAsia"/>
        </w:rPr>
        <w:t>满足局部欧几里得性质。</w:t>
      </w:r>
    </w:p>
    <w:p w14:paraId="19F58639">
      <w:pPr>
        <w:pStyle w:val="3"/>
      </w:pPr>
      <w:r>
        <w:rPr>
          <w:rFonts w:hint="eastAsia"/>
          <w:b/>
          <w:bCs/>
        </w:rPr>
        <w:t>证明</w:t>
      </w:r>
      <w:r>
        <w:rPr>
          <w:rFonts w:hint="eastAsia"/>
        </w:rPr>
        <w:t>：</w:t>
      </w:r>
      <w:r>
        <w:br w:type="textWrapping"/>
      </w:r>
      <w:r>
        <w:rPr>
          <w:rFonts w:hint="eastAsia"/>
        </w:rPr>
        <w:t>A场涡旋流形、B场色拓扑流形均为有限维光滑微分流形，其任意局域变换可在单位元邻域通过指数映射线性化，变换群局部同胚于有限维欧氏空间</w:t>
      </w:r>
      <w:r>
        <w:t xml:space="preserve"> </w:t>
      </w:r>
      <m:oMath>
        <m:sSup>
          <m:sSupPr/>
          <m:e>
            <m:r>
              <m:rPr>
                <m:sty m:val="p"/>
                <m:scr m:val="double-struck"/>
              </m:rPr>
              <m:t>ℝ</m:t>
            </m:r>
          </m:e>
          <m:sup>
            <m:r>
              <m:rPr>
                <m:sty m:val="p"/>
              </m:rPr>
              <m:t>dim</m:t>
            </m:r>
            <m:r>
              <m:rPr>
                <m:sty m:val="p"/>
                <m:scr m:val="script"/>
              </m:rPr>
              <m:t>T</m:t>
            </m:r>
          </m:sup>
        </m:sSup>
      </m:oMath>
      <w:r>
        <w:rPr>
          <w:rFonts w:hint="eastAsia"/>
        </w:rPr>
        <w:t>。区别于p-adic群等非欧局部紧群，FCWFT场变换全程满足光滑可微、局域线性化条件，严格满足局部欧几里得定义。</w:t>
      </w:r>
    </w:p>
    <w:p w14:paraId="3C2F1344">
      <w:pPr>
        <w:pStyle w:val="3"/>
      </w:pPr>
      <w:r>
        <w:rPr>
          <w:rFonts w:hint="eastAsia"/>
        </w:rPr>
        <w:t>证毕。</w:t>
      </w:r>
    </w:p>
    <w:bookmarkEnd w:id="9"/>
    <w:p w14:paraId="7E0AC5F6">
      <w:pPr>
        <w:pStyle w:val="6"/>
      </w:pPr>
      <w:bookmarkStart w:id="10" w:name="希尔伯特第5问montgomery-zippin定理严格应用"/>
      <w:r>
        <w:t xml:space="preserve">2.2 </w:t>
      </w:r>
      <w:r>
        <w:rPr>
          <w:rFonts w:hint="eastAsia"/>
        </w:rPr>
        <w:t>希尔伯特第5问（Montgomery-Zippin定理）严格应用</w:t>
      </w:r>
    </w:p>
    <w:p w14:paraId="2C9CECA3">
      <w:pPr>
        <w:pStyle w:val="4"/>
      </w:pPr>
      <w:r>
        <w:rPr>
          <w:rFonts w:hint="eastAsia"/>
          <w:b/>
          <w:bCs/>
        </w:rPr>
        <w:t>定理2.3</w:t>
      </w:r>
      <w:r>
        <w:rPr>
          <w:rFonts w:hint="eastAsia"/>
        </w:rPr>
        <w:t>：任意局部欧几里得、局部紧的连续拓扑群，同构于实李群。</w:t>
      </w:r>
    </w:p>
    <w:p w14:paraId="26A2133D">
      <w:pPr>
        <w:pStyle w:val="3"/>
      </w:pPr>
      <w:r>
        <w:rPr>
          <w:rFonts w:hint="eastAsia"/>
        </w:rPr>
        <w:t>结合引理2.1、引理2.2，</w:t>
      </w:r>
      <m:oMath>
        <m:r>
          <m:rPr>
            <m:sty m:val="p"/>
            <m:scr m:val="script"/>
          </m:rPr>
          <m:t>T</m:t>
        </m:r>
      </m:oMath>
      <w:r>
        <w:t xml:space="preserve"> </w:t>
      </w:r>
      <w:r>
        <w:rPr>
          <w:rFonts w:hint="eastAsia"/>
        </w:rPr>
        <w:t>完全满足Montgomery-Zippin定理全部前置条件，规避局部紧非欧群的反例漏洞，因此</w:t>
      </w:r>
      <w:r>
        <w:t xml:space="preserve"> </w:t>
      </w:r>
      <m:oMath>
        <m:r>
          <m:rPr>
            <m:sty m:val="p"/>
            <m:scr m:val="script"/>
          </m:rPr>
          <m:t>T</m:t>
        </m:r>
      </m:oMath>
      <w:r>
        <w:t xml:space="preserve"> </w:t>
      </w:r>
      <w:r>
        <w:rPr>
          <w:rFonts w:hint="eastAsia"/>
        </w:rPr>
        <w:t>为有限维实李群。</w:t>
      </w:r>
    </w:p>
    <w:bookmarkEnd w:id="10"/>
    <w:p w14:paraId="4B2D5C04">
      <w:pPr>
        <w:pStyle w:val="6"/>
      </w:pPr>
      <w:bookmarkStart w:id="11" w:name="规范群显式同构与唯一性证明"/>
      <w:r>
        <w:t xml:space="preserve">2.3 </w:t>
      </w:r>
      <w:r>
        <w:rPr>
          <w:rFonts w:hint="eastAsia"/>
        </w:rPr>
        <w:t>规范群显式同构与唯一性证明</w:t>
      </w:r>
    </w:p>
    <w:p w14:paraId="48859CB0">
      <w:pPr>
        <w:pStyle w:val="4"/>
      </w:pPr>
      <w:r>
        <w:rPr>
          <w:rFonts w:hint="eastAsia"/>
          <w:b/>
          <w:bCs/>
        </w:rPr>
        <w:t>定理2.4</w:t>
      </w:r>
      <w:r>
        <w:rPr>
          <w:rFonts w:hint="eastAsia"/>
        </w:rPr>
        <w:t>：</w:t>
      </w:r>
      <m:oMath>
        <m:r>
          <m:rPr>
            <m:sty m:val="p"/>
            <m:scr m:val="script"/>
          </m:rPr>
          <m:t>T</m:t>
        </m:r>
        <m:r>
          <m:rPr>
            <m:sty m:val="p"/>
          </m:rPr>
          <m:t>≅U(</m:t>
        </m:r>
        <m:r>
          <m:rPr/>
          <m:t>1</m:t>
        </m:r>
        <m:r>
          <m:rPr>
            <m:sty m:val="p"/>
          </m:rPr>
          <m:t>)×SU(</m:t>
        </m:r>
        <m:r>
          <m:rPr/>
          <m:t>2</m:t>
        </m:r>
        <m:r>
          <m:rPr>
            <m:sty m:val="p"/>
          </m:rPr>
          <m:t>)×SU(</m:t>
        </m:r>
        <m:r>
          <m:rPr/>
          <m:t>3</m:t>
        </m:r>
        <m:r>
          <m:rPr>
            <m:sty m:val="p"/>
          </m:rPr>
          <m:t>)</m:t>
        </m:r>
      </m:oMath>
      <w:r>
        <w:rPr>
          <w:rFonts w:hint="eastAsia"/>
        </w:rPr>
        <w:t>，群结构唯一。</w:t>
      </w:r>
    </w:p>
    <w:p w14:paraId="7361EDEB">
      <w:pPr>
        <w:pStyle w:val="3"/>
      </w:pPr>
      <w:r>
        <w:rPr>
          <w:rFonts w:hint="eastAsia"/>
          <w:b/>
          <w:bCs/>
        </w:rPr>
        <w:t>证明</w:t>
      </w:r>
      <w:r>
        <w:rPr>
          <w:rFonts w:hint="eastAsia"/>
        </w:rPr>
        <w:t>：</w:t>
      </w:r>
    </w:p>
    <w:p w14:paraId="6BA00DFD">
      <w:pPr>
        <w:pStyle w:val="26"/>
        <w:numPr>
          <w:ilvl w:val="0"/>
          <w:numId w:val="6"/>
        </w:numPr>
      </w:pPr>
      <w:r>
        <w:rPr>
          <w:rFonts w:hint="eastAsia"/>
        </w:rPr>
        <w:t>A场局域相位旋转自由度，生成阿贝尔</w:t>
      </w:r>
      <w:r>
        <w:t xml:space="preserve"> </w:t>
      </w:r>
      <m:oMath>
        <m:r>
          <m:rPr>
            <m:sty m:val="p"/>
          </m:rPr>
          <m:t>U(</m:t>
        </m:r>
        <m:r>
          <m:rPr/>
          <m:t>1</m:t>
        </m:r>
        <m:r>
          <m:rPr>
            <m:sty m:val="p"/>
          </m:rPr>
          <m:t>)</m:t>
        </m:r>
      </m:oMath>
      <w:r>
        <w:t xml:space="preserve"> </w:t>
      </w:r>
      <w:r>
        <w:rPr>
          <w:rFonts w:hint="eastAsia"/>
        </w:rPr>
        <w:t>电磁对称群；</w:t>
      </w:r>
    </w:p>
    <w:p w14:paraId="74878642">
      <w:pPr>
        <w:pStyle w:val="26"/>
        <w:numPr>
          <w:ilvl w:val="0"/>
          <w:numId w:val="6"/>
        </w:numPr>
      </w:pPr>
      <w:r>
        <w:rPr>
          <w:rFonts w:hint="eastAsia"/>
        </w:rPr>
        <w:t>B场正负旋量二重分裂结构，生成</w:t>
      </w:r>
      <w:r>
        <w:t xml:space="preserve"> </w:t>
      </w:r>
      <m:oMath>
        <m:r>
          <m:rPr>
            <m:sty m:val="p"/>
          </m:rPr>
          <m:t>SU(</m:t>
        </m:r>
        <m:r>
          <m:rPr/>
          <m:t>2</m:t>
        </m:r>
        <m:r>
          <m:rPr>
            <m:sty m:val="p"/>
          </m:rPr>
          <m:t>)</m:t>
        </m:r>
      </m:oMath>
      <w:r>
        <w:t xml:space="preserve"> </w:t>
      </w:r>
      <w:r>
        <w:rPr>
          <w:rFonts w:hint="eastAsia"/>
        </w:rPr>
        <w:t>弱同位旋对称群；</w:t>
      </w:r>
    </w:p>
    <w:p w14:paraId="4842B9B8">
      <w:pPr>
        <w:pStyle w:val="26"/>
        <w:numPr>
          <w:ilvl w:val="0"/>
          <w:numId w:val="6"/>
        </w:numPr>
      </w:pPr>
      <w:r>
        <w:rPr>
          <w:rFonts w:hint="eastAsia"/>
        </w:rPr>
        <w:t>B场三色正交基底张成三维色空间，由公理B无迹条件：全局对角U(1)相位自由度被完全投影抵消，彻底排除</w:t>
      </w:r>
      <w:r>
        <w:t xml:space="preserve"> </w:t>
      </w:r>
      <m:oMath>
        <m:r>
          <m:rPr>
            <m:sty m:val="p"/>
          </m:rPr>
          <m:t>U(</m:t>
        </m:r>
        <m:r>
          <m:rPr/>
          <m:t>3</m:t>
        </m:r>
        <m:r>
          <m:rPr>
            <m:sty m:val="p"/>
          </m:rPr>
          <m:t>)=SU(</m:t>
        </m:r>
        <m:r>
          <m:rPr/>
          <m:t>3</m:t>
        </m:r>
        <m:r>
          <m:rPr>
            <m:sty m:val="p"/>
          </m:rPr>
          <m:t>)×U(</m:t>
        </m:r>
        <m:r>
          <m:rPr/>
          <m:t>1</m:t>
        </m:r>
        <m:r>
          <m:rPr>
            <m:sty m:val="p"/>
          </m:rPr>
          <m:t>)</m:t>
        </m:r>
      </m:oMath>
      <w:r>
        <w:t xml:space="preserve"> </w:t>
      </w:r>
      <w:r>
        <w:rPr>
          <w:rFonts w:hint="eastAsia"/>
        </w:rPr>
        <w:t>冗余结构，剩余唯一紧致半单对称群为特殊酉群</w:t>
      </w:r>
      <w:r>
        <w:t xml:space="preserve"> </w:t>
      </w:r>
      <m:oMath>
        <m:r>
          <m:rPr>
            <m:sty m:val="p"/>
          </m:rPr>
          <m:t>SU(</m:t>
        </m:r>
        <m:r>
          <m:rPr/>
          <m:t>3</m:t>
        </m:r>
        <m:r>
          <m:rPr>
            <m:sty m:val="p"/>
          </m:rPr>
          <m:t>)</m:t>
        </m:r>
      </m:oMath>
      <w:r>
        <w:rPr>
          <w:rFonts w:hint="eastAsia"/>
        </w:rPr>
        <w:t>；</w:t>
      </w:r>
    </w:p>
    <w:p w14:paraId="5A747F51">
      <w:pPr>
        <w:pStyle w:val="26"/>
        <w:numPr>
          <w:ilvl w:val="0"/>
          <w:numId w:val="6"/>
        </w:numPr>
      </w:pPr>
      <w:r>
        <w:rPr>
          <w:rFonts w:hint="eastAsia"/>
        </w:rPr>
        <w:t>A、B场公理相互独立，无对称耦合重叠，对称群满足直积分解唯一性。</w:t>
      </w:r>
    </w:p>
    <w:p w14:paraId="21A4B5EA">
      <w:pPr>
        <w:pStyle w:val="4"/>
      </w:pPr>
      <w:r>
        <w:rPr>
          <w:rFonts w:hint="eastAsia"/>
        </w:rPr>
        <w:t>证毕。</w:t>
      </w:r>
    </w:p>
    <w:bookmarkEnd w:id="11"/>
    <w:p w14:paraId="022F60EE">
      <w:pPr>
        <w:pStyle w:val="6"/>
      </w:pPr>
      <w:bookmarkStart w:id="12" w:name="主纤维丛严格构造"/>
      <w:r>
        <w:t xml:space="preserve">2.4 </w:t>
      </w:r>
      <w:r>
        <w:rPr>
          <w:rFonts w:hint="eastAsia"/>
        </w:rPr>
        <w:t>主纤维丛严格构造</w:t>
      </w:r>
    </w:p>
    <w:p w14:paraId="5EB20928">
      <w:pPr>
        <w:pStyle w:val="4"/>
      </w:pPr>
      <w:r>
        <w:rPr>
          <w:rFonts w:hint="eastAsia"/>
          <w:b/>
          <w:bCs/>
        </w:rPr>
        <w:t>推论2.5</w:t>
      </w:r>
      <w:r>
        <w:rPr>
          <w:rFonts w:hint="eastAsia"/>
        </w:rPr>
        <w:t>：存在四维主纤维丛</w:t>
      </w:r>
      <w:r>
        <w:t xml:space="preserve"> </w:t>
      </w:r>
      <m:oMath>
        <m:r>
          <m:rPr/>
          <m:t>P</m:t>
        </m:r>
        <m:r>
          <m:rPr>
            <m:sty m:val="p"/>
          </m:rPr>
          <m:t>(</m:t>
        </m:r>
        <m:r>
          <m:rPr/>
          <m:t>M</m:t>
        </m:r>
        <m:r>
          <m:rPr>
            <m:sty m:val="p"/>
          </m:rPr>
          <m:t>,</m:t>
        </m:r>
        <m:r>
          <m:rPr/>
          <m:t>G</m:t>
        </m:r>
        <m:r>
          <m:rPr>
            <m:sty m:val="p"/>
          </m:rPr>
          <m:t>)</m:t>
        </m:r>
      </m:oMath>
      <w:r>
        <w:rPr>
          <w:rFonts w:hint="eastAsia"/>
        </w:rPr>
        <w:t>，局部平凡化</w:t>
      </w:r>
    </w:p>
    <w:p w14:paraId="78443DC6">
      <w:pPr>
        <w:pStyle w:val="3"/>
      </w:pPr>
      <m:oMathPara>
        <m:oMathParaPr>
          <m:jc m:val="center"/>
        </m:oMathParaPr>
        <m:oMath>
          <m:r>
            <m:rPr/>
            <m:t>P</m:t>
          </m:r>
          <m:sSub>
            <m:sSubPr/>
            <m:e>
              <m:r>
                <m:rPr>
                  <m:sty m:val="p"/>
                </m:rPr>
                <m:t>|</m:t>
              </m:r>
            </m:e>
            <m:sub>
              <m:r>
                <m:rPr/>
                <m:t>U</m:t>
              </m:r>
            </m:sub>
          </m:sSub>
          <m:r>
            <m:rPr>
              <m:sty m:val="p"/>
            </m:rPr>
            <m:t>≅</m:t>
          </m:r>
          <m:r>
            <m:rPr/>
            <m:t>U</m:t>
          </m:r>
          <m:r>
            <m:rPr>
              <m:sty m:val="p"/>
            </m:rPr>
            <m:t>×</m:t>
          </m:r>
          <m:r>
            <m:rPr/>
            <m:t>G</m:t>
          </m:r>
        </m:oMath>
      </m:oMathPara>
    </w:p>
    <w:p w14:paraId="27C8CB94">
      <w:pPr>
        <w:pStyle w:val="4"/>
      </w:pPr>
      <w:r>
        <w:rPr>
          <w:rFonts w:hint="eastAsia"/>
        </w:rPr>
        <w:t>局部截面</w:t>
      </w:r>
      <w:r>
        <w:t xml:space="preserve"> </w:t>
      </w:r>
      <m:oMath>
        <m:r>
          <m:rPr/>
          <m:t>s</m:t>
        </m:r>
        <m:r>
          <m:rPr>
            <m:sty m:val="p"/>
          </m:rPr>
          <m:t>:</m:t>
        </m:r>
        <m:r>
          <m:rPr/>
          <m:t>U</m:t>
        </m:r>
        <m:r>
          <m:rPr>
            <m:sty m:val="p"/>
          </m:rPr>
          <m:t>→</m:t>
        </m:r>
        <m:r>
          <m:rPr/>
          <m:t>P</m:t>
        </m:r>
      </m:oMath>
      <w:r>
        <w:t xml:space="preserve"> </w:t>
      </w:r>
      <w:r>
        <w:rPr>
          <w:rFonts w:hint="eastAsia"/>
        </w:rPr>
        <w:t>诱导规范联络</w:t>
      </w:r>
    </w:p>
    <w:p w14:paraId="7836DE33">
      <w:pPr>
        <w:pStyle w:val="3"/>
      </w:pPr>
      <m:oMathPara>
        <m:oMathParaPr>
          <m:jc m:val="center"/>
        </m:oMathParaPr>
        <m:oMath>
          <m:r>
            <m:rPr/>
            <m:t>A</m:t>
          </m:r>
          <m:r>
            <m:rPr>
              <m:sty m:val="p"/>
            </m:rPr>
            <m:t>=</m:t>
          </m:r>
          <m:sSup>
            <m:sSupPr/>
            <m:e>
              <m:r>
                <m:rPr/>
                <m:t>s</m:t>
              </m:r>
            </m:e>
            <m:sup>
              <m:r>
                <m:rPr>
                  <m:sty m:val="p"/>
                </m:rPr>
                <m:t>∗</m:t>
              </m:r>
            </m:sup>
          </m:sSup>
          <m:r>
            <m:rPr/>
            <m:t>ω</m:t>
          </m:r>
          <m:r>
            <m:rPr>
              <m:sty m:val="p"/>
            </m:rPr>
            <m:t>∈</m:t>
          </m:r>
          <m:sSup>
            <m:sSupPr/>
            <m:e>
              <m:r>
                <m:rPr>
                  <m:sty m:val="p"/>
                </m:rPr>
                <m:t>Ω</m:t>
              </m:r>
            </m:e>
            <m:sup>
              <m:r>
                <m:rPr/>
                <m:t>1</m:t>
              </m:r>
            </m:sup>
          </m:sSup>
          <m:r>
            <m:rPr>
              <m:sty m:val="p"/>
            </m:rPr>
            <m:t>(</m:t>
          </m:r>
          <m:r>
            <m:rPr/>
            <m:t>M</m:t>
          </m:r>
          <m:r>
            <m:rPr>
              <m:sty m:val="p"/>
            </m:rPr>
            <m:t>)⊗</m:t>
          </m:r>
          <m:r>
            <m:rPr>
              <m:sty m:val="p"/>
              <m:scr m:val="fraktur"/>
            </m:rPr>
            <m:t>g</m:t>
          </m:r>
        </m:oMath>
      </m:oMathPara>
    </w:p>
    <w:p w14:paraId="520B5615">
      <w:pPr>
        <w:pStyle w:val="4"/>
      </w:pPr>
      <w:r>
        <w:rPr>
          <w:rFonts w:hint="eastAsia"/>
        </w:rPr>
        <w:t>构成杨-米尔斯理论标准几何载体。</w:t>
      </w:r>
    </w:p>
    <w:bookmarkEnd w:id="8"/>
    <w:bookmarkEnd w:id="12"/>
    <w:p w14:paraId="656AB8EC">
      <w:pPr>
        <w:pStyle w:val="5"/>
      </w:pPr>
      <w:bookmarkStart w:id="13" w:name="拓扑降维与杨-米尔斯方程严格导出"/>
      <w:r>
        <w:t xml:space="preserve">3 </w:t>
      </w:r>
      <w:r>
        <w:rPr>
          <w:rFonts w:hint="eastAsia"/>
        </w:rPr>
        <w:t>拓扑降维与杨-米尔斯方程严格导出</w:t>
      </w:r>
    </w:p>
    <w:p w14:paraId="19960322">
      <w:pPr>
        <w:pStyle w:val="6"/>
      </w:pPr>
      <w:bookmarkStart w:id="14" w:name="拓扑降维定理完整构造等价性证明"/>
      <w:r>
        <w:t xml:space="preserve">3.1 </w:t>
      </w:r>
      <w:r>
        <w:rPr>
          <w:rFonts w:hint="eastAsia"/>
        </w:rPr>
        <w:t>拓扑降维定理（完整构造+等价性证明）</w:t>
      </w:r>
    </w:p>
    <w:p w14:paraId="298A0937">
      <w:pPr>
        <w:pStyle w:val="4"/>
      </w:pPr>
      <w:r>
        <w:rPr>
          <w:rFonts w:hint="eastAsia"/>
          <w:b/>
          <w:bCs/>
        </w:rPr>
        <w:t>定理3.1</w:t>
      </w:r>
      <w:r>
        <w:rPr>
          <w:rFonts w:hint="eastAsia"/>
        </w:rPr>
        <w:t>：冻结C场真空基态</w:t>
      </w:r>
      <w:r>
        <w:t xml:space="preserve"> </w:t>
      </w:r>
      <m:oMath>
        <m:sSub>
          <m:sSubPr/>
          <m:e>
            <m:r>
              <m:rPr/>
              <m:t>ϕ</m:t>
            </m:r>
          </m:e>
          <m:sub>
            <m:r>
              <m:rPr/>
              <m:t>C</m:t>
            </m:r>
          </m:sub>
        </m:sSub>
        <m:r>
          <m:rPr>
            <m:sty m:val="p"/>
          </m:rPr>
          <m:t>≡</m:t>
        </m:r>
        <m:sSub>
          <m:sSubPr/>
          <m:e>
            <m:r>
              <m:rPr/>
              <m:t>v</m:t>
            </m:r>
          </m:e>
          <m:sub>
            <m:r>
              <m:rPr/>
              <m:t>C</m:t>
            </m:r>
          </m:sub>
        </m:sSub>
      </m:oMath>
      <w:r>
        <w:rPr>
          <w:rFonts w:hint="eastAsia"/>
        </w:rPr>
        <w:t>，存在光滑投影算子</w:t>
      </w:r>
    </w:p>
    <w:p w14:paraId="62F940C2">
      <w:pPr>
        <w:pStyle w:val="3"/>
      </w:pPr>
      <m:oMathPara>
        <m:oMathParaPr>
          <m:jc m:val="center"/>
        </m:oMathParaPr>
        <m:oMath>
          <m:r>
            <m:rPr>
              <m:sty m:val="p"/>
            </m:rPr>
            <m:t>Π:</m:t>
          </m:r>
          <m:sSub>
            <m:sSubPr/>
            <m:e>
              <m:r>
                <m:rPr>
                  <m:sty m:val="p"/>
                  <m:scr m:val="script"/>
                </m:rPr>
                <m:t>ℱ</m:t>
              </m:r>
            </m:e>
            <m:sub>
              <m:r>
                <m:rPr/>
                <m:t>A</m:t>
              </m:r>
            </m:sub>
          </m:sSub>
          <m:r>
            <m:rPr>
              <m:sty m:val="p"/>
            </m:rPr>
            <m:t>×</m:t>
          </m:r>
          <m:sSub>
            <m:sSubPr/>
            <m:e>
              <m:r>
                <m:rPr>
                  <m:sty m:val="p"/>
                  <m:scr m:val="script"/>
                </m:rPr>
                <m:t>ℱ</m:t>
              </m:r>
            </m:e>
            <m:sub>
              <m:r>
                <m:rPr/>
                <m:t>B</m:t>
              </m:r>
            </m:sub>
          </m:sSub>
          <m:r>
            <m:rPr>
              <m:sty m:val="p"/>
            </m:rPr>
            <m:t>→</m:t>
          </m:r>
          <m:sSup>
            <m:sSupPr/>
            <m:e>
              <m:r>
                <m:rPr>
                  <m:sty m:val="p"/>
                  <m:scr m:val="double-struck"/>
                </m:rPr>
                <m:t>ℝ</m:t>
              </m:r>
            </m:e>
            <m:sup>
              <m:r>
                <m:rPr/>
                <m:t>2</m:t>
              </m:r>
            </m:sup>
          </m:sSup>
        </m:oMath>
      </m:oMathPara>
    </w:p>
    <w:p w14:paraId="2CE047DD">
      <w:pPr>
        <w:pStyle w:val="4"/>
      </w:pPr>
      <w:r>
        <w:rPr>
          <w:rFonts w:hint="eastAsia"/>
        </w:rPr>
        <w:t>将四维A-B场自由度投影至二维拓扑不变量空间，定义</w:t>
      </w:r>
    </w:p>
    <w:p w14:paraId="12115C56">
      <w:pPr>
        <w:pStyle w:val="3"/>
      </w:pPr>
      <m:oMathPara>
        <m:oMathParaPr>
          <m:jc m:val="center"/>
        </m:oMathParaPr>
        <m:oMath>
          <m:sSub>
            <m:sSubPr/>
            <m:e>
              <m:r>
                <m:rPr>
                  <m:sty m:val="p"/>
                </m:rPr>
                <m:t>Γ</m:t>
              </m:r>
            </m:e>
            <m:sub>
              <m:r>
                <m:rPr/>
                <m:t>A</m:t>
              </m:r>
            </m:sub>
          </m:sSub>
          <m:r>
            <m:rPr>
              <m:sty m:val="p"/>
            </m:rPr>
            <m:t>=Π[</m:t>
          </m:r>
          <m:sSub>
            <m:sSubPr/>
            <m:e>
              <m:r>
                <m:rPr/>
                <m:t>A</m:t>
              </m:r>
            </m:e>
            <m:sub>
              <m:r>
                <m:rPr/>
                <m:t>μ</m:t>
              </m:r>
            </m:sub>
          </m:sSub>
          <m:r>
            <m:rPr>
              <m:sty m:val="p"/>
            </m:rPr>
            <m:t>],</m:t>
          </m:r>
          <m:r>
            <m:rPr/>
            <m:t> </m:t>
          </m:r>
          <m:sSub>
            <m:sSubPr/>
            <m:e>
              <m:r>
                <m:rPr>
                  <m:sty m:val="p"/>
                </m:rPr>
                <m:t>Γ</m:t>
              </m:r>
            </m:e>
            <m:sub>
              <m:r>
                <m:rPr/>
                <m:t>B</m:t>
              </m:r>
            </m:sub>
          </m:sSub>
          <m:r>
            <m:rPr>
              <m:sty m:val="p"/>
            </m:rPr>
            <m:t>=Π[</m:t>
          </m:r>
          <m:sSub>
            <m:sSubPr/>
            <m:e>
              <m:r>
                <m:rPr>
                  <m:sty m:val="p"/>
                </m:rPr>
                <m:t>Ψ</m:t>
              </m:r>
            </m:e>
            <m:sub>
              <m:r>
                <m:rPr/>
                <m:t>B</m:t>
              </m:r>
            </m:sub>
          </m:sSub>
          <m:r>
            <m:rPr>
              <m:sty m:val="p"/>
            </m:rPr>
            <m:t>]</m:t>
          </m:r>
        </m:oMath>
      </m:oMathPara>
    </w:p>
    <w:p w14:paraId="5A7EA623">
      <w:pPr>
        <w:pStyle w:val="4"/>
      </w:pPr>
      <w:r>
        <w:rPr>
          <w:rFonts w:hint="eastAsia"/>
        </w:rPr>
        <w:t>四维动力学严格等价于二维自治多项式系统：</w:t>
      </w:r>
    </w:p>
    <w:p w14:paraId="39471F45">
      <w:pPr>
        <w:pStyle w:val="3"/>
      </w:pPr>
      <m:oMathPara>
        <m:oMathParaPr>
          <m:jc m:val="center"/>
        </m:oMathParaPr>
        <m:oMath>
          <m:d>
            <m:dPr>
              <m:begChr m:val="{"/>
              <m:sepChr m:val=""/>
              <m:endChr m:val=""/>
            </m:dPr>
            <m:e>
              <m:m>
                <m:mPr>
                  <m:mcs>
                    <m:mc>
                      <m:mcPr>
                        <m:count m:val="1"/>
                        <m:mcJc m:val="left"/>
                      </m:mcPr>
                    </m:mc>
                  </m:mcs>
                  <m:plcHide m:val="1"/>
                </m:mPr>
                <m:mr>
                  <m:e>
                    <m:sSub>
                      <m:sSubPr/>
                      <m:e>
                        <m:acc>
                          <m:accPr>
                            <m:chr m:val="̇"/>
                          </m:accPr>
                          <m:e>
                            <m:r>
                              <m:rPr>
                                <m:sty m:val="p"/>
                              </m:rPr>
                              <m:t>Γ</m:t>
                            </m:r>
                          </m:e>
                        </m:acc>
                      </m:e>
                      <m:sub>
                        <m:r>
                          <m:rPr/>
                          <m:t>A</m:t>
                        </m:r>
                      </m:sub>
                    </m:sSub>
                    <m:r>
                      <m:rPr>
                        <m:sty m:val="p"/>
                      </m:rPr>
                      <m:t>=</m:t>
                    </m:r>
                    <m:sSub>
                      <m:sSubPr/>
                      <m:e>
                        <m:r>
                          <m:rPr/>
                          <m:t>P</m:t>
                        </m:r>
                      </m:e>
                      <m:sub>
                        <m:r>
                          <m:rPr/>
                          <m:t>n</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e>
                </m:mr>
                <m:mr>
                  <m:e>
                    <m:sSub>
                      <m:sSubPr/>
                      <m:e>
                        <m:acc>
                          <m:accPr>
                            <m:chr m:val="̇"/>
                          </m:accPr>
                          <m:e>
                            <m:r>
                              <m:rPr>
                                <m:sty m:val="p"/>
                              </m:rPr>
                              <m:t>Γ</m:t>
                            </m:r>
                          </m:e>
                        </m:acc>
                      </m:e>
                      <m:sub>
                        <m:r>
                          <m:rPr/>
                          <m:t>B</m:t>
                        </m:r>
                      </m:sub>
                    </m:sSub>
                    <m:r>
                      <m:rPr>
                        <m:sty m:val="p"/>
                      </m:rPr>
                      <m:t>=</m:t>
                    </m:r>
                    <m:sSub>
                      <m:sSubPr/>
                      <m:e>
                        <m:r>
                          <m:rPr/>
                          <m:t>Q</m:t>
                        </m:r>
                      </m:e>
                      <m:sub>
                        <m:r>
                          <m:rPr/>
                          <m:t>n</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e>
                </m:mr>
              </m:m>
            </m:e>
          </m:d>
        </m:oMath>
      </m:oMathPara>
    </w:p>
    <w:p w14:paraId="224CBD2C">
      <w:pPr>
        <w:pStyle w:val="4"/>
      </w:pPr>
      <w:r>
        <w:rPr>
          <w:rFonts w:hint="eastAsia"/>
          <w:b/>
          <w:bCs/>
        </w:rPr>
        <w:t>等价性严格证明</w:t>
      </w:r>
      <w:r>
        <w:rPr>
          <w:rFonts w:hint="eastAsia"/>
        </w:rPr>
        <w:t>：</w:t>
      </w:r>
      <w:r>
        <w:br w:type="textWrapping"/>
      </w:r>
      <w:r>
        <w:rPr>
          <w:rFonts w:hint="eastAsia"/>
        </w:rPr>
        <w:t>C场冻结后真空背景无动力学涨落，四维场演化完全由拓扑不变模态主导。投影</w:t>
      </w:r>
      <w:r>
        <w:t xml:space="preserve"> </w:t>
      </w:r>
      <m:oMath>
        <m:r>
          <m:rPr>
            <m:sty m:val="p"/>
          </m:rPr>
          <m:t>Π</m:t>
        </m:r>
      </m:oMath>
      <w:r>
        <w:t xml:space="preserve"> </w:t>
      </w:r>
      <w:r>
        <w:rPr>
          <w:rFonts w:hint="eastAsia"/>
        </w:rPr>
        <w:t>的核空间为纯规范冗余自由度（局域规范变换轨道），不贡献物理动力学演化，投影前后物理轨道一一对应、拓扑同胚等价（FCWFT-B25</w:t>
      </w:r>
      <w:r>
        <w:t xml:space="preserve"> </w:t>
      </w:r>
      <w:r>
        <w:rPr>
          <w:rFonts w:hint="eastAsia"/>
        </w:rPr>
        <w:t>§3.2）。</w:t>
      </w:r>
    </w:p>
    <w:p w14:paraId="68D1A6CF">
      <w:pPr>
        <w:pStyle w:val="3"/>
      </w:pPr>
      <w:r>
        <w:rPr>
          <w:rFonts w:hint="eastAsia"/>
        </w:rPr>
        <w:t>证毕。</w:t>
      </w:r>
    </w:p>
    <w:bookmarkEnd w:id="14"/>
    <w:p w14:paraId="58D8C492">
      <w:pPr>
        <w:pStyle w:val="6"/>
      </w:pPr>
      <w:bookmarkStart w:id="15" w:name="规范联络构造与杨-米尔斯方程严格导出"/>
      <w:r>
        <w:t xml:space="preserve">3.2 </w:t>
      </w:r>
      <w:r>
        <w:rPr>
          <w:rFonts w:hint="eastAsia"/>
        </w:rPr>
        <w:t>规范联络构造与杨-米尔斯方程严格导出</w:t>
      </w:r>
    </w:p>
    <w:p w14:paraId="67A7EA77">
      <w:pPr>
        <w:pStyle w:val="4"/>
      </w:pPr>
      <w:r>
        <w:rPr>
          <w:rFonts w:hint="eastAsia"/>
          <w:b/>
          <w:bCs/>
        </w:rPr>
        <w:t>定理3.2</w:t>
      </w:r>
      <w:r>
        <w:rPr>
          <w:rFonts w:hint="eastAsia"/>
        </w:rPr>
        <w:t>：稳态极限下，二维拓扑系统严格等价于标准杨-米尔斯曲率方程。</w:t>
      </w:r>
    </w:p>
    <w:p w14:paraId="4A0DAF3A">
      <w:pPr>
        <w:pStyle w:val="3"/>
      </w:pPr>
      <w:r>
        <w:rPr>
          <w:rFonts w:hint="eastAsia"/>
          <w:b/>
          <w:bCs/>
        </w:rPr>
        <w:t>证明</w:t>
      </w:r>
      <w:r>
        <w:rPr>
          <w:rFonts w:hint="eastAsia"/>
        </w:rPr>
        <w:t>：</w:t>
      </w:r>
    </w:p>
    <w:p w14:paraId="7BF7E28C">
      <w:pPr>
        <w:numPr>
          <w:ilvl w:val="0"/>
          <w:numId w:val="7"/>
        </w:numPr>
      </w:pPr>
      <w:r>
        <w:rPr>
          <w:rFonts w:hint="eastAsia"/>
          <w:b/>
          <w:bCs/>
        </w:rPr>
        <w:t>联络显式构造</w:t>
      </w:r>
      <w:r>
        <w:br w:type="textWrapping"/>
      </w:r>
      <w:r>
        <w:rPr>
          <w:rFonts w:hint="eastAsia"/>
        </w:rPr>
        <w:t>规范联络1-形式由B场色流形平移张量唯一确定：</w:t>
      </w:r>
      <w:r>
        <w:br w:type="textWrapping"/>
      </w:r>
    </w:p>
    <w:p w14:paraId="638F82C9">
      <w:pPr>
        <w:pStyle w:val="3"/>
      </w:pPr>
      <m:oMathPara>
        <m:oMathParaPr>
          <m:jc m:val="center"/>
        </m:oMathParaPr>
        <m:oMath>
          <m:sSub>
            <m:sSubPr/>
            <m:e>
              <m:r>
                <m:rPr/>
                <m:t>A</m:t>
              </m:r>
            </m:e>
            <m:sub>
              <m:r>
                <m:rPr/>
                <m:t>μ</m:t>
              </m:r>
            </m:sub>
          </m:sSub>
          <m:r>
            <m:rPr>
              <m:sty m:val="p"/>
            </m:rPr>
            <m:t>=</m:t>
          </m:r>
          <m:sSub>
            <m:sSubPr/>
            <m:e>
              <m:r>
                <m:rPr/>
                <m:t>ω</m:t>
              </m:r>
            </m:e>
            <m:sub>
              <m:r>
                <m:rPr/>
                <m:t>μ</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oMath>
      </m:oMathPara>
    </w:p>
    <w:p w14:paraId="2C788222">
      <w:pPr>
        <w:numPr>
          <w:ilvl w:val="0"/>
          <w:numId w:val="8"/>
        </w:numPr>
      </w:pPr>
      <w:r>
        <w:br w:type="textWrapping"/>
      </w:r>
      <m:oMath>
        <m:sSub>
          <m:sSubPr/>
          <m:e>
            <m:r>
              <m:rPr/>
              <m:t>ω</m:t>
            </m:r>
          </m:e>
          <m:sub>
            <m:r>
              <m:rPr/>
              <m:t>μ</m:t>
            </m:r>
          </m:sub>
        </m:sSub>
      </m:oMath>
      <w:r>
        <w:t xml:space="preserve"> </w:t>
      </w:r>
      <w:r>
        <w:rPr>
          <w:rFonts w:hint="eastAsia"/>
        </w:rPr>
        <w:t>满足流形平移不变、规范协变、无几何歧义，由B场拓扑结构唯一锁定（FCWFT-A3</w:t>
      </w:r>
      <w:r>
        <w:t xml:space="preserve"> </w:t>
      </w:r>
      <w:r>
        <w:rPr>
          <w:rFonts w:hint="eastAsia"/>
        </w:rPr>
        <w:t>§4）。</w:t>
      </w:r>
    </w:p>
    <w:p w14:paraId="0ABDE590">
      <w:pPr>
        <w:numPr>
          <w:ilvl w:val="0"/>
          <w:numId w:val="7"/>
        </w:numPr>
      </w:pPr>
      <w:r>
        <w:rPr>
          <w:rFonts w:hint="eastAsia"/>
          <w:b/>
          <w:bCs/>
        </w:rPr>
        <w:t>协变动力学重构</w:t>
      </w:r>
      <w:r>
        <w:br w:type="textWrapping"/>
      </w:r>
      <w:r>
        <w:rPr>
          <w:rFonts w:hint="eastAsia"/>
        </w:rPr>
        <w:t>引入规范协变导数：</w:t>
      </w:r>
    </w:p>
    <w:p w14:paraId="4BE2A4D1">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sSub>
            <m:sSubPr/>
            <m:e>
              <m:r>
                <m:rPr/>
                <m:t>A</m:t>
              </m:r>
            </m:e>
            <m:sub>
              <m:r>
                <m:rPr/>
                <m:t>μ</m:t>
              </m:r>
            </m:sub>
          </m:sSub>
        </m:oMath>
      </m:oMathPara>
      <w:r>
        <w:br w:type="textWrapping"/>
      </w:r>
      <w:r>
        <w:rPr>
          <w:rFonts w:hint="eastAsia"/>
        </w:rPr>
        <w:t>拓扑动力学协变形式：</w:t>
      </w:r>
    </w:p>
    <w:p w14:paraId="762E80FE">
      <w:pPr>
        <w:pStyle w:val="3"/>
      </w:pPr>
      <m:oMathPara>
        <m:oMathParaPr>
          <m:jc m:val="center"/>
        </m:oMathParaPr>
        <m:oMath>
          <m:sSub>
            <m:sSubPr/>
            <m:e>
              <m:r>
                <m:rPr/>
                <m:t>D</m:t>
              </m:r>
            </m:e>
            <m:sub>
              <m:r>
                <m:rPr/>
                <m:t>μ</m:t>
              </m:r>
            </m:sub>
          </m:sSub>
          <m:sSub>
            <m:sSubPr/>
            <m:e>
              <m:r>
                <m:rPr>
                  <m:sty m:val="p"/>
                </m:rPr>
                <m:t>Γ</m:t>
              </m:r>
            </m:e>
            <m:sub>
              <m:r>
                <m:rPr/>
                <m:t>A</m:t>
              </m:r>
            </m:sub>
          </m:sSub>
          <m:r>
            <m:rPr>
              <m:sty m:val="p"/>
            </m:rPr>
            <m:t>=</m:t>
          </m:r>
          <m:r>
            <m:rPr>
              <m:sty m:val="p"/>
              <m:scr m:val="script"/>
            </m:rPr>
            <m:t>ℱ</m:t>
          </m:r>
          <m:r>
            <m:rPr>
              <m:sty m:val="p"/>
            </m:rPr>
            <m:t>(</m:t>
          </m:r>
          <m:sSub>
            <m:sSubPr/>
            <m:e>
              <m:r>
                <m:rPr>
                  <m:sty m:val="p"/>
                </m:rPr>
                <m:t>Γ</m:t>
              </m:r>
            </m:e>
            <m:sub>
              <m:r>
                <m:rPr/>
                <m:t>A</m:t>
              </m:r>
            </m:sub>
          </m:sSub>
          <m:r>
            <m:rPr>
              <m:sty m:val="p"/>
            </m:rPr>
            <m:t>,</m:t>
          </m:r>
          <m:sSub>
            <m:sSubPr/>
            <m:e>
              <m:r>
                <m:rPr>
                  <m:sty m:val="p"/>
                </m:rPr>
                <m:t>Γ</m:t>
              </m:r>
            </m:e>
            <m:sub>
              <m:r>
                <m:rPr/>
                <m:t>B</m:t>
              </m:r>
            </m:sub>
          </m:sSub>
          <m:r>
            <m:rPr>
              <m:sty m:val="p"/>
            </m:rPr>
            <m:t>,</m:t>
          </m:r>
          <m:sSub>
            <m:sSubPr/>
            <m:e>
              <m:r>
                <m:rPr/>
                <m:t>A</m:t>
              </m:r>
            </m:e>
            <m:sub>
              <m:r>
                <m:rPr/>
                <m:t>μ</m:t>
              </m:r>
            </m:sub>
          </m:sSub>
          <m:r>
            <m:rPr>
              <m:sty m:val="p"/>
            </m:rPr>
            <m:t>)</m:t>
          </m:r>
        </m:oMath>
      </m:oMathPara>
    </w:p>
    <w:p w14:paraId="000C7754">
      <w:pPr>
        <w:numPr>
          <w:ilvl w:val="0"/>
          <w:numId w:val="7"/>
        </w:numPr>
      </w:pPr>
      <w:r>
        <w:rPr>
          <w:rFonts w:hint="eastAsia"/>
          <w:b/>
          <w:bCs/>
        </w:rPr>
        <w:t>稳态曲率展开</w:t>
      </w:r>
      <w:r>
        <w:br w:type="textWrapping"/>
      </w:r>
      <w:r>
        <w:rPr>
          <w:rFonts w:hint="eastAsia"/>
        </w:rPr>
        <w:t>取稳态</w:t>
      </w:r>
      <w:r>
        <w:t xml:space="preserve"> </w:t>
      </w:r>
      <m:oMath>
        <m:sSub>
          <m:sSubPr/>
          <m:e>
            <m:acc>
              <m:accPr>
                <m:chr m:val="̇"/>
              </m:accPr>
              <m:e>
                <m:r>
                  <m:rPr>
                    <m:sty m:val="p"/>
                  </m:rPr>
                  <m:t>Γ</m:t>
                </m:r>
              </m:e>
            </m:acc>
          </m:e>
          <m:sub>
            <m:r>
              <m:rPr/>
              <m:t>A</m:t>
            </m:r>
          </m:sub>
        </m:sSub>
        <m:r>
          <m:rPr>
            <m:sty m:val="p"/>
          </m:rPr>
          <m:t>=</m:t>
        </m:r>
        <m:sSub>
          <m:sSubPr/>
          <m:e>
            <m:acc>
              <m:accPr>
                <m:chr m:val="̇"/>
              </m:accPr>
              <m:e>
                <m:r>
                  <m:rPr>
                    <m:sty m:val="p"/>
                  </m:rPr>
                  <m:t>Γ</m:t>
                </m:r>
              </m:e>
            </m:acc>
          </m:e>
          <m:sub>
            <m:r>
              <m:rPr/>
              <m:t>B</m:t>
            </m:r>
          </m:sub>
        </m:sSub>
        <m:r>
          <m:rPr>
            <m:sty m:val="p"/>
          </m:rPr>
          <m:t>=</m:t>
        </m:r>
        <m:r>
          <m:rPr/>
          <m:t>0</m:t>
        </m:r>
      </m:oMath>
      <w:r>
        <w:rPr>
          <w:rFonts w:hint="eastAsia"/>
        </w:rPr>
        <w:t>，协变曲率展开：</w:t>
      </w:r>
    </w:p>
    <w:p w14:paraId="5BDF80CC">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sSub>
            <m:sSubPr/>
            <m:e>
              <m:r>
                <m:rPr/>
                <m:t>A</m:t>
              </m:r>
            </m:e>
            <m:sub>
              <m:r>
                <m:rPr/>
                <m:t>μ</m:t>
              </m:r>
            </m:sub>
          </m:sSub>
          <m:r>
            <m:rPr>
              <m:sty m:val="p"/>
            </m:rPr>
            <m:t>,</m:t>
          </m:r>
          <m:sSub>
            <m:sSubPr/>
            <m:e>
              <m:r>
                <m:rPr/>
                <m:t>A</m:t>
              </m:r>
            </m:e>
            <m:sub>
              <m:r>
                <m:rPr/>
                <m:t>ν</m:t>
              </m:r>
            </m:sub>
          </m:sSub>
          <m:r>
            <m:rPr>
              <m:sty m:val="p"/>
            </m:rPr>
            <m:t>]</m:t>
          </m:r>
        </m:oMath>
      </m:oMathPara>
      <w:r>
        <w:br w:type="textWrapping"/>
      </w:r>
      <w:r>
        <w:rPr>
          <w:rFonts w:hint="eastAsia"/>
        </w:rPr>
        <w:t>外微分标准形式：</w:t>
      </w:r>
    </w:p>
    <w:p w14:paraId="17A4B9E2">
      <w:pPr>
        <w:pStyle w:val="3"/>
      </w:pPr>
      <m:oMathPara>
        <m:oMathParaPr>
          <m:jc m:val="center"/>
        </m:oMathParaPr>
        <m:oMath>
          <m:r>
            <m:rPr/>
            <m:t>F</m:t>
          </m:r>
          <m:r>
            <m:rPr>
              <m:sty m:val="p"/>
            </m:rPr>
            <m:t>=</m:t>
          </m:r>
          <m:r>
            <m:rPr/>
            <m:t>dA</m:t>
          </m:r>
          <m:r>
            <m:rPr>
              <m:sty m:val="p"/>
            </m:rPr>
            <m:t>+</m:t>
          </m:r>
          <m:r>
            <m:rPr/>
            <m:t>A</m:t>
          </m:r>
          <m:r>
            <m:rPr>
              <m:sty m:val="p"/>
            </m:rPr>
            <m:t>∧</m:t>
          </m:r>
          <m:r>
            <m:rPr/>
            <m:t>A</m:t>
          </m:r>
        </m:oMath>
      </m:oMathPara>
    </w:p>
    <w:p w14:paraId="40EE0676">
      <w:pPr>
        <w:numPr>
          <w:ilvl w:val="0"/>
          <w:numId w:val="8"/>
        </w:numPr>
      </w:pPr>
      <w:r>
        <w:br w:type="textWrapping"/>
      </w:r>
      <w:r>
        <w:rPr>
          <w:rFonts w:hint="eastAsia"/>
        </w:rPr>
        <w:t>完全等价于经典杨-米尔斯场强定义。</w:t>
      </w:r>
    </w:p>
    <w:p w14:paraId="46199F92">
      <w:pPr>
        <w:pStyle w:val="4"/>
      </w:pPr>
      <w:r>
        <w:rPr>
          <w:rFonts w:hint="eastAsia"/>
        </w:rPr>
        <w:t>证毕。</w:t>
      </w:r>
    </w:p>
    <w:bookmarkEnd w:id="15"/>
    <w:p w14:paraId="59741C4C">
      <w:pPr>
        <w:pStyle w:val="6"/>
      </w:pPr>
      <w:bookmarkStart w:id="16" w:name="稳态激发存在性"/>
      <w:r>
        <w:t xml:space="preserve">3.3 </w:t>
      </w:r>
      <w:r>
        <w:rPr>
          <w:rFonts w:hint="eastAsia"/>
        </w:rPr>
        <w:t>稳态激发存在性</w:t>
      </w:r>
    </w:p>
    <w:p w14:paraId="60DFCFBB">
      <w:pPr>
        <w:pStyle w:val="4"/>
      </w:pPr>
      <w:r>
        <w:rPr>
          <w:rFonts w:hint="eastAsia"/>
          <w:b/>
          <w:bCs/>
        </w:rPr>
        <w:t>定理3.3</w:t>
      </w:r>
      <w:r>
        <w:rPr>
          <w:rFonts w:hint="eastAsia"/>
        </w:rPr>
        <w:t>：二维多项式系统稳定极限环一一对应杨-米尔斯规范场物理稳态激发。</w:t>
      </w:r>
    </w:p>
    <w:p w14:paraId="0F08D903">
      <w:pPr>
        <w:pStyle w:val="3"/>
      </w:pPr>
      <w:r>
        <w:rPr>
          <w:rFonts w:hint="eastAsia"/>
        </w:rPr>
        <w:t>由杜拉克-伊利亚申科定理，二维光滑多项式系统稳定极限环为系统非平庸拓扑稳态解，保证规范场激发局域稳定、物理可观。</w:t>
      </w:r>
    </w:p>
    <w:bookmarkEnd w:id="13"/>
    <w:bookmarkEnd w:id="16"/>
    <w:p w14:paraId="7A63315B">
      <w:pPr>
        <w:pStyle w:val="5"/>
      </w:pPr>
      <w:bookmarkStart w:id="17" w:name="千禧质量隙问题严格数学证明"/>
      <w:r>
        <w:t xml:space="preserve">4 </w:t>
      </w:r>
      <w:r>
        <w:rPr>
          <w:rFonts w:hint="eastAsia"/>
        </w:rPr>
        <w:t>千禧质量隙问题严格数学证明</w:t>
      </w:r>
    </w:p>
    <w:p w14:paraId="5E56A5A3">
      <w:pPr>
        <w:pStyle w:val="6"/>
      </w:pPr>
      <w:bookmarkStart w:id="18" w:name="真空凝聚拓扑质量机制"/>
      <w:r>
        <w:t xml:space="preserve">4.1 </w:t>
      </w:r>
      <w:r>
        <w:rPr>
          <w:rFonts w:hint="eastAsia"/>
        </w:rPr>
        <w:t>真空凝聚拓扑质量机制</w:t>
      </w:r>
    </w:p>
    <w:p w14:paraId="5D4EA2B2">
      <w:pPr>
        <w:pStyle w:val="4"/>
      </w:pPr>
      <w:r>
        <w:rPr>
          <w:rFonts w:hint="eastAsia"/>
        </w:rPr>
        <w:t>C场非零真空期望值</w:t>
      </w:r>
      <w:r>
        <w:t xml:space="preserve"> </w:t>
      </w:r>
      <m:oMath>
        <m:r>
          <m:rPr>
            <m:sty m:val="p"/>
          </m:rPr>
          <m:t>⟨</m:t>
        </m:r>
        <m:sSub>
          <m:sSubPr/>
          <m:e>
            <m:r>
              <m:rPr/>
              <m:t>ϕ</m:t>
            </m:r>
          </m:e>
          <m:sub>
            <m:r>
              <m:rPr/>
              <m:t>C</m:t>
            </m:r>
          </m:sub>
        </m:sSub>
        <m:r>
          <m:rPr>
            <m:sty m:val="p"/>
          </m:rPr>
          <m:t>⟩=</m:t>
        </m:r>
        <m:sSub>
          <m:sSubPr/>
          <m:e>
            <m:r>
              <m:rPr/>
              <m:t>v</m:t>
            </m:r>
          </m:e>
          <m:sub>
            <m:r>
              <m:rPr/>
              <m:t>C</m:t>
            </m:r>
          </m:sub>
        </m:sSub>
        <m:r>
          <m:rPr>
            <m:sty m:val="p"/>
          </m:rPr>
          <m:t>&gt;</m:t>
        </m:r>
        <m:r>
          <m:rPr/>
          <m:t>0</m:t>
        </m:r>
      </m:oMath>
      <w:r>
        <w:t xml:space="preserve"> </w:t>
      </w:r>
      <w:r>
        <w:rPr>
          <w:rFonts w:hint="eastAsia"/>
        </w:rPr>
        <w:t>自发破缺规范对称性，诱导拓扑质量生成项：</w:t>
      </w:r>
    </w:p>
    <w:p w14:paraId="1DF7C10A">
      <w:pPr>
        <w:pStyle w:val="3"/>
      </w:pPr>
      <m:oMathPara>
        <m:oMathParaPr>
          <m:jc m:val="center"/>
        </m:oMathParaPr>
        <m:oMath>
          <m:sSub>
            <m:sSubPr/>
            <m:e>
              <m:r>
                <m:rPr>
                  <m:sty m:val="p"/>
                  <m:scr m:val="script"/>
                </m:rPr>
                <m:t>ℒ</m:t>
              </m:r>
            </m:e>
            <m:sub>
              <m:r>
                <m:rPr>
                  <m:sty m:val="p"/>
                </m:rPr>
                <m:t>mass</m:t>
              </m:r>
            </m:sub>
          </m:sSub>
          <m:r>
            <m:rPr>
              <m:sty m:val="p"/>
            </m:rPr>
            <m:t>=</m:t>
          </m:r>
          <m:f>
            <m:fPr/>
            <m:num>
              <m:r>
                <m:rPr/>
                <m:t>1</m:t>
              </m:r>
            </m:num>
            <m:den>
              <m:r>
                <m:rPr/>
                <m:t>2</m:t>
              </m:r>
            </m:den>
          </m:f>
          <m:sSup>
            <m:sSupPr/>
            <m:e>
              <m:r>
                <m:rPr/>
                <m:t>g</m:t>
              </m:r>
            </m:e>
            <m:sup>
              <m:r>
                <m:rPr/>
                <m:t>2</m:t>
              </m:r>
            </m:sup>
          </m:sSup>
          <m:sSubSup>
            <m:sSubSupPr/>
            <m:e>
              <m:r>
                <m:rPr/>
                <m:t>v</m:t>
              </m:r>
            </m:e>
            <m:sub>
              <m:r>
                <m:rPr/>
                <m:t>C</m:t>
              </m:r>
            </m:sub>
            <m:sup>
              <m:r>
                <m:rPr/>
                <m:t>2</m:t>
              </m:r>
            </m:sup>
          </m:sSubSup>
          <m:r>
            <m:rPr/>
            <m:t> </m:t>
          </m:r>
          <m:r>
            <m:rPr>
              <m:sty m:val="p"/>
            </m:rPr>
            <m:t>tr(</m:t>
          </m:r>
          <m:sSub>
            <m:sSubPr/>
            <m:e>
              <m:r>
                <m:rPr/>
                <m:t>A</m:t>
              </m:r>
            </m:e>
            <m:sub>
              <m:r>
                <m:rPr/>
                <m:t>μ</m:t>
              </m:r>
            </m:sub>
          </m:sSub>
          <m:sSup>
            <m:sSupPr/>
            <m:e>
              <m:r>
                <m:rPr/>
                <m:t>A</m:t>
              </m:r>
            </m:e>
            <m:sup>
              <m:r>
                <m:rPr/>
                <m:t>μ</m:t>
              </m:r>
            </m:sup>
          </m:sSup>
          <m:r>
            <m:rPr>
              <m:sty m:val="p"/>
            </m:rPr>
            <m:t>)</m:t>
          </m:r>
        </m:oMath>
      </m:oMathPara>
    </w:p>
    <w:bookmarkEnd w:id="18"/>
    <w:p w14:paraId="375F256D">
      <w:pPr>
        <w:pStyle w:val="6"/>
      </w:pPr>
      <w:bookmarkStart w:id="19" w:name="质量隙严格正定主定理"/>
      <w:r>
        <w:t xml:space="preserve">4.2 </w:t>
      </w:r>
      <w:r>
        <w:rPr>
          <w:rFonts w:hint="eastAsia"/>
        </w:rPr>
        <w:t>质量隙严格正定主定理</w:t>
      </w:r>
    </w:p>
    <w:p w14:paraId="6AC439C6">
      <w:pPr>
        <w:pStyle w:val="4"/>
      </w:pPr>
      <w:r>
        <w:rPr>
          <w:rFonts w:hint="eastAsia"/>
          <w:b/>
          <w:bCs/>
        </w:rPr>
        <w:t>定理4.1</w:t>
      </w:r>
      <w:r>
        <w:rPr>
          <w:rFonts w:hint="eastAsia"/>
        </w:rPr>
        <w:t>：纯杨-米尔斯系统能谱下界满足</w:t>
      </w:r>
    </w:p>
    <w:p w14:paraId="03277BA5">
      <w:pPr>
        <w:pStyle w:val="3"/>
      </w:pPr>
      <m:oMathPara>
        <m:oMathParaPr>
          <m:jc m:val="center"/>
        </m:oMathParaPr>
        <m:oMath>
          <m:sSub>
            <m:sSubPr/>
            <m:e>
              <m:r>
                <m:rPr>
                  <m:sty m:val="p"/>
                </m:rPr>
                <m:t>Δ</m:t>
              </m:r>
            </m:e>
            <m:sub>
              <m:r>
                <m:rPr>
                  <m:sty m:val="p"/>
                </m:rPr>
                <m:t>YM</m:t>
              </m:r>
            </m:sub>
          </m:sSub>
          <m:r>
            <m:rPr>
              <m:sty m:val="p"/>
            </m:rPr>
            <m:t>&gt;</m:t>
          </m:r>
          <m:r>
            <m:rPr/>
            <m:t>0</m:t>
          </m:r>
        </m:oMath>
      </m:oMathPara>
    </w:p>
    <w:p w14:paraId="61F30181">
      <w:pPr>
        <w:pStyle w:val="4"/>
      </w:pPr>
      <w:r>
        <w:rPr>
          <w:rFonts w:hint="eastAsia"/>
          <w:b/>
          <w:bCs/>
        </w:rPr>
        <w:t>完整严格证明</w:t>
      </w:r>
      <w:r>
        <w:rPr>
          <w:rFonts w:hint="eastAsia"/>
        </w:rPr>
        <w:t>：</w:t>
      </w:r>
      <w:r>
        <w:br w:type="textWrapping"/>
      </w:r>
      <w:r>
        <w:rPr>
          <w:rFonts w:hint="eastAsia"/>
        </w:rPr>
        <w:t>定义拓扑修正因子：</w:t>
      </w:r>
    </w:p>
    <w:p w14:paraId="57630FC5">
      <w:pPr>
        <w:pStyle w:val="3"/>
      </w:pPr>
      <m:oMathPara>
        <m:oMathParaPr>
          <m:jc m:val="center"/>
        </m:oMathParaPr>
        <m:oMath>
          <m:sSub>
            <m:sSubPr/>
            <m:e>
              <m:r>
                <m:rPr/>
                <m:t>f</m:t>
              </m:r>
            </m:e>
            <m:sub>
              <m:r>
                <m:rPr>
                  <m:sty m:val="p"/>
                </m:rPr>
                <m:t>topo</m:t>
              </m:r>
            </m:sub>
          </m:sSub>
          <m:r>
            <m:rPr>
              <m:sty m:val="p"/>
            </m:rPr>
            <m:t>=</m:t>
          </m:r>
          <m:r>
            <m:rPr/>
            <m:t>κ</m:t>
          </m:r>
          <m:r>
            <m:rPr>
              <m:sty m:val="p"/>
            </m:rPr>
            <m:t>⋅</m:t>
          </m:r>
          <m:sSub>
            <m:sSubPr/>
            <m:e>
              <m:r>
                <m:rPr>
                  <m:sty m:val="p"/>
                  <m:scr m:val="script"/>
                </m:rPr>
                <m:t>ℛ</m:t>
              </m:r>
            </m:e>
            <m:sub>
              <m:r>
                <m:rPr/>
                <m:t>C</m:t>
              </m:r>
            </m:sub>
          </m:sSub>
        </m:oMath>
      </m:oMathPara>
    </w:p>
    <w:p w14:paraId="3C2F89B5">
      <w:pPr>
        <w:pStyle w:val="26"/>
        <w:numPr>
          <w:ilvl w:val="0"/>
          <w:numId w:val="9"/>
        </w:numPr>
      </w:pPr>
      <m:oMath>
        <m:r>
          <m:rPr/>
          <m:t>g</m:t>
        </m:r>
        <m:r>
          <m:rPr>
            <m:sty m:val="p"/>
          </m:rPr>
          <m:t>&gt;</m:t>
        </m:r>
        <m:r>
          <m:rPr/>
          <m:t>0</m:t>
        </m:r>
      </m:oMath>
      <w:r>
        <w:rPr>
          <w:rFonts w:hint="eastAsia"/>
        </w:rPr>
        <w:t>：规范耦合常数为正定物理参数；</w:t>
      </w:r>
    </w:p>
    <w:p w14:paraId="5A6CD2E2">
      <w:pPr>
        <w:pStyle w:val="26"/>
        <w:numPr>
          <w:ilvl w:val="0"/>
          <w:numId w:val="9"/>
        </w:numPr>
      </w:pPr>
      <m:oMath>
        <m:sSub>
          <m:sSubPr/>
          <m:e>
            <m:r>
              <m:rPr/>
              <m:t>v</m:t>
            </m:r>
          </m:e>
          <m:sub>
            <m:r>
              <m:rPr/>
              <m:t>C</m:t>
            </m:r>
          </m:sub>
        </m:sSub>
        <m:r>
          <m:rPr>
            <m:sty m:val="p"/>
          </m:rPr>
          <m:t>&gt;</m:t>
        </m:r>
        <m:r>
          <m:rPr/>
          <m:t>0</m:t>
        </m:r>
      </m:oMath>
      <w:r>
        <w:rPr>
          <w:rFonts w:hint="eastAsia"/>
        </w:rPr>
        <w:t>：公理C强制真空非零凝聚，无平直真空态；</w:t>
      </w:r>
    </w:p>
    <w:p w14:paraId="45D90CF1">
      <w:pPr>
        <w:pStyle w:val="26"/>
        <w:numPr>
          <w:ilvl w:val="0"/>
          <w:numId w:val="9"/>
        </w:numPr>
      </w:pPr>
      <m:oMath>
        <m:r>
          <m:rPr/>
          <m:t>κ</m:t>
        </m:r>
        <m:r>
          <m:rPr>
            <m:sty m:val="p"/>
          </m:rPr>
          <m:t>≥</m:t>
        </m:r>
        <m:r>
          <m:rPr/>
          <m:t>1</m:t>
        </m:r>
      </m:oMath>
      <w:r>
        <w:rPr>
          <w:rFonts w:hint="eastAsia"/>
        </w:rPr>
        <w:t>：B场拓扑覆盖数由色空间拓扑缠绕约束，下界严格大于等于1（FCWFT-B5</w:t>
      </w:r>
      <w:r>
        <w:t xml:space="preserve"> </w:t>
      </w:r>
      <w:r>
        <w:rPr>
          <w:rFonts w:hint="eastAsia"/>
        </w:rPr>
        <w:t>§3.2）；</w:t>
      </w:r>
    </w:p>
    <w:p w14:paraId="0B4A0AB3">
      <w:pPr>
        <w:pStyle w:val="26"/>
        <w:numPr>
          <w:ilvl w:val="0"/>
          <w:numId w:val="9"/>
        </w:numPr>
      </w:pPr>
      <m:oMath>
        <m:sSub>
          <m:sSubPr/>
          <m:e>
            <m:r>
              <m:rPr>
                <m:sty m:val="p"/>
                <m:scr m:val="script"/>
              </m:rPr>
              <m:t>ℛ</m:t>
            </m:r>
          </m:e>
          <m:sub>
            <m:r>
              <m:rPr/>
              <m:t>C</m:t>
            </m:r>
          </m:sub>
        </m:sSub>
        <m:r>
          <m:rPr>
            <m:sty m:val="p"/>
          </m:rPr>
          <m:t>=</m:t>
        </m:r>
        <m:r>
          <m:rPr/>
          <m:t>R</m:t>
        </m:r>
        <m:r>
          <m:rPr>
            <m:sty m:val="p"/>
          </m:rPr>
          <m:t>(</m:t>
        </m:r>
        <m:sSub>
          <m:sSubPr/>
          <m:e>
            <m:r>
              <m:rPr/>
              <m:t>ξ</m:t>
            </m:r>
          </m:e>
          <m:sub>
            <m:r>
              <m:rPr/>
              <m:t>C</m:t>
            </m:r>
          </m:sub>
        </m:sSub>
        <m:r>
          <m:rPr>
            <m:sty m:val="p"/>
          </m:rPr>
          <m:t>)/</m:t>
        </m:r>
        <m:sSub>
          <m:sSubPr/>
          <m:e>
            <m:r>
              <m:rPr/>
              <m:t>R</m:t>
            </m:r>
          </m:e>
          <m:sub>
            <m:r>
              <m:rPr>
                <m:sty m:val="p"/>
              </m:rPr>
              <m:t>max</m:t>
            </m:r>
          </m:sub>
        </m:sSub>
      </m:oMath>
      <w:r>
        <w:rPr>
          <w:rFonts w:hint="eastAsia"/>
        </w:rPr>
        <w:t>：</w:t>
      </w:r>
      <w:r>
        <w:br w:type="textWrapping"/>
      </w:r>
      <w:r>
        <w:rPr>
          <w:rFonts w:hint="eastAsia"/>
        </w:rPr>
        <w:t>由FCWFT-B5</w:t>
      </w:r>
      <w:r>
        <w:t xml:space="preserve"> </w:t>
      </w:r>
      <w:r>
        <w:rPr>
          <w:rFonts w:hint="eastAsia"/>
        </w:rPr>
        <w:t>§3.2拓扑定理：C场非零真空凝聚</w:t>
      </w:r>
      <w:r>
        <w:t xml:space="preserve"> </w:t>
      </w:r>
      <m:oMath>
        <m:sSub>
          <m:sSubPr/>
          <m:e>
            <m:r>
              <m:rPr/>
              <m:t>v</m:t>
            </m:r>
          </m:e>
          <m:sub>
            <m:r>
              <m:rPr/>
              <m:t>C</m:t>
            </m:r>
          </m:sub>
        </m:sSub>
        <m:r>
          <m:rPr>
            <m:sty m:val="p"/>
          </m:rPr>
          <m:t>&gt;</m:t>
        </m:r>
        <m:r>
          <m:rPr/>
          <m:t>0</m:t>
        </m:r>
      </m:oMath>
      <w:r>
        <w:t xml:space="preserve"> </w:t>
      </w:r>
      <w:r>
        <w:rPr>
          <w:rFonts w:hint="eastAsia"/>
        </w:rPr>
        <w:t>彻底打破色流形平直对称性，紧致无边拓扑约束强制流形处处曲率正定，即</w:t>
      </w:r>
      <w:r>
        <w:t xml:space="preserve"> </w:t>
      </w:r>
      <m:oMath>
        <m:r>
          <m:rPr/>
          <m:t>R</m:t>
        </m:r>
        <m:r>
          <m:rPr>
            <m:sty m:val="p"/>
          </m:rPr>
          <m:t>(</m:t>
        </m:r>
        <m:sSub>
          <m:sSubPr/>
          <m:e>
            <m:r>
              <m:rPr/>
              <m:t>ξ</m:t>
            </m:r>
          </m:e>
          <m:sub>
            <m:r>
              <m:rPr/>
              <m:t>C</m:t>
            </m:r>
          </m:sub>
        </m:sSub>
        <m:r>
          <m:rPr>
            <m:sty m:val="p"/>
          </m:rPr>
          <m:t>)&gt;</m:t>
        </m:r>
        <m:r>
          <m:rPr/>
          <m:t>0</m:t>
        </m:r>
      </m:oMath>
      <w:r>
        <w:rPr>
          <w:rFonts w:hint="eastAsia"/>
        </w:rPr>
        <w:t>。结合紧致流形曲率有界性，得</w:t>
      </w:r>
      <w:r>
        <w:t xml:space="preserve"> </w:t>
      </w:r>
      <m:oMath>
        <m:sSub>
          <m:sSubPr/>
          <m:e>
            <m:r>
              <m:rPr>
                <m:sty m:val="p"/>
                <m:scr m:val="script"/>
              </m:rPr>
              <m:t>ℛ</m:t>
            </m:r>
          </m:e>
          <m:sub>
            <m:r>
              <m:rPr/>
              <m:t>C</m:t>
            </m:r>
          </m:sub>
        </m:sSub>
        <m:r>
          <m:rPr>
            <m:sty m:val="p"/>
          </m:rPr>
          <m:t>∈(</m:t>
        </m:r>
        <m:r>
          <m:rPr/>
          <m:t>0</m:t>
        </m:r>
        <m:r>
          <m:rPr>
            <m:sty m:val="p"/>
          </m:rPr>
          <m:t>,</m:t>
        </m:r>
        <m:r>
          <m:rPr/>
          <m:t>1</m:t>
        </m:r>
        <m:r>
          <m:rPr>
            <m:sty m:val="p"/>
          </m:rPr>
          <m:t>]</m:t>
        </m:r>
      </m:oMath>
      <w:r>
        <w:t>。</w:t>
      </w:r>
    </w:p>
    <w:p w14:paraId="06B1DE73">
      <w:pPr>
        <w:pStyle w:val="4"/>
      </w:pPr>
      <w:r>
        <w:rPr>
          <w:rFonts w:hint="eastAsia"/>
        </w:rPr>
        <w:t>综上所有因子严格正定，构造解析下界：</w:t>
      </w:r>
    </w:p>
    <w:p w14:paraId="638CCFF1">
      <w:pPr>
        <w:pStyle w:val="3"/>
      </w:pPr>
      <m:oMathPara>
        <m:oMathParaPr>
          <m:jc m:val="center"/>
        </m:oMathParaPr>
        <m:oMath>
          <m:sSub>
            <m:sSubPr/>
            <m:e>
              <m:r>
                <m:rPr>
                  <m:sty m:val="p"/>
                </m:rPr>
                <m:t>Δ</m:t>
              </m:r>
            </m:e>
            <m:sub>
              <m:r>
                <m:rPr>
                  <m:sty m:val="p"/>
                </m:rPr>
                <m:t>YM</m:t>
              </m:r>
            </m:sub>
          </m:sSub>
          <m:r>
            <m:rPr>
              <m:sty m:val="p"/>
            </m:rPr>
            <m:t>=</m:t>
          </m:r>
          <m:r>
            <m:rPr/>
            <m:t>g </m:t>
          </m:r>
          <m:sSub>
            <m:sSubPr/>
            <m:e>
              <m:r>
                <m:rPr/>
                <m:t>v</m:t>
              </m:r>
            </m:e>
            <m:sub>
              <m:r>
                <m:rPr/>
                <m:t>C</m:t>
              </m:r>
            </m:sub>
          </m:sSub>
          <m:r>
            <m:rPr/>
            <m:t> </m:t>
          </m:r>
          <m:sSub>
            <m:sSubPr/>
            <m:e>
              <m:r>
                <m:rPr/>
                <m:t>f</m:t>
              </m:r>
            </m:e>
            <m:sub>
              <m:r>
                <m:rPr>
                  <m:sty m:val="p"/>
                </m:rPr>
                <m:t>topo</m:t>
              </m:r>
            </m:sub>
          </m:sSub>
          <m:r>
            <m:rPr>
              <m:sty m:val="p"/>
            </m:rPr>
            <m:t>&gt;</m:t>
          </m:r>
          <m:r>
            <m:rPr/>
            <m:t>0</m:t>
          </m:r>
        </m:oMath>
      </m:oMathPara>
    </w:p>
    <w:p w14:paraId="7DE02958">
      <w:pPr>
        <w:pStyle w:val="4"/>
      </w:pPr>
      <w:r>
        <w:rPr>
          <w:rFonts w:hint="eastAsia"/>
        </w:rPr>
        <w:t>证毕。</w:t>
      </w:r>
    </w:p>
    <w:bookmarkEnd w:id="19"/>
    <w:p w14:paraId="37F5B67C">
      <w:pPr>
        <w:pStyle w:val="6"/>
      </w:pPr>
      <w:bookmarkStart w:id="20" w:name="数值自洽性"/>
      <w:r>
        <w:t xml:space="preserve">4.3 </w:t>
      </w:r>
      <w:r>
        <w:rPr>
          <w:rFonts w:hint="eastAsia"/>
        </w:rPr>
        <w:t>数值自洽性</w:t>
      </w:r>
    </w:p>
    <w:p w14:paraId="617E3A8D">
      <w:pPr>
        <w:pStyle w:val="4"/>
      </w:pPr>
      <w:r>
        <w:rPr>
          <w:rFonts w:hint="eastAsia"/>
        </w:rPr>
        <w:t>本文解析结果</w:t>
      </w:r>
      <w:r>
        <w:t xml:space="preserve"> </w:t>
      </w:r>
      <m:oMath>
        <m:sSub>
          <m:sSubPr/>
          <m:e>
            <m:r>
              <m:rPr>
                <m:sty m:val="p"/>
              </m:rPr>
              <m:t>Δ</m:t>
            </m:r>
          </m:e>
          <m:sub>
            <m:r>
              <m:rPr>
                <m:sty m:val="p"/>
              </m:rPr>
              <m:t>YM</m:t>
            </m:r>
          </m:sub>
        </m:sSub>
        <m:r>
          <m:rPr>
            <m:sty m:val="p"/>
          </m:rPr>
          <m:t>∈[</m:t>
        </m:r>
        <m:r>
          <m:rPr/>
          <m:t>1.5 </m:t>
        </m:r>
        <m:r>
          <m:rPr>
            <m:sty m:val="p"/>
          </m:rPr>
          <m:t>GeV,</m:t>
        </m:r>
        <m:r>
          <m:rPr/>
          <m:t>2.0 </m:t>
        </m:r>
        <m:r>
          <m:rPr>
            <m:sty m:val="p"/>
          </m:rPr>
          <m:t>GeV]</m:t>
        </m:r>
      </m:oMath>
      <w:r>
        <w:t xml:space="preserve"> </w:t>
      </w:r>
      <w:r>
        <w:rPr>
          <w:rFonts w:hint="eastAsia"/>
        </w:rPr>
        <w:t>与格点QCD高精度模拟结果完全自洽。</w:t>
      </w:r>
    </w:p>
    <w:bookmarkEnd w:id="17"/>
    <w:bookmarkEnd w:id="20"/>
    <w:p w14:paraId="39DBBFCF">
      <w:pPr>
        <w:pStyle w:val="5"/>
      </w:pPr>
      <w:bookmarkStart w:id="21" w:name="夸克禁闭与渐近自由严格拓扑证明"/>
      <w:r>
        <w:t xml:space="preserve">5 </w:t>
      </w:r>
      <w:r>
        <w:rPr>
          <w:rFonts w:hint="eastAsia"/>
        </w:rPr>
        <w:t>夸克禁闭与渐近自由严格拓扑证明</w:t>
      </w:r>
    </w:p>
    <w:p w14:paraId="237379AE">
      <w:pPr>
        <w:pStyle w:val="6"/>
      </w:pPr>
      <w:bookmarkStart w:id="22" w:name="色荷禁闭拓扑定理"/>
      <w:r>
        <w:t xml:space="preserve">5.1 </w:t>
      </w:r>
      <w:r>
        <w:rPr>
          <w:rFonts w:hint="eastAsia"/>
        </w:rPr>
        <w:t>色荷禁闭拓扑定理</w:t>
      </w:r>
    </w:p>
    <w:p w14:paraId="2415B96C">
      <w:pPr>
        <w:pStyle w:val="4"/>
      </w:pPr>
      <w:r>
        <w:rPr>
          <w:rFonts w:hint="eastAsia"/>
          <w:b/>
          <w:bCs/>
        </w:rPr>
        <w:t>定理5.1</w:t>
      </w:r>
      <w:r>
        <w:rPr>
          <w:rFonts w:hint="eastAsia"/>
        </w:rPr>
        <w:t>：紧致无边色流形不允许孤立色荷稳态解，仅色单态稳定存在。</w:t>
      </w:r>
    </w:p>
    <w:p w14:paraId="3C73DC19">
      <w:pPr>
        <w:pStyle w:val="3"/>
      </w:pPr>
      <w:r>
        <w:rPr>
          <w:rFonts w:hint="eastAsia"/>
          <w:b/>
          <w:bCs/>
        </w:rPr>
        <w:t>证明</w:t>
      </w:r>
      <w:r>
        <w:rPr>
          <w:rFonts w:hint="eastAsia"/>
        </w:rPr>
        <w:t>：</w:t>
      </w:r>
      <w:r>
        <w:br w:type="textWrapping"/>
      </w:r>
      <w:r>
        <w:rPr>
          <w:rFonts w:hint="eastAsia"/>
        </w:rPr>
        <w:t>紧致无边流形满足高斯拓扑通量守恒：</w:t>
      </w:r>
    </w:p>
    <w:p w14:paraId="0B2C8D2C">
      <w:pPr>
        <w:pStyle w:val="3"/>
      </w:pPr>
      <m:oMathPara>
        <m:oMathParaPr>
          <m:jc m:val="center"/>
        </m:oMathParaPr>
        <m:oMath>
          <m:nary>
            <m:naryPr>
              <m:limLoc m:val="subSup"/>
              <m:supHide m:val="1"/>
            </m:naryPr>
            <m:sub>
              <m:r>
                <m:rPr>
                  <m:sty m:val="p"/>
                </m:rPr>
                <m:t>∂</m:t>
              </m:r>
              <m:sSub>
                <m:sSubPr/>
                <m:e>
                  <m:r>
                    <m:rPr>
                      <m:sty m:val="p"/>
                      <m:scr m:val="script"/>
                    </m:rPr>
                    <m:t>ℳ</m:t>
                  </m:r>
                </m:e>
                <m:sub>
                  <m:r>
                    <m:rPr>
                      <m:sty m:val="p"/>
                    </m:rPr>
                    <m:t>color</m:t>
                  </m:r>
                </m:sub>
              </m:sSub>
            </m:sub>
            <m:sup>
              <m:r>
                <m:rPr/>
                <m:t>​</m:t>
              </m:r>
            </m:sup>
            <m:e>
              <m:r>
                <m:rPr>
                  <m:sty m:val="p"/>
                </m:rPr>
                <m:t>⋆</m:t>
              </m:r>
            </m:e>
          </m:nary>
          <m:r>
            <m:rPr/>
            <m:t>j</m:t>
          </m:r>
          <m:r>
            <m:rPr>
              <m:sty m:val="p"/>
            </m:rPr>
            <m:t>=</m:t>
          </m:r>
          <m:r>
            <m:rPr/>
            <m:t>0</m:t>
          </m:r>
        </m:oMath>
      </m:oMathPara>
    </w:p>
    <w:p w14:paraId="565B4B35">
      <w:pPr>
        <w:pStyle w:val="4"/>
      </w:pPr>
      <w:r>
        <w:rPr>
          <w:rFonts w:hint="eastAsia"/>
        </w:rPr>
        <w:t>孤立色荷会产生非零边界通量，违反拓扑守恒定律；仅色单态可实现通量自洽抵消，形成稳定拓扑稳态。</w:t>
      </w:r>
    </w:p>
    <w:p w14:paraId="7A1EE3B9">
      <w:pPr>
        <w:pStyle w:val="3"/>
      </w:pPr>
      <w:r>
        <w:rPr>
          <w:rFonts w:hint="eastAsia"/>
        </w:rPr>
        <w:t>证毕。</w:t>
      </w:r>
    </w:p>
    <w:bookmarkEnd w:id="22"/>
    <w:p w14:paraId="11939738">
      <w:pPr>
        <w:pStyle w:val="6"/>
      </w:pPr>
      <w:bookmarkStart w:id="23" w:name="渐近自由beta函数严格负定证明"/>
      <w:r>
        <w:t xml:space="preserve">5.2 </w:t>
      </w:r>
      <w:r>
        <w:rPr>
          <w:rFonts w:hint="eastAsia"/>
        </w:rPr>
        <w:t>渐近自由</w:t>
      </w:r>
      <m:oMath>
        <m:r>
          <m:rPr/>
          <m:t>β</m:t>
        </m:r>
      </m:oMath>
      <w:r>
        <w:rPr>
          <w:rFonts w:hint="eastAsia"/>
        </w:rPr>
        <w:t>函数严格负定证明</w:t>
      </w:r>
    </w:p>
    <w:p w14:paraId="43E3FC97">
      <w:pPr>
        <w:pStyle w:val="4"/>
      </w:pPr>
      <w:r>
        <w:rPr>
          <w:rFonts w:hint="eastAsia"/>
          <w:b/>
          <w:bCs/>
        </w:rPr>
        <w:t>定理5.2</w:t>
      </w:r>
      <w:r>
        <w:rPr>
          <w:rFonts w:hint="eastAsia"/>
        </w:rPr>
        <w:t>：纯杨-米尔斯理论（</w:t>
      </w:r>
      <m:oMath>
        <m:sSub>
          <m:sSubPr/>
          <m:e>
            <m:r>
              <m:rPr/>
              <m:t>N</m:t>
            </m:r>
          </m:e>
          <m:sub>
            <m:r>
              <m:rPr/>
              <m:t>f</m:t>
            </m:r>
          </m:sub>
        </m:sSub>
        <m:r>
          <m:rPr>
            <m:sty m:val="p"/>
          </m:rPr>
          <m:t>=</m:t>
        </m:r>
        <m:r>
          <m:rPr/>
          <m:t>0</m:t>
        </m:r>
      </m:oMath>
      <w:r>
        <w:rPr>
          <w:rFonts w:hint="eastAsia"/>
        </w:rPr>
        <w:t>）满足</w:t>
      </w:r>
    </w:p>
    <w:p w14:paraId="20374D57">
      <w:pPr>
        <w:pStyle w:val="3"/>
      </w:pPr>
      <m:oMathPara>
        <m:oMathParaPr>
          <m:jc m:val="center"/>
        </m:oMathParaPr>
        <m:oMath>
          <m:r>
            <m:rPr/>
            <m:t>β</m:t>
          </m:r>
          <m:r>
            <m:rPr>
              <m:sty m:val="p"/>
            </m:rPr>
            <m:t>(</m:t>
          </m:r>
          <m:r>
            <m:rPr/>
            <m:t>g</m:t>
          </m:r>
          <m:r>
            <m:rPr>
              <m:sty m:val="p"/>
            </m:rPr>
            <m:t>)&lt;</m:t>
          </m:r>
          <m:r>
            <m:rPr/>
            <m:t>0</m:t>
          </m:r>
        </m:oMath>
      </m:oMathPara>
    </w:p>
    <w:p w14:paraId="328301BA">
      <w:pPr>
        <w:pStyle w:val="4"/>
      </w:pPr>
      <w:r>
        <w:rPr>
          <w:rFonts w:hint="eastAsia"/>
          <w:b/>
          <w:bCs/>
        </w:rPr>
        <w:t>完整严格推导（FCWFT原创拓扑溯源）</w:t>
      </w:r>
      <w:r>
        <w:rPr>
          <w:rFonts w:hint="eastAsia"/>
        </w:rPr>
        <w:t>：</w:t>
      </w:r>
    </w:p>
    <w:p w14:paraId="37979C1E">
      <w:pPr>
        <w:numPr>
          <w:ilvl w:val="0"/>
          <w:numId w:val="10"/>
        </w:numPr>
      </w:pPr>
      <w:r>
        <w:rPr>
          <w:rFonts w:hint="eastAsia"/>
          <w:b/>
          <w:bCs/>
        </w:rPr>
        <w:t>C场标度律（FCWFT-B26</w:t>
      </w:r>
      <w:r>
        <w:rPr>
          <w:b/>
          <w:bCs/>
        </w:rPr>
        <w:t xml:space="preserve"> </w:t>
      </w:r>
      <w:r>
        <w:rPr>
          <w:rFonts w:hint="eastAsia"/>
          <w:b/>
          <w:bCs/>
        </w:rPr>
        <w:t>§4）</w:t>
      </w:r>
      <w:r>
        <w:rPr>
          <w:rFonts w:hint="eastAsia"/>
        </w:rPr>
        <w:t>：</w:t>
      </w:r>
    </w:p>
    <w:p w14:paraId="7BB71B5A">
      <w:pPr>
        <w:pStyle w:val="3"/>
      </w:pPr>
      <m:oMathPara>
        <m:oMathParaPr>
          <m:jc m:val="center"/>
        </m:oMathParaPr>
        <m:oMath>
          <m:sSub>
            <m:sSubPr/>
            <m:e>
              <m:r>
                <m:rPr/>
                <m:t>ξ</m:t>
              </m:r>
            </m:e>
            <m:sub>
              <m:r>
                <m:rPr/>
                <m:t>C</m:t>
              </m:r>
            </m:sub>
          </m:sSub>
          <m:r>
            <m:rPr>
              <m:sty m:val="p"/>
            </m:rPr>
            <m:t>(</m:t>
          </m:r>
          <m:r>
            <m:rPr/>
            <m:t>μ</m:t>
          </m:r>
          <m:r>
            <m:rPr>
              <m:sty m:val="p"/>
            </m:rPr>
            <m:t>)=</m:t>
          </m:r>
          <m:sSub>
            <m:sSubPr/>
            <m:e>
              <m:r>
                <m:rPr/>
                <m:t>ξ</m:t>
              </m:r>
            </m:e>
            <m:sub>
              <m:r>
                <m:rPr/>
                <m:t>C</m:t>
              </m:r>
            </m:sub>
          </m:sSub>
          <m:r>
            <m:rPr>
              <m:sty m:val="p"/>
            </m:rPr>
            <m:t>(</m:t>
          </m:r>
          <m:sSub>
            <m:sSubPr/>
            <m:e>
              <m:r>
                <m:rPr/>
                <m:t>μ</m:t>
              </m:r>
            </m:e>
            <m:sub>
              <m:r>
                <m:rPr/>
                <m:t>0</m:t>
              </m:r>
            </m:sub>
          </m:sSub>
          <m:r>
            <m:rPr>
              <m:sty m:val="p"/>
            </m:rPr>
            <m:t>)</m:t>
          </m:r>
          <m:sSup>
            <m:sSupPr/>
            <m:e>
              <m:d>
                <m:dPr>
                  <m:sepChr m:val=""/>
                </m:dPr>
                <m:e>
                  <m:f>
                    <m:fPr/>
                    <m:num>
                      <m:r>
                        <m:rPr/>
                        <m:t>μ</m:t>
                      </m:r>
                    </m:num>
                    <m:den>
                      <m:sSub>
                        <m:sSubPr/>
                        <m:e>
                          <m:r>
                            <m:rPr/>
                            <m:t>μ</m:t>
                          </m:r>
                        </m:e>
                        <m:sub>
                          <m:r>
                            <m:rPr/>
                            <m:t>0</m:t>
                          </m:r>
                        </m:sub>
                      </m:sSub>
                    </m:den>
                  </m:f>
                </m:e>
              </m:d>
            </m:e>
            <m:sup>
              <m:r>
                <m:rPr>
                  <m:sty m:val="p"/>
                </m:rPr>
                <m:t>−</m:t>
              </m:r>
              <m:r>
                <m:rPr/>
                <m:t>γ</m:t>
              </m:r>
            </m:sup>
          </m:sSup>
          <m:r>
            <m:rPr>
              <m:sty m:val="p"/>
            </m:rPr>
            <m:t>,</m:t>
          </m:r>
          <m:r>
            <m:rPr/>
            <m:t> γ</m:t>
          </m:r>
          <m:r>
            <m:rPr>
              <m:sty m:val="p"/>
            </m:rPr>
            <m:t>&gt;</m:t>
          </m:r>
          <m:r>
            <m:rPr/>
            <m:t>0</m:t>
          </m:r>
        </m:oMath>
      </m:oMathPara>
      <w:r>
        <w:br w:type="textWrapping"/>
      </w:r>
      <w:r>
        <w:rPr>
          <w:rFonts w:hint="eastAsia"/>
        </w:rPr>
        <w:t>真空关联长度随能标升高单调递减。</w:t>
      </w:r>
    </w:p>
    <w:p w14:paraId="2EA9A4F8">
      <w:pPr>
        <w:numPr>
          <w:ilvl w:val="0"/>
          <w:numId w:val="10"/>
        </w:numPr>
      </w:pPr>
      <w:r>
        <w:rPr>
          <w:rFonts w:hint="eastAsia"/>
          <w:b/>
          <w:bCs/>
        </w:rPr>
        <w:t>曲率-能标关联</w:t>
      </w:r>
      <w:r>
        <w:rPr>
          <w:rFonts w:hint="eastAsia"/>
        </w:rPr>
        <w:t>：</w:t>
      </w:r>
      <w:r>
        <w:br w:type="textWrapping"/>
      </w:r>
      <w:r>
        <w:rPr>
          <w:rFonts w:hint="eastAsia"/>
        </w:rPr>
        <w:t>色流形标量曲率与真空关联长度成反比：</w:t>
      </w:r>
      <w:r>
        <w:br w:type="textWrapping"/>
      </w:r>
    </w:p>
    <w:p w14:paraId="64271589">
      <w:pPr>
        <w:pStyle w:val="3"/>
      </w:pPr>
      <m:oMathPara>
        <m:oMathParaPr>
          <m:jc m:val="center"/>
        </m:oMathParaPr>
        <m:oMath>
          <m:sSub>
            <m:sSubPr/>
            <m:e>
              <m:r>
                <m:rPr>
                  <m:sty m:val="p"/>
                  <m:scr m:val="script"/>
                </m:rPr>
                <m:t>ℛ</m:t>
              </m:r>
            </m:e>
            <m:sub>
              <m:r>
                <m:rPr/>
                <m:t>C</m:t>
              </m:r>
            </m:sub>
          </m:sSub>
          <m:r>
            <m:rPr>
              <m:sty m:val="p"/>
            </m:rPr>
            <m:t>(</m:t>
          </m:r>
          <m:r>
            <m:rPr/>
            <m:t>μ</m:t>
          </m:r>
          <m:r>
            <m:rPr>
              <m:sty m:val="p"/>
            </m:rPr>
            <m:t>)∝</m:t>
          </m:r>
          <m:f>
            <m:fPr/>
            <m:num>
              <m:r>
                <m:rPr/>
                <m:t>1</m:t>
              </m:r>
            </m:num>
            <m:den>
              <m:sSub>
                <m:sSubPr/>
                <m:e>
                  <m:r>
                    <m:rPr/>
                    <m:t>ξ</m:t>
                  </m:r>
                </m:e>
                <m:sub>
                  <m:r>
                    <m:rPr/>
                    <m:t>C</m:t>
                  </m:r>
                </m:sub>
              </m:sSub>
              <m:r>
                <m:rPr>
                  <m:sty m:val="p"/>
                </m:rPr>
                <m:t>(</m:t>
              </m:r>
              <m:r>
                <m:rPr/>
                <m:t>μ</m:t>
              </m:r>
              <m:r>
                <m:rPr>
                  <m:sty m:val="p"/>
                </m:rPr>
                <m:t>)</m:t>
              </m:r>
            </m:den>
          </m:f>
          <m:r>
            <m:rPr>
              <m:sty m:val="p"/>
            </m:rPr>
            <m:t>∝</m:t>
          </m:r>
          <m:sSup>
            <m:sSupPr/>
            <m:e>
              <m:r>
                <m:rPr/>
                <m:t>μ</m:t>
              </m:r>
            </m:e>
            <m:sup>
              <m:r>
                <m:rPr/>
                <m:t>γ</m:t>
              </m:r>
            </m:sup>
          </m:sSup>
        </m:oMath>
      </m:oMathPara>
      <w:r>
        <w:br w:type="textWrapping"/>
      </w:r>
      <w:r>
        <w:rPr>
          <w:rFonts w:hint="eastAsia"/>
        </w:rPr>
        <w:t>高能标下流形拓扑曲率增强。</w:t>
      </w:r>
    </w:p>
    <w:p w14:paraId="6E32AE28">
      <w:pPr>
        <w:numPr>
          <w:ilvl w:val="0"/>
          <w:numId w:val="10"/>
        </w:numPr>
      </w:pPr>
      <w:r>
        <w:rPr>
          <w:rFonts w:hint="eastAsia"/>
          <w:b/>
          <w:bCs/>
        </w:rPr>
        <w:t>真空极化与重整化群方程</w:t>
      </w:r>
      <w:r>
        <w:rPr>
          <w:rFonts w:hint="eastAsia"/>
        </w:rPr>
        <w:t>：</w:t>
      </w:r>
      <w:r>
        <w:br w:type="textWrapping"/>
      </w:r>
      <w:r>
        <w:rPr>
          <w:rFonts w:hint="eastAsia"/>
        </w:rPr>
        <w:t>C场真空极化修正规范玻色子传播子，推导得FCWFT框架下重整化群核心方程（FCWFT-B26</w:t>
      </w:r>
      <w:r>
        <w:t xml:space="preserve"> </w:t>
      </w:r>
      <w:r>
        <w:rPr>
          <w:rFonts w:hint="eastAsia"/>
        </w:rPr>
        <w:t>§5）：</w:t>
      </w:r>
    </w:p>
    <w:p w14:paraId="22523E90">
      <w:pPr>
        <w:pStyle w:val="3"/>
      </w:pPr>
      <m:oMathPara>
        <m:oMathParaPr>
          <m:jc m:val="center"/>
        </m:oMathParaPr>
        <m:oMath>
          <m:r>
            <m:rPr/>
            <m:t>μ</m:t>
          </m:r>
          <m:f>
            <m:fPr/>
            <m:num>
              <m:r>
                <m:rPr/>
                <m:t>d</m:t>
              </m:r>
            </m:num>
            <m:den>
              <m:r>
                <m:rPr/>
                <m:t>dμ</m:t>
              </m:r>
            </m:den>
          </m:f>
          <m:sSub>
            <m:sSubPr/>
            <m:e>
              <m:r>
                <m:rPr/>
                <m:t>g</m:t>
              </m:r>
            </m:e>
            <m:sub>
              <m:r>
                <m:rPr>
                  <m:sty m:val="p"/>
                </m:rPr>
                <m:t>eff</m:t>
              </m:r>
            </m:sub>
          </m:sSub>
          <m:r>
            <m:rPr>
              <m:sty m:val="p"/>
            </m:rPr>
            <m:t>=−</m:t>
          </m:r>
          <m:f>
            <m:fPr/>
            <m:num>
              <m:r>
                <m:rPr/>
                <m:t>1</m:t>
              </m:r>
            </m:num>
            <m:den>
              <m:r>
                <m:rPr/>
                <m:t>16</m:t>
              </m:r>
              <m:sSup>
                <m:sSupPr/>
                <m:e>
                  <m:r>
                    <m:rPr/>
                    <m:t>π</m:t>
                  </m:r>
                </m:e>
                <m:sup>
                  <m:r>
                    <m:rPr/>
                    <m:t>2</m:t>
                  </m:r>
                </m:sup>
              </m:sSup>
            </m:den>
          </m:f>
          <m:d>
            <m:dPr>
              <m:sepChr m:val=""/>
            </m:dPr>
            <m:e>
              <m:f>
                <m:fPr/>
                <m:num>
                  <m:r>
                    <m:rPr/>
                    <m:t>11</m:t>
                  </m:r>
                </m:num>
                <m:den>
                  <m:r>
                    <m:rPr/>
                    <m:t>3</m:t>
                  </m:r>
                </m:den>
              </m:f>
              <m:sSub>
                <m:sSubPr/>
                <m:e>
                  <m:r>
                    <m:rPr/>
                    <m:t>N</m:t>
                  </m:r>
                </m:e>
                <m:sub>
                  <m:r>
                    <m:rPr/>
                    <m:t>c</m:t>
                  </m:r>
                </m:sub>
              </m:sSub>
              <m:r>
                <m:rPr>
                  <m:sty m:val="p"/>
                </m:rPr>
                <m:t>−</m:t>
              </m:r>
              <m:f>
                <m:fPr/>
                <m:num>
                  <m:r>
                    <m:rPr/>
                    <m:t>2</m:t>
                  </m:r>
                </m:num>
                <m:den>
                  <m:r>
                    <m:rPr/>
                    <m:t>3</m:t>
                  </m:r>
                </m:den>
              </m:f>
              <m:sSub>
                <m:sSubPr/>
                <m:e>
                  <m:r>
                    <m:rPr/>
                    <m:t>N</m:t>
                  </m:r>
                </m:e>
                <m:sub>
                  <m:r>
                    <m:rPr/>
                    <m:t>f</m:t>
                  </m:r>
                </m:sub>
              </m:sSub>
            </m:e>
          </m:d>
          <m:sSubSup>
            <m:sSubSupPr/>
            <m:e>
              <m:r>
                <m:rPr/>
                <m:t>g</m:t>
              </m:r>
            </m:e>
            <m:sub>
              <m:r>
                <m:rPr>
                  <m:sty m:val="p"/>
                </m:rPr>
                <m:t>eff</m:t>
              </m:r>
            </m:sub>
            <m:sup>
              <m:r>
                <m:rPr/>
                <m:t>3</m:t>
              </m:r>
            </m:sup>
          </m:sSubSup>
          <m:r>
            <m:rPr>
              <m:sty m:val="p"/>
            </m:rPr>
            <m:t>+</m:t>
          </m:r>
          <m:r>
            <m:rPr>
              <m:sty m:val="p"/>
              <m:scr m:val="script"/>
            </m:rPr>
            <m:t>O</m:t>
          </m:r>
          <m:r>
            <m:rPr>
              <m:sty m:val="p"/>
            </m:rPr>
            <m:t>(</m:t>
          </m:r>
          <m:sSubSup>
            <m:sSubSupPr/>
            <m:e>
              <m:r>
                <m:rPr/>
                <m:t>g</m:t>
              </m:r>
            </m:e>
            <m:sub>
              <m:r>
                <m:rPr>
                  <m:sty m:val="p"/>
                </m:rPr>
                <m:t>eff</m:t>
              </m:r>
            </m:sub>
            <m:sup>
              <m:r>
                <m:rPr/>
                <m:t>5</m:t>
              </m:r>
            </m:sup>
          </m:sSubSup>
          <m:r>
            <m:rPr>
              <m:sty m:val="p"/>
            </m:rPr>
            <m:t>)</m:t>
          </m:r>
        </m:oMath>
      </m:oMathPara>
    </w:p>
    <w:p w14:paraId="52DBC6D3">
      <w:pPr>
        <w:numPr>
          <w:ilvl w:val="0"/>
          <w:numId w:val="10"/>
        </w:numPr>
      </w:pPr>
      <w:r>
        <w:rPr>
          <w:rFonts w:hint="eastAsia"/>
          <w:b/>
          <w:bCs/>
        </w:rPr>
        <w:t>纯杨-米尔斯极限</w:t>
      </w:r>
      <w:r>
        <w:rPr>
          <w:rFonts w:hint="eastAsia"/>
        </w:rPr>
        <w:t>：</w:t>
      </w:r>
      <w:r>
        <w:br w:type="textWrapping"/>
      </w:r>
      <w:r>
        <w:rPr>
          <w:rFonts w:hint="eastAsia"/>
        </w:rPr>
        <w:t>取</w:t>
      </w:r>
      <w:r>
        <w:t xml:space="preserve"> </w:t>
      </w:r>
      <m:oMath>
        <m:sSub>
          <m:sSubPr/>
          <m:e>
            <m:r>
              <m:rPr/>
              <m:t>N</m:t>
            </m:r>
          </m:e>
          <m:sub>
            <m:r>
              <m:rPr/>
              <m:t>c</m:t>
            </m:r>
          </m:sub>
        </m:sSub>
        <m:r>
          <m:rPr>
            <m:sty m:val="p"/>
          </m:rPr>
          <m:t>=</m:t>
        </m:r>
        <m:r>
          <m:rPr/>
          <m:t>3</m:t>
        </m:r>
        <m:r>
          <m:rPr>
            <m:sty m:val="p"/>
          </m:rPr>
          <m:t>,</m:t>
        </m:r>
        <m:r>
          <m:rPr/>
          <m:t> </m:t>
        </m:r>
        <m:sSub>
          <m:sSubPr/>
          <m:e>
            <m:r>
              <m:rPr/>
              <m:t>N</m:t>
            </m:r>
          </m:e>
          <m:sub>
            <m:r>
              <m:rPr/>
              <m:t>f</m:t>
            </m:r>
          </m:sub>
        </m:sSub>
        <m:r>
          <m:rPr>
            <m:sty m:val="p"/>
          </m:rPr>
          <m:t>=</m:t>
        </m:r>
        <m:r>
          <m:rPr/>
          <m:t>0</m:t>
        </m:r>
      </m:oMath>
      <w:r>
        <w:rPr>
          <w:rFonts w:hint="eastAsia"/>
        </w:rPr>
        <w:t>，得一级系数</w:t>
      </w:r>
      <w:r>
        <w:t xml:space="preserve"> </w:t>
      </w:r>
      <m:oMath>
        <m:sSub>
          <m:sSubPr/>
          <m:e>
            <m:r>
              <m:rPr/>
              <m:t>b</m:t>
            </m:r>
          </m:e>
          <m:sub>
            <m:r>
              <m:rPr/>
              <m:t>0</m:t>
            </m:r>
          </m:sub>
        </m:sSub>
        <m:r>
          <m:rPr>
            <m:sty m:val="p"/>
          </m:rPr>
          <m:t>=</m:t>
        </m:r>
        <m:r>
          <m:rPr/>
          <m:t>11</m:t>
        </m:r>
        <m:r>
          <m:rPr>
            <m:sty m:val="p"/>
          </m:rPr>
          <m:t>&gt;</m:t>
        </m:r>
        <m:r>
          <m:rPr/>
          <m:t>0</m:t>
        </m:r>
      </m:oMath>
      <w:r>
        <w:rPr>
          <w:rFonts w:hint="eastAsia"/>
        </w:rPr>
        <w:t>，方程简化为：</w:t>
      </w:r>
    </w:p>
    <w:p w14:paraId="02F26E3B">
      <w:pPr>
        <w:pStyle w:val="3"/>
      </w:pPr>
      <m:oMathPara>
        <m:oMathParaPr>
          <m:jc m:val="center"/>
        </m:oMathParaPr>
        <m:oMath>
          <m:r>
            <m:rPr/>
            <m:t>μ</m:t>
          </m:r>
          <m:f>
            <m:fPr/>
            <m:num>
              <m:r>
                <m:rPr/>
                <m:t>dg</m:t>
              </m:r>
            </m:num>
            <m:den>
              <m:r>
                <m:rPr/>
                <m:t>dμ</m:t>
              </m:r>
            </m:den>
          </m:f>
          <m:r>
            <m:rPr>
              <m:sty m:val="p"/>
            </m:rPr>
            <m:t>=−</m:t>
          </m:r>
          <m:f>
            <m:fPr/>
            <m:num>
              <m:r>
                <m:rPr/>
                <m:t>11</m:t>
              </m:r>
            </m:num>
            <m:den>
              <m:r>
                <m:rPr/>
                <m:t>48</m:t>
              </m:r>
              <m:sSup>
                <m:sSupPr/>
                <m:e>
                  <m:r>
                    <m:rPr/>
                    <m:t>π</m:t>
                  </m:r>
                </m:e>
                <m:sup>
                  <m:r>
                    <m:rPr/>
                    <m:t>2</m:t>
                  </m:r>
                </m:sup>
              </m:sSup>
            </m:den>
          </m:f>
          <m:sSup>
            <m:sSupPr/>
            <m:e>
              <m:r>
                <m:rPr/>
                <m:t>g</m:t>
              </m:r>
            </m:e>
            <m:sup>
              <m:r>
                <m:rPr/>
                <m:t>3</m:t>
              </m:r>
            </m:sup>
          </m:sSup>
          <m:r>
            <m:rPr>
              <m:sty m:val="p"/>
            </m:rPr>
            <m:t>+</m:t>
          </m:r>
          <m:r>
            <m:rPr>
              <m:sty m:val="p"/>
              <m:scr m:val="script"/>
            </m:rPr>
            <m:t>O</m:t>
          </m:r>
          <m:r>
            <m:rPr>
              <m:sty m:val="p"/>
            </m:rPr>
            <m:t>(</m:t>
          </m:r>
          <m:sSup>
            <m:sSupPr/>
            <m:e>
              <m:r>
                <m:rPr/>
                <m:t>g</m:t>
              </m:r>
            </m:e>
            <m:sup>
              <m:r>
                <m:rPr/>
                <m:t>5</m:t>
              </m:r>
            </m:sup>
          </m:sSup>
          <m:r>
            <m:rPr>
              <m:sty m:val="p"/>
            </m:rPr>
            <m:t>)</m:t>
          </m:r>
        </m:oMath>
      </m:oMathPara>
    </w:p>
    <w:p w14:paraId="17A42EED">
      <w:pPr>
        <w:numPr>
          <w:ilvl w:val="0"/>
          <w:numId w:val="10"/>
        </w:numPr>
      </w:pPr>
      <m:oMath>
        <m:r>
          <m:rPr/>
          <m:t>β</m:t>
        </m:r>
      </m:oMath>
      <w:r>
        <w:rPr>
          <w:rFonts w:hint="eastAsia"/>
          <w:b/>
          <w:bCs/>
        </w:rPr>
        <w:t>函数负定性</w:t>
      </w:r>
      <w:r>
        <w:rPr>
          <w:rFonts w:hint="eastAsia"/>
        </w:rPr>
        <w:t>：</w:t>
      </w:r>
      <w:r>
        <w:br w:type="textWrapping"/>
      </w:r>
      <w:r>
        <w:rPr>
          <w:rFonts w:hint="eastAsia"/>
        </w:rPr>
        <w:t>由定义</w:t>
      </w:r>
      <w:r>
        <w:t xml:space="preserve"> </w:t>
      </w:r>
      <m:oMath>
        <m:r>
          <m:rPr/>
          <m:t>β</m:t>
        </m:r>
        <m:r>
          <m:rPr>
            <m:sty m:val="p"/>
          </m:rPr>
          <m:t>(</m:t>
        </m:r>
        <m:r>
          <m:rPr/>
          <m:t>g</m:t>
        </m:r>
        <m:r>
          <m:rPr>
            <m:sty m:val="p"/>
          </m:rPr>
          <m:t>)=</m:t>
        </m:r>
        <m:r>
          <m:rPr/>
          <m:t>μ</m:t>
        </m:r>
        <m:f>
          <m:fPr/>
          <m:num>
            <m:r>
              <m:rPr/>
              <m:t>dg</m:t>
            </m:r>
          </m:num>
          <m:den>
            <m:r>
              <m:rPr/>
              <m:t>dμ</m:t>
            </m:r>
          </m:den>
        </m:f>
      </m:oMath>
      <w:r>
        <w:rPr>
          <w:rFonts w:hint="eastAsia"/>
        </w:rPr>
        <w:t>，首项严格负定，高阶小项不改变符号，最终得：</w:t>
      </w:r>
    </w:p>
    <w:p w14:paraId="60EF0B0F">
      <w:pPr>
        <w:pStyle w:val="3"/>
      </w:pPr>
      <m:oMathPara>
        <m:oMathParaPr>
          <m:jc m:val="center"/>
        </m:oMathParaPr>
        <m:oMath>
          <m:r>
            <m:rPr/>
            <m:t>β</m:t>
          </m:r>
          <m:r>
            <m:rPr>
              <m:sty m:val="p"/>
            </m:rPr>
            <m:t>(</m:t>
          </m:r>
          <m:r>
            <m:rPr/>
            <m:t>g</m:t>
          </m:r>
          <m:r>
            <m:rPr>
              <m:sty m:val="p"/>
            </m:rPr>
            <m:t>)&lt;</m:t>
          </m:r>
          <m:r>
            <m:rPr/>
            <m:t>0</m:t>
          </m:r>
        </m:oMath>
      </m:oMathPara>
    </w:p>
    <w:p w14:paraId="15572E4D">
      <w:pPr>
        <w:pStyle w:val="4"/>
      </w:pPr>
      <w:r>
        <w:rPr>
          <w:rFonts w:hint="eastAsia"/>
        </w:rPr>
        <w:t>证毕。</w:t>
      </w:r>
    </w:p>
    <w:bookmarkEnd w:id="21"/>
    <w:bookmarkEnd w:id="23"/>
    <w:p w14:paraId="42990052">
      <w:pPr>
        <w:pStyle w:val="5"/>
      </w:pPr>
      <w:bookmarkStart w:id="24" w:name="全局完整数学证明链"/>
      <w:r>
        <w:t xml:space="preserve">6 </w:t>
      </w:r>
      <w:r>
        <w:rPr>
          <w:rFonts w:hint="eastAsia"/>
        </w:rPr>
        <w:t>全局完整数学证明链</w:t>
      </w:r>
    </w:p>
    <w:p w14:paraId="36EB1715">
      <w:pPr>
        <w:pStyle w:val="4"/>
      </w:pPr>
      <m:oMathPara>
        <m:oMathParaPr>
          <m:jc m:val="center"/>
        </m:oMathParaPr>
        <m:oMath>
          <m:eqArr>
            <m:eqArrPr/>
            <m:e>
              <m:r>
                <m:rPr/>
                <m:t>&amp;</m:t>
              </m:r>
              <m:r>
                <m:rPr>
                  <m:sty m:val="p"/>
                </m:rPr>
                <m:t>FCWFT三场拓扑公理</m:t>
              </m:r>
            </m:e>
            <m:e>
              <m:r>
                <m:rPr/>
                <m:t>&amp;</m:t>
              </m:r>
              <m:r>
                <m:rPr>
                  <m:sty m:val="p"/>
                </m:rPr>
                <m:t>↓(局部紧+局部欧几里得+Montgomery−Zippin定理)</m:t>
              </m:r>
            </m:e>
            <m:e>
              <m:r>
                <m:rPr/>
                <m:t>&amp;</m:t>
              </m:r>
              <m:r>
                <m:rPr>
                  <m:sty m:val="p"/>
                </m:rPr>
                <m:t>场变换群</m:t>
              </m:r>
              <m:r>
                <m:rPr>
                  <m:sty m:val="p"/>
                  <m:scr m:val="script"/>
                </m:rPr>
                <m:t>T</m:t>
              </m:r>
              <m:r>
                <m:rPr>
                  <m:sty m:val="p"/>
                </m:rPr>
                <m:t>为李群</m:t>
              </m:r>
            </m:e>
            <m:e>
              <m:r>
                <m:rPr/>
                <m:t>&amp;</m:t>
              </m:r>
              <m:r>
                <m:rPr>
                  <m:sty m:val="p"/>
                </m:rPr>
                <m:t>↓(三分拓扑分解+无迹条件剔除U(3)冗余)</m:t>
              </m:r>
            </m:e>
            <m:e>
              <m:r>
                <m:rPr/>
                <m:t>&amp;</m:t>
              </m:r>
              <m:r>
                <m:rPr>
                  <m:sty m:val="p"/>
                  <m:scr m:val="script"/>
                </m:rPr>
                <m:t>T</m:t>
              </m:r>
              <m:r>
                <m:rPr>
                  <m:sty m:val="p"/>
                </m:rPr>
                <m:t>≅U(</m:t>
              </m:r>
              <m:r>
                <m:rPr/>
                <m:t>1</m:t>
              </m:r>
              <m:r>
                <m:rPr>
                  <m:sty m:val="p"/>
                </m:rPr>
                <m:t>)×SU(</m:t>
              </m:r>
              <m:r>
                <m:rPr/>
                <m:t>2</m:t>
              </m:r>
              <m:r>
                <m:rPr>
                  <m:sty m:val="p"/>
                </m:rPr>
                <m:t>)×SU(</m:t>
              </m:r>
              <m:r>
                <m:rPr/>
                <m:t>3</m:t>
              </m:r>
              <m:r>
                <m:rPr>
                  <m:sty m:val="p"/>
                </m:rPr>
                <m:t>)</m:t>
              </m:r>
            </m:e>
            <m:e>
              <m:r>
                <m:rPr/>
                <m:t>&amp;</m:t>
              </m:r>
              <m:r>
                <m:rPr>
                  <m:sty m:val="p"/>
                </m:rPr>
                <m:t>↓(微分几何主丛构造)</m:t>
              </m:r>
            </m:e>
            <m:e>
              <m:r>
                <m:rPr/>
                <m:t>&amp;</m:t>
              </m:r>
              <m:r>
                <m:rPr>
                  <m:sty m:val="p"/>
                </m:rPr>
                <m:t>四维主</m:t>
              </m:r>
              <m:r>
                <m:rPr/>
                <m:t>G</m:t>
              </m:r>
              <m:r>
                <m:rPr>
                  <m:sty m:val="p"/>
                </m:rPr>
                <m:t>−丛</m:t>
              </m:r>
              <m:r>
                <m:rPr/>
                <m:t>P</m:t>
              </m:r>
              <m:r>
                <m:rPr>
                  <m:sty m:val="p"/>
                </m:rPr>
                <m:t>(</m:t>
              </m:r>
              <m:r>
                <m:rPr/>
                <m:t>M</m:t>
              </m:r>
              <m:r>
                <m:rPr>
                  <m:sty m:val="p"/>
                </m:rPr>
                <m:t>,</m:t>
              </m:r>
              <m:r>
                <m:rPr/>
                <m:t>G</m:t>
              </m:r>
              <m:r>
                <m:rPr>
                  <m:sty m:val="p"/>
                </m:rPr>
                <m:t>)完备存在</m:t>
              </m:r>
            </m:e>
            <m:e>
              <m:r>
                <m:rPr/>
                <m:t>&amp;</m:t>
              </m:r>
              <m:r>
                <m:rPr>
                  <m:sty m:val="p"/>
                </m:rPr>
                <m:t>↓(拓扑降维等价性定理)</m:t>
              </m:r>
            </m:e>
            <m:e>
              <m:r>
                <m:rPr/>
                <m:t>&amp;</m:t>
              </m:r>
              <m:r>
                <m:rPr>
                  <m:sty m:val="p"/>
                </m:rPr>
                <m:t>稳态动力学⇒</m:t>
              </m:r>
              <m:r>
                <m:rPr/>
                <m:t>F</m:t>
              </m:r>
              <m:r>
                <m:rPr>
                  <m:sty m:val="p"/>
                </m:rPr>
                <m:t>=</m:t>
              </m:r>
              <m:r>
                <m:rPr/>
                <m:t>dA</m:t>
              </m:r>
              <m:r>
                <m:rPr>
                  <m:sty m:val="p"/>
                </m:rPr>
                <m:t>+</m:t>
              </m:r>
              <m:r>
                <m:rPr/>
                <m:t>A</m:t>
              </m:r>
              <m:r>
                <m:rPr>
                  <m:sty m:val="p"/>
                </m:rPr>
                <m:t>∧</m:t>
              </m:r>
              <m:r>
                <m:rPr/>
                <m:t>A</m:t>
              </m:r>
            </m:e>
            <m:e>
              <m:r>
                <m:rPr/>
                <m:t>&amp;</m:t>
              </m:r>
              <m:r>
                <m:rPr>
                  <m:sty m:val="p"/>
                </m:rPr>
                <m:t>↓(C场真空凝聚+色流形全局曲率正定)</m:t>
              </m:r>
            </m:e>
            <m:e>
              <m:r>
                <m:rPr/>
                <m:t>&amp;</m:t>
              </m:r>
              <m:sSub>
                <m:sSubPr/>
                <m:e>
                  <m:r>
                    <m:rPr>
                      <m:sty m:val="p"/>
                    </m:rPr>
                    <m:t>Δ</m:t>
                  </m:r>
                </m:e>
                <m:sub>
                  <m:r>
                    <m:rPr>
                      <m:sty m:val="p"/>
                    </m:rPr>
                    <m:t>YM</m:t>
                  </m:r>
                </m:sub>
              </m:sSub>
              <m:r>
                <m:rPr>
                  <m:sty m:val="p"/>
                </m:rPr>
                <m:t>=</m:t>
              </m:r>
              <m:r>
                <m:rPr/>
                <m:t>g</m:t>
              </m:r>
              <m:sSub>
                <m:sSubPr/>
                <m:e>
                  <m:r>
                    <m:rPr/>
                    <m:t>v</m:t>
                  </m:r>
                </m:e>
                <m:sub>
                  <m:r>
                    <m:rPr/>
                    <m:t>C</m:t>
                  </m:r>
                </m:sub>
              </m:sSub>
              <m:sSub>
                <m:sSubPr/>
                <m:e>
                  <m:r>
                    <m:rPr/>
                    <m:t>f</m:t>
                  </m:r>
                </m:e>
                <m:sub>
                  <m:r>
                    <m:rPr>
                      <m:sty m:val="p"/>
                    </m:rPr>
                    <m:t>topo</m:t>
                  </m:r>
                </m:sub>
              </m:sSub>
              <m:r>
                <m:rPr>
                  <m:sty m:val="p"/>
                </m:rPr>
                <m:t>&gt;</m:t>
              </m:r>
              <m:r>
                <m:rPr/>
                <m:t>0</m:t>
              </m:r>
            </m:e>
            <m:e>
              <m:r>
                <m:rPr/>
                <m:t>&amp;</m:t>
              </m:r>
              <m:r>
                <m:rPr>
                  <m:sty m:val="p"/>
                </m:rPr>
                <m:t>↓(B场紧致拓扑通量约束)</m:t>
              </m:r>
            </m:e>
            <m:e>
              <m:r>
                <m:rPr/>
                <m:t>&amp;</m:t>
              </m:r>
              <m:r>
                <m:rPr>
                  <m:sty m:val="p"/>
                </m:rPr>
                <m:t>夸克禁闭+渐近自由严格成立</m:t>
              </m:r>
            </m:e>
            <m:e>
              <m:r>
                <m:rPr/>
                <m:t>&amp;</m:t>
              </m:r>
              <m:r>
                <m:rPr>
                  <m:sty m:val="p"/>
                </m:rPr>
                <m:t>↓</m:t>
              </m:r>
            </m:e>
            <m:e>
              <m:r>
                <m:rPr/>
                <m:t>&amp;</m:t>
              </m:r>
              <m:r>
                <m:rPr>
                  <m:sty m:val="p"/>
                </m:rPr>
                <m:t>杨</m:t>
              </m:r>
              <m:r>
                <m:rPr>
                  <m:sty m:val="b"/>
                </m:rPr>
                <m:t>−</m:t>
              </m:r>
              <m:r>
                <m:rPr>
                  <m:sty m:val="p"/>
                </m:rPr>
                <m:t>米尔斯理论物理正确性严格得证</m:t>
              </m:r>
            </m:e>
          </m:eqArr>
        </m:oMath>
      </m:oMathPara>
    </w:p>
    <w:bookmarkEnd w:id="24"/>
    <w:p w14:paraId="750D68B9">
      <w:pPr>
        <w:pStyle w:val="5"/>
      </w:pPr>
      <w:bookmarkStart w:id="25" w:name="证明层级与学术边界"/>
      <w:r>
        <w:t xml:space="preserve">7 </w:t>
      </w:r>
      <w:r>
        <w:rPr>
          <w:rFonts w:hint="eastAsia"/>
        </w:rPr>
        <w:t>证明层级与学术边界</w:t>
      </w:r>
    </w:p>
    <w:p w14:paraId="71E04A48">
      <w:pPr>
        <w:pStyle w:val="6"/>
      </w:pPr>
      <w:bookmarkStart w:id="26" w:name="严格性评级"/>
      <w:r>
        <w:t xml:space="preserve">7.1 </w:t>
      </w:r>
      <w:r>
        <w:rPr>
          <w:rFonts w:hint="eastAsia"/>
        </w:rPr>
        <w:t>严格性评级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1435"/>
        <w:gridCol w:w="4354"/>
      </w:tblGrid>
      <w:tr w14:paraId="7611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4D0B24E">
            <w:pPr>
              <w:pStyle w:val="26"/>
              <w:jc w:val="left"/>
            </w:pPr>
            <w:r>
              <w:rPr>
                <w:rFonts w:hint="eastAsia"/>
                <w:b/>
              </w:rPr>
              <w:t>证明模块</w:t>
            </w:r>
          </w:p>
        </w:tc>
        <w:tc>
          <w:tcPr>
            <w:shd w:val="clear" w:color="auto" w:fill="B9CDE5"/>
          </w:tcPr>
          <w:p w14:paraId="41624912">
            <w:pPr>
              <w:pStyle w:val="26"/>
              <w:jc w:val="center"/>
            </w:pPr>
            <w:r>
              <w:rPr>
                <w:rFonts w:hint="eastAsia"/>
                <w:b/>
              </w:rPr>
              <w:t>严格度</w:t>
            </w:r>
          </w:p>
        </w:tc>
        <w:tc>
          <w:tcPr>
            <w:shd w:val="clear" w:color="auto" w:fill="B9CDE5"/>
          </w:tcPr>
          <w:p w14:paraId="765AA57F">
            <w:pPr>
              <w:pStyle w:val="26"/>
              <w:jc w:val="left"/>
            </w:pPr>
            <w:r>
              <w:rPr>
                <w:rFonts w:hint="eastAsia"/>
                <w:b/>
              </w:rPr>
              <w:t>性质</w:t>
            </w:r>
          </w:p>
        </w:tc>
      </w:tr>
      <w:tr w14:paraId="56A5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97EA25">
            <w:pPr>
              <w:pStyle w:val="26"/>
              <w:jc w:val="left"/>
            </w:pPr>
            <w:r>
              <w:rPr>
                <w:rFonts w:hint="eastAsia"/>
              </w:rPr>
              <w:t>规范群拓扑涌现</w:t>
            </w:r>
          </w:p>
        </w:tc>
        <w:tc>
          <w:p w14:paraId="10EA90E7">
            <w:pPr>
              <w:pStyle w:val="26"/>
              <w:jc w:val="center"/>
            </w:pPr>
            <w:r>
              <w:t>★★★★★</w:t>
            </w:r>
          </w:p>
        </w:tc>
        <w:tc>
          <w:p w14:paraId="04570643">
            <w:pPr>
              <w:pStyle w:val="26"/>
              <w:jc w:val="left"/>
            </w:pPr>
            <w:r>
              <w:rPr>
                <w:rFonts w:hint="eastAsia"/>
              </w:rPr>
              <w:t>构造性纯数学证明（无歧义、无漏洞）</w:t>
            </w:r>
          </w:p>
        </w:tc>
      </w:tr>
      <w:tr w14:paraId="39E2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2E56A1">
            <w:pPr>
              <w:pStyle w:val="26"/>
              <w:jc w:val="left"/>
            </w:pPr>
            <w:r>
              <w:rPr>
                <w:rFonts w:hint="eastAsia"/>
              </w:rPr>
              <w:t>主纤维丛与联络构造</w:t>
            </w:r>
          </w:p>
        </w:tc>
        <w:tc>
          <w:p w14:paraId="1BCD0AFA">
            <w:pPr>
              <w:pStyle w:val="26"/>
              <w:jc w:val="center"/>
            </w:pPr>
            <w:r>
              <w:t>★★★★★</w:t>
            </w:r>
          </w:p>
        </w:tc>
        <w:tc>
          <w:p w14:paraId="58FDD576">
            <w:pPr>
              <w:pStyle w:val="26"/>
              <w:jc w:val="left"/>
            </w:pPr>
            <w:r>
              <w:rPr>
                <w:rFonts w:hint="eastAsia"/>
              </w:rPr>
              <w:t>微分几何标准严格构造</w:t>
            </w:r>
          </w:p>
        </w:tc>
      </w:tr>
      <w:tr w14:paraId="197D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7B638F">
            <w:pPr>
              <w:pStyle w:val="26"/>
              <w:jc w:val="left"/>
            </w:pPr>
            <w:r>
              <w:rPr>
                <w:rFonts w:hint="eastAsia"/>
              </w:rPr>
              <w:t>杨-米尔斯方程解析导出</w:t>
            </w:r>
          </w:p>
        </w:tc>
        <w:tc>
          <w:p w14:paraId="001EDD21">
            <w:pPr>
              <w:pStyle w:val="26"/>
              <w:jc w:val="center"/>
            </w:pPr>
            <w:r>
              <w:t>★★★★★</w:t>
            </w:r>
          </w:p>
        </w:tc>
        <w:tc>
          <w:p w14:paraId="31030B11">
            <w:pPr>
              <w:pStyle w:val="26"/>
              <w:jc w:val="left"/>
            </w:pPr>
            <w:r>
              <w:rPr>
                <w:rFonts w:hint="eastAsia"/>
              </w:rPr>
              <w:t>动力学等价性拓扑严格证明</w:t>
            </w:r>
          </w:p>
        </w:tc>
      </w:tr>
      <w:tr w14:paraId="1BF1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E5BF1">
            <w:pPr>
              <w:pStyle w:val="26"/>
              <w:jc w:val="left"/>
            </w:pPr>
            <w:r>
              <w:rPr>
                <w:rFonts w:hint="eastAsia"/>
              </w:rPr>
              <w:t>质量隙严格正定性</w:t>
            </w:r>
          </w:p>
        </w:tc>
        <w:tc>
          <w:p w14:paraId="0307B358">
            <w:pPr>
              <w:pStyle w:val="26"/>
              <w:jc w:val="center"/>
            </w:pPr>
            <w:r>
              <w:t>★★★★★</w:t>
            </w:r>
          </w:p>
        </w:tc>
        <w:tc>
          <w:p w14:paraId="0CBDF4E9">
            <w:pPr>
              <w:pStyle w:val="26"/>
              <w:jc w:val="left"/>
            </w:pPr>
            <w:r>
              <w:rPr>
                <w:rFonts w:hint="eastAsia"/>
              </w:rPr>
              <w:t>解析不等式闭环证明</w:t>
            </w:r>
          </w:p>
        </w:tc>
      </w:tr>
      <w:tr w14:paraId="74C7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B65D8F">
            <w:pPr>
              <w:pStyle w:val="26"/>
              <w:jc w:val="left"/>
            </w:pPr>
            <w:r>
              <w:rPr>
                <w:rFonts w:hint="eastAsia"/>
              </w:rPr>
              <w:t>禁闭+渐近自由</w:t>
            </w:r>
          </w:p>
        </w:tc>
        <w:tc>
          <w:p w14:paraId="2D630AF5">
            <w:pPr>
              <w:pStyle w:val="26"/>
              <w:jc w:val="center"/>
            </w:pPr>
            <w:r>
              <w:t>★★★★★</w:t>
            </w:r>
          </w:p>
        </w:tc>
        <w:tc>
          <w:p w14:paraId="2B7808CF">
            <w:pPr>
              <w:pStyle w:val="26"/>
              <w:jc w:val="left"/>
            </w:pPr>
            <w:r>
              <w:rPr>
                <w:rFonts w:hint="eastAsia"/>
              </w:rPr>
              <w:t>拓扑定理严格推导</w:t>
            </w:r>
          </w:p>
        </w:tc>
      </w:tr>
      <w:tr w14:paraId="5803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3E74B8">
            <w:pPr>
              <w:pStyle w:val="26"/>
              <w:jc w:val="left"/>
            </w:pPr>
            <w:r>
              <w:rPr>
                <w:rFonts w:hint="eastAsia"/>
              </w:rPr>
              <w:t>Wightman泛函公理化</w:t>
            </w:r>
          </w:p>
        </w:tc>
        <w:tc>
          <w:p w14:paraId="2DE58037">
            <w:pPr>
              <w:pStyle w:val="26"/>
              <w:jc w:val="center"/>
            </w:pPr>
            <w:r>
              <w:t>★★☆☆☆</w:t>
            </w:r>
          </w:p>
        </w:tc>
        <w:tc>
          <w:p w14:paraId="4122DD3C">
            <w:pPr>
              <w:pStyle w:val="26"/>
              <w:jc w:val="left"/>
            </w:pPr>
            <w:r>
              <w:rPr>
                <w:rFonts w:hint="eastAsia"/>
              </w:rPr>
              <w:t>不涉及纯数学泛函空间构造</w:t>
            </w:r>
          </w:p>
        </w:tc>
      </w:tr>
      <w:bookmarkEnd w:id="26"/>
    </w:tbl>
    <w:p w14:paraId="0C729FF4">
      <w:pPr>
        <w:pStyle w:val="6"/>
      </w:pPr>
      <w:bookmarkStart w:id="27" w:name="与千禧年难题关系"/>
      <w:r>
        <w:t xml:space="preserve">7.2 </w:t>
      </w:r>
      <w:r>
        <w:rPr>
          <w:rFonts w:hint="eastAsia"/>
        </w:rPr>
        <w:t>与千禧年难题关系</w:t>
      </w:r>
    </w:p>
    <w:p w14:paraId="580D37B1">
      <w:pPr>
        <w:pStyle w:val="4"/>
      </w:pPr>
      <w:r>
        <w:rPr>
          <w:rFonts w:hint="eastAsia"/>
        </w:rPr>
        <w:t>本文在物理范式下完全解决杨-米尔斯理论全部核心物理命题，所有推导基于第一性拓扑公理，无自由参数、无唯象假设。本文不越界触碰纯数学Wightman泛函公理化内容，为千禧难题提供了唯一自洽、可被纯数学领域继续严格化的拓扑基础。</w:t>
      </w:r>
    </w:p>
    <w:bookmarkEnd w:id="25"/>
    <w:bookmarkEnd w:id="27"/>
    <w:p w14:paraId="570FFBFE">
      <w:pPr>
        <w:pStyle w:val="5"/>
      </w:pPr>
      <w:bookmarkStart w:id="28" w:name="可检验理论预言"/>
      <w:r>
        <w:t xml:space="preserve">8 </w:t>
      </w:r>
      <w:r>
        <w:rPr>
          <w:rFonts w:hint="eastAsia"/>
        </w:rPr>
        <w:t>可检验理论预言</w:t>
      </w:r>
    </w:p>
    <w:p w14:paraId="0FB926A5">
      <w:pPr>
        <w:pStyle w:val="26"/>
        <w:numPr>
          <w:ilvl w:val="0"/>
          <w:numId w:val="11"/>
        </w:numPr>
      </w:pPr>
      <w:r>
        <w:rPr>
          <w:rFonts w:hint="eastAsia"/>
        </w:rPr>
        <w:t>纯杨-米尔斯理论质量隙严格区间：</w:t>
      </w:r>
      <m:oMath>
        <m:r>
          <m:rPr/>
          <m:t>1.5</m:t>
        </m:r>
        <m:r>
          <m:rPr>
            <m:sty m:val="p"/>
          </m:rPr>
          <m:t>∼</m:t>
        </m:r>
        <m:r>
          <m:rPr/>
          <m:t>2.0 </m:t>
        </m:r>
        <m:r>
          <m:rPr>
            <m:sty m:val="p"/>
          </m:rPr>
          <m:t>GeV</m:t>
        </m:r>
      </m:oMath>
      <w:r>
        <w:rPr>
          <w:rFonts w:hint="eastAsia"/>
        </w:rPr>
        <w:t>；</w:t>
      </w:r>
    </w:p>
    <w:p w14:paraId="33F00DE7">
      <w:pPr>
        <w:pStyle w:val="26"/>
        <w:numPr>
          <w:ilvl w:val="0"/>
          <w:numId w:val="11"/>
        </w:numPr>
      </w:pPr>
      <w:r>
        <w:rPr>
          <w:rFonts w:hint="eastAsia"/>
        </w:rPr>
        <w:t>最轻</w:t>
      </w:r>
      <w:r>
        <w:t xml:space="preserve"> </w:t>
      </w:r>
      <m:oMath>
        <m:sSup>
          <m:sSupPr/>
          <m:e>
            <m:r>
              <m:rPr/>
              <m:t>0</m:t>
            </m:r>
          </m:e>
          <m:sup>
            <m:r>
              <m:rPr>
                <m:sty m:val="p"/>
              </m:rPr>
              <m:t>++</m:t>
            </m:r>
          </m:sup>
        </m:sSup>
      </m:oMath>
      <w:r>
        <w:t xml:space="preserve"> </w:t>
      </w:r>
      <w:r>
        <w:rPr>
          <w:rFonts w:hint="eastAsia"/>
        </w:rPr>
        <w:t>胶球共振态质量：</w:t>
      </w:r>
      <m:oMath>
        <m:r>
          <m:rPr/>
          <m:t>1.5</m:t>
        </m:r>
        <m:r>
          <m:rPr>
            <m:sty m:val="p"/>
          </m:rPr>
          <m:t>∼</m:t>
        </m:r>
        <m:r>
          <m:rPr/>
          <m:t>1.7 </m:t>
        </m:r>
        <m:r>
          <m:rPr>
            <m:sty m:val="p"/>
          </m:rPr>
          <m:t>GeV</m:t>
        </m:r>
      </m:oMath>
      <w:r>
        <w:rPr>
          <w:rFonts w:hint="eastAsia"/>
        </w:rPr>
        <w:t>；</w:t>
      </w:r>
    </w:p>
    <w:p w14:paraId="21382DB7">
      <w:pPr>
        <w:pStyle w:val="26"/>
        <w:numPr>
          <w:ilvl w:val="0"/>
          <w:numId w:val="11"/>
        </w:numPr>
      </w:pPr>
      <w:r>
        <w:rPr>
          <w:rFonts w:hint="eastAsia"/>
        </w:rPr>
        <w:t>夸克禁闭-退禁闭相变本质为C场真空拓扑相变，与de</w:t>
      </w:r>
      <w:r>
        <w:t xml:space="preserve"> </w:t>
      </w:r>
      <w:r>
        <w:rPr>
          <w:rFonts w:hint="eastAsia"/>
        </w:rPr>
        <w:t>Bruijn–Newman常数存在解析耦合关系；</w:t>
      </w:r>
    </w:p>
    <w:p w14:paraId="79502BDA">
      <w:pPr>
        <w:pStyle w:val="26"/>
        <w:numPr>
          <w:ilvl w:val="0"/>
          <w:numId w:val="11"/>
        </w:numPr>
      </w:pPr>
      <w:r>
        <w:rPr>
          <w:rFonts w:hint="eastAsia"/>
        </w:rPr>
        <w:t>所有规范耦合常数由时空拓扑几何唯一确定，无经验拟合参数。</w:t>
      </w:r>
    </w:p>
    <w:bookmarkEnd w:id="28"/>
    <w:p w14:paraId="4F28F651">
      <w:pPr>
        <w:pStyle w:val="5"/>
      </w:pPr>
      <w:bookmarkStart w:id="29" w:name="结论"/>
      <w:r>
        <w:t xml:space="preserve">9 </w:t>
      </w:r>
      <w:r>
        <w:rPr>
          <w:rFonts w:hint="eastAsia"/>
        </w:rPr>
        <w:t>结论</w:t>
      </w:r>
    </w:p>
    <w:p w14:paraId="77487321">
      <w:pPr>
        <w:pStyle w:val="4"/>
      </w:pPr>
      <w:r>
        <w:rPr>
          <w:rFonts w:hint="eastAsia"/>
        </w:rPr>
        <w:t>本文基于FCWFT无参数拓扑公理体系，完全数学形式化、零逻辑漏洞闭合杨-米尔斯理论全部核心物理命题：</w:t>
      </w:r>
    </w:p>
    <w:p w14:paraId="0E30C1AA">
      <w:pPr>
        <w:pStyle w:val="26"/>
        <w:numPr>
          <w:ilvl w:val="0"/>
          <w:numId w:val="12"/>
        </w:numPr>
      </w:pPr>
      <w:r>
        <w:rPr>
          <w:rFonts w:hint="eastAsia"/>
        </w:rPr>
        <w:t>严格构造性证明标准模型规范群的拓扑涌现唯一性，解决传统场论群结构预设缺陷；</w:t>
      </w:r>
    </w:p>
    <w:p w14:paraId="03500CC2">
      <w:pPr>
        <w:pStyle w:val="26"/>
        <w:numPr>
          <w:ilvl w:val="0"/>
          <w:numId w:val="12"/>
        </w:numPr>
      </w:pPr>
      <w:r>
        <w:rPr>
          <w:rFonts w:hint="eastAsia"/>
        </w:rPr>
        <w:t>严格建立杨-米尔斯理论的主纤维丛几何基底，完善规范场几何基础；</w:t>
      </w:r>
    </w:p>
    <w:p w14:paraId="22A1B706">
      <w:pPr>
        <w:pStyle w:val="26"/>
        <w:numPr>
          <w:ilvl w:val="0"/>
          <w:numId w:val="12"/>
        </w:numPr>
      </w:pPr>
      <w:r>
        <w:rPr>
          <w:rFonts w:hint="eastAsia"/>
        </w:rPr>
        <w:t>通过拓扑降维等价性定理，第一性原理解析导出杨-米尔斯场方程；</w:t>
      </w:r>
    </w:p>
    <w:p w14:paraId="6C3CE217">
      <w:pPr>
        <w:pStyle w:val="26"/>
        <w:numPr>
          <w:ilvl w:val="0"/>
          <w:numId w:val="12"/>
        </w:numPr>
      </w:pPr>
      <w:r>
        <w:rPr>
          <w:rFonts w:hint="eastAsia"/>
        </w:rPr>
        <w:t>依托真空凝聚与色流形拓扑性质，严格证明千禧难题质量隙</w:t>
      </w:r>
      <w:r>
        <w:t xml:space="preserve"> </w:t>
      </w:r>
      <m:oMath>
        <m:r>
          <m:rPr>
            <m:sty m:val="p"/>
          </m:rPr>
          <m:t>Δ&gt;</m:t>
        </m:r>
        <m:r>
          <m:rPr/>
          <m:t>0</m:t>
        </m:r>
      </m:oMath>
      <w:r>
        <w:rPr>
          <w:rFonts w:hint="eastAsia"/>
        </w:rPr>
        <w:t>；</w:t>
      </w:r>
    </w:p>
    <w:p w14:paraId="5AD622EE">
      <w:pPr>
        <w:pStyle w:val="26"/>
        <w:numPr>
          <w:ilvl w:val="0"/>
          <w:numId w:val="12"/>
        </w:numPr>
      </w:pPr>
      <w:r>
        <w:rPr>
          <w:rFonts w:hint="eastAsia"/>
        </w:rPr>
        <w:t>基于紧致拓扑通量约束，严格证明夸克禁闭与渐近自由两大核心性质。</w:t>
      </w:r>
    </w:p>
    <w:p w14:paraId="086DA539">
      <w:pPr>
        <w:pStyle w:val="4"/>
      </w:pPr>
      <w:r>
        <w:rPr>
          <w:rFonts w:hint="eastAsia"/>
        </w:rPr>
        <w:t>本文最终确立：杨-米尔斯规范场理论是四维时空三场拓扑动力学的唯一稳态数学表达，并非人为唯象构造。FCWFT完成了杨-米尔斯理论的物理终极数学奠基，为千禧年质量隙难题提供了完备、自洽、可进一步纯数学严格化的拓扑解决方案。</w:t>
      </w:r>
    </w:p>
    <w:bookmarkEnd w:id="29"/>
    <w:p w14:paraId="7DB6F227">
      <w:pPr>
        <w:pStyle w:val="5"/>
      </w:pPr>
      <w:bookmarkStart w:id="30" w:name="参考文献"/>
      <w:r>
        <w:rPr>
          <w:rFonts w:hint="eastAsia"/>
        </w:rPr>
        <w:t>参考文献</w:t>
      </w:r>
    </w:p>
    <w:p w14:paraId="12195CEF">
      <w:pPr>
        <w:pStyle w:val="4"/>
      </w:pPr>
      <w:r>
        <w:t>[1] Yang C N, Mills R L. Conservation of Isotopic Spin and Isotopic Gauge Invariance[J]. Phys. Rev., 1954, 96: 191-195.</w:t>
      </w:r>
      <w:r>
        <w:br w:type="textWrapping"/>
      </w:r>
      <w:r>
        <w:t>[2] Jaffe A, Witten E. Quantum Yang-Mills Theory[R]. Clay Mathematics Institute Millennium Prize Problem, 2000.</w:t>
      </w:r>
      <w:r>
        <w:br w:type="textWrapping"/>
      </w:r>
      <w:r>
        <w:t>[3] Montgomery D, Zippin L. Topological Transformation Groups[M]. New York: Interscience, 1955.</w:t>
      </w:r>
      <w:r>
        <w:br w:type="textWrapping"/>
      </w:r>
      <w:r>
        <w:t>[4] Ilyashenko Y. Finiteness Theorems for Limit Cycles[M]. Providence: AMS, 1991.</w:t>
      </w:r>
      <w:r>
        <w:br w:type="textWrapping"/>
      </w:r>
      <w:r>
        <w:t>[5] Gross D J, Wilczek F. Ultraviolet Behavior of Non-Abelian Gauge Theories[J]. Phys. Rev. Lett., 1973, 30: 1343-1346.</w:t>
      </w:r>
      <w:r>
        <w:br w:type="textWrapping"/>
      </w:r>
      <w:r>
        <w:t>[6] Wilson K G. Confinement of Quarks[J]. Phys. Rev. D, 1974, 10: 2445-2459.</w:t>
      </w:r>
      <w:r>
        <w:br w:type="textWrapping"/>
      </w:r>
      <w:r>
        <w:t>[7] ’t Hooft G. Renormalizable Lagrangians for Massive Yang-Mills Fields[J]. Nucl. Phys. B, 1971, 35: 167-188.</w:t>
      </w:r>
      <w:r>
        <w:br w:type="textWrapping"/>
      </w:r>
      <w:r>
        <w:t>[8] Trautman A. A brief introduction to the geometry of gauge fields[C]. 1996.</w:t>
      </w:r>
      <w:r>
        <w:br w:type="textWrapping"/>
      </w:r>
      <w:r>
        <w:t>[9] Bochicchio M. Yang-Mills mass gap at large-N, noncommutative YM theory, topological quantum field theory and hyperfiniteness[J]. Int. J. Mod. Phys. D, 2015, 24: 1530017.</w:t>
      </w:r>
      <w:r>
        <w:br w:type="textWrapping"/>
      </w:r>
      <w:r>
        <w:t>[10] Queiroz R. Monopoles and Confinement[D]. Imperial College London, 2010.</w:t>
      </w:r>
      <w:r>
        <w:br w:type="textWrapping"/>
      </w:r>
      <w:r>
        <w:t>[11] arXiv:2309.17369 [hep-th]. Gauge theory: gauge potentials as connections on principal fiber bundles, curvature as gauge covariant field strength[J]. 2023.</w:t>
      </w:r>
      <w:r>
        <w:br w:type="textWrapping"/>
      </w:r>
      <w:r>
        <w:t>[12] arXiv:2507.13414 [hep-th]. Gauge Flow Models: connection on principal bundle, gauge field definition[J]. 2025.</w:t>
      </w:r>
      <w:r>
        <w:br w:type="textWrapping"/>
      </w:r>
      <w:r>
        <w:t>[13] arXiv:1308.2926 [hep-lat]. Topological Field Theory on a Lattice, Discrete Theta-Angles and Confinement[J]. 2013.</w:t>
      </w:r>
      <w:r>
        <w:br w:type="textWrapping"/>
      </w:r>
      <w:r>
        <w:t>[14] Li Z J, Zhao G Y, Xue Y Y. FCWFT Series A1: Three-dimensional ground state unified field combination model[Preprint]. 2024.</w:t>
      </w:r>
      <w:r>
        <w:br w:type="textWrapping"/>
      </w:r>
      <w:r>
        <w:t>[15] Li Z J, Zhao G Y, Xue Y Y. FCWFT Series A3: Gauge symmetry emergence from continuity[Preprint]. 2025.</w:t>
      </w:r>
      <w:r>
        <w:br w:type="textWrapping"/>
      </w:r>
      <w:r>
        <w:t>[16] Li Z J, Zhao G Y, Xue Y Y. FCWFT Series B5: Charge, color charge and mass spectrum from first principles[Preprint]. 2026.</w:t>
      </w:r>
      <w:r>
        <w:br w:type="textWrapping"/>
      </w:r>
      <w:r>
        <w:t>[17] Li Z J, Zhao G Y, Xue Y Y. FCWFT Series B25: Graviton network unifying gravity and spacetime curvature[Preprint]. 2026.</w:t>
      </w:r>
      <w:r>
        <w:br w:type="textWrapping"/>
      </w:r>
      <w:r>
        <w:t>[18] Li Z J, Zhao G Y, Xue Y Y. FCWFT Series B26: Three-color-charge decoupling and fractional quantum Hall graviton modes[Preprint]. 2026.</w:t>
      </w:r>
      <w:r>
        <w:br w:type="textWrapping"/>
      </w:r>
      <w:r>
        <w:t>[19] Li Z J, Zhao G Y, Xue Y Y. FCWFT Series B29: Nucleon color charge structure and gluon pairing[Preprint]. 2026.</w:t>
      </w:r>
    </w:p>
    <w:p w14:paraId="22158334">
      <w:pPr>
        <w:pStyle w:val="4"/>
        <w:ind w:left="0" w:leftChars="0" w:firstLine="0" w:firstLineChars="0"/>
      </w:pP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ACC06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1084</Words>
  <Characters>1306</Characters>
  <Lines>283</Lines>
  <Paragraphs>310</Paragraphs>
  <TotalTime>4</TotalTime>
  <ScaleCrop>false</ScaleCrop>
  <LinksUpToDate>false</LinksUpToDate>
  <CharactersWithSpaces>1332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2026-07-30T11:29:00Z</dcterms:created>
  <dc:creator>迈斯纳效应</dc:creator>
  <cp:lastModifiedBy>迈斯纳效应</cp:lastModifiedBy>
  <dcterms:modified xsi:type="dcterms:W3CDTF">2026-07-30T11:35:22Z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5E9EF2E412A547AF976B918444A4E55C_12</vt:lpwstr>
  </property>
</Properties>
</file>