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CEC31">
      <w:pPr>
        <w:pStyle w:val="2"/>
      </w:pPr>
      <w:bookmarkStart w:id="0" w:name="X4631a26040e3bf185a0af8fdb8070b61ee73f96"/>
      <w:r>
        <w:t>C13: Comparison between FCWFT and String Theory / M-Theory</w:t>
      </w:r>
    </w:p>
    <w:p w14:paraId="498EE86F">
      <w:pPr>
        <w:pStyle w:val="4"/>
      </w:pPr>
      <w:r>
        <w:t>Based on the content of the FCWFT series papers (B1–B23, A6–A8, C1–C11), structural correspondences between FCWFT and String Theory / M-Theory can be identified across several core concepts. Below is a thematic classification listing the points of correspondence and differences.</w:t>
      </w:r>
    </w:p>
    <w:p w14:paraId="6CE39389">
      <w:pPr>
        <w:pStyle w:val="5"/>
      </w:pPr>
      <w:bookmarkStart w:id="1" w:name="i.-spacetime-dimensions"/>
      <w:r>
        <w:t>I. Spacetime Dimensions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2032"/>
        <w:gridCol w:w="2349"/>
        <w:gridCol w:w="2749"/>
      </w:tblGrid>
      <w:tr w14:paraId="0E61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7F367C5">
            <w:pPr>
              <w:pStyle w:val="26"/>
              <w:jc w:val="left"/>
            </w:pPr>
            <w:r>
              <w:rPr>
                <w:b/>
              </w:rPr>
              <w:t>Concept</w:t>
            </w:r>
          </w:p>
        </w:tc>
        <w:tc>
          <w:tcPr>
            <w:shd w:val="clear" w:color="auto" w:fill="B9CDE5"/>
          </w:tcPr>
          <w:p w14:paraId="73A0C92D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3BA4C3D2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  <w:tc>
          <w:tcPr>
            <w:shd w:val="clear" w:color="auto" w:fill="B9CDE5"/>
          </w:tcPr>
          <w:p w14:paraId="441394EB">
            <w:pPr>
              <w:pStyle w:val="26"/>
              <w:jc w:val="left"/>
            </w:pPr>
            <w:r>
              <w:rPr>
                <w:b/>
              </w:rPr>
              <w:t>Correspondence</w:t>
            </w:r>
          </w:p>
        </w:tc>
      </w:tr>
      <w:tr w14:paraId="207E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E8F82">
            <w:pPr>
              <w:pStyle w:val="26"/>
              <w:jc w:val="left"/>
            </w:pPr>
            <w:r>
              <w:t>Basic spacetime dimensions</w:t>
            </w:r>
          </w:p>
        </w:tc>
        <w:tc>
          <w:p w14:paraId="6EF7F533">
            <w:pPr>
              <w:pStyle w:val="26"/>
              <w:jc w:val="left"/>
            </w:pPr>
            <w:r>
              <w:t>4D spacetime (3+1) as low-energy projection; higher-dimensional hyperspace serves only as a mathematical carrier for A-field fusion</w:t>
            </w:r>
          </w:p>
        </w:tc>
        <w:tc>
          <w:p w14:paraId="5AEB3186">
            <w:pPr>
              <w:pStyle w:val="26"/>
              <w:jc w:val="left"/>
            </w:pPr>
            <w:r>
              <w:t>String theory requires 10D spacetime (9+1); M-theory requires 11D spacetime</w:t>
            </w:r>
          </w:p>
        </w:tc>
        <w:tc>
          <w:p w14:paraId="377B3A8C">
            <w:pPr>
              <w:pStyle w:val="26"/>
              <w:jc w:val="left"/>
            </w:pPr>
            <w:r>
              <w:t>FCWFT does not require physical extra dimensions, but borrows 26-dimensional hyperspace (B10) to explain quantum entanglement, showing formal similarity to the 26 critical dimensions of bosonic string theory</w:t>
            </w:r>
          </w:p>
        </w:tc>
      </w:tr>
      <w:tr w14:paraId="078F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AD9B7">
            <w:pPr>
              <w:pStyle w:val="26"/>
              <w:jc w:val="left"/>
            </w:pPr>
            <w:r>
              <w:t>Geometry of extra dimensions</w:t>
            </w:r>
          </w:p>
        </w:tc>
        <w:tc>
          <w:p w14:paraId="445604BA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fibration: 3-sphere as internal topological space; fiber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1</m:t>
                  </m:r>
                </m:sup>
              </m:sSup>
            </m:oMath>
            <w:r>
              <w:t xml:space="preserve"> corresponds to angular momentum quantization</w:t>
            </w:r>
          </w:p>
        </w:tc>
        <w:tc>
          <w:p w14:paraId="5973AD6F">
            <w:pPr>
              <w:pStyle w:val="26"/>
              <w:jc w:val="left"/>
            </w:pPr>
            <w:r>
              <w:t>Calabi-Yau compactification: 6-dimensional compact manifolds whose shape determines low-energy physical parameters</w:t>
            </w:r>
          </w:p>
        </w:tc>
        <w:tc>
          <w:p w14:paraId="39ED41CA">
            <w:pPr>
              <w:pStyle w:val="26"/>
              <w:jc w:val="left"/>
            </w:pPr>
            <w:r>
              <w:t xml:space="preserve">Both use compact topological spaces to encode internal degrees of freedom, but FCWFT’s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is simpler with fewer parameters</w:t>
            </w:r>
          </w:p>
        </w:tc>
      </w:tr>
      <w:bookmarkEnd w:id="1"/>
    </w:tbl>
    <w:p w14:paraId="70574990">
      <w:pPr>
        <w:pStyle w:val="5"/>
      </w:pPr>
      <w:bookmarkStart w:id="2" w:name="ii.-fundamental-degrees-of-freedom"/>
      <w:r>
        <w:t>II. Fundamental Degrees of Freedom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3161"/>
        <w:gridCol w:w="1648"/>
        <w:gridCol w:w="2235"/>
      </w:tblGrid>
      <w:tr w14:paraId="41E6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E0A7B6E">
            <w:pPr>
              <w:pStyle w:val="26"/>
              <w:jc w:val="left"/>
            </w:pPr>
            <w:r>
              <w:rPr>
                <w:b/>
              </w:rPr>
              <w:t>Concept</w:t>
            </w:r>
          </w:p>
        </w:tc>
        <w:tc>
          <w:tcPr>
            <w:shd w:val="clear" w:color="auto" w:fill="B9CDE5"/>
          </w:tcPr>
          <w:p w14:paraId="4EE44C94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70D300C0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  <w:tc>
          <w:tcPr>
            <w:shd w:val="clear" w:color="auto" w:fill="B9CDE5"/>
          </w:tcPr>
          <w:p w14:paraId="72BDA2E0">
            <w:pPr>
              <w:pStyle w:val="26"/>
              <w:jc w:val="left"/>
            </w:pPr>
            <w:r>
              <w:rPr>
                <w:b/>
              </w:rPr>
              <w:t>Correspondence</w:t>
            </w:r>
          </w:p>
        </w:tc>
      </w:tr>
      <w:tr w14:paraId="0F0B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03EA6">
            <w:pPr>
              <w:pStyle w:val="26"/>
              <w:jc w:val="left"/>
            </w:pPr>
            <w:r>
              <w:t>Fundamental object</w:t>
            </w:r>
          </w:p>
        </w:tc>
        <w:tc>
          <w:p w14:paraId="28748049">
            <w:pPr>
              <w:pStyle w:val="26"/>
              <w:jc w:val="left"/>
            </w:pPr>
            <w:r>
              <w:t>Three-field (A, B, C) vortex topological bound states, not one-dimensional strings</w:t>
            </w:r>
          </w:p>
        </w:tc>
        <w:tc>
          <w:p w14:paraId="6CA61274">
            <w:pPr>
              <w:pStyle w:val="26"/>
              <w:jc w:val="left"/>
            </w:pPr>
            <w:r>
              <w:t>One-dimensional strings (open/closed) and their vibrational modes</w:t>
            </w:r>
          </w:p>
        </w:tc>
        <w:tc>
          <w:p w14:paraId="4FB8F373">
            <w:pPr>
              <w:pStyle w:val="26"/>
              <w:jc w:val="left"/>
            </w:pPr>
            <w:r>
              <w:t>Completely different: FCWFT is based on field vortices; string theory is based on strings</w:t>
            </w:r>
          </w:p>
        </w:tc>
      </w:tr>
      <w:tr w14:paraId="5A21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C429C">
            <w:pPr>
              <w:pStyle w:val="26"/>
              <w:jc w:val="left"/>
            </w:pPr>
            <w:r>
              <w:t>Particle spectrum</w:t>
            </w:r>
          </w:p>
        </w:tc>
        <w:tc>
          <w:p w14:paraId="5BF2DAED">
            <w:pPr>
              <w:pStyle w:val="26"/>
              <w:jc w:val="left"/>
            </w:pPr>
            <w:r>
              <w:t>62 stable topological bound states, uniquely labeled by topological fingerprints</w:t>
            </w:r>
          </w:p>
        </w:tc>
        <w:tc>
          <w:p w14:paraId="5FF70D4C">
            <w:pPr>
              <w:pStyle w:val="26"/>
              <w:jc w:val="left"/>
            </w:pPr>
            <w:r>
              <w:t>String vibration modes produce infinitely many particle states; low-energy truncation matches the Standard Model</w:t>
            </w:r>
          </w:p>
        </w:tc>
        <w:tc>
          <w:p w14:paraId="5689CB8D">
            <w:pPr>
              <w:pStyle w:val="26"/>
              <w:jc w:val="left"/>
            </w:pPr>
            <w:r>
              <w:t>Both attempt to derive the particle spectrum from geometry/topology, but FCWFT’s spectrum is finite and discrete</w:t>
            </w:r>
          </w:p>
        </w:tc>
      </w:tr>
      <w:tr w14:paraId="2A53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D6CA6">
            <w:pPr>
              <w:pStyle w:val="26"/>
              <w:jc w:val="left"/>
            </w:pPr>
            <w:r>
              <w:t>Interactions</w:t>
            </w:r>
          </w:p>
        </w:tc>
        <w:tc>
          <w:p w14:paraId="08F578B1">
            <w:pPr>
              <w:pStyle w:val="26"/>
              <w:jc w:val="left"/>
            </w:pPr>
            <w:r>
              <w:t>Three components of B-field (red/green/blue) correspond to strong/weak/electromagnetic gauge interactions; gravity derived from A-field cosmic-scale dispersive coupling</w:t>
            </w:r>
          </w:p>
        </w:tc>
        <w:tc>
          <w:p w14:paraId="542D71FE">
            <w:pPr>
              <w:pStyle w:val="26"/>
              <w:jc w:val="left"/>
            </w:pPr>
            <w:r>
              <w:t>Topological transitions of strings (e.g., splitting, joining) describe interactions; closed strings correspond to gravitons</w:t>
            </w:r>
          </w:p>
        </w:tc>
        <w:tc>
          <w:p w14:paraId="1F0E5343">
            <w:pPr>
              <w:pStyle w:val="26"/>
              <w:jc w:val="left"/>
            </w:pPr>
            <w:r>
              <w:t>Different unification methods: FCWFT unifies three gauge forces via B-field components; string theory uses worldsheet topology</w:t>
            </w:r>
          </w:p>
        </w:tc>
      </w:tr>
      <w:bookmarkEnd w:id="2"/>
    </w:tbl>
    <w:p w14:paraId="3A6A6274">
      <w:pPr>
        <w:pStyle w:val="5"/>
      </w:pPr>
      <w:bookmarkStart w:id="3" w:name="iii.-quantum-gravity"/>
      <w:r>
        <w:t>III. Quantum Gravity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215"/>
        <w:gridCol w:w="1998"/>
        <w:gridCol w:w="2713"/>
      </w:tblGrid>
      <w:tr w14:paraId="2A5A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12ECF2C">
            <w:pPr>
              <w:pStyle w:val="26"/>
              <w:jc w:val="left"/>
            </w:pPr>
            <w:r>
              <w:rPr>
                <w:b/>
              </w:rPr>
              <w:t>Concept</w:t>
            </w:r>
          </w:p>
        </w:tc>
        <w:tc>
          <w:tcPr>
            <w:shd w:val="clear" w:color="auto" w:fill="B9CDE5"/>
          </w:tcPr>
          <w:p w14:paraId="592047AB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7B16DFE7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  <w:tc>
          <w:tcPr>
            <w:shd w:val="clear" w:color="auto" w:fill="B9CDE5"/>
          </w:tcPr>
          <w:p w14:paraId="06EC6C46">
            <w:pPr>
              <w:pStyle w:val="26"/>
              <w:jc w:val="left"/>
            </w:pPr>
            <w:r>
              <w:rPr>
                <w:b/>
              </w:rPr>
              <w:t>Correspondence</w:t>
            </w:r>
          </w:p>
        </w:tc>
      </w:tr>
      <w:tr w14:paraId="327D4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DEF9B">
            <w:pPr>
              <w:pStyle w:val="26"/>
              <w:jc w:val="left"/>
            </w:pPr>
            <w:r>
              <w:t>Graviton</w:t>
            </w:r>
          </w:p>
        </w:tc>
        <w:tc>
          <w:p w14:paraId="544858C1">
            <w:pPr>
              <w:pStyle w:val="26"/>
              <w:jc w:val="left"/>
            </w:pPr>
            <w:r>
              <w:t>Low-excitation mode of A-field near cosmic ground state; wavelength determined by source mass (B20)</w:t>
            </w:r>
          </w:p>
        </w:tc>
        <w:tc>
          <w:p w14:paraId="39026BB0">
            <w:pPr>
              <w:pStyle w:val="26"/>
              <w:jc w:val="left"/>
            </w:pPr>
            <w:r>
              <w:t>Zero-mass spin-2 excitation of closed strings</w:t>
            </w:r>
          </w:p>
        </w:tc>
        <w:tc>
          <w:p w14:paraId="30F58041">
            <w:pPr>
              <w:pStyle w:val="26"/>
              <w:jc w:val="left"/>
            </w:pPr>
            <w:r>
              <w:t>Both have gravitons, but FCWFT’s graviton has a wavelength-mass relation; string theory’s graviton is universal</w:t>
            </w:r>
          </w:p>
        </w:tc>
      </w:tr>
      <w:tr w14:paraId="5340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A65D4">
            <w:pPr>
              <w:pStyle w:val="26"/>
              <w:jc w:val="left"/>
            </w:pPr>
            <w:r>
              <w:t>Black hole</w:t>
            </w:r>
          </w:p>
        </w:tc>
        <w:tc>
          <w:p w14:paraId="5595F9A2">
            <w:pPr>
              <w:pStyle w:val="26"/>
              <w:jc w:val="left"/>
            </w:pPr>
            <w:r>
              <w:t>Black hole core is a Planck-scale B-field bosonic point (B11), not a singularity</w:t>
            </w:r>
          </w:p>
        </w:tc>
        <w:tc>
          <w:p w14:paraId="16531B65">
            <w:pPr>
              <w:pStyle w:val="26"/>
              <w:jc w:val="left"/>
            </w:pPr>
            <w:r>
              <w:t>Black holes composed of many string states with entropy formulas</w:t>
            </w:r>
          </w:p>
        </w:tc>
        <w:tc>
          <w:p w14:paraId="3AA6AB37">
            <w:pPr>
              <w:pStyle w:val="26"/>
              <w:jc w:val="left"/>
            </w:pPr>
            <w:r>
              <w:t>Both avoid singularities, but FCWFT gives a bosonic point model; string theory has fuzzball models, etc.</w:t>
            </w:r>
          </w:p>
        </w:tc>
      </w:tr>
      <w:tr w14:paraId="356F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56CAE">
            <w:pPr>
              <w:pStyle w:val="26"/>
              <w:jc w:val="left"/>
            </w:pPr>
            <w:r>
              <w:t>Gravitational wave echoes</w:t>
            </w:r>
          </w:p>
        </w:tc>
        <w:tc>
          <w:p w14:paraId="5A6D73C6">
            <w:pPr>
              <w:pStyle w:val="26"/>
              <w:jc w:val="left"/>
            </w:pPr>
            <w:r>
              <w:t>Predicts gravitational wave echoes after black hole mergers with 13.5% reflectivity</w:t>
            </w:r>
          </w:p>
        </w:tc>
        <w:tc>
          <w:p w14:paraId="408194C4">
            <w:pPr>
              <w:pStyle w:val="26"/>
              <w:jc w:val="left"/>
            </w:pPr>
            <w:r>
              <w:t>Some quantum gravity models also predict echoes, but with different mechanisms</w:t>
            </w:r>
          </w:p>
        </w:tc>
        <w:tc>
          <w:p w14:paraId="4BC2899A">
            <w:pPr>
              <w:pStyle w:val="26"/>
              <w:jc w:val="left"/>
            </w:pPr>
            <w:r>
              <w:t>Consistent testable prediction, but different physical mechanisms</w:t>
            </w:r>
          </w:p>
        </w:tc>
      </w:tr>
      <w:bookmarkEnd w:id="3"/>
    </w:tbl>
    <w:p w14:paraId="7750A726">
      <w:pPr>
        <w:pStyle w:val="5"/>
      </w:pPr>
      <w:bookmarkStart w:id="4" w:name="iv.-quantum-foundations"/>
      <w:r>
        <w:t>IV. Quantum Foundations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113"/>
        <w:gridCol w:w="2089"/>
        <w:gridCol w:w="2725"/>
      </w:tblGrid>
      <w:tr w14:paraId="38F2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57D1453">
            <w:pPr>
              <w:pStyle w:val="26"/>
              <w:jc w:val="left"/>
            </w:pPr>
            <w:r>
              <w:rPr>
                <w:b/>
              </w:rPr>
              <w:t>Concept</w:t>
            </w:r>
          </w:p>
        </w:tc>
        <w:tc>
          <w:tcPr>
            <w:shd w:val="clear" w:color="auto" w:fill="B9CDE5"/>
          </w:tcPr>
          <w:p w14:paraId="7AC6173B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44A6DFB5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  <w:tc>
          <w:tcPr>
            <w:shd w:val="clear" w:color="auto" w:fill="B9CDE5"/>
          </w:tcPr>
          <w:p w14:paraId="2A2D8FB5">
            <w:pPr>
              <w:pStyle w:val="26"/>
              <w:jc w:val="left"/>
            </w:pPr>
            <w:r>
              <w:rPr>
                <w:b/>
              </w:rPr>
              <w:t>Correspondence</w:t>
            </w:r>
          </w:p>
        </w:tc>
      </w:tr>
      <w:tr w14:paraId="262C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8FC84">
            <w:pPr>
              <w:pStyle w:val="26"/>
              <w:jc w:val="left"/>
            </w:pPr>
            <w:r>
              <w:t>Quantum entanglement</w:t>
            </w:r>
          </w:p>
        </w:tc>
        <w:tc>
          <w:p w14:paraId="2802CBF1">
            <w:pPr>
              <w:pStyle w:val="26"/>
              <w:jc w:val="left"/>
            </w:pPr>
            <w:r>
              <w:t>Two-particle A-fields fuse in 26-dimensional hyperspace (B10)</w:t>
            </w:r>
          </w:p>
        </w:tc>
        <w:tc>
          <w:p w14:paraId="7B17BCC6">
            <w:pPr>
              <w:pStyle w:val="26"/>
              <w:jc w:val="left"/>
            </w:pPr>
            <w:r>
              <w:t>Entanglement in string theory relates to wormholes and ER=EPR</w:t>
            </w:r>
          </w:p>
        </w:tc>
        <w:tc>
          <w:p w14:paraId="00224B7A">
            <w:pPr>
              <w:pStyle w:val="26"/>
              <w:jc w:val="left"/>
            </w:pPr>
            <w:r>
              <w:t>Both attempt to explain entanglement geometrically; FCWFT uses 26D hyperspace; string theory uses AdS/CFT</w:t>
            </w:r>
          </w:p>
        </w:tc>
      </w:tr>
      <w:tr w14:paraId="4801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8CFF6">
            <w:pPr>
              <w:pStyle w:val="26"/>
              <w:jc w:val="left"/>
            </w:pPr>
            <w:r>
              <w:t>Uncertainty principle</w:t>
            </w:r>
          </w:p>
        </w:tc>
        <w:tc>
          <w:p w14:paraId="3420E25A">
            <w:pPr>
              <w:pStyle w:val="26"/>
              <w:jc w:val="left"/>
            </w:pPr>
            <w:r>
              <w:t>Derived result of dynamic balance between A-field dispersion and C-field mass constraint (B9)</w:t>
            </w:r>
          </w:p>
        </w:tc>
        <w:tc>
          <w:p w14:paraId="6CBE3A91">
            <w:pPr>
              <w:pStyle w:val="26"/>
              <w:jc w:val="left"/>
            </w:pPr>
            <w:r>
              <w:t>String theory has modified uncertainty relations with minimal length (GUP)</w:t>
            </w:r>
          </w:p>
        </w:tc>
        <w:tc>
          <w:p w14:paraId="25EFD131">
            <w:pPr>
              <w:pStyle w:val="26"/>
              <w:jc w:val="left"/>
            </w:pPr>
            <w:r>
              <w:t>Both consider the uncertainty principle modifiable; FCWFT treats it as derived, string theory as fundamental</w:t>
            </w:r>
          </w:p>
        </w:tc>
      </w:tr>
      <w:bookmarkEnd w:id="4"/>
    </w:tbl>
    <w:p w14:paraId="74FF3D31">
      <w:pPr>
        <w:pStyle w:val="5"/>
      </w:pPr>
      <w:bookmarkStart w:id="5" w:name="v.-cosmology"/>
      <w:r>
        <w:t>V. Cosmology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489"/>
        <w:gridCol w:w="2102"/>
        <w:gridCol w:w="2783"/>
      </w:tblGrid>
      <w:tr w14:paraId="1DC0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24CC355">
            <w:pPr>
              <w:pStyle w:val="26"/>
              <w:jc w:val="left"/>
            </w:pPr>
            <w:r>
              <w:rPr>
                <w:b/>
              </w:rPr>
              <w:t>Concept</w:t>
            </w:r>
          </w:p>
        </w:tc>
        <w:tc>
          <w:tcPr>
            <w:shd w:val="clear" w:color="auto" w:fill="B9CDE5"/>
          </w:tcPr>
          <w:p w14:paraId="20780E59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1B48B399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  <w:tc>
          <w:tcPr>
            <w:shd w:val="clear" w:color="auto" w:fill="B9CDE5"/>
          </w:tcPr>
          <w:p w14:paraId="4564F13C">
            <w:pPr>
              <w:pStyle w:val="26"/>
              <w:jc w:val="left"/>
            </w:pPr>
            <w:r>
              <w:rPr>
                <w:b/>
              </w:rPr>
              <w:t>Correspondence</w:t>
            </w:r>
          </w:p>
        </w:tc>
      </w:tr>
      <w:tr w14:paraId="737E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1644F">
            <w:pPr>
              <w:pStyle w:val="26"/>
              <w:jc w:val="left"/>
            </w:pPr>
            <w:r>
              <w:t>Cosmic genesis</w:t>
            </w:r>
          </w:p>
        </w:tc>
        <w:tc>
          <w:p w14:paraId="141C7D56">
            <w:pPr>
              <w:pStyle w:val="26"/>
              <w:jc w:val="left"/>
            </w:pPr>
            <w:r>
              <w:t xml:space="preserve">Singularity energy quanta →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topological constraint → three-field coupling screening → 62 particles (C2)</w:t>
            </w:r>
          </w:p>
        </w:tc>
        <w:tc>
          <w:p w14:paraId="7F20C2E5">
            <w:pPr>
              <w:pStyle w:val="26"/>
              <w:jc w:val="left"/>
            </w:pPr>
            <w:r>
              <w:t>String cosmology includes ekpyrotic, phantom models involving brane collisions</w:t>
            </w:r>
          </w:p>
        </w:tc>
        <w:tc>
          <w:p w14:paraId="6E4EAF4D">
            <w:pPr>
              <w:pStyle w:val="26"/>
              <w:jc w:val="left"/>
            </w:pPr>
            <w:r>
              <w:t>Both attempt to describe genesis, but FCWFT has a specific topological screening mechanism</w:t>
            </w:r>
          </w:p>
        </w:tc>
      </w:tr>
      <w:tr w14:paraId="01B6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FB00A">
            <w:pPr>
              <w:pStyle w:val="26"/>
              <w:jc w:val="left"/>
            </w:pPr>
            <w:r>
              <w:t>Dark matter</w:t>
            </w:r>
          </w:p>
        </w:tc>
        <w:tc>
          <w:p w14:paraId="4F01787E">
            <w:pPr>
              <w:pStyle w:val="26"/>
              <w:jc w:val="left"/>
            </w:pPr>
            <w:r>
              <w:t>Negative-mass excited state of C-field (C1); self-interaction cross-section predicted</w:t>
            </w:r>
          </w:p>
        </w:tc>
        <w:tc>
          <w:p w14:paraId="77FE3545">
            <w:pPr>
              <w:pStyle w:val="26"/>
              <w:jc w:val="left"/>
            </w:pPr>
            <w:r>
              <w:t>Dark matter candidates in string theory include axions, Kaluza-Klein particles, etc.</w:t>
            </w:r>
          </w:p>
        </w:tc>
        <w:tc>
          <w:p w14:paraId="1C2254F7">
            <w:pPr>
              <w:pStyle w:val="26"/>
              <w:jc w:val="left"/>
            </w:pPr>
            <w:r>
              <w:t>Both provide dark matter candidates, but FCWFT’s negative-mass property is unique</w:t>
            </w:r>
          </w:p>
        </w:tc>
      </w:tr>
      <w:tr w14:paraId="7EE92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AA579">
            <w:pPr>
              <w:pStyle w:val="26"/>
              <w:jc w:val="left"/>
            </w:pPr>
            <w:r>
              <w:t>Dark energy</w:t>
            </w:r>
          </w:p>
        </w:tc>
        <w:tc>
          <w:p w14:paraId="736722F6">
            <w:pPr>
              <w:pStyle w:val="26"/>
              <w:jc w:val="left"/>
            </w:pPr>
            <w:r>
              <w:t>C-field vacuum topological energy (C8); equation-of-state deviates from -1</w:t>
            </w:r>
          </w:p>
        </w:tc>
        <w:tc>
          <w:p w14:paraId="19AD39E3">
            <w:pPr>
              <w:pStyle w:val="26"/>
              <w:jc w:val="left"/>
            </w:pPr>
            <w:r>
              <w:t>Dark energy in string theory relates to vacuum stability and the landscape</w:t>
            </w:r>
          </w:p>
        </w:tc>
        <w:tc>
          <w:p w14:paraId="726922E5">
            <w:pPr>
              <w:pStyle w:val="26"/>
              <w:jc w:val="left"/>
            </w:pPr>
            <w:r>
              <w:t>Both attempt to explain dark energy, but FCWFT has a specific topological energy formula</w:t>
            </w:r>
          </w:p>
        </w:tc>
      </w:tr>
      <w:bookmarkEnd w:id="5"/>
    </w:tbl>
    <w:p w14:paraId="7542AE86">
      <w:pPr>
        <w:pStyle w:val="5"/>
      </w:pPr>
      <w:bookmarkStart w:id="6" w:name="vi.-mathematical-structure"/>
      <w:r>
        <w:t>VI. Mathematical Structure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871"/>
        <w:gridCol w:w="2355"/>
        <w:gridCol w:w="2872"/>
      </w:tblGrid>
      <w:tr w14:paraId="4684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5250451">
            <w:pPr>
              <w:pStyle w:val="26"/>
              <w:jc w:val="left"/>
            </w:pPr>
            <w:r>
              <w:rPr>
                <w:b/>
              </w:rPr>
              <w:t>Concept</w:t>
            </w:r>
          </w:p>
        </w:tc>
        <w:tc>
          <w:tcPr>
            <w:shd w:val="clear" w:color="auto" w:fill="B9CDE5"/>
          </w:tcPr>
          <w:p w14:paraId="5FF417C1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4096AD50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  <w:tc>
          <w:tcPr>
            <w:shd w:val="clear" w:color="auto" w:fill="B9CDE5"/>
          </w:tcPr>
          <w:p w14:paraId="71DE211A">
            <w:pPr>
              <w:pStyle w:val="26"/>
              <w:jc w:val="left"/>
            </w:pPr>
            <w:r>
              <w:rPr>
                <w:b/>
              </w:rPr>
              <w:t>Correspondence</w:t>
            </w:r>
          </w:p>
        </w:tc>
      </w:tr>
      <w:tr w14:paraId="32FB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CF5DB">
            <w:pPr>
              <w:pStyle w:val="26"/>
              <w:jc w:val="left"/>
            </w:pPr>
            <w:r>
              <w:t>Topological tools</w:t>
            </w:r>
          </w:p>
        </w:tc>
        <w:tc>
          <w:p w14:paraId="4225A078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fibration, homology groups, Betti numbers, Chern-Weil theory</w:t>
            </w:r>
          </w:p>
        </w:tc>
        <w:tc>
          <w:p w14:paraId="20CF92B8">
            <w:pPr>
              <w:pStyle w:val="26"/>
              <w:jc w:val="left"/>
            </w:pPr>
            <w:r>
              <w:t>Calabi-Yau manifolds, mirror symmetry, moduli spaces, algebraic geometry</w:t>
            </w:r>
          </w:p>
        </w:tc>
        <w:tc>
          <w:p w14:paraId="78DC339B">
            <w:pPr>
              <w:pStyle w:val="26"/>
              <w:jc w:val="left"/>
            </w:pPr>
            <w:r>
              <w:t xml:space="preserve">Both heavily use topology and geometry, but FCWFT’s tools are more basic (requiring only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and related topology)</w:t>
            </w:r>
          </w:p>
        </w:tc>
      </w:tr>
      <w:tr w14:paraId="39A25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B7F7A">
            <w:pPr>
              <w:pStyle w:val="26"/>
              <w:jc w:val="left"/>
            </w:pPr>
            <w:r>
              <w:t>Origin of constants</w:t>
            </w:r>
          </w:p>
        </w:tc>
        <w:tc>
          <w:p w14:paraId="35B1B622">
            <w:pPr>
              <w:pStyle w:val="26"/>
              <w:jc w:val="left"/>
            </w:pPr>
            <w:r>
              <w:t xml:space="preserve">Global geometric constants </w:t>
            </w:r>
            <m:oMath>
              <m:r>
                <m:rPr/>
                <m:t>η</m:t>
              </m:r>
            </m:oMath>
            <w:r>
              <w:t xml:space="preserve">, </w:t>
            </w:r>
            <m:oMath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t xml:space="preserve">, </w:t>
            </w:r>
            <m:oMath>
              <m:r>
                <m:rPr/>
                <m:t>κ</m:t>
              </m:r>
            </m:oMath>
            <w:r>
              <w:t xml:space="preserve"> derived from Planck-scale topological vortex geometry (B7)</w:t>
            </w:r>
          </w:p>
        </w:tc>
        <w:tc>
          <w:p w14:paraId="525F4FF7">
            <w:pPr>
              <w:pStyle w:val="26"/>
              <w:jc w:val="left"/>
            </w:pPr>
            <w:r>
              <w:t>Coupling constants in string theory determined by vevs of moduli fields from compactification</w:t>
            </w:r>
          </w:p>
        </w:tc>
        <w:tc>
          <w:p w14:paraId="551048C7">
            <w:pPr>
              <w:pStyle w:val="26"/>
              <w:jc w:val="left"/>
            </w:pPr>
            <w:r>
              <w:t>Both attempt to derive fundamental constants from geometry; FCWFT’s constants are purely topological; string theory’s constants depend on moduli stabilization</w:t>
            </w:r>
          </w:p>
        </w:tc>
      </w:tr>
      <w:bookmarkEnd w:id="6"/>
    </w:tbl>
    <w:p w14:paraId="2AEF71C5">
      <w:pPr>
        <w:pStyle w:val="5"/>
      </w:pPr>
      <w:bookmarkStart w:id="7" w:name="vii.-key-differences"/>
      <w:r>
        <w:t>VII. Key Differences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3551"/>
        <w:gridCol w:w="3235"/>
      </w:tblGrid>
      <w:tr w14:paraId="7055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480CA82">
            <w:pPr>
              <w:pStyle w:val="26"/>
              <w:jc w:val="left"/>
            </w:pPr>
            <w:r>
              <w:rPr>
                <w:b/>
              </w:rPr>
              <w:t>Aspect</w:t>
            </w:r>
          </w:p>
        </w:tc>
        <w:tc>
          <w:tcPr>
            <w:shd w:val="clear" w:color="auto" w:fill="B9CDE5"/>
          </w:tcPr>
          <w:p w14:paraId="62126E27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</w:tcPr>
          <w:p w14:paraId="651C6DF7">
            <w:pPr>
              <w:pStyle w:val="26"/>
              <w:jc w:val="left"/>
            </w:pPr>
            <w:r>
              <w:rPr>
                <w:b/>
              </w:rPr>
              <w:t>String Theory / M-Theory</w:t>
            </w:r>
          </w:p>
        </w:tc>
      </w:tr>
      <w:tr w14:paraId="66C8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0289B">
            <w:pPr>
              <w:pStyle w:val="26"/>
              <w:jc w:val="left"/>
            </w:pPr>
            <w:r>
              <w:t>Basic assumptions</w:t>
            </w:r>
          </w:p>
        </w:tc>
        <w:tc>
          <w:p w14:paraId="592DF1EE">
            <w:pPr>
              <w:pStyle w:val="26"/>
              <w:jc w:val="left"/>
            </w:pPr>
            <w:r>
              <w:t>Three-field (A/B/C) vortex topological bound states; no supersymmetry required</w:t>
            </w:r>
          </w:p>
        </w:tc>
        <w:tc>
          <w:p w14:paraId="56FEBBC3">
            <w:pPr>
              <w:pStyle w:val="26"/>
              <w:jc w:val="left"/>
            </w:pPr>
            <w:r>
              <w:t>Supersymmetry is a core assumption (superstrings / M-theory)</w:t>
            </w:r>
          </w:p>
        </w:tc>
      </w:tr>
      <w:tr w14:paraId="4D0F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D1C04">
            <w:pPr>
              <w:pStyle w:val="26"/>
              <w:jc w:val="left"/>
            </w:pPr>
            <w:r>
              <w:t>Dimensions</w:t>
            </w:r>
          </w:p>
        </w:tc>
        <w:tc>
          <w:p w14:paraId="6516C8F6">
            <w:pPr>
              <w:pStyle w:val="26"/>
              <w:jc w:val="left"/>
            </w:pPr>
            <w:r>
              <w:t>4D physical spacetime + mathematical auxiliary space (26D hyperspace used only for entanglement explanation)</w:t>
            </w:r>
          </w:p>
        </w:tc>
        <w:tc>
          <w:p w14:paraId="52E1FFEB">
            <w:pPr>
              <w:pStyle w:val="26"/>
              <w:jc w:val="left"/>
            </w:pPr>
            <w:r>
              <w:t>10/11D physical spacetime; extra dimensions must be compactified</w:t>
            </w:r>
          </w:p>
        </w:tc>
      </w:tr>
      <w:tr w14:paraId="35EC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41607">
            <w:pPr>
              <w:pStyle w:val="26"/>
              <w:jc w:val="left"/>
            </w:pPr>
            <w:r>
              <w:t>Testability</w:t>
            </w:r>
          </w:p>
        </w:tc>
        <w:tc>
          <w:p w14:paraId="1D9F8E50">
            <w:pPr>
              <w:pStyle w:val="26"/>
              <w:jc w:val="left"/>
            </w:pPr>
            <w:r>
              <w:t>Provides numerous concrete, immediately testable predictions (gravitational wave echoes, atomic radii, neutrino masses, etc.)</w:t>
            </w:r>
          </w:p>
        </w:tc>
        <w:tc>
          <w:p w14:paraId="3CA189AF">
            <w:pPr>
              <w:pStyle w:val="26"/>
              <w:jc w:val="left"/>
            </w:pPr>
            <w:r>
              <w:t>Most predictions cannot be tested at current energies (Planck scale)</w:t>
            </w:r>
          </w:p>
        </w:tc>
      </w:tr>
      <w:tr w14:paraId="5D95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003EC">
            <w:pPr>
              <w:pStyle w:val="26"/>
              <w:jc w:val="left"/>
            </w:pPr>
            <w:r>
              <w:t>Mathematical complexity</w:t>
            </w:r>
          </w:p>
        </w:tc>
        <w:tc>
          <w:p w14:paraId="5F1444FC">
            <w:pPr>
              <w:pStyle w:val="26"/>
              <w:jc w:val="left"/>
            </w:pPr>
            <w:r>
              <w:t xml:space="preserve">Relatively simple; mainly relies on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topology, homology groups, Hopf maps</w:t>
            </w:r>
          </w:p>
        </w:tc>
        <w:tc>
          <w:p w14:paraId="17CEFFD9">
            <w:pPr>
              <w:pStyle w:val="26"/>
              <w:jc w:val="left"/>
            </w:pPr>
            <w:r>
              <w:t>Extremely complex; requires Calabi-Yau geometry, moduli spaces, dualities, and advanced mathematics</w:t>
            </w:r>
          </w:p>
        </w:tc>
      </w:tr>
      <w:tr w14:paraId="430C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4167F">
            <w:pPr>
              <w:pStyle w:val="26"/>
              <w:jc w:val="left"/>
            </w:pPr>
            <w:r>
              <w:t>Particle spectrum</w:t>
            </w:r>
          </w:p>
        </w:tc>
        <w:tc>
          <w:p w14:paraId="5E4C55EA">
            <w:pPr>
              <w:pStyle w:val="26"/>
              <w:jc w:val="left"/>
            </w:pPr>
            <w:r>
              <w:t>Finite (62 species), precisely matching the Standard Model</w:t>
            </w:r>
          </w:p>
        </w:tc>
        <w:tc>
          <w:p w14:paraId="480DC8B9">
            <w:pPr>
              <w:pStyle w:val="26"/>
              <w:jc w:val="left"/>
            </w:pPr>
            <w:r>
              <w:t>Infinitely many string excitation states; low-energy effective theory requires additional vacuum selection</w:t>
            </w:r>
          </w:p>
        </w:tc>
      </w:tr>
      <w:bookmarkEnd w:id="7"/>
    </w:tbl>
    <w:p w14:paraId="3840B71A">
      <w:pPr>
        <w:pStyle w:val="5"/>
      </w:pPr>
      <w:bookmarkStart w:id="8" w:name="viii.-summary"/>
      <w:r>
        <w:t>VIII. Summary</w:t>
      </w:r>
    </w:p>
    <w:p w14:paraId="7DC54DAA">
      <w:pPr>
        <w:pStyle w:val="4"/>
      </w:pPr>
      <w:r>
        <w:t>FCWFT and String Theory / M-Theory share a spiritual resemblance in pursuing unification, explaining physics through geometry/topology, avoiding singularities, and predicting extra dimensions/spaces. However, their basic assumptions, mathematical tools, and testability are fundamentally different. FCWFT resembles a “minimalist” topological unification theory, deriving numerous testable predictions from the simplest topological structure (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>) and three-field axioms. String theory, in contrast, is a highly complex mathematical framework that still lacks experimental verification.</w:t>
      </w:r>
    </w:p>
    <w:p w14:paraId="69154391">
      <w:pPr>
        <w:pStyle w:val="3"/>
      </w:pPr>
      <w:r>
        <w:t>FCWFT can be regarded as an independent, more economical topological unification scheme, offering more directly testable predictions in areas such as atomic physics, neutrino masses, and gravitational wave echoes.</w:t>
      </w:r>
    </w:p>
    <w:p w14:paraId="42A572A2">
      <w:pPr>
        <w:pStyle w:val="3"/>
      </w:pPr>
      <w:bookmarkStart w:id="9" w:name="_GoBack"/>
      <w:bookmarkEnd w:id="9"/>
    </w:p>
    <w:bookmarkEnd w:id="0"/>
    <w:bookmarkEnd w:id="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28D57DD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556</Words>
  <Characters>3645</Characters>
  <Lines>283</Lines>
  <Paragraphs>310</Paragraphs>
  <TotalTime>2</TotalTime>
  <ScaleCrop>false</ScaleCrop>
  <LinksUpToDate>false</LinksUpToDate>
  <CharactersWithSpaces>4126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2026-07-08T07:36:00Z</dcterms:created>
  <dc:creator>迈斯纳效应</dc:creator>
  <cp:lastModifiedBy>迈斯纳效应</cp:lastModifiedBy>
  <dcterms:modified xsi:type="dcterms:W3CDTF">2026-07-08T07:37:39Z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4755E3A35382401C975A5AE2BC801580_12</vt:lpwstr>
  </property>
</Properties>
</file>