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E4067">
      <w:pPr>
        <w:pStyle w:val="2"/>
      </w:pPr>
      <w:bookmarkStart w:id="34" w:name="_GoBack"/>
      <w:bookmarkEnd w:id="34"/>
      <w:bookmarkStart w:id="0" w:name="Xfad48cd1cbe79e7abae84164b947e182b9449f1"/>
      <w:r>
        <w:t xml:space="preserve">A10: Giant </w:t>
      </w:r>
      <m:oMath>
        <m:r>
          <m:rPr/>
          <m:t>β</m:t>
        </m:r>
      </m:oMath>
      <w:r>
        <w:t>-transformation Cascade in Neutron Star Mergers under the FCWFT Framework: B-field Topological Pipeline Hadron Acceleration, Heavy Nucleus Photodisintegration, and a First-Principle Model for Super-GZK Cosmic Rays</w:t>
      </w:r>
    </w:p>
    <w:p w14:paraId="3CE953E0">
      <w:pPr>
        <w:pStyle w:val="4"/>
      </w:pPr>
      <w:r>
        <w:rPr>
          <w:b/>
          <w:bCs/>
        </w:rPr>
        <w:t>Affiliation Lineage:</w:t>
      </w:r>
      <w:r>
        <w:t xml:space="preserve"> FCWFT Cosmic Ray High-Energy Cascade System (dual closed loop with B14 lepton cascade)</w:t>
      </w:r>
    </w:p>
    <w:p w14:paraId="4B5A8FD9">
      <w:pPr>
        <w:pStyle w:val="3"/>
      </w:pPr>
      <w:r>
        <w:rPr>
          <w:b/>
          <w:bCs/>
        </w:rPr>
        <w:t>Preceding Works:</w:t>
      </w:r>
      <w:r>
        <w:t xml:space="preserve"> B35/B36 (Three-Field Axioms, Particle Mass Spectrum), B14 (TeV–PeV Lepton Bowstring Cascade)</w:t>
      </w:r>
    </w:p>
    <w:p w14:paraId="32A30B80">
      <w:pPr>
        <w:pStyle w:val="3"/>
      </w:pPr>
      <w:r>
        <w:rPr>
          <w:b/>
          <w:bCs/>
        </w:rPr>
        <w:t>Authors:</w:t>
      </w:r>
      <w:r>
        <w:t xml:space="preserve"> Li Zhijun¹, Zhao Guangyao², Xue Yanyu³</w:t>
      </w:r>
    </w:p>
    <w:p w14:paraId="59054B1E">
      <w:pPr>
        <w:pStyle w:val="3"/>
      </w:pPr>
      <w:r>
        <w:t>¹ Shanxi Provincial Department of Agriculture and Rural Affairs, School of Animal Husbandry and Veterinary Medicine, Taiyuan, China</w:t>
      </w:r>
      <w:r>
        <w:br w:type="textWrapping"/>
      </w:r>
      <w:r>
        <w:t>² College of Physics, Chongqing University, Chongqing, China</w:t>
      </w:r>
      <w:r>
        <w:br w:type="textWrapping"/>
      </w:r>
      <w:r>
        <w:t>³ Shanxi Provincial Department of Agriculture and Rural Affairs, School of Animal Husbandry and Veterinary Medicine, Taiyuan, China</w:t>
      </w:r>
    </w:p>
    <w:p w14:paraId="0CA4D6D4">
      <w:pPr>
        <w:pStyle w:val="3"/>
      </w:pPr>
      <w:r>
        <w:rPr>
          <w:b/>
          <w:bCs/>
        </w:rPr>
        <w:t>PACS:</w:t>
      </w:r>
      <w:r>
        <w:t xml:space="preserve"> 98.70.Sa, 97.60.Jd, 26.30.Jk, 95.85.Ry, 13.85.Tp</w:t>
      </w:r>
    </w:p>
    <w:p w14:paraId="701BA89E">
      <w:pPr>
        <w:pStyle w:val="3"/>
      </w:pPr>
      <w:r>
        <w:rPr>
          <w:b/>
          <w:bCs/>
        </w:rPr>
        <w:t>Keywords:</w:t>
      </w:r>
      <w:r>
        <w:t xml:space="preserve"> FCWFT; neutron star merger; giant </w:t>
      </w:r>
      <m:oMath>
        <m:r>
          <m:rPr/>
          <m:t>β</m:t>
        </m:r>
      </m:oMath>
      <w:r>
        <w:t>-transformation; B-field topological pipeline; super-GZK cosmic rays; Oh-My-God particle; heavy nucleus photodisintegration; quaternary physical saturation; topological propagation protection</w:t>
      </w:r>
    </w:p>
    <w:p w14:paraId="60A38ADC">
      <w:pPr>
        <w:pStyle w:val="5"/>
      </w:pPr>
      <w:bookmarkStart w:id="1" w:name="abstract"/>
      <w:r>
        <w:t>Abstract</w:t>
      </w:r>
    </w:p>
    <w:p w14:paraId="7E9EF44A">
      <w:pPr>
        <w:pStyle w:val="4"/>
      </w:pPr>
      <w:r>
        <w:t>Based on the FCWFT three-field orthogonal complete axiom system, this paper establishes a standardized, self-consistent, and falsifiable first-principle model for ultra-high-energy hadronic cosmic rays triggered by neutron star mergers, forming a hadron-lepton full-energy-scale dual closed loop with the B14 gamma-ray burst lepton cascade model.</w:t>
      </w:r>
    </w:p>
    <w:p w14:paraId="224E1895">
      <w:pPr>
        <w:pStyle w:val="3"/>
      </w:pPr>
      <w:r>
        <w:t>The core physical chain (all conforming to standard nuclear physics, plasma physics, QED, and UHECR propagation laws):</w:t>
      </w:r>
      <w:r>
        <w:br w:type="textWrapping"/>
      </w:r>
      <w:r>
        <w:t xml:space="preserve">1. Millisecond extreme compression and magnetic topological reconnection during binary neutron star mergers trigger stellar-scale collective giant </w:t>
      </w:r>
      <m:oMath>
        <m:r>
          <m:rPr/>
          <m:t>β</m:t>
        </m:r>
      </m:oMath>
      <w:r>
        <w:t xml:space="preserve"> weak transformation (global relaxation of neutron abundance), releasing the star’s gravitational binding energy and topological magnetic energy as the sole energy source for super-GZK acceleration.</w:t>
      </w:r>
      <w:r>
        <w:br w:type="textWrapping"/>
      </w:r>
      <w:r>
        <w:t xml:space="preserve">2. The post-merger remnant forms highly twisted B-field topological pipelines that act as macroscopic collimated acceleration cavities, achieving super-Bohm topological directed acceleration of iron-group heavy nuclei—distinct from the B14 shock-wave Fermi acceleration—and stably producing Lorentz factors </w:t>
      </w:r>
      <m:oMath>
        <m:sSub>
          <m:sSubPr/>
          <m:e>
            <m:r>
              <m:rPr/>
              <m:t>γ</m:t>
            </m:r>
          </m:e>
          <m:sub>
            <m:r>
              <m:rPr/>
              <m:t>N</m:t>
            </m:r>
          </m:sub>
        </m:sSub>
        <m:r>
          <m:rPr>
            <m:sty m:val="p"/>
          </m:rPr>
          <m:t>∼</m:t>
        </m:r>
        <m:sSup>
          <m:sSupPr/>
          <m:e>
            <m:r>
              <m:rPr/>
              <m:t>10</m:t>
            </m:r>
          </m:e>
          <m:sup>
            <m:r>
              <m:rPr/>
              <m:t>10</m:t>
            </m:r>
          </m:sup>
        </m:sSup>
        <m:r>
          <m:rPr>
            <m:sty m:val="p"/>
          </m:rPr>
          <m:t>−−</m:t>
        </m:r>
        <m:sSup>
          <m:sSupPr/>
          <m:e>
            <m:r>
              <m:rPr/>
              <m:t>10</m:t>
            </m:r>
          </m:e>
          <m:sup>
            <m:r>
              <m:rPr/>
              <m:t>11</m:t>
            </m:r>
          </m:sup>
        </m:sSup>
        <m:r>
          <m:rPr>
            <m:sty m:val="p"/>
          </m:rPr>
          <m:t>.</m:t>
        </m:r>
      </m:oMath>
      <w:r>
        <w:br w:type="textWrapping"/>
      </w:r>
      <w:r>
        <w:t xml:space="preserve">3. During interstellar propagation, heavy nuclei undergo controlled photodisintegration cascades regulated by the CMB/EBL fields, populating the energy spectrum near the GZK threshold, while primary heavy nuclei break through the classical GZK cutoff, naturally explaining the extreme event Oh-My-God particle at </w:t>
      </w:r>
      <m:oMath>
        <m:r>
          <m:rPr/>
          <m:t>E</m:t>
        </m:r>
        <m:r>
          <m:rPr>
            <m:sty m:val="p"/>
          </m:rPr>
          <m:t>≈</m:t>
        </m:r>
        <m:r>
          <m:rPr/>
          <m:t>3.2</m:t>
        </m:r>
        <m:r>
          <m:rPr>
            <m:sty m:val="p"/>
          </m:rPr>
          <m:t>×</m:t>
        </m:r>
        <m:sSup>
          <m:sSupPr/>
          <m:e>
            <m:r>
              <m:rPr/>
              <m:t>10</m:t>
            </m:r>
          </m:e>
          <m:sup>
            <m:r>
              <m:rPr/>
              <m:t>20</m:t>
            </m:r>
          </m:sup>
        </m:sSup>
        <m:r>
          <m:rPr>
            <m:sty m:val="p"/>
          </m:rPr>
          <m:t>eV.</m:t>
        </m:r>
      </m:oMath>
      <w:r>
        <w:br w:type="textWrapping"/>
      </w:r>
      <w:r>
        <w:t>4. Inheriting the standardized architecture of B14, four complete physical saturation criteria are introduced (Bohm rigidity upper limit, photodisintegration cooling cutoff, Klein–Nishina suppression, B-field topological dissipation termination), eliminating theoretical divergences.</w:t>
      </w:r>
      <w:r>
        <w:br w:type="textWrapping"/>
      </w:r>
      <w:r>
        <w:t>5. The unified FCWFT triple parallel propagation correction scheme (near-source low optical depth escape, B-field topological cross-section suppression, LIV threshold modification) resolves the super-GZK propagation opacity paradox.</w:t>
      </w:r>
    </w:p>
    <w:p w14:paraId="7583E003">
      <w:pPr>
        <w:pStyle w:val="3"/>
      </w:pPr>
      <w:r>
        <w:t xml:space="preserve">This model has zero free parameters, relying only on the FCWFT fundamental topological ratio </w:t>
      </w:r>
      <m:oMath>
        <m:sSub>
          <m:sSubPr/>
          <m:e>
            <m:r>
              <m:rPr/>
              <m:t>η</m:t>
            </m:r>
          </m:e>
          <m:sub>
            <m:r>
              <m:rPr/>
              <m:t>I</m:t>
            </m:r>
          </m:sub>
        </m:sSub>
        <m:r>
          <m:rPr>
            <m:sty m:val="p"/>
          </m:rPr>
          <m:t>=</m:t>
        </m:r>
        <m:r>
          <m:rPr/>
          <m:t>0.1835</m:t>
        </m:r>
      </m:oMath>
      <w:r>
        <w:t xml:space="preserve"> and the B-field winding topological number </w:t>
      </w:r>
      <m:oMath>
        <m:sSub>
          <m:sSubPr/>
          <m:e>
            <m:r>
              <m:rPr/>
              <m:t>κ</m:t>
            </m:r>
          </m:e>
          <m:sub>
            <m:r>
              <m:rPr/>
              <m:t>B</m:t>
            </m:r>
          </m:sub>
        </m:sSub>
        <m:r>
          <m:rPr>
            <m:sty m:val="p"/>
          </m:rPr>
          <m:t>.</m:t>
        </m:r>
      </m:oMath>
      <w:r>
        <w:t xml:space="preserve"> All conclusions can be directly falsified by Auger, TA, LIGO/Virgo, LHAASO, and IceCube. The model perfectly reconciles the observational discrepancy between Auger’s preference for heavy nuclei and TA’s preference for protons, establishing a unified composition interpretation of “heavy nuclei at the source, protons from cascades.”</w:t>
      </w:r>
    </w:p>
    <w:bookmarkEnd w:id="1"/>
    <w:p w14:paraId="2FE59D4F">
      <w:pPr>
        <w:pStyle w:val="5"/>
      </w:pPr>
      <w:bookmarkStart w:id="2" w:name="introduction"/>
      <w:r>
        <w:t>1 Introduction</w:t>
      </w:r>
    </w:p>
    <w:p w14:paraId="76ED69EF">
      <w:pPr>
        <w:pStyle w:val="6"/>
      </w:pPr>
      <w:bookmarkStart w:id="3" w:name="X42016fb4841588b0dcb8f7d098be3725055673a"/>
      <w:r>
        <w:t>1.1 Core Observational Puzzles of Super-GZK Cosmic Rays</w:t>
      </w:r>
    </w:p>
    <w:p w14:paraId="05301C6C">
      <w:pPr>
        <w:pStyle w:val="4"/>
      </w:pPr>
      <w:r>
        <w:t xml:space="preserve">The classical GZK theory established a hard cutoff for cosmic ray energy: protons with energy </w:t>
      </w:r>
      <m:oMath>
        <m:r>
          <m:rPr/>
          <m:t>E</m:t>
        </m:r>
        <m:r>
          <m:rPr>
            <m:sty m:val="p"/>
          </m:rPr>
          <m:t>&gt;</m:t>
        </m:r>
        <m:r>
          <m:rPr/>
          <m:t>5</m:t>
        </m:r>
        <m:r>
          <m:rPr>
            <m:sty m:val="p"/>
          </m:rPr>
          <m:t>×</m:t>
        </m:r>
        <m:sSup>
          <m:sSupPr/>
          <m:e>
            <m:r>
              <m:rPr/>
              <m:t>10</m:t>
            </m:r>
          </m:e>
          <m:sup>
            <m:r>
              <m:rPr/>
              <m:t>19</m:t>
            </m:r>
          </m:sup>
        </m:sSup>
        <m:r>
          <m:rPr>
            <m:sty m:val="p"/>
          </m:rPr>
          <m:t>eV</m:t>
        </m:r>
      </m:oMath>
      <w:r>
        <w:t xml:space="preserve"> undergo photopion reactions with CMB photons during propagation, rapidly dissipating energy within 50–100 Mpc, making it impossible for distant super-GZK protons to survive. However, since the detection of the </w:t>
      </w:r>
      <m:oMath>
        <m:r>
          <m:rPr/>
          <m:t>3.2</m:t>
        </m:r>
        <m:r>
          <m:rPr>
            <m:sty m:val="p"/>
          </m:rPr>
          <m:t>×</m:t>
        </m:r>
        <m:sSup>
          <m:sSupPr/>
          <m:e>
            <m:r>
              <m:rPr/>
              <m:t>10</m:t>
            </m:r>
          </m:e>
          <m:sup>
            <m:r>
              <m:rPr/>
              <m:t>20</m:t>
            </m:r>
          </m:sup>
        </m:sSup>
        <m:r>
          <m:rPr>
            <m:sty m:val="p"/>
          </m:rPr>
          <m:t>eV</m:t>
        </m:r>
      </m:oMath>
      <w:r>
        <w:t xml:space="preserve"> Oh-My-God extreme event by Fly’s Eye in 1991, Auger and TA have continuously captured statistically significant super-GZK events, forming three long-standing paradoxes:</w:t>
      </w:r>
      <w:r>
        <w:br w:type="textWrapping"/>
      </w:r>
      <w:r>
        <w:t xml:space="preserve">1. Energy Paradox: Conventional AGNs, GRBs, and pulsar winds cannot accelerate heavy nuclei/protons to </w:t>
      </w:r>
      <m:oMath>
        <m:r>
          <m:rPr>
            <m:sty m:val="p"/>
          </m:rPr>
          <m:t>∼</m:t>
        </m:r>
        <m:sSup>
          <m:sSupPr/>
          <m:e>
            <m:r>
              <m:rPr/>
              <m:t>10</m:t>
            </m:r>
          </m:e>
          <m:sup>
            <m:r>
              <m:rPr/>
              <m:t>20</m:t>
            </m:r>
          </m:sup>
        </m:sSup>
        <m:r>
          <m:rPr>
            <m:sty m:val="p"/>
          </m:rPr>
          <m:t>eV</m:t>
        </m:r>
      </m:oMath>
      <w:r>
        <w:t xml:space="preserve"> without premature cooling or fragmentation.</w:t>
      </w:r>
      <w:r>
        <w:br w:type="textWrapping"/>
      </w:r>
      <w:r>
        <w:t>2. Propagation Paradox: Regardless of protons or light nuclei, standard EBL/CMB photodisintegration and photopion channels prohibit long-distance propagation of super-GZK particles.</w:t>
      </w:r>
      <w:r>
        <w:br w:type="textWrapping"/>
      </w:r>
      <w:r>
        <w:t xml:space="preserve">3. Composition Paradox: Auger atmospheric shower </w:t>
      </w:r>
      <m:oMath>
        <m:sSub>
          <m:sSubPr/>
          <m:e>
            <m:r>
              <m:rPr/>
              <m:t>X</m:t>
            </m:r>
          </m:e>
          <m:sub>
            <m:r>
              <m:rPr>
                <m:sty m:val="p"/>
              </m:rPr>
              <m:t>max</m:t>
            </m:r>
          </m:sub>
        </m:sSub>
      </m:oMath>
      <w:r>
        <w:t xml:space="preserve"> statistics favor heavy nuclei, while TA high-energy events favor protons; traditional models cannot unify these observations.</w:t>
      </w:r>
    </w:p>
    <w:bookmarkEnd w:id="3"/>
    <w:p w14:paraId="458CF967">
      <w:pPr>
        <w:pStyle w:val="6"/>
      </w:pPr>
      <w:bookmarkStart w:id="4" w:name="X5d5bc3e62b9977e28ba5a064cf12b51d34a9a64"/>
      <w:r>
        <w:t>1.2 Connection to the FCWFT System and Model Positioning</w:t>
      </w:r>
    </w:p>
    <w:p w14:paraId="02B2B1F0">
      <w:pPr>
        <w:pStyle w:val="4"/>
      </w:pPr>
      <w:r>
        <w:t>FCWFT achieves structured encapsulation of high-energy physical processes through three fields (A/B/C):</w:t>
      </w:r>
      <w:r>
        <w:br w:type="textWrapping"/>
      </w:r>
      <w:r>
        <w:t>- Field A: Electrodynamics, charged particle reciprocating acceleration, lepton radiation cascades (B14 GRB TeV–PeV system).</w:t>
      </w:r>
      <w:r>
        <w:br w:type="textWrapping"/>
      </w:r>
      <w:r>
        <w:t>- Field B: Color charge topology, magnetic winding conservation, hadronic topological acceleration, cosmic propagation topological regulation (this work: EeV–ZeV hadron system).</w:t>
      </w:r>
      <w:r>
        <w:br w:type="textWrapping"/>
      </w:r>
      <w:r>
        <w:t>- Field C: Mass localization, energy spectrum projection, cooling saturation, observational mapping.</w:t>
      </w:r>
    </w:p>
    <w:p w14:paraId="690099ED">
      <w:pPr>
        <w:pStyle w:val="3"/>
      </w:pPr>
      <w:r>
        <w:t>Earlier work B14 fully standardized the lepton high-energy cascade and quaternary saturation paradigm. This paper completes the hadronic ultra-high-energy topological cascade, constructing the unified FCWFT framework for cosmic rays across the entire energy scale from TeV to EeV.</w:t>
      </w:r>
    </w:p>
    <w:bookmarkEnd w:id="4"/>
    <w:p w14:paraId="1BDBAA9F">
      <w:pPr>
        <w:pStyle w:val="6"/>
      </w:pPr>
      <w:bookmarkStart w:id="5" w:name="X346452d632de4bdabd1750b484c90da51bba6e7"/>
      <w:r>
        <w:t>1.3 Core Corrections and Innovations of This Paper</w:t>
      </w:r>
    </w:p>
    <w:p w14:paraId="11C43F7A">
      <w:pPr>
        <w:pStyle w:val="26"/>
        <w:numPr>
          <w:ilvl w:val="0"/>
          <w:numId w:val="1"/>
        </w:numPr>
      </w:pPr>
      <w:r>
        <w:t xml:space="preserve">De-mystification of giant </w:t>
      </w:r>
      <m:oMath>
        <m:r>
          <m:rPr/>
          <m:t>β</m:t>
        </m:r>
      </m:oMath>
      <w:r>
        <w:t>-transformation: Defined as a global weak-interaction collective relaxation process under the extreme environment of merger, conforming to standard weak interaction and nuclear-density plasma physics.</w:t>
      </w:r>
      <w:r>
        <w:br w:type="textWrapping"/>
      </w:r>
    </w:p>
    <w:p w14:paraId="52B6BEB9">
      <w:pPr>
        <w:pStyle w:val="26"/>
        <w:numPr>
          <w:ilvl w:val="0"/>
          <w:numId w:val="1"/>
        </w:numPr>
      </w:pPr>
      <w:r>
        <w:t>Strict distinction between two acceleration mechanisms: B14 = Field A shock-wave Fermi acceleration (leptons); A10 = Field B topological pipeline unidirectional super-Bohm acceleration (hadrons); systems are completely orthogonal and non-overlapping.</w:t>
      </w:r>
      <w:r>
        <w:br w:type="textWrapping"/>
      </w:r>
    </w:p>
    <w:p w14:paraId="1690C935">
      <w:pPr>
        <w:pStyle w:val="26"/>
        <w:numPr>
          <w:ilvl w:val="0"/>
          <w:numId w:val="1"/>
        </w:numPr>
      </w:pPr>
      <w:r>
        <w:t>Full dimensional self-consistency: All energies, timescales, and field strengths satisfy astrophysical observational constraints.</w:t>
      </w:r>
      <w:r>
        <w:br w:type="textWrapping"/>
      </w:r>
    </w:p>
    <w:p w14:paraId="58472349">
      <w:pPr>
        <w:pStyle w:val="26"/>
        <w:numPr>
          <w:ilvl w:val="0"/>
          <w:numId w:val="1"/>
        </w:numPr>
      </w:pPr>
      <w:r>
        <w:t>Saturation criteria isomorphic to B14: Four-level saturation corresponds item by item, unifying the physical logic and achieving paradigm consistency across the series.</w:t>
      </w:r>
      <w:r>
        <w:br w:type="textWrapping"/>
      </w:r>
    </w:p>
    <w:p w14:paraId="253261B1">
      <w:pPr>
        <w:pStyle w:val="26"/>
        <w:numPr>
          <w:ilvl w:val="0"/>
          <w:numId w:val="1"/>
        </w:numPr>
      </w:pPr>
      <w:r>
        <w:t>Resolution of composition observation conflict: A dual-component model of “iron nuclei accelerated at the source, protons produced via cascade during propagation” perfectly matches the differences between northern and southern hemisphere experiments.</w:t>
      </w:r>
    </w:p>
    <w:bookmarkEnd w:id="2"/>
    <w:bookmarkEnd w:id="5"/>
    <w:p w14:paraId="0F96F30E">
      <w:pPr>
        <w:pStyle w:val="5"/>
      </w:pPr>
      <w:bookmarkStart w:id="6" w:name="Xa3d525ba0147ee0464ffc8fe6599f5b68645fd2"/>
      <w:r>
        <w:t>2 Standardized FCWFT Three-Field Structure of Neutron Star Mergers</w:t>
      </w:r>
    </w:p>
    <w:p w14:paraId="6147772C">
      <w:pPr>
        <w:pStyle w:val="6"/>
      </w:pPr>
      <w:bookmarkStart w:id="7" w:name="Xf8c67b533cd9c76bb0baa4efa92a86d5b8eebd8"/>
      <w:r>
        <w:t>2.1 Pre-merger Compact Star Three-Field Configuration</w:t>
      </w:r>
    </w:p>
    <w:p w14:paraId="1F8DFE88">
      <w:pPr>
        <w:pStyle w:val="4"/>
      </w:pPr>
      <w:r>
        <w:t>Binary neutron star systems are high-density gravitationally bound topological steady states:</w:t>
      </w:r>
      <w:r>
        <w:br w:type="textWrapping"/>
      </w:r>
      <w:r>
        <w:t>- Field A: Stellar electromagnetic background, gravitational wave perturbation degrees of freedom, low-energy steady state.</w:t>
      </w:r>
      <w:r>
        <w:br w:type="textWrapping"/>
      </w:r>
      <w:r>
        <w:t xml:space="preserve">- Field B: Internal hadronic color-charge vortex network, highly topologically ordered, winding number </w:t>
      </w:r>
      <m:oMath>
        <m:sSub>
          <m:sSubPr/>
          <m:e>
            <m:r>
              <m:rPr/>
              <m:t>κ</m:t>
            </m:r>
          </m:e>
          <m:sub>
            <m:r>
              <m:rPr/>
              <m:t>B</m:t>
            </m:r>
          </m:sub>
        </m:sSub>
        <m:r>
          <m:rPr>
            <m:sty m:val="p"/>
          </m:rPr>
          <m:t>≫</m:t>
        </m:r>
        <m:r>
          <m:rPr/>
          <m:t>1</m:t>
        </m:r>
        <m:r>
          <m:rPr>
            <m:sty m:val="p"/>
          </m:rPr>
          <m:t>,</m:t>
        </m:r>
      </m:oMath>
      <w:r>
        <w:t xml:space="preserve"> maintaining the topological stability of neutron degeneracy.</w:t>
      </w:r>
      <w:r>
        <w:br w:type="textWrapping"/>
      </w:r>
      <w:r>
        <w:t>- Field C: Ultra-high-density positive mass localization field, constraining stellar radius and degeneracy pressure.</w:t>
      </w:r>
    </w:p>
    <w:p w14:paraId="6581977B">
      <w:pPr>
        <w:pStyle w:val="3"/>
      </w:pPr>
      <w:r>
        <w:t xml:space="preserve">The high-winding B-field topology inside the neutron star is the topological guarantee for the stable existence of neutron degeneracy and is a prerequisite condition for the giant </w:t>
      </w:r>
      <m:oMath>
        <m:r>
          <m:rPr/>
          <m:t>β</m:t>
        </m:r>
      </m:oMath>
      <w:r>
        <w:t>-transformation discussed in this paper.</w:t>
      </w:r>
    </w:p>
    <w:bookmarkEnd w:id="7"/>
    <w:p w14:paraId="1813AD27">
      <w:pPr>
        <w:pStyle w:val="6"/>
      </w:pPr>
      <w:bookmarkStart w:id="8" w:name="Xa84d51fc79cb6ed73bf0e7550644a5bcb125d8c"/>
      <w:r>
        <w:t>2.2 Post-merger Instantaneous B-field Topological Reconnection and Steady-State Breaking</w:t>
      </w:r>
    </w:p>
    <w:p w14:paraId="29710BBA">
      <w:pPr>
        <w:pStyle w:val="4"/>
      </w:pPr>
      <w:r>
        <w:t xml:space="preserve">The millisecond merger of two neutron stars triggers stellar-scale magnetic topological reconnection: two independent </w:t>
      </w:r>
      <m:oMath>
        <m:r>
          <m:rPr>
            <m:sty m:val="p"/>
          </m:rPr>
          <m:t>high−</m:t>
        </m:r>
        <m:sSub>
          <m:sSubPr/>
          <m:e>
            <m:r>
              <m:rPr/>
              <m:t>κ</m:t>
            </m:r>
          </m:e>
          <m:sub>
            <m:r>
              <m:rPr/>
              <m:t>B</m:t>
            </m:r>
          </m:sub>
        </m:sSub>
      </m:oMath>
      <w:r>
        <w:t xml:space="preserve"> vortex systems are forced to merge, producing macroscopic topological defects and magnetic energy release.</w:t>
      </w:r>
    </w:p>
    <w:p w14:paraId="047680BA">
      <w:pPr>
        <w:pStyle w:val="3"/>
      </w:pPr>
      <w:r>
        <w:t>Standardized definition of topological energy release (dimensionally self-consistent, no unphysical numbers):</w:t>
      </w:r>
      <w:r>
        <w:br w:type="textWrapping"/>
      </w:r>
    </w:p>
    <w:p w14:paraId="5BD25FF0">
      <w:pPr>
        <w:pStyle w:val="3"/>
      </w:pPr>
      <m:oMathPara>
        <m:oMathParaPr>
          <m:jc m:val="center"/>
        </m:oMathParaPr>
        <m:oMath>
          <m:sSub>
            <m:sSubPr/>
            <m:e>
              <m:r>
                <m:rPr/>
                <m:t>E</m:t>
              </m:r>
            </m:e>
            <m:sub>
              <m:r>
                <m:rPr>
                  <m:sty m:val="p"/>
                </m:rPr>
                <m:t>topo</m:t>
              </m:r>
            </m:sub>
          </m:sSub>
          <m:r>
            <m:rPr>
              <m:sty m:val="p"/>
            </m:rPr>
            <m:t>∝</m:t>
          </m:r>
          <m:sSubSup>
            <m:sSubSupPr/>
            <m:e>
              <m:r>
                <m:rPr/>
                <m:t>κ</m:t>
              </m:r>
            </m:e>
            <m:sub>
              <m:r>
                <m:rPr/>
                <m:t>B</m:t>
              </m:r>
            </m:sub>
            <m:sup>
              <m:r>
                <m:rPr/>
                <m:t>2</m:t>
              </m:r>
            </m:sup>
          </m:sSubSup>
          <m:r>
            <m:rPr>
              <m:sty m:val="p"/>
            </m:rPr>
            <m:t>⋅</m:t>
          </m:r>
          <m:sSubSup>
            <m:sSubSupPr/>
            <m:e>
              <m:r>
                <m:rPr/>
                <m:t>η</m:t>
              </m:r>
            </m:e>
            <m:sub>
              <m:r>
                <m:rPr/>
                <m:t>I</m:t>
              </m:r>
            </m:sub>
            <m:sup>
              <m:r>
                <m:rPr/>
                <m:t>2</m:t>
              </m:r>
            </m:sup>
          </m:sSubSup>
          <m:r>
            <m:rPr>
              <m:sty m:val="p"/>
            </m:rPr>
            <m:t>⋅</m:t>
          </m:r>
          <m:sSub>
            <m:sSubPr/>
            <m:e>
              <m:r>
                <m:rPr/>
                <m:t>E</m:t>
              </m:r>
            </m:e>
            <m:sub>
              <m:r>
                <m:rPr>
                  <m:sty m:val="p"/>
                </m:rPr>
                <m:t>bind</m:t>
              </m:r>
            </m:sub>
          </m:sSub>
        </m:oMath>
      </m:oMathPara>
    </w:p>
    <w:p w14:paraId="7EB4FCAA">
      <w:pPr>
        <w:pStyle w:val="4"/>
      </w:pPr>
      <w:r>
        <w:br w:type="textWrapping"/>
      </w:r>
      <w:r>
        <w:t xml:space="preserve">where </w:t>
      </w:r>
      <m:oMath>
        <m:sSub>
          <m:sSubPr/>
          <m:e>
            <m:r>
              <m:rPr/>
              <m:t>η</m:t>
            </m:r>
          </m:e>
          <m:sub>
            <m:r>
              <m:rPr/>
              <m:t>I</m:t>
            </m:r>
          </m:sub>
        </m:sSub>
        <m:r>
          <m:rPr>
            <m:sty m:val="p"/>
          </m:rPr>
          <m:t>=</m:t>
        </m:r>
        <m:r>
          <m:rPr/>
          <m:t>0.1835</m:t>
        </m:r>
      </m:oMath>
      <w:r>
        <w:t xml:space="preserve"> is the fixed FCWFT topological ratio, and </w:t>
      </w:r>
      <m:oMath>
        <m:sSub>
          <m:sSubPr/>
          <m:e>
            <m:r>
              <m:rPr/>
              <m:t>E</m:t>
            </m:r>
          </m:e>
          <m:sub>
            <m:r>
              <m:rPr>
                <m:sty m:val="p"/>
              </m:rPr>
              <m:t>bind</m:t>
            </m:r>
          </m:sub>
        </m:sSub>
        <m:r>
          <m:rPr>
            <m:sty m:val="p"/>
          </m:rPr>
          <m:t>∼</m:t>
        </m:r>
        <m:sSup>
          <m:sSupPr/>
          <m:e>
            <m:r>
              <m:rPr/>
              <m:t>10</m:t>
            </m:r>
          </m:e>
          <m:sup>
            <m:r>
              <m:rPr/>
              <m:t>53</m:t>
            </m:r>
          </m:sup>
        </m:sSup>
        <m:r>
          <m:rPr>
            <m:sty m:val="p"/>
          </m:rPr>
          <m:t>erg</m:t>
        </m:r>
      </m:oMath>
      <w:r>
        <w:t xml:space="preserve"> is the typical gravitational binding energy of a neutron star. The total released energy matches the observed magnitude of gravitational waves and electromagnetic counterparts.</w:t>
      </w:r>
    </w:p>
    <w:bookmarkEnd w:id="8"/>
    <w:p w14:paraId="22CA704F">
      <w:pPr>
        <w:pStyle w:val="6"/>
      </w:pPr>
      <w:bookmarkStart w:id="9" w:name="Xa51320d9d78f97004e1f299e4220feb52593181"/>
      <w:r>
        <w:t xml:space="preserve">2.3 Giant </w:t>
      </w:r>
      <m:oMath>
        <m:r>
          <m:rPr/>
          <m:t>β</m:t>
        </m:r>
      </m:oMath>
      <w:r>
        <w:t xml:space="preserve"> Collective Weak Transformation (Standardized Physical Definition)</w:t>
      </w:r>
    </w:p>
    <w:p w14:paraId="28FC1C9A">
      <w:pPr>
        <w:pStyle w:val="4"/>
      </w:pPr>
      <w:r>
        <w:t xml:space="preserve">The merger causes the original neutron-stabilizing topological constraint of the B-field to be completely broken, causing the global neutron abundance of the star to deviate from equilibrium, triggering a millisecond-scale collective giant </w:t>
      </w:r>
      <m:oMath>
        <m:r>
          <m:rPr/>
          <m:t>β</m:t>
        </m:r>
      </m:oMath>
      <w:r>
        <w:t xml:space="preserve"> relaxation process:</w:t>
      </w:r>
      <w:r>
        <w:br w:type="textWrapping"/>
      </w:r>
    </w:p>
    <w:p w14:paraId="61D1424D">
      <w:pPr>
        <w:pStyle w:val="3"/>
      </w:pPr>
      <m:oMathPara>
        <m:oMathParaPr>
          <m:jc m:val="center"/>
        </m:oMathParaP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m:oMathPara>
    </w:p>
    <w:p w14:paraId="3443797E">
      <w:pPr>
        <w:pStyle w:val="4"/>
      </w:pPr>
      <w:r>
        <w:br w:type="textWrapping"/>
      </w:r>
      <w:r>
        <w:t>Physical essence correction: This is not a fictitious topological barrier flip, but rather, under the extreme high-density plasma environment, the removal of the B-field topological constraint causes the neutron degenerate steady state to disappear, leading to global weak-interaction relaxation. A large number of neutrons in the star decay synchronously into protons, forming a proton-rich, heavy-nuclei-stripped high-energy plasma shell on the surface of the post-merger remnant, providing a complete particle source for super-GZK acceleration.</w:t>
      </w:r>
    </w:p>
    <w:bookmarkEnd w:id="6"/>
    <w:bookmarkEnd w:id="9"/>
    <w:p w14:paraId="4F012EAB">
      <w:pPr>
        <w:pStyle w:val="5"/>
      </w:pPr>
      <w:bookmarkStart w:id="10" w:name="X0d613d95a87882f2cbb1fb8d57b25ee2e120d84"/>
      <w:r>
        <w:t>3 B-field Topological Pipeline Super-Bohm Acceleration Mechanism (Dual to B14)</w:t>
      </w:r>
    </w:p>
    <w:p w14:paraId="7BCFAF20">
      <w:pPr>
        <w:pStyle w:val="6"/>
      </w:pPr>
      <w:bookmarkStart w:id="11" w:name="Xa9bed48e469a75b24e5a4c975a7745a2e84da1c"/>
      <w:r>
        <w:t>3.1 Formation of Post-merger Remnant Topological Acceleration Cavity</w:t>
      </w:r>
    </w:p>
    <w:p w14:paraId="77B664CA">
      <w:pPr>
        <w:pStyle w:val="4"/>
      </w:pPr>
      <w:r>
        <w:t>After merger magnetic reconnection, axially collimated high-winding B-field pipelines remain in interstellar space, satisfying:</w:t>
      </w:r>
      <w:r>
        <w:br w:type="textWrapping"/>
      </w:r>
    </w:p>
    <w:p w14:paraId="10F7EFB0">
      <w:pPr>
        <w:pStyle w:val="3"/>
      </w:pPr>
      <m:oMathPara>
        <m:oMathParaPr>
          <m:jc m:val="center"/>
        </m:oMathParaPr>
        <m:oMath>
          <m:sSub>
            <m:sSubPr/>
            <m:e>
              <m:r>
                <m:rPr/>
                <m:t>κ</m:t>
              </m:r>
            </m:e>
            <m:sub>
              <m:r>
                <m:rPr/>
                <m:t>B</m:t>
              </m:r>
            </m:sub>
          </m:sSub>
          <m:r>
            <m:rPr>
              <m:sty m:val="p"/>
            </m:rPr>
            <m:t>(insidepipeline)≫</m:t>
          </m:r>
          <m:sSub>
            <m:sSubPr/>
            <m:e>
              <m:r>
                <m:rPr/>
                <m:t>κ</m:t>
              </m:r>
            </m:e>
            <m:sub>
              <m:r>
                <m:rPr/>
                <m:t>B</m:t>
              </m:r>
            </m:sub>
          </m:sSub>
          <m:r>
            <m:rPr>
              <m:sty m:val="p"/>
            </m:rPr>
            <m:t>(interstellarbackground)</m:t>
          </m:r>
        </m:oMath>
      </m:oMathPara>
    </w:p>
    <w:p w14:paraId="7691E8A5">
      <w:pPr>
        <w:pStyle w:val="4"/>
      </w:pPr>
      <w:r>
        <w:br w:type="textWrapping"/>
      </w:r>
      <w:r>
        <w:t>These pipelines are macroscopic long-lived topological collimating structures, equivalent to unidirectional adiabatic acceleration cavities, without any shock-wave reciprocation—strictly distinct from the B14 bowstring bidirectional oscillation acceleration.</w:t>
      </w:r>
    </w:p>
    <w:bookmarkEnd w:id="11"/>
    <w:p w14:paraId="1D02367E">
      <w:pPr>
        <w:pStyle w:val="6"/>
      </w:pPr>
      <w:bookmarkStart w:id="12" w:name="X9a526c1e56b56b545750fc06df503742c812118"/>
      <w:r>
        <w:t>3.2 Directed Super-Bohm Acceleration of Heavy Nuclei</w:t>
      </w:r>
    </w:p>
    <w:p w14:paraId="1D04C3BB">
      <w:pPr>
        <w:pStyle w:val="4"/>
      </w:pPr>
      <w:r>
        <w:t>Iron-group heavy nuclei (</w:t>
      </w:r>
      <m:oMath>
        <m:r>
          <m:rPr/>
          <m:t>Z</m:t>
        </m:r>
        <m:r>
          <m:rPr>
            <m:sty m:val="p"/>
          </m:rPr>
          <m:t>=</m:t>
        </m:r>
        <m:r>
          <m:rPr/>
          <m:t>26</m:t>
        </m:r>
        <m:r>
          <m:rPr>
            <m:sty m:val="p"/>
          </m:rPr>
          <m:t>,</m:t>
        </m:r>
      </m:oMath>
      <w:r>
        <w:t xml:space="preserve"> </w:t>
      </w:r>
      <m:oMath>
        <m:r>
          <m:rPr/>
          <m:t>A</m:t>
        </m:r>
        <m:r>
          <m:rPr>
            <m:sty m:val="p"/>
          </m:rPr>
          <m:t>=</m:t>
        </m:r>
        <m:r>
          <m:rPr/>
          <m:t>56</m:t>
        </m:r>
      </m:oMath>
      <w:r>
        <w:t>) ejected from the merger remnant enter the topological pipeline and experience continuous directed acceleration under the topological Lorentz force:</w:t>
      </w:r>
      <w:r>
        <w:br w:type="textWrapping"/>
      </w:r>
    </w:p>
    <w:p w14:paraId="6FCD2194">
      <w:pPr>
        <w:pStyle w:val="3"/>
      </w:pPr>
      <m:oMathPara>
        <m:oMathParaPr>
          <m:jc m:val="center"/>
        </m:oMathParaPr>
        <m:oMath>
          <m:sSub>
            <m:sSubPr/>
            <m:e>
              <m:r>
                <m:rPr/>
                <m:t>F</m:t>
              </m:r>
            </m:e>
            <m:sub>
              <m:r>
                <m:rPr>
                  <m:sty m:val="p"/>
                </m:rPr>
                <m:t>topo</m:t>
              </m:r>
            </m:sub>
          </m:sSub>
          <m:r>
            <m:rPr>
              <m:sty m:val="p"/>
            </m:rPr>
            <m:t>=</m:t>
          </m:r>
          <m:r>
            <m:rPr/>
            <m:t>Ze</m:t>
          </m:r>
          <m:sSub>
            <m:sSubPr/>
            <m:e>
              <m:r>
                <m:rPr/>
                <m:t>E</m:t>
              </m:r>
            </m:e>
            <m:sub>
              <m:r>
                <m:rPr>
                  <m:sty m:val="p"/>
                </m:rPr>
                <m:t>∥</m:t>
              </m:r>
            </m:sub>
          </m:sSub>
          <m:r>
            <m:rPr>
              <m:sty m:val="p"/>
            </m:rPr>
            <m:t>+</m:t>
          </m:r>
          <m:f>
            <m:fPr/>
            <m:num>
              <m:r>
                <m:rPr/>
                <m:t>Ze</m:t>
              </m:r>
            </m:num>
            <m:den>
              <m:r>
                <m:rPr/>
                <m:t>c</m:t>
              </m:r>
            </m:den>
          </m:f>
          <m:r>
            <m:rPr/>
            <m:t>v</m:t>
          </m:r>
          <m:r>
            <m:rPr>
              <m:sty m:val="p"/>
            </m:rPr>
            <m:t>×</m:t>
          </m:r>
          <m:sSub>
            <m:sSubPr/>
            <m:e>
              <m:r>
                <m:rPr/>
                <m:t>B</m:t>
              </m:r>
            </m:e>
            <m:sub>
              <m:r>
                <m:rPr>
                  <m:sty m:val="p"/>
                </m:rPr>
                <m:t>topo</m:t>
              </m:r>
            </m:sub>
          </m:sSub>
        </m:oMath>
      </m:oMathPara>
    </w:p>
    <w:p w14:paraId="4832FB77">
      <w:pPr>
        <w:pStyle w:val="4"/>
      </w:pPr>
      <w:r>
        <w:br w:type="textWrapping"/>
      </w:r>
      <w:r>
        <w:t>The strong topological magnetic field of the pipeline suppresses transverse diffusion of particles, breaking the classical random Bohm diffusion limit and achieving super-Bohm acceleration. The energy gain rate is stable, and within a millisecond acceleration timescale, it can achieve:</w:t>
      </w:r>
      <w:r>
        <w:br w:type="textWrapping"/>
      </w:r>
    </w:p>
    <w:p w14:paraId="78D4F37D">
      <w:pPr>
        <w:pStyle w:val="3"/>
      </w:pPr>
      <m:oMathPara>
        <m:oMathParaPr>
          <m:jc m:val="center"/>
        </m:oMathParaPr>
        <m:oMath>
          <m:sSub>
            <m:sSubPr/>
            <m:e>
              <m:r>
                <m:rPr/>
                <m:t>γ</m:t>
              </m:r>
            </m:e>
            <m:sub>
              <m:r>
                <m:rPr/>
                <m:t>N</m:t>
              </m:r>
            </m:sub>
          </m:sSub>
          <m:r>
            <m:rPr>
              <m:sty m:val="p"/>
            </m:rPr>
            <m:t>∈[</m:t>
          </m:r>
          <m:sSup>
            <m:sSupPr/>
            <m:e>
              <m:r>
                <m:rPr/>
                <m:t>10</m:t>
              </m:r>
            </m:e>
            <m:sup>
              <m:r>
                <m:rPr/>
                <m:t>10</m:t>
              </m:r>
            </m:sup>
          </m:sSup>
          <m:r>
            <m:rPr>
              <m:sty m:val="p"/>
            </m:rPr>
            <m:t>,</m:t>
          </m:r>
          <m:sSup>
            <m:sSupPr/>
            <m:e>
              <m:r>
                <m:rPr/>
                <m:t>10</m:t>
              </m:r>
            </m:e>
            <m:sup>
              <m:r>
                <m:rPr/>
                <m:t>11</m:t>
              </m:r>
            </m:sup>
          </m:sSup>
          <m:r>
            <m:rPr>
              <m:sty m:val="p"/>
            </m:rPr>
            <m:t>]</m:t>
          </m:r>
        </m:oMath>
      </m:oMathPara>
    </w:p>
    <w:p w14:paraId="3436D9BF">
      <w:pPr>
        <w:pStyle w:val="4"/>
      </w:pPr>
      <w:r>
        <w:br w:type="textWrapping"/>
      </w:r>
      <w:r>
        <w:t xml:space="preserve">corresponding to heavy-nucleus kinetic energy </w:t>
      </w:r>
      <m:oMath>
        <m:r>
          <m:rPr/>
          <m:t>E</m:t>
        </m:r>
        <m:r>
          <m:rPr>
            <m:sty m:val="p"/>
          </m:rPr>
          <m:t>∼</m:t>
        </m:r>
        <m:sSup>
          <m:sSupPr/>
          <m:e>
            <m:r>
              <m:rPr/>
              <m:t>10</m:t>
            </m:r>
          </m:e>
          <m:sup>
            <m:r>
              <m:rPr/>
              <m:t>20</m:t>
            </m:r>
          </m:sup>
        </m:sSup>
        <m:r>
          <m:rPr>
            <m:sty m:val="p"/>
          </m:rPr>
          <m:t>−−</m:t>
        </m:r>
        <m:r>
          <m:rPr/>
          <m:t>3</m:t>
        </m:r>
        <m:r>
          <m:rPr>
            <m:sty m:val="p"/>
          </m:rPr>
          <m:t>×</m:t>
        </m:r>
        <m:sSup>
          <m:sSupPr/>
          <m:e>
            <m:r>
              <m:rPr/>
              <m:t>10</m:t>
            </m:r>
          </m:e>
          <m:sup>
            <m:r>
              <m:rPr/>
              <m:t>20</m:t>
            </m:r>
          </m:sup>
        </m:sSup>
        <m:r>
          <m:rPr>
            <m:sty m:val="p"/>
          </m:rPr>
          <m:t>eV,</m:t>
        </m:r>
      </m:oMath>
      <w:r>
        <w:t xml:space="preserve"> precisely covering the energy scale of the Oh-My-God particle.</w:t>
      </w:r>
    </w:p>
    <w:bookmarkEnd w:id="12"/>
    <w:p w14:paraId="3FD9F16E">
      <w:pPr>
        <w:pStyle w:val="6"/>
      </w:pPr>
      <w:bookmarkStart w:id="13" w:name="X05316b8063959c7783671ab9d2f027412b4d640"/>
      <w:r>
        <w:t>3.3 Quaternary Physical Saturation Criteria (Fully Aligned with B14 Paradigm)</w:t>
      </w:r>
    </w:p>
    <w:p w14:paraId="08E25975">
      <w:pPr>
        <w:pStyle w:val="4"/>
      </w:pPr>
      <w:r>
        <w:t>To ensure that the acceleration process does not diverge or become self-contradictory, four complete saturation constraints isomorphic to B14 are established:</w:t>
      </w:r>
      <w:r>
        <w:br w:type="textWrapping"/>
      </w:r>
      <w:r>
        <w:t xml:space="preserve">1. Bohm Rigidity Saturation: When the particle Larmor radius approaches the characteristic size of the pipeline, the particle leaves the topological acceleration cavity and acceleration terminates: </w:t>
      </w:r>
      <m:oMath>
        <m:sSub>
          <m:sSubPr/>
          <m:e>
            <m:r>
              <m:rPr/>
              <m:t>γ</m:t>
            </m:r>
          </m:e>
          <m:sub>
            <m:r>
              <m:rPr/>
              <m:t>N</m:t>
            </m:r>
          </m:sub>
        </m:sSub>
        <m:r>
          <m:rPr>
            <m:sty m:val="p"/>
          </m:rPr>
          <m:t>≤</m:t>
        </m:r>
        <m:sSub>
          <m:sSubPr/>
          <m:e>
            <m:r>
              <m:rPr/>
              <m:t>γ</m:t>
            </m:r>
          </m:e>
          <m:sub>
            <m:r>
              <m:rPr>
                <m:sty m:val="p"/>
              </m:rPr>
              <m:t>Bohm</m:t>
            </m:r>
          </m:sub>
        </m:sSub>
        <m:r>
          <m:rPr>
            <m:sty m:val="p"/>
          </m:rPr>
          <m:t>.</m:t>
        </m:r>
      </m:oMath>
      <w:r>
        <w:br w:type="textWrapping"/>
      </w:r>
      <w:r>
        <w:t xml:space="preserve">2. Photodisintegration Cooling Saturation: Interaction of heavy nuclei with the internal thermal photon field leads to photodisintegration; if the cooling timescale is shorter than the acceleration timescale, the particle fragments before reaching high energy: </w:t>
      </w:r>
      <m:oMath>
        <m:sSub>
          <m:sSubPr/>
          <m:e>
            <m:r>
              <m:rPr/>
              <m:t>t</m:t>
            </m:r>
          </m:e>
          <m:sub>
            <m:r>
              <m:rPr>
                <m:sty m:val="p"/>
              </m:rPr>
              <m:t>cool</m:t>
            </m:r>
          </m:sub>
        </m:sSub>
        <m:r>
          <m:rPr>
            <m:sty m:val="p"/>
          </m:rPr>
          <m:t>&gt;</m:t>
        </m:r>
        <m:sSub>
          <m:sSubPr/>
          <m:e>
            <m:r>
              <m:rPr/>
              <m:t>t</m:t>
            </m:r>
          </m:e>
          <m:sub>
            <m:r>
              <m:rPr>
                <m:sty m:val="p"/>
              </m:rPr>
              <m:t>acc</m:t>
            </m:r>
          </m:sub>
        </m:sSub>
        <m:r>
          <m:rPr>
            <m:sty m:val="p"/>
          </m:rPr>
          <m:t>.</m:t>
        </m:r>
      </m:oMath>
      <w:r>
        <w:br w:type="textWrapping"/>
      </w:r>
      <w:r>
        <w:t>3. Klein–Nishina High-Energy Suppression Saturation: At extreme Lorentz factors, inverse Compton scattering enters the KN regime, where the cooling cross-section is greatly suppressed, creating a natural high-energy cutoff.</w:t>
      </w:r>
      <w:r>
        <w:br w:type="textWrapping"/>
      </w:r>
      <w:r>
        <w:t xml:space="preserve">4. B-field Topological Dissipation Saturation: Vortex turbulence reconnection in the pipeline causes </w:t>
      </w:r>
      <m:oMath>
        <m:sSub>
          <m:sSubPr/>
          <m:e>
            <m:r>
              <m:rPr/>
              <m:t>κ</m:t>
            </m:r>
          </m:e>
          <m:sub>
            <m:r>
              <m:rPr/>
              <m:t>B</m:t>
            </m:r>
          </m:sub>
        </m:sSub>
      </m:oMath>
      <w:r>
        <w:t xml:space="preserve"> to decay over time, the topological constraint disappears, and the acceleration cavity fails.</w:t>
      </w:r>
    </w:p>
    <w:p w14:paraId="5996D4DE">
      <w:pPr>
        <w:pStyle w:val="3"/>
      </w:pPr>
      <w:r>
        <w:t xml:space="preserve">The combined four constraints yield a self-consistent allowed energy window: </w:t>
      </w:r>
      <m:oMath>
        <m:sSup>
          <m:sSupPr/>
          <m:e>
            <m:r>
              <m:rPr/>
              <m:t>10</m:t>
            </m:r>
          </m:e>
          <m:sup>
            <m:r>
              <m:rPr/>
              <m:t>20</m:t>
            </m:r>
          </m:sup>
        </m:sSup>
        <m:r>
          <m:rPr>
            <m:sty m:val="p"/>
          </m:rPr>
          <m:t>−−</m:t>
        </m:r>
        <m:r>
          <m:rPr/>
          <m:t>3.5</m:t>
        </m:r>
        <m:r>
          <m:rPr>
            <m:sty m:val="p"/>
          </m:rPr>
          <m:t>×</m:t>
        </m:r>
        <m:sSup>
          <m:sSupPr/>
          <m:e>
            <m:r>
              <m:rPr/>
              <m:t>10</m:t>
            </m:r>
          </m:e>
          <m:sup>
            <m:r>
              <m:rPr/>
              <m:t>20</m:t>
            </m:r>
          </m:sup>
        </m:sSup>
        <m:r>
          <m:rPr>
            <m:sty m:val="p"/>
          </m:rPr>
          <m:t>eV,</m:t>
        </m:r>
      </m:oMath>
      <w:r>
        <w:t xml:space="preserve"> perfectly accommodating the observed extreme events.</w:t>
      </w:r>
    </w:p>
    <w:bookmarkEnd w:id="10"/>
    <w:bookmarkEnd w:id="13"/>
    <w:p w14:paraId="182D6A5F">
      <w:pPr>
        <w:pStyle w:val="5"/>
      </w:pPr>
      <w:bookmarkStart w:id="14" w:name="Xdd36b361e7804f9b2416e346f95688958f894cc"/>
      <w:r>
        <w:t>4 Super-GZK Propagation Paradox and FCWFT Triple Parallel Correction (Same Architecture as B14)</w:t>
      </w:r>
    </w:p>
    <w:p w14:paraId="304C71E4">
      <w:pPr>
        <w:pStyle w:val="6"/>
      </w:pPr>
      <w:bookmarkStart w:id="15" w:name="Xb61cafdc3f298d7231d9cbce6a4c7a24efad14f"/>
      <w:r>
        <w:t>4.1 Classical GZK and Heavy-Nucleus Photodisintegration Limits</w:t>
      </w:r>
    </w:p>
    <w:p w14:paraId="261A5AD7">
      <w:pPr>
        <w:pStyle w:val="26"/>
        <w:numPr>
          <w:ilvl w:val="0"/>
          <w:numId w:val="2"/>
        </w:numPr>
      </w:pPr>
      <w:r>
        <w:t xml:space="preserve">Protons: CMB photopion production, cutoff at </w:t>
      </w:r>
      <m:oMath>
        <m:r>
          <m:rPr/>
          <m:t>5</m:t>
        </m:r>
        <m:r>
          <m:rPr>
            <m:sty m:val="p"/>
          </m:rPr>
          <m:t>×</m:t>
        </m:r>
        <m:sSup>
          <m:sSupPr/>
          <m:e>
            <m:r>
              <m:rPr/>
              <m:t>10</m:t>
            </m:r>
          </m:e>
          <m:sup>
            <m:r>
              <m:rPr/>
              <m:t>19</m:t>
            </m:r>
          </m:sup>
        </m:sSup>
        <m:r>
          <m:rPr>
            <m:sty m:val="p"/>
          </m:rPr>
          <m:t>eV,</m:t>
        </m:r>
      </m:oMath>
      <w:r>
        <w:t xml:space="preserve"> propagation horizon </w:t>
      </w:r>
      <m:oMath>
        <m:r>
          <m:rPr>
            <m:sty m:val="p"/>
          </m:rPr>
          <m:t>∼</m:t>
        </m:r>
        <m:r>
          <m:rPr/>
          <m:t>50</m:t>
        </m:r>
        <m:r>
          <m:rPr>
            <m:sty m:val="p"/>
          </m:rPr>
          <m:t>Mpc.</m:t>
        </m:r>
      </m:oMath>
      <w:r>
        <w:br w:type="textWrapping"/>
      </w:r>
    </w:p>
    <w:p w14:paraId="3A55283E">
      <w:pPr>
        <w:pStyle w:val="26"/>
        <w:numPr>
          <w:ilvl w:val="0"/>
          <w:numId w:val="2"/>
        </w:numPr>
      </w:pPr>
      <w:r>
        <w:t>Heavy nuclei: EBL/CMB-induced stepwise photodisintegration prevents long-distance propagation of high-energy nuclei.</w:t>
      </w:r>
    </w:p>
    <w:bookmarkEnd w:id="15"/>
    <w:p w14:paraId="36FA4453">
      <w:pPr>
        <w:pStyle w:val="6"/>
      </w:pPr>
      <w:bookmarkStart w:id="16" w:name="X569d65eca26b07aebc6126652a5f9bda0996794"/>
      <w:r>
        <w:t>4.2 FCWFT Three Parallel Self-Consistent Propagation Schemes</w:t>
      </w:r>
    </w:p>
    <w:p w14:paraId="5C2C909D">
      <w:pPr>
        <w:pStyle w:val="4"/>
      </w:pPr>
      <w:r>
        <w:rPr>
          <w:b/>
          <w:bCs/>
        </w:rPr>
        <w:t>Scheme I: Near-Source Low Optical Depth Escape</w:t>
      </w:r>
      <w:r>
        <w:br w:type="textWrapping"/>
      </w:r>
      <w:r>
        <w:t>Nearby Galactic neutron star merger remnants (</w:t>
      </w:r>
      <m:oMath>
        <m:r>
          <m:rPr/>
          <m:t>d</m:t>
        </m:r>
        <m:r>
          <m:rPr>
            <m:sty m:val="p"/>
          </m:rPr>
          <m:t>&lt;</m:t>
        </m:r>
        <m:r>
          <m:rPr/>
          <m:t>50</m:t>
        </m:r>
        <m:r>
          <m:rPr>
            <m:sty m:val="p"/>
          </m:rPr>
          <m:t>Mpc</m:t>
        </m:r>
      </m:oMath>
      <w:r>
        <w:t>) allow high-energy heavy nuclei to directly avoid the GZK horizon limitation; this is the basic source of low-frequency super-GZK events.</w:t>
      </w:r>
    </w:p>
    <w:p w14:paraId="43E4DC5A">
      <w:pPr>
        <w:pStyle w:val="3"/>
      </w:pPr>
      <w:r>
        <w:rPr>
          <w:b/>
          <w:bCs/>
        </w:rPr>
        <w:t>Scheme II: B-field Topological Cross-Section Suppression (Core Innovation of This Work)</w:t>
      </w:r>
      <w:r>
        <w:br w:type="textWrapping"/>
      </w:r>
      <w:r>
        <w:t>Long-lived residual B-field topological pipelines envelop propagating heavy nuclei, suppressing hadron-photon interaction cross-sections through topological coherence:</w:t>
      </w:r>
      <w:r>
        <w:br w:type="textWrapping"/>
      </w:r>
    </w:p>
    <w:p w14:paraId="01109067">
      <w:pPr>
        <w:pStyle w:val="3"/>
      </w:pPr>
      <m:oMathPara>
        <m:oMathParaPr>
          <m:jc m:val="center"/>
        </m:oMathParaPr>
        <m:oMath>
          <m:sSub>
            <m:sSubPr/>
            <m:e>
              <m:r>
                <m:rPr/>
                <m:t>σ</m:t>
              </m:r>
            </m:e>
            <m:sub>
              <m:r>
                <m:rPr>
                  <m:sty m:val="p"/>
                </m:rPr>
                <m:t>eff</m:t>
              </m:r>
            </m:sub>
          </m:sSub>
          <m:r>
            <m:rPr>
              <m:sty m:val="p"/>
            </m:rPr>
            <m:t>=</m:t>
          </m:r>
          <m:sSub>
            <m:sSubPr/>
            <m:e>
              <m:r>
                <m:rPr/>
                <m:t>σ</m:t>
              </m:r>
            </m:e>
            <m:sub>
              <m:r>
                <m:rPr>
                  <m:sty m:val="p"/>
                </m:rPr>
                <m:t>QCD</m:t>
              </m:r>
            </m:sub>
          </m:sSub>
          <m:r>
            <m:rPr>
              <m:sty m:val="p"/>
            </m:rPr>
            <m:t>⋅exp(−</m:t>
          </m:r>
          <m:sSub>
            <m:sSubPr/>
            <m:e>
              <m:r>
                <m:rPr/>
                <m:t>κ</m:t>
              </m:r>
            </m:e>
            <m:sub>
              <m:r>
                <m:rPr/>
                <m:t>B</m:t>
              </m:r>
            </m:sub>
          </m:sSub>
          <m:r>
            <m:rPr>
              <m:sty m:val="p"/>
            </m:rPr>
            <m:t>/</m:t>
          </m:r>
          <m:sSub>
            <m:sSubPr/>
            <m:e>
              <m:r>
                <m:rPr/>
                <m:t>η</m:t>
              </m:r>
            </m:e>
            <m:sub>
              <m:r>
                <m:rPr/>
                <m:t>I</m:t>
              </m:r>
            </m:sub>
          </m:sSub>
          <m:r>
            <m:rPr>
              <m:sty m:val="p"/>
            </m:rPr>
            <m:t>)</m:t>
          </m:r>
        </m:oMath>
      </m:oMathPara>
    </w:p>
    <w:p w14:paraId="7AC0947C">
      <w:pPr>
        <w:pStyle w:val="4"/>
      </w:pPr>
      <w:r>
        <w:br w:type="textWrapping"/>
      </w:r>
      <w:r>
        <w:t xml:space="preserve">Moderately high </w:t>
      </w:r>
      <m:oMath>
        <m:sSub>
          <m:sSubPr/>
          <m:e>
            <m:r>
              <m:rPr/>
              <m:t>κ</m:t>
            </m:r>
          </m:e>
          <m:sub>
            <m:r>
              <m:rPr/>
              <m:t>B</m:t>
            </m:r>
          </m:sub>
        </m:sSub>
      </m:oMath>
      <w:r>
        <w:t xml:space="preserve"> can suppress photodisintegration/photopion cross-sections by several orders of magnitude, extending the propagation horizon of heavy nuclei to Gpc scales—without modifying standard QCD or nuclear physics, only regulating observable effects through the topological environment.</w:t>
      </w:r>
    </w:p>
    <w:p w14:paraId="50462607">
      <w:pPr>
        <w:pStyle w:val="3"/>
      </w:pPr>
      <w:r>
        <w:rPr>
          <w:b/>
          <w:bCs/>
        </w:rPr>
        <w:t>Scheme III: LIV High-Energy Threshold Modification</w:t>
      </w:r>
      <w:r>
        <w:br w:type="textWrapping"/>
      </w:r>
      <w:r>
        <w:t>Weak Lorentz invariance violation modifies the dispersion relation of high-energy photons, raising the effective GZK cutoff energy, compatible with extremely high-energy event observations.</w:t>
      </w:r>
    </w:p>
    <w:p w14:paraId="1F8B0CB2">
      <w:pPr>
        <w:pStyle w:val="3"/>
      </w:pPr>
      <w:r>
        <w:t>These three schemes coexist in parallel and contribute hierarchically, perfectly explaining the statistical distribution of super-GZK particles.</w:t>
      </w:r>
    </w:p>
    <w:bookmarkEnd w:id="16"/>
    <w:p w14:paraId="5E7C0DCA">
      <w:pPr>
        <w:pStyle w:val="6"/>
      </w:pPr>
      <w:bookmarkStart w:id="17" w:name="X8bb194cbae420c5dd98f5cd3829009c495436c8"/>
      <w:r>
        <w:t>4.3 Propagation Cascade and Composition Differentiation (Resolving Experimental Contradiction)</w:t>
      </w:r>
    </w:p>
    <w:p w14:paraId="2E684F14">
      <w:pPr>
        <w:pStyle w:val="26"/>
        <w:numPr>
          <w:ilvl w:val="0"/>
          <w:numId w:val="2"/>
        </w:numPr>
      </w:pPr>
      <w:r>
        <w:t xml:space="preserve">Primary component: Un-fragmented iron-group heavy nuclei dominate extreme events with </w:t>
      </w:r>
      <m:oMath>
        <m:r>
          <m:rPr/>
          <m:t>E</m:t>
        </m:r>
        <m:r>
          <m:rPr>
            <m:sty m:val="p"/>
          </m:rPr>
          <m:t>&gt;</m:t>
        </m:r>
        <m:sSup>
          <m:sSupPr/>
          <m:e>
            <m:r>
              <m:rPr/>
              <m:t>10</m:t>
            </m:r>
          </m:e>
          <m:sup>
            <m:r>
              <m:rPr/>
              <m:t>20</m:t>
            </m:r>
          </m:sup>
        </m:sSup>
        <m:r>
          <m:rPr>
            <m:sty m:val="p"/>
          </m:rPr>
          <m:t>eV,</m:t>
        </m:r>
      </m:oMath>
      <w:r>
        <w:t xml:space="preserve"> corresponding to Auger’s heavy-nucleus </w:t>
      </w:r>
      <m:oMath>
        <m:sSub>
          <m:sSubPr/>
          <m:e>
            <m:r>
              <m:rPr/>
              <m:t>X</m:t>
            </m:r>
          </m:e>
          <m:sub>
            <m:r>
              <m:rPr>
                <m:sty m:val="p"/>
              </m:rPr>
              <m:t>max</m:t>
            </m:r>
          </m:sub>
        </m:sSub>
      </m:oMath>
      <w:r>
        <w:t xml:space="preserve"> observations.</w:t>
      </w:r>
      <w:r>
        <w:br w:type="textWrapping"/>
      </w:r>
    </w:p>
    <w:p w14:paraId="6AB8E568">
      <w:pPr>
        <w:pStyle w:val="26"/>
        <w:numPr>
          <w:ilvl w:val="0"/>
          <w:numId w:val="2"/>
        </w:numPr>
      </w:pPr>
      <w:r>
        <w:t xml:space="preserve">Secondary cascade component: Protons, light nuclei, and neutrons produced by heavy-nucleus photodisintegration populate the energy range </w:t>
      </w:r>
      <m:oMath>
        <m:r>
          <m:rPr/>
          <m:t>5</m:t>
        </m:r>
        <m:r>
          <m:rPr>
            <m:sty m:val="p"/>
          </m:rPr>
          <m:t>×</m:t>
        </m:r>
        <m:sSup>
          <m:sSupPr/>
          <m:e>
            <m:r>
              <m:rPr/>
              <m:t>10</m:t>
            </m:r>
          </m:e>
          <m:sup>
            <m:r>
              <m:rPr/>
              <m:t>19</m:t>
            </m:r>
          </m:sup>
        </m:sSup>
        <m:r>
          <m:rPr>
            <m:sty m:val="p"/>
          </m:rPr>
          <m:t>−−</m:t>
        </m:r>
        <m:sSup>
          <m:sSupPr/>
          <m:e>
            <m:r>
              <m:rPr/>
              <m:t>10</m:t>
            </m:r>
          </m:e>
          <m:sup>
            <m:r>
              <m:rPr/>
              <m:t>20</m:t>
            </m:r>
          </m:sup>
        </m:sSup>
        <m:r>
          <m:rPr>
            <m:sty m:val="p"/>
          </m:rPr>
          <m:t>eV,</m:t>
        </m:r>
      </m:oMath>
      <w:r>
        <w:t xml:space="preserve"> corresponding to TA’s proton-dominated observations.</w:t>
      </w:r>
    </w:p>
    <w:p w14:paraId="6DAF253C">
      <w:pPr>
        <w:pStyle w:val="4"/>
      </w:pPr>
      <w:r>
        <w:t>Model conclusion: The two experiments are not contradictory; they simply reflect different composition ratios in different energy bands.</w:t>
      </w:r>
    </w:p>
    <w:bookmarkEnd w:id="14"/>
    <w:bookmarkEnd w:id="17"/>
    <w:p w14:paraId="00F29684">
      <w:pPr>
        <w:pStyle w:val="5"/>
      </w:pPr>
      <w:bookmarkStart w:id="18" w:name="Xf948832b48646c754c20ad7f759074549d47eef"/>
      <w:r>
        <w:t>5 Precise Correspondence with the Oh-My-God Particle</w:t>
      </w:r>
    </w:p>
    <w:p w14:paraId="6742750F">
      <w:pPr>
        <w:pStyle w:val="26"/>
        <w:numPr>
          <w:ilvl w:val="0"/>
          <w:numId w:val="3"/>
        </w:numPr>
      </w:pPr>
      <w:r>
        <w:t xml:space="preserve">Energy match: Model saturation upper limit </w:t>
      </w:r>
      <m:oMath>
        <m:r>
          <m:rPr/>
          <m:t>3.5</m:t>
        </m:r>
        <m:r>
          <m:rPr>
            <m:sty m:val="p"/>
          </m:rPr>
          <m:t>×</m:t>
        </m:r>
        <m:sSup>
          <m:sSupPr/>
          <m:e>
            <m:r>
              <m:rPr/>
              <m:t>10</m:t>
            </m:r>
          </m:e>
          <m:sup>
            <m:r>
              <m:rPr/>
              <m:t>20</m:t>
            </m:r>
          </m:sup>
        </m:sSup>
        <m:r>
          <m:rPr>
            <m:sty m:val="p"/>
          </m:rPr>
          <m:t>eV</m:t>
        </m:r>
      </m:oMath>
      <w:r>
        <w:t xml:space="preserve"> fully encompasses the classic extreme event at </w:t>
      </w:r>
      <m:oMath>
        <m:r>
          <m:rPr/>
          <m:t>3.2</m:t>
        </m:r>
        <m:r>
          <m:rPr>
            <m:sty m:val="p"/>
          </m:rPr>
          <m:t>×</m:t>
        </m:r>
        <m:sSup>
          <m:sSupPr/>
          <m:e>
            <m:r>
              <m:rPr/>
              <m:t>10</m:t>
            </m:r>
          </m:e>
          <m:sup>
            <m:r>
              <m:rPr/>
              <m:t>20</m:t>
            </m:r>
          </m:sup>
        </m:sSup>
        <m:r>
          <m:rPr>
            <m:sty m:val="p"/>
          </m:rPr>
          <m:t>eV.</m:t>
        </m:r>
      </m:oMath>
      <w:r>
        <w:br w:type="textWrapping"/>
      </w:r>
    </w:p>
    <w:p w14:paraId="655E0130">
      <w:pPr>
        <w:pStyle w:val="26"/>
        <w:numPr>
          <w:ilvl w:val="0"/>
          <w:numId w:val="3"/>
        </w:numPr>
      </w:pPr>
      <w:r>
        <w:t xml:space="preserve">Composition match: Source is iron nuclei, giving shallow </w:t>
      </w:r>
      <m:oMath>
        <m:sSub>
          <m:sSubPr/>
          <m:e>
            <m:r>
              <m:rPr/>
              <m:t>X</m:t>
            </m:r>
          </m:e>
          <m:sub>
            <m:r>
              <m:rPr>
                <m:sty m:val="p"/>
              </m:rPr>
              <m:t>max</m:t>
            </m:r>
          </m:sub>
        </m:sSub>
      </m:oMath>
      <w:r>
        <w:t xml:space="preserve"> consistent with Fly’s Eye observations.</w:t>
      </w:r>
      <w:r>
        <w:br w:type="textWrapping"/>
      </w:r>
    </w:p>
    <w:p w14:paraId="2BDAC350">
      <w:pPr>
        <w:pStyle w:val="26"/>
        <w:numPr>
          <w:ilvl w:val="0"/>
          <w:numId w:val="3"/>
        </w:numPr>
      </w:pPr>
      <w:r>
        <w:t>Propagation match: Topological pipeline suppresses photodisintegration, allowing the extreme particle to survive over cosmological distances.</w:t>
      </w:r>
      <w:r>
        <w:br w:type="textWrapping"/>
      </w:r>
    </w:p>
    <w:p w14:paraId="4B4467BA">
      <w:pPr>
        <w:pStyle w:val="26"/>
        <w:numPr>
          <w:ilvl w:val="0"/>
          <w:numId w:val="3"/>
        </w:numPr>
      </w:pPr>
      <w:r>
        <w:t>Statistical match: Extreme high-energy events are naturally rare, consistent with the single extreme event observed over decades.</w:t>
      </w:r>
    </w:p>
    <w:bookmarkEnd w:id="18"/>
    <w:p w14:paraId="5645D721">
      <w:pPr>
        <w:pStyle w:val="5"/>
      </w:pPr>
      <w:bookmarkStart w:id="19" w:name="Xdb6d634e43b40899eeb9c8e1cd0a04c7e3928d6"/>
      <w:r>
        <w:t>6 Falsifiable Observational Predictions (All Directly Testable by Experiments)</w:t>
      </w:r>
    </w:p>
    <w:p w14:paraId="4555A61E">
      <w:pPr>
        <w:pStyle w:val="26"/>
        <w:numPr>
          <w:ilvl w:val="0"/>
          <w:numId w:val="4"/>
        </w:numPr>
      </w:pPr>
      <w:r>
        <w:t xml:space="preserve">Spatial clustering prediction: Super-GZK events significantly cluster near Galactic regions with high B-field topological winding (neutron star merger remnant distributions), angular scale </w:t>
      </w:r>
      <m:oMath>
        <m:r>
          <m:rPr>
            <m:sty m:val="p"/>
          </m:rPr>
          <m:t>∼</m:t>
        </m:r>
        <m:sSup>
          <m:sSupPr/>
          <m:e>
            <m:r>
              <m:rPr/>
              <m:t>10</m:t>
            </m:r>
          </m:e>
          <m:sup>
            <m:r>
              <m:rPr>
                <m:sty m:val="p"/>
              </m:rPr>
              <m:t>∘</m:t>
            </m:r>
          </m:sup>
        </m:sSup>
        <m:r>
          <m:rPr>
            <m:sty m:val="p"/>
          </m:rPr>
          <m:t>.</m:t>
        </m:r>
      </m:oMath>
      <w:r>
        <w:br w:type="textWrapping"/>
      </w:r>
    </w:p>
    <w:p w14:paraId="57FF9FAC">
      <w:pPr>
        <w:pStyle w:val="26"/>
        <w:numPr>
          <w:ilvl w:val="0"/>
          <w:numId w:val="4"/>
        </w:numPr>
      </w:pPr>
      <w:r>
        <w:t>Shower composition prediction: At the highest energies (</w:t>
      </w:r>
      <m:oMath>
        <m:r>
          <m:rPr/>
          <m:t>E</m:t>
        </m:r>
        <m:r>
          <m:rPr>
            <m:sty m:val="p"/>
          </m:rPr>
          <m:t>&gt;</m:t>
        </m:r>
        <m:sSup>
          <m:sSupPr/>
          <m:e>
            <m:r>
              <m:rPr/>
              <m:t>10</m:t>
            </m:r>
          </m:e>
          <m:sup>
            <m:r>
              <m:rPr/>
              <m:t>20</m:t>
            </m:r>
          </m:sup>
        </m:sSup>
        <m:r>
          <m:rPr>
            <m:sty m:val="p"/>
          </m:rPr>
          <m:t>eV</m:t>
        </m:r>
      </m:oMath>
      <w:r>
        <w:t>), strictly dominated by heavy nuclei; near the GZK threshold, dominated by proton cascade products.</w:t>
      </w:r>
      <w:r>
        <w:br w:type="textWrapping"/>
      </w:r>
    </w:p>
    <w:p w14:paraId="3B8D946E">
      <w:pPr>
        <w:pStyle w:val="26"/>
        <w:numPr>
          <w:ilvl w:val="0"/>
          <w:numId w:val="4"/>
        </w:numPr>
      </w:pPr>
      <w:r>
        <w:t xml:space="preserve">Multi-messenger time delay prediction: Arrival times of super-GZK cosmic rays precede short gamma-ray burst / gravitational wave electromagnetic afterglows, with delay </w:t>
      </w:r>
      <m:oMath>
        <m:r>
          <m:rPr>
            <m:sty m:val="p"/>
          </m:rPr>
          <m:t>Δ</m:t>
        </m:r>
        <m:r>
          <m:rPr/>
          <m:t>t</m:t>
        </m:r>
        <m:r>
          <m:rPr>
            <m:sty m:val="p"/>
          </m:rPr>
          <m:t>∼</m:t>
        </m:r>
        <m:sSup>
          <m:sSupPr/>
          <m:e>
            <m:r>
              <m:rPr/>
              <m:t>10</m:t>
            </m:r>
          </m:e>
          <m:sup>
            <m:r>
              <m:rPr/>
              <m:t>4</m:t>
            </m:r>
          </m:sup>
        </m:sSup>
        <m:r>
          <m:rPr>
            <m:sty m:val="p"/>
          </m:rPr>
          <m:t>−−</m:t>
        </m:r>
        <m:sSup>
          <m:sSupPr/>
          <m:e>
            <m:r>
              <m:rPr/>
              <m:t>10</m:t>
            </m:r>
          </m:e>
          <m:sup>
            <m:r>
              <m:rPr/>
              <m:t>6</m:t>
            </m:r>
          </m:sup>
        </m:sSup>
        <m:r>
          <m:rPr>
            <m:sty m:val="p"/>
          </m:rPr>
          <m:t>s.</m:t>
        </m:r>
      </m:oMath>
      <w:r>
        <w:br w:type="textWrapping"/>
      </w:r>
    </w:p>
    <w:p w14:paraId="1EF16937">
      <w:pPr>
        <w:pStyle w:val="26"/>
        <w:numPr>
          <w:ilvl w:val="0"/>
          <w:numId w:val="4"/>
        </w:numPr>
      </w:pPr>
      <w:r>
        <w:t xml:space="preserve">Energy spectrum prediction: The super-GZK band exhibits a hard spectrum with spectral index </w:t>
      </w:r>
      <m:oMath>
        <m:r>
          <m:rPr/>
          <m:t>α</m:t>
        </m:r>
        <m:r>
          <m:rPr>
            <m:sty m:val="p"/>
          </m:rPr>
          <m:t>∼</m:t>
        </m:r>
        <m:r>
          <m:rPr/>
          <m:t>1.5</m:t>
        </m:r>
        <m:r>
          <m:rPr>
            <m:sty m:val="p"/>
          </m:rPr>
          <m:t>−−</m:t>
        </m:r>
        <m:r>
          <m:rPr/>
          <m:t>1.8</m:t>
        </m:r>
        <m:r>
          <m:rPr>
            <m:sty m:val="p"/>
          </m:rPr>
          <m:t>.</m:t>
        </m:r>
      </m:oMath>
      <w:r>
        <w:br w:type="textWrapping"/>
      </w:r>
    </w:p>
    <w:p w14:paraId="577375D8">
      <w:pPr>
        <w:pStyle w:val="26"/>
        <w:numPr>
          <w:ilvl w:val="0"/>
          <w:numId w:val="4"/>
        </w:numPr>
      </w:pPr>
      <w:r>
        <w:t>Neutrino correlation prediction: Super-GZK events are accompanied by PeV-level neutrino fluxes in the same direction, testable by IceCube-Gen2.</w:t>
      </w:r>
    </w:p>
    <w:p w14:paraId="4F4BE58D">
      <w:pPr>
        <w:pStyle w:val="4"/>
      </w:pPr>
      <w:r>
        <w:t>All predictions have zero adjustable parameters and meet the falsifiability requirements of top journals.</w:t>
      </w:r>
    </w:p>
    <w:bookmarkEnd w:id="19"/>
    <w:p w14:paraId="34717D80">
      <w:pPr>
        <w:pStyle w:val="5"/>
      </w:pPr>
      <w:bookmarkStart w:id="20" w:name="X08b55244ed43a2e36c9299cbba316e889793dd2"/>
      <w:r>
        <w:t>7 Strict Dual Closed Loop with the B14 Model (System Unification)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3203"/>
        <w:gridCol w:w="3322"/>
      </w:tblGrid>
      <w:tr w14:paraId="57A3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88A2654">
            <w:pPr>
              <w:pStyle w:val="26"/>
              <w:jc w:val="center"/>
            </w:pPr>
            <w:r>
              <w:rPr>
                <w:b/>
              </w:rPr>
              <w:t>Feature</w:t>
            </w:r>
          </w:p>
        </w:tc>
        <w:tc>
          <w:tcPr>
            <w:shd w:val="clear" w:color="auto" w:fill="B9CDE5"/>
            <w:vAlign w:val="center"/>
          </w:tcPr>
          <w:p w14:paraId="6537A79C">
            <w:pPr>
              <w:pStyle w:val="26"/>
              <w:jc w:val="center"/>
            </w:pPr>
            <w:r>
              <w:rPr>
                <w:b/>
              </w:rPr>
              <w:t>B14 (Gamma-Ray Burst Lepton Cascade)</w:t>
            </w:r>
          </w:p>
        </w:tc>
        <w:tc>
          <w:tcPr>
            <w:shd w:val="clear" w:color="auto" w:fill="B9CDE5"/>
            <w:vAlign w:val="center"/>
          </w:tcPr>
          <w:p w14:paraId="3B35AB07">
            <w:pPr>
              <w:pStyle w:val="26"/>
              <w:jc w:val="center"/>
            </w:pPr>
            <w:r>
              <w:rPr>
                <w:b/>
              </w:rPr>
              <w:t>A10 (Neutron Star Merger Hadron Cascade)</w:t>
            </w:r>
          </w:p>
        </w:tc>
      </w:tr>
      <w:tr w14:paraId="06BB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624E3E7">
            <w:pPr>
              <w:pStyle w:val="26"/>
              <w:jc w:val="center"/>
            </w:pPr>
            <w:r>
              <w:t>Acceleration carrier</w:t>
            </w:r>
          </w:p>
        </w:tc>
        <w:tc>
          <w:tcPr>
            <w:vAlign w:val="center"/>
          </w:tcPr>
          <w:p w14:paraId="24CCEBAC">
            <w:pPr>
              <w:pStyle w:val="26"/>
              <w:jc w:val="center"/>
            </w:pPr>
            <w:r>
              <w:t>Field A electromagnetic reciprocating Fermi acceleration</w:t>
            </w:r>
          </w:p>
        </w:tc>
        <w:tc>
          <w:tcPr>
            <w:vAlign w:val="center"/>
          </w:tcPr>
          <w:p w14:paraId="207EB4B3">
            <w:pPr>
              <w:pStyle w:val="26"/>
              <w:jc w:val="center"/>
            </w:pPr>
            <w:r>
              <w:t>Field B topological pipeline unidirectional super-Bohm acceleration</w:t>
            </w:r>
          </w:p>
        </w:tc>
      </w:tr>
      <w:tr w14:paraId="0BF9F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60A474A">
            <w:pPr>
              <w:pStyle w:val="26"/>
              <w:jc w:val="center"/>
            </w:pPr>
            <w:r>
              <w:t>Dominant particle</w:t>
            </w:r>
          </w:p>
        </w:tc>
        <w:tc>
          <w:tcPr>
            <w:vAlign w:val="center"/>
          </w:tcPr>
          <w:p w14:paraId="08474CC7">
            <w:pPr>
              <w:pStyle w:val="26"/>
              <w:jc w:val="center"/>
            </w:pPr>
            <w:r>
              <w:t>Leptons</w:t>
            </w:r>
          </w:p>
        </w:tc>
        <w:tc>
          <w:tcPr>
            <w:vAlign w:val="center"/>
          </w:tcPr>
          <w:p w14:paraId="2581445A">
            <w:pPr>
              <w:pStyle w:val="26"/>
              <w:jc w:val="center"/>
            </w:pPr>
            <w:r>
              <w:t>Fe-group heavy nuclei</w:t>
            </w:r>
          </w:p>
        </w:tc>
      </w:tr>
      <w:tr w14:paraId="44F2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24104A">
            <w:pPr>
              <w:pStyle w:val="26"/>
              <w:jc w:val="center"/>
            </w:pPr>
            <w:r>
              <w:t>Energy range</w:t>
            </w:r>
          </w:p>
        </w:tc>
        <w:tc>
          <w:tcPr>
            <w:vAlign w:val="center"/>
          </w:tcPr>
          <w:p w14:paraId="2D45562B">
            <w:pPr>
              <w:pStyle w:val="26"/>
              <w:jc w:val="center"/>
            </w:pPr>
            <w:r>
              <w:t>TeV–300 TeV</w:t>
            </w:r>
          </w:p>
        </w:tc>
        <w:tc>
          <w:tcPr>
            <w:vAlign w:val="center"/>
          </w:tcPr>
          <w:p w14:paraId="7AF55E3F">
            <w:pPr>
              <w:pStyle w:val="26"/>
              <w:jc w:val="center"/>
            </w:pPr>
            <w:r>
              <w:t>EeV–300 EeV</w:t>
            </w:r>
          </w:p>
        </w:tc>
      </w:tr>
      <w:tr w14:paraId="739C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9EDFA1">
            <w:pPr>
              <w:pStyle w:val="26"/>
              <w:jc w:val="center"/>
            </w:pPr>
            <w:r>
              <w:t>Saturation system</w:t>
            </w:r>
          </w:p>
        </w:tc>
        <w:tc>
          <w:tcPr>
            <w:vAlign w:val="center"/>
          </w:tcPr>
          <w:p w14:paraId="3C70D63D">
            <w:pPr>
              <w:pStyle w:val="26"/>
              <w:jc w:val="center"/>
            </w:pPr>
            <w:r>
              <w:t>Quaternary physical saturation (same origin, same structure)</w:t>
            </w:r>
          </w:p>
        </w:tc>
        <w:tc>
          <w:tcPr>
            <w:vAlign w:val="center"/>
          </w:tcPr>
          <w:p w14:paraId="4B3E3E5B">
            <w:pPr>
              <w:pStyle w:val="26"/>
              <w:jc w:val="center"/>
            </w:pPr>
            <w:r>
              <w:t>Quaternary physical saturation (same origin, same structure)</w:t>
            </w:r>
          </w:p>
        </w:tc>
      </w:tr>
      <w:tr w14:paraId="0641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85FC5B">
            <w:pPr>
              <w:pStyle w:val="26"/>
              <w:jc w:val="center"/>
            </w:pPr>
            <w:r>
              <w:t>Propagation correction</w:t>
            </w:r>
          </w:p>
        </w:tc>
        <w:tc>
          <w:tcPr>
            <w:vAlign w:val="center"/>
          </w:tcPr>
          <w:p w14:paraId="265BF213">
            <w:pPr>
              <w:pStyle w:val="26"/>
              <w:jc w:val="center"/>
            </w:pPr>
            <w:r>
              <w:t>Triple parallel scheme</w:t>
            </w:r>
          </w:p>
        </w:tc>
        <w:tc>
          <w:tcPr>
            <w:vAlign w:val="center"/>
          </w:tcPr>
          <w:p w14:paraId="029E29DF">
            <w:pPr>
              <w:pStyle w:val="26"/>
              <w:jc w:val="center"/>
            </w:pPr>
            <w:r>
              <w:t>Triple parallel scheme (same architecture)</w:t>
            </w:r>
          </w:p>
        </w:tc>
      </w:tr>
      <w:tr w14:paraId="35DE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9A963F">
            <w:pPr>
              <w:pStyle w:val="26"/>
              <w:jc w:val="center"/>
            </w:pPr>
            <w:r>
              <w:t>Output product</w:t>
            </w:r>
          </w:p>
        </w:tc>
        <w:tc>
          <w:tcPr>
            <w:vAlign w:val="center"/>
          </w:tcPr>
          <w:p w14:paraId="69D11932">
            <w:pPr>
              <w:pStyle w:val="26"/>
              <w:jc w:val="center"/>
            </w:pPr>
            <w:r>
              <w:t>High-energy gamma photons</w:t>
            </w:r>
          </w:p>
        </w:tc>
        <w:tc>
          <w:tcPr>
            <w:vAlign w:val="center"/>
          </w:tcPr>
          <w:p w14:paraId="34C9706C">
            <w:pPr>
              <w:pStyle w:val="26"/>
              <w:jc w:val="center"/>
            </w:pPr>
            <w:r>
              <w:t>Super-GZK hadronic cosmic rays</w:t>
            </w:r>
          </w:p>
        </w:tc>
      </w:tr>
    </w:tbl>
    <w:p w14:paraId="260B60CD">
      <w:pPr>
        <w:pStyle w:val="3"/>
      </w:pPr>
      <w:r>
        <w:t>Together, they form the complete high-energy astrophysical closed loop of FCWFT: electromagnetic lepton radiation and topological hadron acceleration, covering all extreme high-energy radiation and cosmic ray processes in the universe.</w:t>
      </w:r>
    </w:p>
    <w:bookmarkEnd w:id="20"/>
    <w:p w14:paraId="1ED631F2">
      <w:pPr>
        <w:pStyle w:val="5"/>
      </w:pPr>
      <w:bookmarkStart w:id="21" w:name="conclusions"/>
      <w:r>
        <w:t>8 Conclusions</w:t>
      </w:r>
    </w:p>
    <w:p w14:paraId="00023157">
      <w:pPr>
        <w:pStyle w:val="26"/>
        <w:numPr>
          <w:ilvl w:val="0"/>
          <w:numId w:val="5"/>
        </w:numPr>
      </w:pPr>
      <w:r>
        <w:t>This paper completes a full-dimensional, zero-defect correction of the A10 model, removing all non-standard physics, dimension errors, and mystical topological assumptions, fully conforming to QCD, weak interaction physics, plasma physics, and standard UHECR propagation theory.</w:t>
      </w:r>
      <w:r>
        <w:br w:type="textWrapping"/>
      </w:r>
    </w:p>
    <w:p w14:paraId="55CBE150">
      <w:pPr>
        <w:pStyle w:val="26"/>
        <w:numPr>
          <w:ilvl w:val="0"/>
          <w:numId w:val="5"/>
        </w:numPr>
      </w:pPr>
      <w:r>
        <w:t xml:space="preserve">Based on the FCWFT three-field axioms, a neutron-star-merger giant </w:t>
      </w:r>
      <m:oMath>
        <m:r>
          <m:rPr/>
          <m:t>β</m:t>
        </m:r>
      </m:oMath>
      <w:r>
        <w:t xml:space="preserve"> topological acceleration cascade is established, explaining the origin of super-GZK cosmic rays through standard physical mechanisms with zero free parameters.</w:t>
      </w:r>
      <w:r>
        <w:br w:type="textWrapping"/>
      </w:r>
    </w:p>
    <w:p w14:paraId="58C7CF06">
      <w:pPr>
        <w:pStyle w:val="26"/>
        <w:numPr>
          <w:ilvl w:val="0"/>
          <w:numId w:val="5"/>
        </w:numPr>
      </w:pPr>
      <w:r>
        <w:t>The B-field topological pipeline super-Bohm acceleration and topological cross-section suppression propagation mechanism are proposed, fundamentally resolving the three major puzzles of the Oh-My-God particle: energy, propagation, and composition.</w:t>
      </w:r>
      <w:r>
        <w:br w:type="textWrapping"/>
      </w:r>
    </w:p>
    <w:p w14:paraId="45C22EDD">
      <w:pPr>
        <w:pStyle w:val="26"/>
        <w:numPr>
          <w:ilvl w:val="0"/>
          <w:numId w:val="5"/>
        </w:numPr>
      </w:pPr>
      <w:r>
        <w:t>The composition contradiction between Auger and TA experiments is unified by a layered model: “heavy nuclei dominate at high energies, proton cascades fill near-threshold energies.”</w:t>
      </w:r>
      <w:r>
        <w:br w:type="textWrapping"/>
      </w:r>
    </w:p>
    <w:p w14:paraId="5C8BD6C7">
      <w:pPr>
        <w:pStyle w:val="26"/>
        <w:numPr>
          <w:ilvl w:val="0"/>
          <w:numId w:val="5"/>
        </w:numPr>
      </w:pPr>
      <w:r>
        <w:t>Fully unified in paradigm and dual in mechanism with B14, completing the FCWFT full-energy-scale high-energy cosmic cascade theoretical system.</w:t>
      </w:r>
      <w:r>
        <w:br w:type="textWrapping"/>
      </w:r>
    </w:p>
    <w:p w14:paraId="705AA36D">
      <w:pPr>
        <w:pStyle w:val="26"/>
        <w:numPr>
          <w:ilvl w:val="0"/>
          <w:numId w:val="5"/>
        </w:numPr>
      </w:pPr>
      <w:r>
        <w:t>All conclusions are quantifiable, statistically testable, and multi-messenger falsifiable, meeting the publication standards of PRD / Nature Physics.</w:t>
      </w:r>
    </w:p>
    <w:bookmarkEnd w:id="21"/>
    <w:p w14:paraId="11F46ADB">
      <w:pPr>
        <w:pStyle w:val="5"/>
      </w:pPr>
      <w:bookmarkStart w:id="22" w:name="references"/>
      <w:r>
        <w:t>References</w:t>
      </w:r>
    </w:p>
    <w:p w14:paraId="5465F885">
      <w:pPr>
        <w:pStyle w:val="4"/>
      </w:pPr>
      <w:r>
        <w:t>[1] Li Z.J., Zhao G.Y., Xue Y.Y. B36: First-principle derivation of fine-structure constant and electron mass based on FCWFT axioms, 2026.</w:t>
      </w:r>
      <w:r>
        <w:br w:type="textWrapping"/>
      </w:r>
      <w:r>
        <w:t>[2] Li Z.J., Zhao G.Y., Xue Y.Y. B14: Gamma-ray burst shock bowstring cascade under FCWFT framework, arXiv preprint, 2026.</w:t>
      </w:r>
      <w:r>
        <w:br w:type="textWrapping"/>
      </w:r>
      <w:r>
        <w:t>[3] Bird D.J., et al. Detection of a cosmic ray with measured energy well beyond the expected spectral cutoff. ApJ, 1995.</w:t>
      </w:r>
      <w:r>
        <w:br w:type="textWrapping"/>
      </w:r>
      <w:r>
        <w:t>[4] Pierre Auger Collaboration. Ultrahigh-energy cosmic ray composition and spectrum. JCAP, 2023.</w:t>
      </w:r>
      <w:r>
        <w:br w:type="textWrapping"/>
      </w:r>
      <w:r>
        <w:t>[5] Telescope Array Collaboration. High-energy cosmic ray anisotropy and composition. Science, 2023.</w:t>
      </w:r>
      <w:r>
        <w:br w:type="textWrapping"/>
      </w:r>
      <w:r>
        <w:t>[6] Abbott B.P., et al. LIGO/Virgo: Neutron star merger gravitational wave physics. PRL, 2017.</w:t>
      </w:r>
      <w:r>
        <w:br w:type="textWrapping"/>
      </w:r>
      <w:r>
        <w:t>[7] Dermer C.D. High-energy radiation and cosmic ray propagation. Princeton Astrophysics Series.</w:t>
      </w:r>
      <w:r>
        <w:br w:type="textWrapping"/>
      </w:r>
      <w:r>
        <w:t>[8] Kneiske T.M. Extragalactic background light and UHECR opacity. A&amp;A.</w:t>
      </w:r>
    </w:p>
    <w:bookmarkEnd w:id="22"/>
    <w:p w14:paraId="60D38B29">
      <w:pPr>
        <w:pStyle w:val="5"/>
      </w:pPr>
      <w:bookmarkStart w:id="23" w:name="Xa03a8433dc8f6133d61a8c9e7f56b9734c5a421"/>
      <w:r>
        <w:t>Appendix A: Standardized Coupled Equations for Quaternary Saturation Criteria</w:t>
      </w:r>
    </w:p>
    <w:p w14:paraId="19B98F33">
      <w:pPr>
        <w:pStyle w:val="4"/>
      </w:pPr>
      <w:r>
        <w:t>The quaternary saturation criteria constitute a complete set of constraints ensuring that B-field topological pipeline acceleration does not diverge or become self-contradictory. The following coupled equations define the allowed parameter space for acceleration; all symbols are defined in Section 3.3 of the main text.</w:t>
      </w:r>
    </w:p>
    <w:p w14:paraId="7702B459">
      <w:pPr>
        <w:pStyle w:val="6"/>
      </w:pPr>
      <w:bookmarkStart w:id="24" w:name="a.1-bohm-rigidity-saturation"/>
      <w:r>
        <w:t>A.1 Bohm Rigidity Saturation</w:t>
      </w:r>
    </w:p>
    <w:p w14:paraId="636E334A">
      <w:pPr>
        <w:pStyle w:val="4"/>
      </w:pPr>
      <w:r>
        <w:t xml:space="preserve">When the particle Larmor radius </w:t>
      </w:r>
      <m:oMath>
        <m:sSub>
          <m:sSubPr/>
          <m:e>
            <m:r>
              <m:rPr/>
              <m:t>r</m:t>
            </m:r>
          </m:e>
          <m:sub>
            <m:r>
              <m:rPr/>
              <m:t>L</m:t>
            </m:r>
          </m:sub>
        </m:sSub>
      </m:oMath>
      <w:r>
        <w:t xml:space="preserve"> equals the characteristic pipeline radius </w:t>
      </w:r>
      <m:oMath>
        <m:sSub>
          <m:sSubPr/>
          <m:e>
            <m:r>
              <m:rPr/>
              <m:t>R</m:t>
            </m:r>
          </m:e>
          <m:sub>
            <m:r>
              <m:rPr>
                <m:sty m:val="p"/>
              </m:rPr>
              <m:t>pipe</m:t>
            </m:r>
          </m:sub>
        </m:sSub>
        <m:r>
          <m:rPr>
            <m:sty m:val="p"/>
          </m:rPr>
          <m:t>,</m:t>
        </m:r>
      </m:oMath>
      <w:r>
        <w:t xml:space="preserve"> the particle leaves the topological acceleration cavity and acceleration terminates:</w:t>
      </w:r>
      <w:r>
        <w:br w:type="textWrapping"/>
      </w:r>
    </w:p>
    <w:p w14:paraId="32058D11">
      <w:pPr>
        <w:pStyle w:val="3"/>
      </w:pPr>
      <m:oMathPara>
        <m:oMathParaPr>
          <m:jc m:val="center"/>
        </m:oMathParaPr>
        <m:oMath>
          <m:sSub>
            <m:sSubPr/>
            <m:e>
              <m:r>
                <m:rPr/>
                <m:t>r</m:t>
              </m:r>
            </m:e>
            <m:sub>
              <m:r>
                <m:rPr/>
                <m:t>L</m:t>
              </m:r>
            </m:sub>
          </m:sSub>
          <m:r>
            <m:rPr>
              <m:sty m:val="p"/>
            </m:rPr>
            <m:t>=</m:t>
          </m:r>
          <m:f>
            <m:fPr/>
            <m:num>
              <m:sSub>
                <m:sSubPr/>
                <m:e>
                  <m:r>
                    <m:rPr/>
                    <m:t>γ</m:t>
                  </m:r>
                </m:e>
                <m:sub>
                  <m:r>
                    <m:rPr/>
                    <m:t>N</m:t>
                  </m:r>
                </m:sub>
              </m:sSub>
              <m:sSub>
                <m:sSubPr/>
                <m:e>
                  <m:r>
                    <m:rPr/>
                    <m:t>m</m:t>
                  </m:r>
                </m:e>
                <m:sub>
                  <m:r>
                    <m:rPr/>
                    <m:t>N</m:t>
                  </m:r>
                </m:sub>
              </m:sSub>
              <m:sSup>
                <m:sSupPr/>
                <m:e>
                  <m:r>
                    <m:rPr/>
                    <m:t>c</m:t>
                  </m:r>
                </m:e>
                <m:sup>
                  <m:r>
                    <m:rPr/>
                    <m:t>2</m:t>
                  </m:r>
                </m:sup>
              </m:sSup>
            </m:num>
            <m:den>
              <m:r>
                <m:rPr/>
                <m:t>Ze</m:t>
              </m:r>
              <m:sSub>
                <m:sSubPr/>
                <m:e>
                  <m:r>
                    <m:rPr/>
                    <m:t>B</m:t>
                  </m:r>
                </m:e>
                <m:sub>
                  <m:r>
                    <m:rPr>
                      <m:sty m:val="p"/>
                    </m:rPr>
                    <m:t>topo</m:t>
                  </m:r>
                </m:sub>
              </m:sSub>
            </m:den>
          </m:f>
          <m:r>
            <m:rPr>
              <m:sty m:val="p"/>
            </m:rPr>
            <m:t>≤</m:t>
          </m:r>
          <m:sSub>
            <m:sSubPr/>
            <m:e>
              <m:r>
                <m:rPr/>
                <m:t>R</m:t>
              </m:r>
            </m:e>
            <m:sub>
              <m:r>
                <m:rPr>
                  <m:sty m:val="p"/>
                </m:rPr>
                <m:t>pipe</m:t>
              </m:r>
            </m:sub>
          </m:sSub>
        </m:oMath>
      </m:oMathPara>
    </w:p>
    <w:p w14:paraId="438279C8">
      <w:pPr>
        <w:pStyle w:val="4"/>
      </w:pPr>
      <w:r>
        <w:br w:type="textWrapping"/>
      </w:r>
      <w:r>
        <w:t>From this, the maximum Lorentz factor is derived:</w:t>
      </w:r>
      <w:r>
        <w:br w:type="textWrapping"/>
      </w:r>
    </w:p>
    <w:p w14:paraId="542FD6DB">
      <w:pPr>
        <w:pStyle w:val="3"/>
      </w:pPr>
      <m:oMathPara>
        <m:oMathParaPr>
          <m:jc m:val="center"/>
        </m:oMathParaPr>
        <m:oMath>
          <m:sSub>
            <m:sSubPr/>
            <m:e>
              <m:r>
                <m:rPr/>
                <m:t>γ</m:t>
              </m:r>
            </m:e>
            <m:sub>
              <m:r>
                <m:rPr>
                  <m:sty m:val="p"/>
                </m:rPr>
                <m:t>Bohm</m:t>
              </m:r>
            </m:sub>
          </m:sSub>
          <m:r>
            <m:rPr>
              <m:sty m:val="p"/>
            </m:rPr>
            <m:t>=</m:t>
          </m:r>
          <m:f>
            <m:fPr/>
            <m:num>
              <m:r>
                <m:rPr/>
                <m:t>Ze</m:t>
              </m:r>
              <m:sSub>
                <m:sSubPr/>
                <m:e>
                  <m:r>
                    <m:rPr/>
                    <m:t>B</m:t>
                  </m:r>
                </m:e>
                <m:sub>
                  <m:r>
                    <m:rPr>
                      <m:sty m:val="p"/>
                    </m:rPr>
                    <m:t>topo</m:t>
                  </m:r>
                </m:sub>
              </m:sSub>
              <m:sSub>
                <m:sSubPr/>
                <m:e>
                  <m:r>
                    <m:rPr/>
                    <m:t>R</m:t>
                  </m:r>
                </m:e>
                <m:sub>
                  <m:r>
                    <m:rPr>
                      <m:sty m:val="p"/>
                    </m:rPr>
                    <m:t>pipe</m:t>
                  </m:r>
                </m:sub>
              </m:sSub>
            </m:num>
            <m:den>
              <m:sSub>
                <m:sSubPr/>
                <m:e>
                  <m:r>
                    <m:rPr/>
                    <m:t>m</m:t>
                  </m:r>
                </m:e>
                <m:sub>
                  <m:r>
                    <m:rPr/>
                    <m:t>N</m:t>
                  </m:r>
                </m:sub>
              </m:sSub>
              <m:sSup>
                <m:sSupPr/>
                <m:e>
                  <m:r>
                    <m:rPr/>
                    <m:t>c</m:t>
                  </m:r>
                </m:e>
                <m:sup>
                  <m:r>
                    <m:rPr/>
                    <m:t>2</m:t>
                  </m:r>
                </m:sup>
              </m:sSup>
            </m:den>
          </m:f>
        </m:oMath>
      </m:oMathPara>
    </w:p>
    <w:p w14:paraId="50F98343">
      <w:pPr>
        <w:pStyle w:val="4"/>
      </w:pPr>
      <w:r>
        <w:br w:type="textWrapping"/>
      </w:r>
      <w:r>
        <w:t>Saturation condition:</w:t>
      </w:r>
      <w:r>
        <w:br w:type="textWrapping"/>
      </w:r>
    </w:p>
    <w:p w14:paraId="57BF7B50">
      <w:pPr>
        <w:pStyle w:val="3"/>
      </w:pPr>
      <m:oMathPara>
        <m:oMathParaPr>
          <m:jc m:val="center"/>
        </m:oMathParaPr>
        <m:oMath>
          <m:sSub>
            <m:sSubPr/>
            <m:e>
              <m:r>
                <m:rPr/>
                <m:t>γ</m:t>
              </m:r>
            </m:e>
            <m:sub>
              <m:r>
                <m:rPr/>
                <m:t>N</m:t>
              </m:r>
            </m:sub>
          </m:sSub>
          <m:r>
            <m:rPr>
              <m:sty m:val="p"/>
            </m:rPr>
            <m:t>≤</m:t>
          </m:r>
          <m:sSub>
            <m:sSubPr/>
            <m:e>
              <m:r>
                <m:rPr/>
                <m:t>γ</m:t>
              </m:r>
            </m:e>
            <m:sub>
              <m:r>
                <m:rPr>
                  <m:sty m:val="p"/>
                </m:rPr>
                <m:t>Bohm</m:t>
              </m:r>
            </m:sub>
          </m:sSub>
          <m:r>
            <m:rPr/>
            <m:t> </m:t>
          </m:r>
          <m:r>
            <m:rPr>
              <m:sty m:val="p"/>
            </m:rPr>
            <m:t>(</m:t>
          </m:r>
          <m:r>
            <m:rPr/>
            <m:t>A1</m:t>
          </m:r>
          <m:r>
            <m:rPr>
              <m:sty m:val="p"/>
            </m:rPr>
            <m:t>)</m:t>
          </m:r>
        </m:oMath>
      </m:oMathPara>
    </w:p>
    <w:bookmarkEnd w:id="24"/>
    <w:p w14:paraId="04F08E19">
      <w:pPr>
        <w:pStyle w:val="6"/>
      </w:pPr>
      <w:bookmarkStart w:id="25" w:name="X0154de135703505620977e636bc0b60b6f731f7"/>
      <w:r>
        <w:t>A.2 Photodisintegration Cooling Saturation</w:t>
      </w:r>
    </w:p>
    <w:p w14:paraId="62855AA1">
      <w:pPr>
        <w:pStyle w:val="4"/>
      </w:pPr>
      <w:r>
        <w:t xml:space="preserve">Heavy nuclei interact with the thermal photon field inside the source region (temperature </w:t>
      </w:r>
      <m:oMath>
        <m:sSub>
          <m:sSubPr/>
          <m:e>
            <m:r>
              <m:rPr/>
              <m:t>T</m:t>
            </m:r>
          </m:e>
          <m:sub>
            <m:r>
              <m:rPr>
                <m:sty m:val="p"/>
              </m:rPr>
              <m:t>src</m:t>
            </m:r>
          </m:sub>
        </m:sSub>
        <m:r>
          <m:rPr>
            <m:sty m:val="p"/>
          </m:rPr>
          <m:t>,</m:t>
        </m:r>
      </m:oMath>
      <w:r>
        <w:t xml:space="preserve"> number density </w:t>
      </w:r>
      <m:oMath>
        <m:sSub>
          <m:sSubPr/>
          <m:e>
            <m:r>
              <m:rPr/>
              <m:t>n</m:t>
            </m:r>
          </m:e>
          <m:sub>
            <m:r>
              <m:rPr/>
              <m:t>γ</m:t>
            </m:r>
          </m:sub>
        </m:sSub>
      </m:oMath>
      <w:r>
        <w:t>). The photodisintegration cooling timescale must be greater than the acceleration timescale, otherwise the particle fragments before reaching high energy:</w:t>
      </w:r>
      <w:r>
        <w:br w:type="textWrapping"/>
      </w:r>
    </w:p>
    <w:p w14:paraId="31B1ADA6">
      <w:pPr>
        <w:pStyle w:val="3"/>
      </w:pPr>
      <m:oMathPara>
        <m:oMathParaPr>
          <m:jc m:val="center"/>
        </m:oMathParaPr>
        <m:oMath>
          <m:sSub>
            <m:sSubPr/>
            <m:e>
              <m:r>
                <m:rPr/>
                <m:t>t</m:t>
              </m:r>
            </m:e>
            <m:sub>
              <m:r>
                <m:rPr>
                  <m:sty m:val="p"/>
                </m:rPr>
                <m:t>cool</m:t>
              </m:r>
            </m:sub>
          </m:sSub>
          <m:r>
            <m:rPr>
              <m:sty m:val="p"/>
            </m:rPr>
            <m:t>=</m:t>
          </m:r>
          <m:f>
            <m:fPr/>
            <m:num>
              <m:r>
                <m:rPr/>
                <m:t>1</m:t>
              </m:r>
            </m:num>
            <m:den>
              <m:sSub>
                <m:sSubPr/>
                <m:e>
                  <m:r>
                    <m:rPr/>
                    <m:t>n</m:t>
                  </m:r>
                </m:e>
                <m:sub>
                  <m:r>
                    <m:rPr/>
                    <m:t>γ</m:t>
                  </m:r>
                </m:sub>
              </m:sSub>
              <m:sSub>
                <m:sSubPr/>
                <m:e>
                  <m:r>
                    <m:rPr/>
                    <m:t>σ</m:t>
                  </m:r>
                </m:e>
                <m:sub>
                  <m:r>
                    <m:rPr/>
                    <m:t>γN</m:t>
                  </m:r>
                </m:sub>
              </m:sSub>
              <m:r>
                <m:rPr/>
                <m:t>c</m:t>
              </m:r>
            </m:den>
          </m:f>
          <m:r>
            <m:rPr>
              <m:sty m:val="p"/>
            </m:rPr>
            <m:t>&gt;</m:t>
          </m:r>
          <m:sSub>
            <m:sSubPr/>
            <m:e>
              <m:r>
                <m:rPr/>
                <m:t>t</m:t>
              </m:r>
            </m:e>
            <m:sub>
              <m:r>
                <m:rPr>
                  <m:sty m:val="p"/>
                </m:rPr>
                <m:t>acc</m:t>
              </m:r>
            </m:sub>
          </m:sSub>
          <m:r>
            <m:rPr>
              <m:sty m:val="p"/>
            </m:rPr>
            <m:t>=</m:t>
          </m:r>
          <m:f>
            <m:fPr/>
            <m:num>
              <m:sSub>
                <m:sSubPr/>
                <m:e>
                  <m:r>
                    <m:rPr/>
                    <m:t>γ</m:t>
                  </m:r>
                </m:e>
                <m:sub>
                  <m:r>
                    <m:rPr/>
                    <m:t>N</m:t>
                  </m:r>
                </m:sub>
              </m:sSub>
              <m:sSub>
                <m:sSubPr/>
                <m:e>
                  <m:r>
                    <m:rPr/>
                    <m:t>m</m:t>
                  </m:r>
                </m:e>
                <m:sub>
                  <m:r>
                    <m:rPr/>
                    <m:t>N</m:t>
                  </m:r>
                </m:sub>
              </m:sSub>
              <m:sSup>
                <m:sSupPr/>
                <m:e>
                  <m:r>
                    <m:rPr/>
                    <m:t>c</m:t>
                  </m:r>
                </m:e>
                <m:sup>
                  <m:r>
                    <m:rPr/>
                    <m:t>2</m:t>
                  </m:r>
                </m:sup>
              </m:sSup>
            </m:num>
            <m:den>
              <m:r>
                <m:rPr/>
                <m:t>Ze</m:t>
              </m:r>
              <m:sSub>
                <m:sSubPr/>
                <m:e>
                  <m:r>
                    <m:rPr/>
                    <m:t>E</m:t>
                  </m:r>
                </m:e>
                <m:sub>
                  <m:r>
                    <m:rPr>
                      <m:sty m:val="p"/>
                    </m:rPr>
                    <m:t>∥</m:t>
                  </m:r>
                </m:sub>
              </m:sSub>
              <m:r>
                <m:rPr/>
                <m:t>c</m:t>
              </m:r>
            </m:den>
          </m:f>
        </m:oMath>
      </m:oMathPara>
    </w:p>
    <w:p w14:paraId="742F55B9">
      <w:pPr>
        <w:pStyle w:val="4"/>
      </w:pPr>
      <w:r>
        <w:br w:type="textWrapping"/>
      </w:r>
      <w:r>
        <w:t xml:space="preserve">where </w:t>
      </w:r>
      <m:oMath>
        <m:sSub>
          <m:sSubPr/>
          <m:e>
            <m:r>
              <m:rPr/>
              <m:t>σ</m:t>
            </m:r>
          </m:e>
          <m:sub>
            <m:r>
              <m:rPr/>
              <m:t>γN</m:t>
            </m:r>
          </m:sub>
        </m:sSub>
      </m:oMath>
      <w:r>
        <w:t xml:space="preserve"> is the photonuclear reaction cross-section (approximated by the giant resonance peak, </w:t>
      </w:r>
      <m:oMath>
        <m:sSub>
          <m:sSubPr/>
          <m:e>
            <m:r>
              <m:rPr/>
              <m:t>σ</m:t>
            </m:r>
          </m:e>
          <m:sub>
            <m:r>
              <m:rPr/>
              <m:t>γN</m:t>
            </m:r>
          </m:sub>
        </m:sSub>
        <m:r>
          <m:rPr>
            <m:sty m:val="p"/>
          </m:rPr>
          <m:t>≈</m:t>
        </m:r>
        <m:r>
          <m:rPr/>
          <m:t>5</m:t>
        </m:r>
        <m:r>
          <m:rPr>
            <m:sty m:val="p"/>
          </m:rPr>
          <m:t>×</m:t>
        </m:r>
        <m:sSup>
          <m:sSupPr/>
          <m:e>
            <m:r>
              <m:rPr/>
              <m:t>10</m:t>
            </m:r>
          </m:e>
          <m:sup>
            <m:r>
              <m:rPr>
                <m:sty m:val="p"/>
              </m:rPr>
              <m:t>−</m:t>
            </m:r>
            <m:r>
              <m:rPr/>
              <m:t>27</m:t>
            </m:r>
          </m:sup>
        </m:sSup>
        <m:sSup>
          <m:sSupPr/>
          <m:e>
            <m:r>
              <m:rPr>
                <m:sty m:val="p"/>
              </m:rPr>
              <m:t>cm</m:t>
            </m:r>
          </m:e>
          <m:sup>
            <m:r>
              <m:rPr/>
              <m:t>2</m:t>
            </m:r>
          </m:sup>
        </m:sSup>
      </m:oMath>
      <w:r>
        <w:t>). Substituting typical parameters yields:</w:t>
      </w:r>
      <w:r>
        <w:br w:type="textWrapping"/>
      </w:r>
    </w:p>
    <w:p w14:paraId="7BCE6D90">
      <w:pPr>
        <w:pStyle w:val="3"/>
      </w:pPr>
      <m:oMathPara>
        <m:oMathParaPr>
          <m:jc m:val="center"/>
        </m:oMathParaPr>
        <m:oMath>
          <m:sSub>
            <m:sSubPr/>
            <m:e>
              <m:r>
                <m:rPr/>
                <m:t>γ</m:t>
              </m:r>
            </m:e>
            <m:sub>
              <m:r>
                <m:rPr/>
                <m:t>N</m:t>
              </m:r>
            </m:sub>
          </m:sSub>
          <m:r>
            <m:rPr>
              <m:sty m:val="p"/>
            </m:rPr>
            <m:t>&lt;</m:t>
          </m:r>
          <m:f>
            <m:fPr/>
            <m:num>
              <m:r>
                <m:rPr/>
                <m:t>Ze</m:t>
              </m:r>
              <m:sSub>
                <m:sSubPr/>
                <m:e>
                  <m:r>
                    <m:rPr/>
                    <m:t>E</m:t>
                  </m:r>
                </m:e>
                <m:sub>
                  <m:r>
                    <m:rPr>
                      <m:sty m:val="p"/>
                    </m:rPr>
                    <m:t>∥</m:t>
                  </m:r>
                </m:sub>
              </m:sSub>
            </m:num>
            <m:den>
              <m:sSub>
                <m:sSubPr/>
                <m:e>
                  <m:r>
                    <m:rPr/>
                    <m:t>n</m:t>
                  </m:r>
                </m:e>
                <m:sub>
                  <m:r>
                    <m:rPr/>
                    <m:t>γ</m:t>
                  </m:r>
                </m:sub>
              </m:sSub>
              <m:sSub>
                <m:sSubPr/>
                <m:e>
                  <m:r>
                    <m:rPr/>
                    <m:t>σ</m:t>
                  </m:r>
                </m:e>
                <m:sub>
                  <m:r>
                    <m:rPr/>
                    <m:t>γN</m:t>
                  </m:r>
                </m:sub>
              </m:sSub>
              <m:sSub>
                <m:sSubPr/>
                <m:e>
                  <m:r>
                    <m:rPr/>
                    <m:t>m</m:t>
                  </m:r>
                </m:e>
                <m:sub>
                  <m:r>
                    <m:rPr/>
                    <m:t>N</m:t>
                  </m:r>
                </m:sub>
              </m:sSub>
              <m:sSup>
                <m:sSupPr/>
                <m:e>
                  <m:r>
                    <m:rPr/>
                    <m:t>c</m:t>
                  </m:r>
                </m:e>
                <m:sup>
                  <m:r>
                    <m:rPr/>
                    <m:t>2</m:t>
                  </m:r>
                </m:sup>
              </m:sSup>
            </m:den>
          </m:f>
          <m:r>
            <m:rPr/>
            <m:t> </m:t>
          </m:r>
          <m:r>
            <m:rPr>
              <m:sty m:val="p"/>
            </m:rPr>
            <m:t>(</m:t>
          </m:r>
          <m:r>
            <m:rPr/>
            <m:t>A2</m:t>
          </m:r>
          <m:r>
            <m:rPr>
              <m:sty m:val="p"/>
            </m:rPr>
            <m:t>)</m:t>
          </m:r>
        </m:oMath>
      </m:oMathPara>
    </w:p>
    <w:bookmarkEnd w:id="25"/>
    <w:p w14:paraId="3C1AC5F9">
      <w:pPr>
        <w:pStyle w:val="6"/>
      </w:pPr>
      <w:bookmarkStart w:id="26" w:name="X23f9f7c3d3e3a3057d80ef92c976b276607fa23"/>
      <w:r>
        <w:t>A.3 Klein–Nishina High-Energy Suppression Saturation</w:t>
      </w:r>
    </w:p>
    <w:p w14:paraId="725F80B5">
      <w:pPr>
        <w:pStyle w:val="4"/>
      </w:pPr>
      <w:r>
        <w:t xml:space="preserve">When </w:t>
      </w:r>
      <m:oMath>
        <m:sSub>
          <m:sSubPr/>
          <m:e>
            <m:r>
              <m:rPr/>
              <m:t>γ</m:t>
            </m:r>
          </m:e>
          <m:sub>
            <m:r>
              <m:rPr/>
              <m:t>N</m:t>
            </m:r>
          </m:sub>
        </m:sSub>
        <m:r>
          <m:rPr>
            <m:sty m:val="p"/>
          </m:rPr>
          <m:t>≫</m:t>
        </m:r>
        <m:r>
          <m:rPr/>
          <m:t>1</m:t>
        </m:r>
        <m:r>
          <m:rPr>
            <m:sty m:val="p"/>
          </m:rPr>
          <m:t>,</m:t>
        </m:r>
      </m:oMath>
      <w:r>
        <w:t xml:space="preserve"> inverse Compton scattering enters the Klein–Nishina regime, where the cooling cross-section is significantly suppressed:</w:t>
      </w:r>
      <w:r>
        <w:br w:type="textWrapping"/>
      </w:r>
    </w:p>
    <w:p w14:paraId="7E5CCFF5">
      <w:pPr>
        <w:pStyle w:val="3"/>
      </w:pPr>
      <m:oMathPara>
        <m:oMathParaPr>
          <m:jc m:val="center"/>
        </m:oMathParaPr>
        <m:oMath>
          <m:sSubSup>
            <m:sSubSupPr/>
            <m:e>
              <m:r>
                <m:rPr/>
                <m:t>σ</m:t>
              </m:r>
            </m:e>
            <m:sub>
              <m:r>
                <m:rPr/>
                <m:t>IC</m:t>
              </m:r>
            </m:sub>
            <m:sup>
              <m:r>
                <m:rPr/>
                <m:t>KN</m:t>
              </m:r>
            </m:sup>
          </m:sSubSup>
          <m:r>
            <m:rPr>
              <m:sty m:val="p"/>
            </m:rPr>
            <m:t>=</m:t>
          </m:r>
          <m:sSub>
            <m:sSubPr/>
            <m:e>
              <m:r>
                <m:rPr/>
                <m:t>σ</m:t>
              </m:r>
            </m:e>
            <m:sub>
              <m:r>
                <m:rPr/>
                <m:t>T</m:t>
              </m:r>
            </m:sub>
          </m:sSub>
          <m:r>
            <m:rPr>
              <m:sty m:val="p"/>
            </m:rPr>
            <m:t>⋅</m:t>
          </m:r>
          <m:f>
            <m:fPr/>
            <m:num>
              <m:r>
                <m:rPr/>
                <m:t>3</m:t>
              </m:r>
            </m:num>
            <m:den>
              <m:r>
                <m:rPr/>
                <m:t>8</m:t>
              </m:r>
            </m:den>
          </m:f>
          <m:f>
            <m:fPr/>
            <m:num>
              <m:sSub>
                <m:sSubPr/>
                <m:e>
                  <m:r>
                    <m:rPr/>
                    <m:t>m</m:t>
                  </m:r>
                </m:e>
                <m:sub>
                  <m:r>
                    <m:rPr/>
                    <m:t>e</m:t>
                  </m:r>
                </m:sub>
              </m:sSub>
              <m:sSup>
                <m:sSupPr/>
                <m:e>
                  <m:r>
                    <m:rPr/>
                    <m:t>c</m:t>
                  </m:r>
                </m:e>
                <m:sup>
                  <m:r>
                    <m:rPr/>
                    <m:t>2</m:t>
                  </m:r>
                </m:sup>
              </m:sSup>
            </m:num>
            <m:den>
              <m:r>
                <m:rPr/>
                <m:t>ϵ</m:t>
              </m:r>
              <m:sSub>
                <m:sSubPr/>
                <m:e>
                  <m:r>
                    <m:rPr/>
                    <m:t>γ</m:t>
                  </m:r>
                </m:e>
                <m:sub>
                  <m:r>
                    <m:rPr/>
                    <m:t>N</m:t>
                  </m:r>
                </m:sub>
              </m:sSub>
            </m:den>
          </m:f>
          <m:d>
            <m:dPr>
              <m:sepChr m:val=""/>
            </m:dPr>
            <m:e>
              <m:r>
                <m:rPr>
                  <m:sty m:val="p"/>
                </m:rPr>
                <m:t>ln</m:t>
              </m:r>
              <m:f>
                <m:fPr/>
                <m:num>
                  <m:r>
                    <m:rPr/>
                    <m:t>2ϵ</m:t>
                  </m:r>
                  <m:sSub>
                    <m:sSubPr/>
                    <m:e>
                      <m:r>
                        <m:rPr/>
                        <m:t>γ</m:t>
                      </m:r>
                    </m:e>
                    <m:sub>
                      <m:r>
                        <m:rPr/>
                        <m:t>N</m:t>
                      </m:r>
                    </m:sub>
                  </m:sSub>
                </m:num>
                <m:den>
                  <m:sSub>
                    <m:sSubPr/>
                    <m:e>
                      <m:r>
                        <m:rPr/>
                        <m:t>m</m:t>
                      </m:r>
                    </m:e>
                    <m:sub>
                      <m:r>
                        <m:rPr/>
                        <m:t>e</m:t>
                      </m:r>
                    </m:sub>
                  </m:sSub>
                  <m:sSup>
                    <m:sSupPr/>
                    <m:e>
                      <m:r>
                        <m:rPr/>
                        <m:t>c</m:t>
                      </m:r>
                    </m:e>
                    <m:sup>
                      <m:r>
                        <m:rPr/>
                        <m:t>2</m:t>
                      </m:r>
                    </m:sup>
                  </m:sSup>
                </m:den>
              </m:f>
              <m:r>
                <m:rPr>
                  <m:sty m:val="p"/>
                </m:rPr>
                <m:t>+</m:t>
              </m:r>
              <m:f>
                <m:fPr/>
                <m:num>
                  <m:r>
                    <m:rPr/>
                    <m:t>1</m:t>
                  </m:r>
                </m:num>
                <m:den>
                  <m:r>
                    <m:rPr/>
                    <m:t>2</m:t>
                  </m:r>
                </m:den>
              </m:f>
            </m:e>
          </m:d>
          <m:r>
            <m:rPr>
              <m:sty m:val="p"/>
            </m:rPr>
            <m:t>,</m:t>
          </m:r>
          <m:r>
            <m:rPr/>
            <m:t> ϵ</m:t>
          </m:r>
          <m:sSub>
            <m:sSubPr/>
            <m:e>
              <m:r>
                <m:rPr/>
                <m:t>γ</m:t>
              </m:r>
            </m:e>
            <m:sub>
              <m:r>
                <m:rPr/>
                <m:t>N</m:t>
              </m:r>
            </m:sub>
          </m:sSub>
          <m:r>
            <m:rPr>
              <m:sty m:val="p"/>
            </m:rPr>
            <m:t>≫</m:t>
          </m:r>
          <m:sSub>
            <m:sSubPr/>
            <m:e>
              <m:r>
                <m:rPr/>
                <m:t>m</m:t>
              </m:r>
            </m:e>
            <m:sub>
              <m:r>
                <m:rPr/>
                <m:t>e</m:t>
              </m:r>
            </m:sub>
          </m:sSub>
          <m:sSup>
            <m:sSupPr/>
            <m:e>
              <m:r>
                <m:rPr/>
                <m:t>c</m:t>
              </m:r>
            </m:e>
            <m:sup>
              <m:r>
                <m:rPr/>
                <m:t>2</m:t>
              </m:r>
            </m:sup>
          </m:sSup>
        </m:oMath>
      </m:oMathPara>
    </w:p>
    <w:p w14:paraId="15854C92">
      <w:pPr>
        <w:pStyle w:val="4"/>
      </w:pPr>
      <w:r>
        <w:br w:type="textWrapping"/>
      </w:r>
      <w:r>
        <w:t>Cooling power drops sharply, forming a natural high-energy cutoff. The saturation condition is that the KN cooling power is less than the acceleration power:</w:t>
      </w:r>
      <w:r>
        <w:br w:type="textWrapping"/>
      </w:r>
    </w:p>
    <w:p w14:paraId="704210F5">
      <w:pPr>
        <w:pStyle w:val="3"/>
      </w:pPr>
      <m:oMathPara>
        <m:oMathParaPr>
          <m:jc m:val="center"/>
        </m:oMathParaPr>
        <m:oMath>
          <m:f>
            <m:fPr/>
            <m:num>
              <m:r>
                <m:rPr/>
                <m:t>4</m:t>
              </m:r>
            </m:num>
            <m:den>
              <m:r>
                <m:rPr/>
                <m:t>3</m:t>
              </m:r>
            </m:den>
          </m:f>
          <m:sSub>
            <m:sSubPr/>
            <m:e>
              <m:r>
                <m:rPr/>
                <m:t>σ</m:t>
              </m:r>
            </m:e>
            <m:sub>
              <m:r>
                <m:rPr/>
                <m:t>T</m:t>
              </m:r>
            </m:sub>
          </m:sSub>
          <m:r>
            <m:rPr/>
            <m:t>c</m:t>
          </m:r>
          <m:sSubSup>
            <m:sSubSupPr/>
            <m:e>
              <m:r>
                <m:rPr/>
                <m:t>γ</m:t>
              </m:r>
            </m:e>
            <m:sub>
              <m:r>
                <m:rPr/>
                <m:t>N</m:t>
              </m:r>
            </m:sub>
            <m:sup>
              <m:r>
                <m:rPr/>
                <m:t>2</m:t>
              </m:r>
            </m:sup>
          </m:sSubSup>
          <m:sSub>
            <m:sSubPr/>
            <m:e>
              <m:r>
                <m:rPr/>
                <m:t>U</m:t>
              </m:r>
            </m:e>
            <m:sub>
              <m:r>
                <m:rPr>
                  <m:sty m:val="p"/>
                </m:rPr>
                <m:t>rad</m:t>
              </m:r>
            </m:sub>
          </m:sSub>
          <m:r>
            <m:rPr>
              <m:sty m:val="p"/>
            </m:rPr>
            <m:t>⋅</m:t>
          </m:r>
          <m:sSub>
            <m:sSubPr/>
            <m:e>
              <m:r>
                <m:rPr/>
                <m:t>f</m:t>
              </m:r>
            </m:e>
            <m:sub>
              <m:r>
                <m:rPr/>
                <m:t>KN</m:t>
              </m:r>
            </m:sub>
          </m:sSub>
          <m:r>
            <m:rPr>
              <m:sty m:val="p"/>
            </m:rPr>
            <m:t>(</m:t>
          </m:r>
          <m:sSub>
            <m:sSubPr/>
            <m:e>
              <m:r>
                <m:rPr/>
                <m:t>γ</m:t>
              </m:r>
            </m:e>
            <m:sub>
              <m:r>
                <m:rPr/>
                <m:t>N</m:t>
              </m:r>
            </m:sub>
          </m:sSub>
          <m:r>
            <m:rPr>
              <m:sty m:val="p"/>
            </m:rPr>
            <m:t>)≤</m:t>
          </m:r>
          <m:r>
            <m:rPr/>
            <m:t>Ze</m:t>
          </m:r>
          <m:sSub>
            <m:sSubPr/>
            <m:e>
              <m:r>
                <m:rPr/>
                <m:t>E</m:t>
              </m:r>
            </m:e>
            <m:sub>
              <m:r>
                <m:rPr>
                  <m:sty m:val="p"/>
                </m:rPr>
                <m:t>∥</m:t>
              </m:r>
            </m:sub>
          </m:sSub>
          <m:r>
            <m:rPr/>
            <m:t>c </m:t>
          </m:r>
          <m:r>
            <m:rPr>
              <m:sty m:val="p"/>
            </m:rPr>
            <m:t>(</m:t>
          </m:r>
          <m:r>
            <m:rPr/>
            <m:t>A3</m:t>
          </m:r>
          <m:r>
            <m:rPr>
              <m:sty m:val="p"/>
            </m:rPr>
            <m:t>)</m:t>
          </m:r>
        </m:oMath>
      </m:oMathPara>
    </w:p>
    <w:p w14:paraId="13056B28">
      <w:pPr>
        <w:pStyle w:val="4"/>
      </w:pPr>
      <w:r>
        <w:br w:type="textWrapping"/>
      </w:r>
      <w:r>
        <w:t xml:space="preserve">where </w:t>
      </w:r>
      <m:oMath>
        <m:sSub>
          <m:sSubPr/>
          <m:e>
            <m:r>
              <m:rPr/>
              <m:t>f</m:t>
            </m:r>
          </m:e>
          <m:sub>
            <m:r>
              <m:rPr/>
              <m:t>KN</m:t>
            </m:r>
          </m:sub>
        </m:sSub>
        <m:r>
          <m:rPr>
            <m:sty m:val="p"/>
          </m:rPr>
          <m:t>(</m:t>
        </m:r>
        <m:sSub>
          <m:sSubPr/>
          <m:e>
            <m:r>
              <m:rPr/>
              <m:t>γ</m:t>
            </m:r>
          </m:e>
          <m:sub>
            <m:r>
              <m:rPr/>
              <m:t>N</m:t>
            </m:r>
          </m:sub>
        </m:sSub>
        <m:r>
          <m:rPr>
            <m:sty m:val="p"/>
          </m:rPr>
          <m:t>)</m:t>
        </m:r>
      </m:oMath>
      <w:r>
        <w:t xml:space="preserve"> is the KN correction factor (0–1) and </w:t>
      </w:r>
      <m:oMath>
        <m:sSub>
          <m:sSubPr/>
          <m:e>
            <m:r>
              <m:rPr/>
              <m:t>U</m:t>
            </m:r>
          </m:e>
          <m:sub>
            <m:r>
              <m:rPr>
                <m:sty m:val="p"/>
              </m:rPr>
              <m:t>rad</m:t>
            </m:r>
          </m:sub>
        </m:sSub>
      </m:oMath>
      <w:r>
        <w:t xml:space="preserve"> is the radiation energy density.</w:t>
      </w:r>
    </w:p>
    <w:bookmarkEnd w:id="26"/>
    <w:p w14:paraId="369FE255">
      <w:pPr>
        <w:pStyle w:val="6"/>
      </w:pPr>
      <w:bookmarkStart w:id="27" w:name="Xef666a3a4f6e6c67760238661efdcdb77e3c28f"/>
      <w:r>
        <w:t>A.4 B-field Topological Dissipation Saturation</w:t>
      </w:r>
    </w:p>
    <w:p w14:paraId="23881390">
      <w:pPr>
        <w:pStyle w:val="4"/>
      </w:pPr>
      <w:r>
        <w:t>The lifetime of the topological pipeline is limited by B-field vortex reconnection. The reconnection timescale is:</w:t>
      </w:r>
      <w:r>
        <w:br w:type="textWrapping"/>
      </w:r>
    </w:p>
    <w:p w14:paraId="584283EB">
      <w:pPr>
        <w:pStyle w:val="3"/>
      </w:pPr>
      <m:oMathPara>
        <m:oMathParaPr>
          <m:jc m:val="center"/>
        </m:oMathParaPr>
        <m:oMath>
          <m:sSub>
            <m:sSubPr/>
            <m:e>
              <m:r>
                <m:rPr/>
                <m:t>τ</m:t>
              </m:r>
            </m:e>
            <m:sub>
              <m:r>
                <m:rPr>
                  <m:sty m:val="p"/>
                </m:rPr>
                <m:t>pipe</m:t>
              </m:r>
            </m:sub>
          </m:sSub>
          <m:r>
            <m:rPr>
              <m:sty m:val="p"/>
            </m:rPr>
            <m:t>=</m:t>
          </m:r>
          <m:f>
            <m:fPr/>
            <m:num>
              <m:sSub>
                <m:sSubPr/>
                <m:e>
                  <m:r>
                    <m:rPr/>
                    <m:t>R</m:t>
                  </m:r>
                </m:e>
                <m:sub>
                  <m:r>
                    <m:rPr>
                      <m:sty m:val="p"/>
                    </m:rPr>
                    <m:t>pipe</m:t>
                  </m:r>
                </m:sub>
              </m:sSub>
            </m:num>
            <m:den>
              <m:sSub>
                <m:sSubPr/>
                <m:e>
                  <m:r>
                    <m:rPr/>
                    <m:t>v</m:t>
                  </m:r>
                </m:e>
                <m:sub>
                  <m:r>
                    <m:rPr/>
                    <m:t>A</m:t>
                  </m:r>
                </m:sub>
              </m:sSub>
            </m:den>
          </m:f>
          <m:r>
            <m:rPr>
              <m:sty m:val="p"/>
            </m:rPr>
            <m:t>⋅</m:t>
          </m:r>
          <m:f>
            <m:fPr/>
            <m:num>
              <m:r>
                <m:rPr/>
                <m:t>1</m:t>
              </m:r>
            </m:num>
            <m:den>
              <m:sSub>
                <m:sSubPr/>
                <m:e>
                  <m:r>
                    <m:rPr/>
                    <m:t>κ</m:t>
                  </m:r>
                </m:e>
                <m:sub>
                  <m:r>
                    <m:rPr/>
                    <m:t>B</m:t>
                  </m:r>
                </m:sub>
              </m:sSub>
            </m:den>
          </m:f>
        </m:oMath>
      </m:oMathPara>
    </w:p>
    <w:p w14:paraId="010B853A">
      <w:pPr>
        <w:pStyle w:val="4"/>
      </w:pPr>
      <w:r>
        <w:br w:type="textWrapping"/>
      </w:r>
      <w:r>
        <w:t xml:space="preserve">where </w:t>
      </w:r>
      <m:oMath>
        <m:sSub>
          <m:sSubPr/>
          <m:e>
            <m:r>
              <m:rPr/>
              <m:t>v</m:t>
            </m:r>
          </m:e>
          <m:sub>
            <m:r>
              <m:rPr/>
              <m:t>A</m:t>
            </m:r>
          </m:sub>
        </m:sSub>
      </m:oMath>
      <w:r>
        <w:t xml:space="preserve"> is the Alfvén speed (</w:t>
      </w:r>
      <m:oMath>
        <m:r>
          <m:rPr>
            <m:sty m:val="p"/>
          </m:rPr>
          <m:t>∼</m:t>
        </m:r>
        <m:r>
          <m:rPr/>
          <m:t>c</m:t>
        </m:r>
        <m:r>
          <m:rPr>
            <m:sty m:val="p"/>
          </m:rPr>
          <m:t>/</m:t>
        </m:r>
        <m:rad>
          <m:radPr>
            <m:degHide m:val="1"/>
          </m:radPr>
          <m:deg/>
          <m:e>
            <m:r>
              <m:rPr/>
              <m:t>3</m:t>
            </m:r>
          </m:e>
        </m:rad>
      </m:oMath>
      <w:r>
        <w:t>). The acceleration timescale must be less than the pipeline lifetime:</w:t>
      </w:r>
      <w:r>
        <w:br w:type="textWrapping"/>
      </w:r>
    </w:p>
    <w:p w14:paraId="30CD8E44">
      <w:pPr>
        <w:pStyle w:val="3"/>
      </w:pPr>
      <m:oMathPara>
        <m:oMathParaPr>
          <m:jc m:val="center"/>
        </m:oMathParaPr>
        <m:oMath>
          <m:sSub>
            <m:sSubPr/>
            <m:e>
              <m:r>
                <m:rPr/>
                <m:t>t</m:t>
              </m:r>
            </m:e>
            <m:sub>
              <m:r>
                <m:rPr>
                  <m:sty m:val="p"/>
                </m:rPr>
                <m:t>acc</m:t>
              </m:r>
            </m:sub>
          </m:sSub>
          <m:r>
            <m:rPr>
              <m:sty m:val="p"/>
            </m:rPr>
            <m:t>&lt;</m:t>
          </m:r>
          <m:sSub>
            <m:sSubPr/>
            <m:e>
              <m:r>
                <m:rPr/>
                <m:t>τ</m:t>
              </m:r>
            </m:e>
            <m:sub>
              <m:r>
                <m:rPr>
                  <m:sty m:val="p"/>
                </m:rPr>
                <m:t>pipe</m:t>
              </m:r>
            </m:sub>
          </m:sSub>
          <m:r>
            <m:rPr/>
            <m:t> </m:t>
          </m:r>
          <m:r>
            <m:rPr>
              <m:sty m:val="p"/>
            </m:rPr>
            <m:t>(</m:t>
          </m:r>
          <m:r>
            <m:rPr/>
            <m:t>A4</m:t>
          </m:r>
          <m:r>
            <m:rPr>
              <m:sty m:val="p"/>
            </m:rPr>
            <m:t>)</m:t>
          </m:r>
        </m:oMath>
      </m:oMathPara>
    </w:p>
    <w:bookmarkEnd w:id="27"/>
    <w:p w14:paraId="71660364">
      <w:pPr>
        <w:pStyle w:val="6"/>
      </w:pPr>
      <w:bookmarkStart w:id="28" w:name="a.5-coupled-solution"/>
      <w:r>
        <w:t>A.5 Coupled Solution</w:t>
      </w:r>
    </w:p>
    <w:p w14:paraId="1896D8FB">
      <w:pPr>
        <w:pStyle w:val="4"/>
      </w:pPr>
      <w:r>
        <w:t xml:space="preserve">Solving inequalities (A1)–(A4) together, substituting the FCWFT axiom parameter </w:t>
      </w:r>
      <m:oMath>
        <m:sSub>
          <m:sSubPr/>
          <m:e>
            <m:r>
              <m:rPr/>
              <m:t>η</m:t>
            </m:r>
          </m:e>
          <m:sub>
            <m:r>
              <m:rPr/>
              <m:t>I</m:t>
            </m:r>
          </m:sub>
        </m:sSub>
        <m:r>
          <m:rPr>
            <m:sty m:val="p"/>
          </m:rPr>
          <m:t>=</m:t>
        </m:r>
        <m:r>
          <m:rPr/>
          <m:t>0.1835</m:t>
        </m:r>
        <m:r>
          <m:rPr>
            <m:sty m:val="p"/>
          </m:rPr>
          <m:t>,</m:t>
        </m:r>
      </m:oMath>
      <w:r>
        <w:t xml:space="preserve"> typical pipeline parameters </w:t>
      </w:r>
      <m:oMath>
        <m:sSub>
          <m:sSubPr/>
          <m:e>
            <m:r>
              <m:rPr/>
              <m:t>R</m:t>
            </m:r>
          </m:e>
          <m:sub>
            <m:r>
              <m:rPr>
                <m:sty m:val="p"/>
              </m:rPr>
              <m:t>pipe</m:t>
            </m:r>
          </m:sub>
        </m:sSub>
        <m:r>
          <m:rPr>
            <m:sty m:val="p"/>
          </m:rPr>
          <m:t>=</m:t>
        </m:r>
        <m:sSup>
          <m:sSupPr/>
          <m:e>
            <m:r>
              <m:rPr/>
              <m:t>10</m:t>
            </m:r>
          </m:e>
          <m:sup>
            <m:r>
              <m:rPr/>
              <m:t>6</m:t>
            </m:r>
          </m:sup>
        </m:sSup>
        <m:r>
          <m:rPr>
            <m:sty m:val="p"/>
          </m:rPr>
          <m:t>cm,</m:t>
        </m:r>
      </m:oMath>
      <w:r>
        <w:t xml:space="preserve"> </w:t>
      </w:r>
      <m:oMath>
        <m:sSub>
          <m:sSubPr/>
          <m:e>
            <m:r>
              <m:rPr/>
              <m:t>B</m:t>
            </m:r>
          </m:e>
          <m:sub>
            <m:r>
              <m:rPr>
                <m:sty m:val="p"/>
              </m:rPr>
              <m:t>topo</m:t>
            </m:r>
          </m:sub>
        </m:sSub>
        <m:r>
          <m:rPr>
            <m:sty m:val="p"/>
          </m:rPr>
          <m:t>=</m:t>
        </m:r>
        <m:sSup>
          <m:sSupPr/>
          <m:e>
            <m:r>
              <m:rPr/>
              <m:t>10</m:t>
            </m:r>
          </m:e>
          <m:sup>
            <m:r>
              <m:rPr/>
              <m:t>16</m:t>
            </m:r>
          </m:sup>
        </m:sSup>
        <m:r>
          <m:rPr>
            <m:sty m:val="p"/>
          </m:rPr>
          <m:t>G,</m:t>
        </m:r>
      </m:oMath>
      <w:r>
        <w:t xml:space="preserve"> </w:t>
      </w:r>
      <m:oMath>
        <m:sSub>
          <m:sSubPr/>
          <m:e>
            <m:r>
              <m:rPr/>
              <m:t>E</m:t>
            </m:r>
          </m:e>
          <m:sub>
            <m:r>
              <m:rPr>
                <m:sty m:val="p"/>
              </m:rPr>
              <m:t>∥</m:t>
            </m:r>
          </m:sub>
        </m:sSub>
        <m:r>
          <m:rPr>
            <m:sty m:val="p"/>
          </m:rPr>
          <m:t>=</m:t>
        </m:r>
        <m:sSup>
          <m:sSupPr/>
          <m:e>
            <m:r>
              <m:rPr/>
              <m:t>10</m:t>
            </m:r>
          </m:e>
          <m:sup>
            <m:r>
              <m:rPr/>
              <m:t>16</m:t>
            </m:r>
          </m:sup>
        </m:sSup>
        <m:r>
          <m:rPr>
            <m:sty m:val="p"/>
          </m:rPr>
          <m:t>V/cm,</m:t>
        </m:r>
      </m:oMath>
      <w:r>
        <w:t xml:space="preserve"> </w:t>
      </w:r>
      <m:oMath>
        <m:sSub>
          <m:sSubPr/>
          <m:e>
            <m:r>
              <m:rPr/>
              <m:t>n</m:t>
            </m:r>
          </m:e>
          <m:sub>
            <m:r>
              <m:rPr/>
              <m:t>γ</m:t>
            </m:r>
          </m:sub>
        </m:sSub>
        <m:r>
          <m:rPr>
            <m:sty m:val="p"/>
          </m:rPr>
          <m:t>=</m:t>
        </m:r>
        <m:sSup>
          <m:sSupPr/>
          <m:e>
            <m:r>
              <m:rPr/>
              <m:t>10</m:t>
            </m:r>
          </m:e>
          <m:sup>
            <m:r>
              <m:rPr/>
              <m:t>25</m:t>
            </m:r>
          </m:sup>
        </m:sSup>
        <m:sSup>
          <m:sSupPr/>
          <m:e>
            <m:r>
              <m:rPr>
                <m:sty m:val="p"/>
              </m:rPr>
              <m:t>cm</m:t>
            </m:r>
          </m:e>
          <m:sup>
            <m:r>
              <m:rPr>
                <m:sty m:val="p"/>
              </m:rPr>
              <m:t>−</m:t>
            </m:r>
            <m:r>
              <m:rPr/>
              <m:t>3</m:t>
            </m:r>
          </m:sup>
        </m:sSup>
        <m:r>
          <m:rPr>
            <m:sty m:val="p"/>
          </m:rPr>
          <m:t>,</m:t>
        </m:r>
      </m:oMath>
      <w:r>
        <w:t xml:space="preserve"> yields the self-consistent allowed Lorentz factor interval:</w:t>
      </w:r>
      <w:r>
        <w:br w:type="textWrapping"/>
      </w:r>
    </w:p>
    <w:p w14:paraId="51898E80">
      <w:pPr>
        <w:pStyle w:val="3"/>
      </w:pPr>
      <m:oMathPara>
        <m:oMathParaPr>
          <m:jc m:val="center"/>
        </m:oMathParaPr>
        <m:oMath>
          <m:sSup>
            <m:sSupPr/>
            <m:e>
              <m:r>
                <m:rPr/>
                <m:t>10</m:t>
              </m:r>
            </m:e>
            <m:sup>
              <m:r>
                <m:rPr/>
                <m:t>10</m:t>
              </m:r>
            </m:sup>
          </m:sSup>
          <m:r>
            <m:rPr>
              <m:sty m:val="p"/>
            </m:rPr>
            <m:t>≤</m:t>
          </m:r>
          <m:sSub>
            <m:sSubPr/>
            <m:e>
              <m:r>
                <m:rPr/>
                <m:t>γ</m:t>
              </m:r>
            </m:e>
            <m:sub>
              <m:r>
                <m:rPr/>
                <m:t>N</m:t>
              </m:r>
            </m:sub>
          </m:sSub>
          <m:r>
            <m:rPr>
              <m:sty m:val="p"/>
            </m:rPr>
            <m:t>≤</m:t>
          </m:r>
          <m:r>
            <m:rPr/>
            <m:t>3.5</m:t>
          </m:r>
          <m:r>
            <m:rPr>
              <m:sty m:val="p"/>
            </m:rPr>
            <m:t>×</m:t>
          </m:r>
          <m:sSup>
            <m:sSupPr/>
            <m:e>
              <m:r>
                <m:rPr/>
                <m:t>10</m:t>
              </m:r>
            </m:e>
            <m:sup>
              <m:r>
                <m:rPr/>
                <m:t>10</m:t>
              </m:r>
            </m:sup>
          </m:sSup>
        </m:oMath>
      </m:oMathPara>
    </w:p>
    <w:p w14:paraId="08F37BBE">
      <w:pPr>
        <w:pStyle w:val="4"/>
      </w:pPr>
      <w:r>
        <w:br w:type="textWrapping"/>
      </w:r>
      <w:r>
        <w:t xml:space="preserve">corresponding to heavy-nucleus kinetic energy </w:t>
      </w:r>
      <m:oMath>
        <m:r>
          <m:rPr/>
          <m:t>E</m:t>
        </m:r>
        <m:r>
          <m:rPr>
            <m:sty m:val="p"/>
          </m:rPr>
          <m:t>=</m:t>
        </m:r>
        <m:sSub>
          <m:sSubPr/>
          <m:e>
            <m:r>
              <m:rPr/>
              <m:t>γ</m:t>
            </m:r>
          </m:e>
          <m:sub>
            <m:r>
              <m:rPr/>
              <m:t>N</m:t>
            </m:r>
          </m:sub>
        </m:sSub>
        <m:r>
          <m:rPr/>
          <m:t>A</m:t>
        </m:r>
        <m:sSub>
          <m:sSubPr/>
          <m:e>
            <m:r>
              <m:rPr/>
              <m:t>m</m:t>
            </m:r>
          </m:e>
          <m:sub>
            <m:r>
              <m:rPr/>
              <m:t>p</m:t>
            </m:r>
          </m:sub>
        </m:sSub>
        <m:sSup>
          <m:sSupPr/>
          <m:e>
            <m:r>
              <m:rPr/>
              <m:t>c</m:t>
            </m:r>
          </m:e>
          <m:sup>
            <m:r>
              <m:rPr/>
              <m:t>2</m:t>
            </m:r>
          </m:sup>
        </m:sSup>
        <m:r>
          <m:rPr>
            <m:sty m:val="p"/>
          </m:rPr>
          <m:t>≈</m:t>
        </m:r>
        <m:r>
          <m:rPr/>
          <m:t>1.0</m:t>
        </m:r>
        <m:r>
          <m:rPr>
            <m:sty m:val="p"/>
          </m:rPr>
          <m:t>×</m:t>
        </m:r>
        <m:sSup>
          <m:sSupPr/>
          <m:e>
            <m:r>
              <m:rPr/>
              <m:t>10</m:t>
            </m:r>
          </m:e>
          <m:sup>
            <m:r>
              <m:rPr/>
              <m:t>20</m:t>
            </m:r>
          </m:sup>
        </m:sSup>
        <m:r>
          <m:rPr>
            <m:sty m:val="p"/>
          </m:rPr>
          <m:t>−−</m:t>
        </m:r>
        <m:r>
          <m:rPr/>
          <m:t>3.5</m:t>
        </m:r>
        <m:r>
          <m:rPr>
            <m:sty m:val="p"/>
          </m:rPr>
          <m:t>×</m:t>
        </m:r>
        <m:sSup>
          <m:sSupPr/>
          <m:e>
            <m:r>
              <m:rPr/>
              <m:t>10</m:t>
            </m:r>
          </m:e>
          <m:sup>
            <m:r>
              <m:rPr/>
              <m:t>20</m:t>
            </m:r>
          </m:sup>
        </m:sSup>
        <m:r>
          <m:rPr>
            <m:sty m:val="p"/>
          </m:rPr>
          <m:t>eV,</m:t>
        </m:r>
      </m:oMath>
      <w:r>
        <w:t xml:space="preserve"> in precise agreement with the Oh-My-God particle energy.</w:t>
      </w:r>
    </w:p>
    <w:bookmarkEnd w:id="23"/>
    <w:bookmarkEnd w:id="28"/>
    <w:p w14:paraId="1E6CF655">
      <w:pPr>
        <w:pStyle w:val="5"/>
      </w:pPr>
      <w:bookmarkStart w:id="29" w:name="X9a0ab85e666834a513a1f247d9b60950cbff25f"/>
      <w:r>
        <w:t>Appendix B: Dimensionless Numerical Solution for B-field Topological Pipeline Acceleration</w:t>
      </w:r>
    </w:p>
    <w:p w14:paraId="62C59504">
      <w:pPr>
        <w:pStyle w:val="4"/>
      </w:pPr>
      <w:r>
        <w:t>This appendix presents normalized numerical solutions showing the energy growth and saturation behavior of heavy nuclei within the pipeline.</w:t>
      </w:r>
    </w:p>
    <w:p w14:paraId="42B38621">
      <w:pPr>
        <w:pStyle w:val="6"/>
      </w:pPr>
      <w:bookmarkStart w:id="30" w:name="b.1-dimensionless-equations"/>
      <w:r>
        <w:t>B.1 Dimensionless Equations</w:t>
      </w:r>
    </w:p>
    <w:p w14:paraId="42546452">
      <w:pPr>
        <w:pStyle w:val="4"/>
      </w:pPr>
      <w:r>
        <w:t>Define dimensionless variables:</w:t>
      </w:r>
      <w:r>
        <w:br w:type="textWrapping"/>
      </w:r>
    </w:p>
    <w:p w14:paraId="43BDBAED">
      <w:pPr>
        <w:pStyle w:val="3"/>
      </w:pPr>
      <m:oMathPara>
        <m:oMathParaPr>
          <m:jc m:val="center"/>
        </m:oMathParaPr>
        <m:oMath>
          <m:acc>
            <m:accPr>
              <m:chr m:val="̃"/>
            </m:accPr>
            <m:e>
              <m:r>
                <m:rPr/>
                <m:t>t</m:t>
              </m:r>
            </m:e>
          </m:acc>
          <m:r>
            <m:rPr>
              <m:sty m:val="p"/>
            </m:rPr>
            <m:t>=</m:t>
          </m:r>
          <m:f>
            <m:fPr/>
            <m:num>
              <m:r>
                <m:rPr/>
                <m:t>t</m:t>
              </m:r>
            </m:num>
            <m:den>
              <m:sSub>
                <m:sSubPr/>
                <m:e>
                  <m:r>
                    <m:rPr/>
                    <m:t>t</m:t>
                  </m:r>
                </m:e>
                <m:sub>
                  <m:r>
                    <m:rPr>
                      <m:sty m:val="p"/>
                    </m:rPr>
                    <m:t>acc</m:t>
                  </m:r>
                </m:sub>
              </m:sSub>
            </m:den>
          </m:f>
          <m:r>
            <m:rPr>
              <m:sty m:val="p"/>
            </m:rPr>
            <m:t>,</m:t>
          </m:r>
          <m:r>
            <m:rPr/>
            <m:t> </m:t>
          </m:r>
          <m:acc>
            <m:accPr>
              <m:chr m:val="̃"/>
            </m:accPr>
            <m:e>
              <m:r>
                <m:rPr/>
                <m:t>γ</m:t>
              </m:r>
            </m:e>
          </m:acc>
          <m:r>
            <m:rPr>
              <m:sty m:val="p"/>
            </m:rPr>
            <m:t>=</m:t>
          </m:r>
          <m:f>
            <m:fPr/>
            <m:num>
              <m:sSub>
                <m:sSubPr/>
                <m:e>
                  <m:r>
                    <m:rPr/>
                    <m:t>γ</m:t>
                  </m:r>
                </m:e>
                <m:sub>
                  <m:r>
                    <m:rPr/>
                    <m:t>N</m:t>
                  </m:r>
                </m:sub>
              </m:sSub>
            </m:num>
            <m:den>
              <m:sSub>
                <m:sSubPr/>
                <m:e>
                  <m:r>
                    <m:rPr/>
                    <m:t>γ</m:t>
                  </m:r>
                </m:e>
                <m:sub>
                  <m:r>
                    <m:rPr>
                      <m:sty m:val="p"/>
                    </m:rPr>
                    <m:t>Bohm</m:t>
                  </m:r>
                </m:sub>
              </m:sSub>
            </m:den>
          </m:f>
          <m:r>
            <m:rPr>
              <m:sty m:val="p"/>
            </m:rPr>
            <m:t>,</m:t>
          </m:r>
          <m:r>
            <m:rPr/>
            <m:t> </m:t>
          </m:r>
          <m:acc>
            <m:accPr>
              <m:chr m:val="̃"/>
            </m:accPr>
            <m:e>
              <m:r>
                <m:rPr/>
                <m:t>E</m:t>
              </m:r>
            </m:e>
          </m:acc>
          <m:r>
            <m:rPr>
              <m:sty m:val="p"/>
            </m:rPr>
            <m:t>=</m:t>
          </m:r>
          <m:f>
            <m:fPr/>
            <m:num>
              <m:sSub>
                <m:sSubPr/>
                <m:e>
                  <m:r>
                    <m:rPr/>
                    <m:t>E</m:t>
                  </m:r>
                </m:e>
                <m:sub>
                  <m:r>
                    <m:rPr>
                      <m:sty m:val="p"/>
                    </m:rPr>
                    <m:t>∥</m:t>
                  </m:r>
                </m:sub>
              </m:sSub>
            </m:num>
            <m:den>
              <m:sSub>
                <m:sSubPr/>
                <m:e>
                  <m:r>
                    <m:rPr/>
                    <m:t>E</m:t>
                  </m:r>
                </m:e>
                <m:sub>
                  <m:r>
                    <m:rPr>
                      <m:sty m:val="p"/>
                    </m:rPr>
                    <m:t>∥</m:t>
                  </m:r>
                  <m:r>
                    <m:rPr/>
                    <m:t>0</m:t>
                  </m:r>
                </m:sub>
              </m:sSub>
            </m:den>
          </m:f>
          <m:r>
            <m:rPr>
              <m:sty m:val="p"/>
            </m:rPr>
            <m:t>,</m:t>
          </m:r>
          <m:r>
            <m:rPr/>
            <m:t> </m:t>
          </m:r>
          <m:acc>
            <m:accPr>
              <m:chr m:val="̃"/>
            </m:accPr>
            <m:e>
              <m:r>
                <m:rPr/>
                <m:t>B</m:t>
              </m:r>
            </m:e>
          </m:acc>
          <m:r>
            <m:rPr>
              <m:sty m:val="p"/>
            </m:rPr>
            <m:t>=</m:t>
          </m:r>
          <m:f>
            <m:fPr/>
            <m:num>
              <m:sSub>
                <m:sSubPr/>
                <m:e>
                  <m:r>
                    <m:rPr/>
                    <m:t>B</m:t>
                  </m:r>
                </m:e>
                <m:sub>
                  <m:r>
                    <m:rPr>
                      <m:sty m:val="p"/>
                    </m:rPr>
                    <m:t>topo</m:t>
                  </m:r>
                </m:sub>
              </m:sSub>
            </m:num>
            <m:den>
              <m:sSub>
                <m:sSubPr/>
                <m:e>
                  <m:r>
                    <m:rPr/>
                    <m:t>B</m:t>
                  </m:r>
                </m:e>
                <m:sub>
                  <m:r>
                    <m:rPr/>
                    <m:t>0</m:t>
                  </m:r>
                </m:sub>
              </m:sSub>
            </m:den>
          </m:f>
        </m:oMath>
      </m:oMathPara>
    </w:p>
    <w:p w14:paraId="54678C35">
      <w:pPr>
        <w:pStyle w:val="4"/>
      </w:pPr>
      <w:r>
        <w:br w:type="textWrapping"/>
      </w:r>
      <w:r>
        <w:t>The acceleration equation is dimensionless:</w:t>
      </w:r>
      <w:r>
        <w:br w:type="textWrapping"/>
      </w:r>
    </w:p>
    <w:p w14:paraId="66AB21EA">
      <w:pPr>
        <w:pStyle w:val="3"/>
      </w:pPr>
      <m:oMathPara>
        <m:oMathParaPr>
          <m:jc m:val="center"/>
        </m:oMathParaPr>
        <m:oMath>
          <m:f>
            <m:fPr/>
            <m:num>
              <m:r>
                <m:rPr/>
                <m:t>d</m:t>
              </m:r>
              <m:acc>
                <m:accPr>
                  <m:chr m:val="̃"/>
                </m:accPr>
                <m:e>
                  <m:r>
                    <m:rPr/>
                    <m:t>γ</m:t>
                  </m:r>
                </m:e>
              </m:acc>
            </m:num>
            <m:den>
              <m:r>
                <m:rPr/>
                <m:t>d</m:t>
              </m:r>
              <m:acc>
                <m:accPr>
                  <m:chr m:val="̃"/>
                </m:accPr>
                <m:e>
                  <m:r>
                    <m:rPr/>
                    <m:t>t</m:t>
                  </m:r>
                </m:e>
              </m:acc>
            </m:den>
          </m:f>
          <m:r>
            <m:rPr>
              <m:sty m:val="p"/>
            </m:rPr>
            <m:t>=</m:t>
          </m:r>
          <m:acc>
            <m:accPr>
              <m:chr m:val="̃"/>
            </m:accPr>
            <m:e>
              <m:r>
                <m:rPr/>
                <m:t>E</m:t>
              </m:r>
            </m:e>
          </m:acc>
          <m:r>
            <m:rPr>
              <m:sty m:val="p"/>
            </m:rPr>
            <m:t>−</m:t>
          </m:r>
          <m:sSub>
            <m:sSubPr/>
            <m:e>
              <m:r>
                <m:rPr/>
                <m:t>α</m:t>
              </m:r>
            </m:e>
            <m:sub>
              <m:r>
                <m:rPr/>
                <m:t>1</m:t>
              </m:r>
            </m:sub>
          </m:sSub>
          <m:sSup>
            <m:sSupPr/>
            <m:e>
              <m:acc>
                <m:accPr>
                  <m:chr m:val="̃"/>
                </m:accPr>
                <m:e>
                  <m:r>
                    <m:rPr/>
                    <m:t>γ</m:t>
                  </m:r>
                </m:e>
              </m:acc>
            </m:e>
            <m:sup>
              <m:r>
                <m:rPr/>
                <m:t>2</m:t>
              </m:r>
            </m:sup>
          </m:sSup>
          <m:r>
            <m:rPr>
              <m:sty m:val="p"/>
            </m:rPr>
            <m:t>−</m:t>
          </m:r>
          <m:sSub>
            <m:sSubPr/>
            <m:e>
              <m:r>
                <m:rPr/>
                <m:t>α</m:t>
              </m:r>
            </m:e>
            <m:sub>
              <m:r>
                <m:rPr/>
                <m:t>2</m:t>
              </m:r>
            </m:sub>
          </m:sSub>
          <m:sSup>
            <m:sSupPr/>
            <m:e>
              <m:acc>
                <m:accPr>
                  <m:chr m:val="̃"/>
                </m:accPr>
                <m:e>
                  <m:r>
                    <m:rPr/>
                    <m:t>γ</m:t>
                  </m:r>
                </m:e>
              </m:acc>
            </m:e>
            <m:sup>
              <m:r>
                <m:rPr>
                  <m:sty m:val="p"/>
                </m:rPr>
                <m:t>−</m:t>
              </m:r>
              <m:r>
                <m:rPr/>
                <m:t>1</m:t>
              </m:r>
            </m:sup>
          </m:sSup>
          <m:r>
            <m:rPr>
              <m:sty m:val="p"/>
            </m:rPr>
            <m:t>exp(−</m:t>
          </m:r>
          <m:r>
            <m:rPr/>
            <m:t>β</m:t>
          </m:r>
          <m:r>
            <m:rPr>
              <m:sty m:val="p"/>
            </m:rPr>
            <m:t>/</m:t>
          </m:r>
          <m:acc>
            <m:accPr>
              <m:chr m:val="̃"/>
            </m:accPr>
            <m:e>
              <m:r>
                <m:rPr/>
                <m:t>γ</m:t>
              </m:r>
            </m:e>
          </m:acc>
          <m:r>
            <m:rPr>
              <m:sty m:val="p"/>
            </m:rPr>
            <m:t>)</m:t>
          </m:r>
        </m:oMath>
      </m:oMathPara>
    </w:p>
    <w:p w14:paraId="54EB0F7C">
      <w:pPr>
        <w:pStyle w:val="4"/>
      </w:pPr>
      <w:r>
        <w:br w:type="textWrapping"/>
      </w:r>
      <w:r>
        <w:t xml:space="preserve">where </w:t>
      </w:r>
      <m:oMath>
        <m:sSub>
          <m:sSubPr/>
          <m:e>
            <m:r>
              <m:rPr/>
              <m:t>α</m:t>
            </m:r>
          </m:e>
          <m:sub>
            <m:r>
              <m:rPr/>
              <m:t>1</m:t>
            </m:r>
          </m:sub>
        </m:sSub>
      </m:oMath>
      <w:r>
        <w:t xml:space="preserve"> represents the photodisintegration cooling term, </w:t>
      </w:r>
      <m:oMath>
        <m:sSub>
          <m:sSubPr/>
          <m:e>
            <m:r>
              <m:rPr/>
              <m:t>α</m:t>
            </m:r>
          </m:e>
          <m:sub>
            <m:r>
              <m:rPr/>
              <m:t>2</m:t>
            </m:r>
          </m:sub>
        </m:sSub>
      </m:oMath>
      <w:r>
        <w:t xml:space="preserve"> the KN suppression term, and </w:t>
      </w:r>
      <m:oMath>
        <m:r>
          <m:rPr/>
          <m:t>β</m:t>
        </m:r>
      </m:oMath>
      <w:r>
        <w:t xml:space="preserve"> the KN threshold parameter. Specific values:</w:t>
      </w:r>
      <w:r>
        <w:br w:type="textWrapping"/>
      </w:r>
    </w:p>
    <w:p w14:paraId="40FD0C55">
      <w:pPr>
        <w:pStyle w:val="3"/>
      </w:pPr>
      <m:oMathPara>
        <m:oMathParaPr>
          <m:jc m:val="center"/>
        </m:oMathParaPr>
        <m:oMath>
          <m:sSub>
            <m:sSubPr/>
            <m:e>
              <m:r>
                <m:rPr/>
                <m:t>α</m:t>
              </m:r>
            </m:e>
            <m:sub>
              <m:r>
                <m:rPr/>
                <m:t>1</m:t>
              </m:r>
            </m:sub>
          </m:sSub>
          <m:r>
            <m:rPr>
              <m:sty m:val="p"/>
            </m:rPr>
            <m:t>=</m:t>
          </m:r>
          <m:f>
            <m:fPr/>
            <m:num>
              <m:sSub>
                <m:sSubPr/>
                <m:e>
                  <m:r>
                    <m:rPr/>
                    <m:t>n</m:t>
                  </m:r>
                </m:e>
                <m:sub>
                  <m:r>
                    <m:rPr/>
                    <m:t>γ</m:t>
                  </m:r>
                </m:sub>
              </m:sSub>
              <m:sSub>
                <m:sSubPr/>
                <m:e>
                  <m:r>
                    <m:rPr/>
                    <m:t>σ</m:t>
                  </m:r>
                </m:e>
                <m:sub>
                  <m:r>
                    <m:rPr/>
                    <m:t>γN</m:t>
                  </m:r>
                </m:sub>
              </m:sSub>
              <m:sSub>
                <m:sSubPr/>
                <m:e>
                  <m:r>
                    <m:rPr/>
                    <m:t>m</m:t>
                  </m:r>
                </m:e>
                <m:sub>
                  <m:r>
                    <m:rPr/>
                    <m:t>N</m:t>
                  </m:r>
                </m:sub>
              </m:sSub>
              <m:sSup>
                <m:sSupPr/>
                <m:e>
                  <m:r>
                    <m:rPr/>
                    <m:t>c</m:t>
                  </m:r>
                </m:e>
                <m:sup>
                  <m:r>
                    <m:rPr/>
                    <m:t>2</m:t>
                  </m:r>
                </m:sup>
              </m:sSup>
            </m:num>
            <m:den>
              <m:r>
                <m:rPr/>
                <m:t>Ze</m:t>
              </m:r>
              <m:sSub>
                <m:sSubPr/>
                <m:e>
                  <m:r>
                    <m:rPr/>
                    <m:t>E</m:t>
                  </m:r>
                </m:e>
                <m:sub>
                  <m:r>
                    <m:rPr>
                      <m:sty m:val="p"/>
                    </m:rPr>
                    <m:t>∥</m:t>
                  </m:r>
                  <m:r>
                    <m:rPr/>
                    <m:t>0</m:t>
                  </m:r>
                </m:sub>
              </m:sSub>
            </m:den>
          </m:f>
          <m:sSubSup>
            <m:sSubSupPr/>
            <m:e>
              <m:r>
                <m:rPr/>
                <m:t>γ</m:t>
              </m:r>
            </m:e>
            <m:sub>
              <m:r>
                <m:rPr>
                  <m:sty m:val="p"/>
                </m:rPr>
                <m:t>Bohm</m:t>
              </m:r>
            </m:sub>
            <m:sup>
              <m:r>
                <m:rPr/>
                <m:t>2</m:t>
              </m:r>
            </m:sup>
          </m:sSubSup>
          <m:r>
            <m:rPr>
              <m:sty m:val="p"/>
            </m:rPr>
            <m:t>,</m:t>
          </m:r>
          <m:r>
            <m:rPr/>
            <m:t> </m:t>
          </m:r>
          <m:sSub>
            <m:sSubPr/>
            <m:e>
              <m:r>
                <m:rPr/>
                <m:t>α</m:t>
              </m:r>
            </m:e>
            <m:sub>
              <m:r>
                <m:rPr/>
                <m:t>2</m:t>
              </m:r>
            </m:sub>
          </m:sSub>
          <m:r>
            <m:rPr>
              <m:sty m:val="p"/>
            </m:rPr>
            <m:t>=</m:t>
          </m:r>
          <m:f>
            <m:fPr/>
            <m:num>
              <m:r>
                <m:rPr/>
                <m:t>4</m:t>
              </m:r>
            </m:num>
            <m:den>
              <m:r>
                <m:rPr/>
                <m:t>3</m:t>
              </m:r>
            </m:den>
          </m:f>
          <m:f>
            <m:fPr/>
            <m:num>
              <m:sSub>
                <m:sSubPr/>
                <m:e>
                  <m:r>
                    <m:rPr/>
                    <m:t>σ</m:t>
                  </m:r>
                </m:e>
                <m:sub>
                  <m:r>
                    <m:rPr/>
                    <m:t>T</m:t>
                  </m:r>
                </m:sub>
              </m:sSub>
              <m:sSub>
                <m:sSubPr/>
                <m:e>
                  <m:r>
                    <m:rPr/>
                    <m:t>U</m:t>
                  </m:r>
                </m:e>
                <m:sub>
                  <m:r>
                    <m:rPr>
                      <m:sty m:val="p"/>
                    </m:rPr>
                    <m:t>rad</m:t>
                  </m:r>
                </m:sub>
              </m:sSub>
              <m:sSubSup>
                <m:sSubSupPr/>
                <m:e>
                  <m:r>
                    <m:rPr/>
                    <m:t>γ</m:t>
                  </m:r>
                </m:e>
                <m:sub>
                  <m:r>
                    <m:rPr>
                      <m:sty m:val="p"/>
                    </m:rPr>
                    <m:t>Bohm</m:t>
                  </m:r>
                </m:sub>
                <m:sup>
                  <m:r>
                    <m:rPr/>
                    <m:t>2</m:t>
                  </m:r>
                </m:sup>
              </m:sSubSup>
            </m:num>
            <m:den>
              <m:r>
                <m:rPr/>
                <m:t>Ze</m:t>
              </m:r>
              <m:sSub>
                <m:sSubPr/>
                <m:e>
                  <m:r>
                    <m:rPr/>
                    <m:t>E</m:t>
                  </m:r>
                </m:e>
                <m:sub>
                  <m:r>
                    <m:rPr>
                      <m:sty m:val="p"/>
                    </m:rPr>
                    <m:t>∥</m:t>
                  </m:r>
                  <m:r>
                    <m:rPr/>
                    <m:t>0</m:t>
                  </m:r>
                </m:sub>
              </m:sSub>
            </m:den>
          </m:f>
          <m:r>
            <m:rPr>
              <m:sty m:val="p"/>
            </m:rPr>
            <m:t>,</m:t>
          </m:r>
          <m:r>
            <m:rPr/>
            <m:t> β</m:t>
          </m:r>
          <m:r>
            <m:rPr>
              <m:sty m:val="p"/>
            </m:rPr>
            <m:t>=</m:t>
          </m:r>
          <m:f>
            <m:fPr/>
            <m:num>
              <m:sSub>
                <m:sSubPr/>
                <m:e>
                  <m:r>
                    <m:rPr/>
                    <m:t>m</m:t>
                  </m:r>
                </m:e>
                <m:sub>
                  <m:r>
                    <m:rPr/>
                    <m:t>e</m:t>
                  </m:r>
                </m:sub>
              </m:sSub>
              <m:sSup>
                <m:sSupPr/>
                <m:e>
                  <m:r>
                    <m:rPr/>
                    <m:t>c</m:t>
                  </m:r>
                </m:e>
                <m:sup>
                  <m:r>
                    <m:rPr/>
                    <m:t>2</m:t>
                  </m:r>
                </m:sup>
              </m:sSup>
            </m:num>
            <m:den>
              <m:r>
                <m:rPr/>
                <m:t>2</m:t>
              </m:r>
              <m:sSub>
                <m:sSubPr/>
                <m:e>
                  <m:r>
                    <m:rPr/>
                    <m:t>ϵ</m:t>
                  </m:r>
                </m:e>
                <m:sub>
                  <m:r>
                    <m:rPr/>
                    <m:t>0</m:t>
                  </m:r>
                </m:sub>
              </m:sSub>
            </m:den>
          </m:f>
        </m:oMath>
      </m:oMathPara>
    </w:p>
    <w:bookmarkEnd w:id="30"/>
    <w:p w14:paraId="037C0AA7">
      <w:pPr>
        <w:pStyle w:val="6"/>
      </w:pPr>
      <w:bookmarkStart w:id="31" w:name="b.2-numerical-results"/>
      <w:r>
        <w:t>B.2 Numerical Results</w:t>
      </w:r>
    </w:p>
    <w:p w14:paraId="79DA4425">
      <w:pPr>
        <w:pStyle w:val="4"/>
      </w:pPr>
      <w:r>
        <w:t>Using standard parameters (see Appendix A.5), numerical integration gives:</w:t>
      </w:r>
      <w:r>
        <w:br w:type="textWrapping"/>
      </w:r>
      <w:r>
        <w:t xml:space="preserve">- Early stage </w:t>
      </w:r>
      <m:oMath>
        <m:r>
          <m:rPr>
            <m:sty m:val="p"/>
          </m:rPr>
          <m:t>(</m:t>
        </m:r>
        <m:acc>
          <m:accPr>
            <m:chr m:val="̃"/>
          </m:accPr>
          <m:e>
            <m:r>
              <m:rPr/>
              <m:t>t</m:t>
            </m:r>
          </m:e>
        </m:acc>
        <m:r>
          <m:rPr>
            <m:sty m:val="p"/>
          </m:rPr>
          <m:t>&lt;</m:t>
        </m:r>
        <m:r>
          <m:rPr/>
          <m:t>0.01</m:t>
        </m:r>
        <m:r>
          <m:rPr>
            <m:sty m:val="p"/>
          </m:rPr>
          <m:t>)</m:t>
        </m:r>
      </m:oMath>
      <w:r>
        <w:t xml:space="preserve">: </w:t>
      </w:r>
      <m:oMath>
        <m:acc>
          <m:accPr>
            <m:chr m:val="̃"/>
          </m:accPr>
          <m:e>
            <m:r>
              <m:rPr/>
              <m:t>γ</m:t>
            </m:r>
          </m:e>
        </m:acc>
        <m:r>
          <m:rPr>
            <m:sty m:val="p"/>
          </m:rPr>
          <m:t>∝</m:t>
        </m:r>
        <m:acc>
          <m:accPr>
            <m:chr m:val="̃"/>
          </m:accPr>
          <m:e>
            <m:r>
              <m:rPr/>
              <m:t>t</m:t>
            </m:r>
          </m:e>
        </m:acc>
        <m:r>
          <m:rPr>
            <m:sty m:val="p"/>
          </m:rPr>
          <m:t>,</m:t>
        </m:r>
      </m:oMath>
      <w:r>
        <w:t xml:space="preserve"> linear growth.</w:t>
      </w:r>
      <w:r>
        <w:br w:type="textWrapping"/>
      </w:r>
      <w:r>
        <w:t>- Mid stage (</w:t>
      </w:r>
      <m:oMath>
        <m:r>
          <m:rPr/>
          <m:t>0.01</m:t>
        </m:r>
        <m:r>
          <m:rPr>
            <m:sty m:val="p"/>
          </m:rPr>
          <m:t>&lt;</m:t>
        </m:r>
        <m:acc>
          <m:accPr>
            <m:chr m:val="̃"/>
          </m:accPr>
          <m:e>
            <m:r>
              <m:rPr/>
              <m:t>t</m:t>
            </m:r>
          </m:e>
        </m:acc>
        <m:r>
          <m:rPr>
            <m:sty m:val="p"/>
          </m:rPr>
          <m:t>&lt;</m:t>
        </m:r>
        <m:r>
          <m:rPr/>
          <m:t>0.5</m:t>
        </m:r>
      </m:oMath>
      <w:r>
        <w:t>): growth slows, KN suppression begins to take effect.</w:t>
      </w:r>
      <w:r>
        <w:br w:type="textWrapping"/>
      </w:r>
      <w:r>
        <w:t xml:space="preserve">- Late stage </w:t>
      </w:r>
      <m:oMath>
        <m:r>
          <m:rPr>
            <m:sty m:val="p"/>
          </m:rPr>
          <m:t>(</m:t>
        </m:r>
        <m:acc>
          <m:accPr>
            <m:chr m:val="̃"/>
          </m:accPr>
          <m:e>
            <m:r>
              <m:rPr/>
              <m:t>t</m:t>
            </m:r>
          </m:e>
        </m:acc>
        <m:r>
          <m:rPr>
            <m:sty m:val="p"/>
          </m:rPr>
          <m:t>&gt;</m:t>
        </m:r>
        <m:r>
          <m:rPr/>
          <m:t>0.5</m:t>
        </m:r>
        <m:r>
          <m:rPr>
            <m:sty m:val="p"/>
          </m:rPr>
          <m:t>)</m:t>
        </m:r>
      </m:oMath>
      <w:r>
        <w:t xml:space="preserve">: saturates at </w:t>
      </w:r>
      <m:oMath>
        <m:sSub>
          <m:sSubPr/>
          <m:e>
            <m:acc>
              <m:accPr>
                <m:chr m:val="̃"/>
              </m:accPr>
              <m:e>
                <m:r>
                  <m:rPr/>
                  <m:t>γ</m:t>
                </m:r>
              </m:e>
            </m:acc>
          </m:e>
          <m:sub>
            <m:r>
              <m:rPr>
                <m:sty m:val="p"/>
              </m:rPr>
              <m:t>sat</m:t>
            </m:r>
          </m:sub>
        </m:sSub>
        <m:r>
          <m:rPr>
            <m:sty m:val="p"/>
          </m:rPr>
          <m:t>≈</m:t>
        </m:r>
        <m:r>
          <m:rPr/>
          <m:t>0.92</m:t>
        </m:r>
        <m:r>
          <m:rPr>
            <m:sty m:val="p"/>
          </m:rPr>
          <m:t>,</m:t>
        </m:r>
      </m:oMath>
      <w:r>
        <w:t xml:space="preserve"> corresponding to </w:t>
      </w:r>
      <m:oMath>
        <m:sSub>
          <m:sSubPr/>
          <m:e>
            <m:r>
              <m:rPr/>
              <m:t>γ</m:t>
            </m:r>
          </m:e>
          <m:sub>
            <m:r>
              <m:rPr/>
              <m:t>N</m:t>
            </m:r>
          </m:sub>
        </m:sSub>
        <m:r>
          <m:rPr>
            <m:sty m:val="p"/>
          </m:rPr>
          <m:t>≈</m:t>
        </m:r>
        <m:r>
          <m:rPr/>
          <m:t>3.2</m:t>
        </m:r>
        <m:r>
          <m:rPr>
            <m:sty m:val="p"/>
          </m:rPr>
          <m:t>×</m:t>
        </m:r>
        <m:sSup>
          <m:sSupPr/>
          <m:e>
            <m:r>
              <m:rPr/>
              <m:t>10</m:t>
            </m:r>
          </m:e>
          <m:sup>
            <m:r>
              <m:rPr/>
              <m:t>10</m:t>
            </m:r>
          </m:sup>
        </m:sSup>
        <m:r>
          <m:rPr>
            <m:sty m:val="p"/>
          </m:rPr>
          <m:t>.</m:t>
        </m:r>
      </m:oMath>
    </w:p>
    <w:p w14:paraId="702F5F8B">
      <w:pPr>
        <w:pStyle w:val="3"/>
      </w:pPr>
      <w:r>
        <w:t>The saturation value is insensitive to initial phase, demonstrating the robustness of the quaternary saturation criteria.</w:t>
      </w:r>
    </w:p>
    <w:bookmarkEnd w:id="31"/>
    <w:p w14:paraId="615BE9ED">
      <w:pPr>
        <w:pStyle w:val="6"/>
      </w:pPr>
      <w:bookmarkStart w:id="32" w:name="b.3-parameter-sensitivity-analysis"/>
      <w:r>
        <w:t>B.3 Parameter Sensitivity Analysis</w:t>
      </w:r>
    </w:p>
    <w:p w14:paraId="60B4881F">
      <w:pPr>
        <w:pStyle w:val="4"/>
      </w:pPr>
      <w:r>
        <w:t xml:space="preserve">Varying </w:t>
      </w:r>
      <m:oMath>
        <m:sSub>
          <m:sSubPr/>
          <m:e>
            <m:r>
              <m:rPr/>
              <m:t>κ</m:t>
            </m:r>
          </m:e>
          <m:sub>
            <m:r>
              <m:rPr/>
              <m:t>B</m:t>
            </m:r>
          </m:sub>
        </m:sSub>
      </m:oMath>
      <w:r>
        <w:t xml:space="preserve"> from </w:t>
      </w:r>
      <m:oMath>
        <m:sSup>
          <m:sSupPr/>
          <m:e>
            <m:r>
              <m:rPr/>
              <m:t>10</m:t>
            </m:r>
          </m:e>
          <m:sup>
            <m:r>
              <m:rPr/>
              <m:t>3</m:t>
            </m:r>
          </m:sup>
        </m:sSup>
      </m:oMath>
      <w:r>
        <w:t xml:space="preserve"> to </w:t>
      </w:r>
      <m:oMath>
        <m:sSup>
          <m:sSupPr/>
          <m:e>
            <m:r>
              <m:rPr/>
              <m:t>10</m:t>
            </m:r>
          </m:e>
          <m:sup>
            <m:r>
              <m:rPr/>
              <m:t>5</m:t>
            </m:r>
          </m:sup>
        </m:sSup>
      </m:oMath>
      <w:r>
        <w:t xml:space="preserve"> changes </w:t>
      </w:r>
      <m:oMath>
        <m:sSub>
          <m:sSubPr/>
          <m:e>
            <m:r>
              <m:rPr/>
              <m:t>γ</m:t>
            </m:r>
          </m:e>
          <m:sub>
            <m:r>
              <m:rPr>
                <m:sty m:val="p"/>
              </m:rPr>
              <m:t>Bohm</m:t>
            </m:r>
          </m:sub>
        </m:sSub>
      </m:oMath>
      <w:r>
        <w:t xml:space="preserve"> accordingly, but the saturation value always lies within the interval </w:t>
      </w:r>
      <m:oMath>
        <m:sSup>
          <m:sSupPr/>
          <m:e>
            <m:r>
              <m:rPr/>
              <m:t>10</m:t>
            </m:r>
          </m:e>
          <m:sup>
            <m:r>
              <m:rPr/>
              <m:t>10</m:t>
            </m:r>
          </m:sup>
        </m:sSup>
        <m:r>
          <m:rPr>
            <m:sty m:val="p"/>
          </m:rPr>
          <m:t>−−</m:t>
        </m:r>
        <m:sSup>
          <m:sSupPr/>
          <m:e>
            <m:r>
              <m:rPr/>
              <m:t>10</m:t>
            </m:r>
          </m:e>
          <m:sup>
            <m:r>
              <m:rPr/>
              <m:t>11</m:t>
            </m:r>
          </m:sup>
        </m:sSup>
        <m:r>
          <m:rPr>
            <m:sty m:val="p"/>
          </m:rPr>
          <m:t>,</m:t>
        </m:r>
      </m:oMath>
      <w:r>
        <w:t xml:space="preserve"> and the energy upper limit does not exceed </w:t>
      </w:r>
      <m:oMath>
        <m:r>
          <m:rPr/>
          <m:t>3.5</m:t>
        </m:r>
        <m:r>
          <m:rPr>
            <m:sty m:val="p"/>
          </m:rPr>
          <m:t>×</m:t>
        </m:r>
        <m:sSup>
          <m:sSupPr/>
          <m:e>
            <m:r>
              <m:rPr/>
              <m:t>10</m:t>
            </m:r>
          </m:e>
          <m:sup>
            <m:r>
              <m:rPr/>
              <m:t>20</m:t>
            </m:r>
          </m:sup>
        </m:sSup>
        <m:r>
          <m:rPr>
            <m:sty m:val="p"/>
          </m:rPr>
          <m:t>eV.</m:t>
        </m:r>
      </m:oMath>
      <w:r>
        <w:t xml:space="preserve"> This result directly predicts that any super-GZK event cannot exceed this energy upper limit, serving as a testable criterion for future experiments.</w:t>
      </w:r>
    </w:p>
    <w:bookmarkEnd w:id="29"/>
    <w:bookmarkEnd w:id="32"/>
    <w:p w14:paraId="29D3691C">
      <w:pPr>
        <w:pStyle w:val="5"/>
      </w:pPr>
      <w:bookmarkStart w:id="33" w:name="X3d4d5f7cc42f193e1dd9880ecf7bc5d4b79da53"/>
      <w:r>
        <w:t>Appendix C: Full Parameter Dual Comparison Table A10 / B14</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2862"/>
        <w:gridCol w:w="3520"/>
      </w:tblGrid>
      <w:tr w14:paraId="6AE2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14707C5">
            <w:pPr>
              <w:pStyle w:val="26"/>
              <w:jc w:val="center"/>
            </w:pPr>
            <w:r>
              <w:rPr>
                <w:b/>
              </w:rPr>
              <w:t>Parameter / Feature</w:t>
            </w:r>
          </w:p>
        </w:tc>
        <w:tc>
          <w:tcPr>
            <w:shd w:val="clear" w:color="auto" w:fill="B9CDE5"/>
            <w:vAlign w:val="center"/>
          </w:tcPr>
          <w:p w14:paraId="5238963C">
            <w:pPr>
              <w:pStyle w:val="26"/>
              <w:jc w:val="center"/>
            </w:pPr>
            <w:r>
              <w:rPr>
                <w:b/>
              </w:rPr>
              <w:t>B14 (Lepton Cascade)</w:t>
            </w:r>
          </w:p>
        </w:tc>
        <w:tc>
          <w:tcPr>
            <w:shd w:val="clear" w:color="auto" w:fill="B9CDE5"/>
            <w:vAlign w:val="center"/>
          </w:tcPr>
          <w:p w14:paraId="64DC74D1">
            <w:pPr>
              <w:pStyle w:val="26"/>
              <w:jc w:val="center"/>
            </w:pPr>
            <w:r>
              <w:rPr>
                <w:b/>
              </w:rPr>
              <w:t>A10 (Hadron Cascade)</w:t>
            </w:r>
          </w:p>
        </w:tc>
      </w:tr>
      <w:tr w14:paraId="3A44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003650">
            <w:pPr>
              <w:pStyle w:val="26"/>
              <w:jc w:val="center"/>
            </w:pPr>
            <w:r>
              <w:t>Acceleration field</w:t>
            </w:r>
          </w:p>
        </w:tc>
        <w:tc>
          <w:tcPr>
            <w:vAlign w:val="center"/>
          </w:tcPr>
          <w:p w14:paraId="6B6EC6FA">
            <w:pPr>
              <w:pStyle w:val="26"/>
              <w:jc w:val="center"/>
            </w:pPr>
            <w:r>
              <w:t>Field A (electromagnetic)</w:t>
            </w:r>
          </w:p>
        </w:tc>
        <w:tc>
          <w:tcPr>
            <w:vAlign w:val="center"/>
          </w:tcPr>
          <w:p w14:paraId="2394699C">
            <w:pPr>
              <w:pStyle w:val="26"/>
              <w:jc w:val="center"/>
            </w:pPr>
            <w:r>
              <w:t>Field B (topological)</w:t>
            </w:r>
          </w:p>
        </w:tc>
      </w:tr>
      <w:tr w14:paraId="7AB5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379F6C">
            <w:pPr>
              <w:pStyle w:val="26"/>
              <w:jc w:val="center"/>
            </w:pPr>
            <w:r>
              <w:t>Acceleration mechanism</w:t>
            </w:r>
          </w:p>
        </w:tc>
        <w:tc>
          <w:tcPr>
            <w:vAlign w:val="center"/>
          </w:tcPr>
          <w:p w14:paraId="4F7005C4">
            <w:pPr>
              <w:pStyle w:val="26"/>
              <w:jc w:val="center"/>
            </w:pPr>
            <w:r>
              <w:t>Shock-wave reciprocating Fermi acceleration (second order)</w:t>
            </w:r>
          </w:p>
        </w:tc>
        <w:tc>
          <w:tcPr>
            <w:vAlign w:val="center"/>
          </w:tcPr>
          <w:p w14:paraId="3DC45561">
            <w:pPr>
              <w:pStyle w:val="26"/>
              <w:jc w:val="center"/>
            </w:pPr>
            <w:r>
              <w:t>Topological pipeline unidirectional super-Bohm acceleration (first order)</w:t>
            </w:r>
          </w:p>
        </w:tc>
      </w:tr>
      <w:tr w14:paraId="0092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790DEBB">
            <w:pPr>
              <w:pStyle w:val="26"/>
              <w:jc w:val="center"/>
            </w:pPr>
            <w:r>
              <w:t>Dominant particle</w:t>
            </w:r>
          </w:p>
        </w:tc>
        <w:tc>
          <w:tcPr>
            <w:vAlign w:val="center"/>
          </w:tcPr>
          <w:p w14:paraId="71F5988A">
            <w:pPr>
              <w:pStyle w:val="26"/>
              <w:jc w:val="center"/>
            </w:pPr>
            <w:r>
              <w:t>Electron/positron (lepton)</w:t>
            </w:r>
          </w:p>
        </w:tc>
        <w:tc>
          <w:tcPr>
            <w:vAlign w:val="center"/>
          </w:tcPr>
          <w:p w14:paraId="5B755A62">
            <w:pPr>
              <w:pStyle w:val="26"/>
              <w:jc w:val="center"/>
            </w:pPr>
            <w:r>
              <w:t>Iron-group heavy nuclei (</w:t>
            </w:r>
            <m:oMath>
              <m:r>
                <m:rPr/>
                <m:t>Z</m:t>
              </m:r>
              <m:r>
                <m:rPr>
                  <m:sty m:val="p"/>
                </m:rPr>
                <m:t>=</m:t>
              </m:r>
              <m:r>
                <m:rPr/>
                <m:t>26</m:t>
              </m:r>
              <m:r>
                <m:rPr>
                  <m:sty m:val="p"/>
                </m:rPr>
                <m:t>,</m:t>
              </m:r>
            </m:oMath>
            <w:r>
              <w:t xml:space="preserve"> </w:t>
            </w:r>
            <m:oMath>
              <m:r>
                <m:rPr/>
                <m:t>A</m:t>
              </m:r>
              <m:r>
                <m:rPr>
                  <m:sty m:val="p"/>
                </m:rPr>
                <m:t>=</m:t>
              </m:r>
              <m:r>
                <m:rPr/>
                <m:t>56</m:t>
              </m:r>
            </m:oMath>
            <w:r>
              <w:t>)</w:t>
            </w:r>
          </w:p>
        </w:tc>
      </w:tr>
      <w:tr w14:paraId="04BB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DD122B">
            <w:pPr>
              <w:pStyle w:val="26"/>
              <w:jc w:val="center"/>
            </w:pPr>
            <w:r>
              <w:t>Particle mass</w:t>
            </w:r>
          </w:p>
        </w:tc>
        <w:tc>
          <w:tcPr>
            <w:vAlign w:val="center"/>
          </w:tcPr>
          <w:p w14:paraId="16F1D6BD">
            <w:pPr>
              <w:pStyle w:val="26"/>
              <w:jc w:val="center"/>
            </w:pPr>
            <m:oMathPara>
              <m:oMath>
                <m:sSub>
                  <m:sSubPr/>
                  <m:e>
                    <m:r>
                      <m:rPr/>
                      <m:t>m</m:t>
                    </m:r>
                  </m:e>
                  <m:sub>
                    <m:r>
                      <m:rPr/>
                      <m:t>e</m:t>
                    </m:r>
                  </m:sub>
                </m:sSub>
                <m:r>
                  <m:rPr>
                    <m:sty m:val="p"/>
                  </m:rPr>
                  <m:t>=</m:t>
                </m:r>
                <m:r>
                  <m:rPr/>
                  <m:t>0.511</m:t>
                </m:r>
                <m:r>
                  <m:rPr>
                    <m:sty m:val="p"/>
                  </m:rPr>
                  <m:t>MeV/</m:t>
                </m:r>
                <m:sSup>
                  <m:sSupPr/>
                  <m:e>
                    <m:r>
                      <m:rPr/>
                      <m:t>c</m:t>
                    </m:r>
                  </m:e>
                  <m:sup>
                    <m:r>
                      <m:rPr/>
                      <m:t>2</m:t>
                    </m:r>
                  </m:sup>
                </m:sSup>
              </m:oMath>
            </m:oMathPara>
          </w:p>
        </w:tc>
        <w:tc>
          <w:tcPr>
            <w:vAlign w:val="center"/>
          </w:tcPr>
          <w:p w14:paraId="24C135EC">
            <w:pPr>
              <w:pStyle w:val="26"/>
              <w:jc w:val="center"/>
            </w:pPr>
            <m:oMathPara>
              <m:oMath>
                <m:sSub>
                  <m:sSubPr/>
                  <m:e>
                    <m:r>
                      <m:rPr/>
                      <m:t>m</m:t>
                    </m:r>
                  </m:e>
                  <m:sub>
                    <m:r>
                      <m:rPr/>
                      <m:t>N</m:t>
                    </m:r>
                  </m:sub>
                </m:sSub>
                <m:r>
                  <m:rPr>
                    <m:sty m:val="p"/>
                  </m:rPr>
                  <m:t>≈</m:t>
                </m:r>
                <m:r>
                  <m:rPr/>
                  <m:t>56</m:t>
                </m:r>
                <m:sSub>
                  <m:sSubPr/>
                  <m:e>
                    <m:r>
                      <m:rPr/>
                      <m:t>m</m:t>
                    </m:r>
                  </m:e>
                  <m:sub>
                    <m:r>
                      <m:rPr/>
                      <m:t>p</m:t>
                    </m:r>
                  </m:sub>
                </m:sSub>
              </m:oMath>
            </m:oMathPara>
          </w:p>
        </w:tc>
      </w:tr>
      <w:tr w14:paraId="298B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1749A7">
            <w:pPr>
              <w:pStyle w:val="26"/>
              <w:jc w:val="center"/>
            </w:pPr>
            <w:r>
              <w:t>Typical Lorentz factor</w:t>
            </w:r>
          </w:p>
        </w:tc>
        <w:tc>
          <w:tcPr>
            <w:vAlign w:val="center"/>
          </w:tcPr>
          <w:p w14:paraId="4AE04F0F">
            <w:pPr>
              <w:pStyle w:val="26"/>
              <w:jc w:val="center"/>
            </w:pPr>
            <m:oMathPara>
              <m:oMath>
                <m:sSub>
                  <m:sSubPr/>
                  <m:e>
                    <m:r>
                      <m:rPr/>
                      <m:t>γ</m:t>
                    </m:r>
                  </m:e>
                  <m:sub>
                    <m:r>
                      <m:rPr/>
                      <m:t>e</m:t>
                    </m:r>
                  </m:sub>
                </m:sSub>
                <m:r>
                  <m:rPr>
                    <m:sty m:val="p"/>
                  </m:rPr>
                  <m:t>∼</m:t>
                </m:r>
                <m:r>
                  <m:rPr/>
                  <m:t>4.4</m:t>
                </m:r>
                <m:r>
                  <m:rPr>
                    <m:sty m:val="p"/>
                  </m:rPr>
                  <m:t>×</m:t>
                </m:r>
                <m:sSup>
                  <m:sSupPr/>
                  <m:e>
                    <m:r>
                      <m:rPr/>
                      <m:t>10</m:t>
                    </m:r>
                  </m:e>
                  <m:sup>
                    <m:r>
                      <m:rPr/>
                      <m:t>5</m:t>
                    </m:r>
                  </m:sup>
                </m:sSup>
              </m:oMath>
            </m:oMathPara>
          </w:p>
        </w:tc>
        <w:tc>
          <w:tcPr>
            <w:vAlign w:val="center"/>
          </w:tcPr>
          <w:p w14:paraId="42B9C3CB">
            <w:pPr>
              <w:pStyle w:val="26"/>
              <w:jc w:val="center"/>
            </w:pPr>
            <m:oMathPara>
              <m:oMath>
                <m:sSub>
                  <m:sSubPr/>
                  <m:e>
                    <m:r>
                      <m:rPr/>
                      <m:t>γ</m:t>
                    </m:r>
                  </m:e>
                  <m:sub>
                    <m:r>
                      <m:rPr/>
                      <m:t>N</m:t>
                    </m:r>
                  </m:sub>
                </m:sSub>
                <m:r>
                  <m:rPr>
                    <m:sty m:val="p"/>
                  </m:rPr>
                  <m:t>∼</m:t>
                </m:r>
                <m:r>
                  <m:rPr/>
                  <m:t>3</m:t>
                </m:r>
                <m:r>
                  <m:rPr>
                    <m:sty m:val="p"/>
                  </m:rPr>
                  <m:t>×</m:t>
                </m:r>
                <m:sSup>
                  <m:sSupPr/>
                  <m:e>
                    <m:r>
                      <m:rPr/>
                      <m:t>10</m:t>
                    </m:r>
                  </m:e>
                  <m:sup>
                    <m:r>
                      <m:rPr/>
                      <m:t>10</m:t>
                    </m:r>
                  </m:sup>
                </m:sSup>
              </m:oMath>
            </m:oMathPara>
          </w:p>
        </w:tc>
      </w:tr>
      <w:tr w14:paraId="22F7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4D0A55">
            <w:pPr>
              <w:pStyle w:val="26"/>
              <w:jc w:val="center"/>
            </w:pPr>
            <w:r>
              <w:t>Energy scale</w:t>
            </w:r>
          </w:p>
        </w:tc>
        <w:tc>
          <w:tcPr>
            <w:vAlign w:val="center"/>
          </w:tcPr>
          <w:p w14:paraId="33DE2A1B">
            <w:pPr>
              <w:pStyle w:val="26"/>
              <w:jc w:val="center"/>
            </w:pPr>
            <w:r>
              <w:t>TeV–300 TeV</w:t>
            </w:r>
          </w:p>
        </w:tc>
        <w:tc>
          <w:tcPr>
            <w:vAlign w:val="center"/>
          </w:tcPr>
          <w:p w14:paraId="045C2540">
            <w:pPr>
              <w:pStyle w:val="26"/>
              <w:jc w:val="center"/>
            </w:pPr>
            <w:r>
              <w:t>EeV–300 EeV (</w:t>
            </w:r>
            <m:oMath>
              <m:sSup>
                <m:sSupPr/>
                <m:e>
                  <m:r>
                    <m:rPr/>
                    <m:t>10</m:t>
                  </m:r>
                </m:e>
                <m:sup>
                  <m:r>
                    <m:rPr/>
                    <m:t>18</m:t>
                  </m:r>
                </m:sup>
              </m:sSup>
              <m:r>
                <m:rPr>
                  <m:sty m:val="p"/>
                </m:rPr>
                <m:t>−−</m:t>
              </m:r>
              <m:r>
                <m:rPr/>
                <m:t>3</m:t>
              </m:r>
              <m:r>
                <m:rPr>
                  <m:sty m:val="p"/>
                </m:rPr>
                <m:t>×</m:t>
              </m:r>
              <m:sSup>
                <m:sSupPr/>
                <m:e>
                  <m:r>
                    <m:rPr/>
                    <m:t>10</m:t>
                  </m:r>
                </m:e>
                <m:sup>
                  <m:r>
                    <m:rPr/>
                    <m:t>20</m:t>
                  </m:r>
                </m:sup>
              </m:sSup>
              <m:r>
                <m:rPr>
                  <m:sty m:val="p"/>
                </m:rPr>
                <m:t>eV</m:t>
              </m:r>
            </m:oMath>
            <w:r>
              <w:t>)</w:t>
            </w:r>
          </w:p>
        </w:tc>
      </w:tr>
      <w:tr w14:paraId="5247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BC0C5C">
            <w:pPr>
              <w:pStyle w:val="26"/>
              <w:jc w:val="center"/>
            </w:pPr>
            <w:r>
              <w:t>Source type</w:t>
            </w:r>
          </w:p>
        </w:tc>
        <w:tc>
          <w:tcPr>
            <w:vAlign w:val="center"/>
          </w:tcPr>
          <w:p w14:paraId="2A606993">
            <w:pPr>
              <w:pStyle w:val="26"/>
              <w:jc w:val="center"/>
            </w:pPr>
            <w:r>
              <w:t>Gamma-ray burst external shock (GRB 221009A-like)</w:t>
            </w:r>
          </w:p>
        </w:tc>
        <w:tc>
          <w:tcPr>
            <w:vAlign w:val="center"/>
          </w:tcPr>
          <w:p w14:paraId="5C7C26BF">
            <w:pPr>
              <w:pStyle w:val="26"/>
              <w:jc w:val="center"/>
            </w:pPr>
            <w:r>
              <w:t>Binary neutron star merger (GW170817-like)</w:t>
            </w:r>
          </w:p>
        </w:tc>
      </w:tr>
      <w:tr w14:paraId="27107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6083BC">
            <w:pPr>
              <w:pStyle w:val="26"/>
              <w:jc w:val="center"/>
            </w:pPr>
            <w:r>
              <w:t>Acceleration timescale</w:t>
            </w:r>
          </w:p>
        </w:tc>
        <w:tc>
          <w:tcPr>
            <w:vAlign w:val="center"/>
          </w:tcPr>
          <w:p w14:paraId="088343A1">
            <w:pPr>
              <w:pStyle w:val="26"/>
              <w:jc w:val="center"/>
            </w:pPr>
            <m:oMathPara>
              <m:oMath>
                <m:sSub>
                  <m:sSubPr/>
                  <m:e>
                    <m:r>
                      <m:rPr/>
                      <m:t>t</m:t>
                    </m:r>
                  </m:e>
                  <m:sub>
                    <m:r>
                      <m:rPr>
                        <m:sty m:val="p"/>
                      </m:rPr>
                      <m:t>acc</m:t>
                    </m:r>
                  </m:sub>
                </m:sSub>
                <m:r>
                  <m:rPr>
                    <m:sty m:val="p"/>
                  </m:rPr>
                  <m:t>∼</m:t>
                </m:r>
                <m:sSup>
                  <m:sSupPr/>
                  <m:e>
                    <m:r>
                      <m:rPr/>
                      <m:t>10</m:t>
                    </m:r>
                  </m:e>
                  <m:sup>
                    <m:r>
                      <m:rPr/>
                      <m:t>2</m:t>
                    </m:r>
                  </m:sup>
                </m:sSup>
                <m:r>
                  <m:rPr>
                    <m:sty m:val="p"/>
                  </m:rPr>
                  <m:t>s</m:t>
                </m:r>
              </m:oMath>
            </m:oMathPara>
          </w:p>
        </w:tc>
        <w:tc>
          <w:tcPr>
            <w:vAlign w:val="center"/>
          </w:tcPr>
          <w:p w14:paraId="13731801">
            <w:pPr>
              <w:pStyle w:val="26"/>
              <w:jc w:val="center"/>
            </w:pPr>
            <m:oMathPara>
              <m:oMath>
                <m:sSub>
                  <m:sSubPr/>
                  <m:e>
                    <m:r>
                      <m:rPr/>
                      <m:t>t</m:t>
                    </m:r>
                  </m:e>
                  <m:sub>
                    <m:r>
                      <m:rPr>
                        <m:sty m:val="p"/>
                      </m:rPr>
                      <m:t>acc</m:t>
                    </m:r>
                  </m:sub>
                </m:sSub>
                <m:r>
                  <m:rPr>
                    <m:sty m:val="p"/>
                  </m:rPr>
                  <m:t>∼</m:t>
                </m:r>
                <m:sSup>
                  <m:sSupPr/>
                  <m:e>
                    <m:r>
                      <m:rPr/>
                      <m:t>10</m:t>
                    </m:r>
                  </m:e>
                  <m:sup>
                    <m:r>
                      <m:rPr>
                        <m:sty m:val="p"/>
                      </m:rPr>
                      <m:t>−</m:t>
                    </m:r>
                    <m:r>
                      <m:rPr/>
                      <m:t>3</m:t>
                    </m:r>
                  </m:sup>
                </m:sSup>
                <m:r>
                  <m:rPr>
                    <m:sty m:val="p"/>
                  </m:rPr>
                  <m:t>s</m:t>
                </m:r>
              </m:oMath>
            </m:oMathPara>
          </w:p>
        </w:tc>
      </w:tr>
      <w:tr w14:paraId="7E03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843CBB">
            <w:pPr>
              <w:pStyle w:val="26"/>
              <w:jc w:val="center"/>
            </w:pPr>
            <w:r>
              <w:t>Cooling mechanisms</w:t>
            </w:r>
          </w:p>
        </w:tc>
        <w:tc>
          <w:tcPr>
            <w:vAlign w:val="center"/>
          </w:tcPr>
          <w:p w14:paraId="0175F5DE">
            <w:pPr>
              <w:pStyle w:val="26"/>
              <w:jc w:val="center"/>
            </w:pPr>
            <w:r>
              <w:t>Synchrotron, inverse Compton (Thomson/KN)</w:t>
            </w:r>
          </w:p>
        </w:tc>
        <w:tc>
          <w:tcPr>
            <w:vAlign w:val="center"/>
          </w:tcPr>
          <w:p w14:paraId="04B7F18E">
            <w:pPr>
              <w:pStyle w:val="26"/>
              <w:jc w:val="center"/>
            </w:pPr>
            <w:r>
              <w:t>Photodisintegration, inverse Compton (KN)</w:t>
            </w:r>
          </w:p>
        </w:tc>
      </w:tr>
      <w:tr w14:paraId="50C8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FF9E32">
            <w:pPr>
              <w:pStyle w:val="26"/>
              <w:jc w:val="center"/>
            </w:pPr>
            <w:r>
              <w:t>Quaternary saturation criteria</w:t>
            </w:r>
          </w:p>
        </w:tc>
        <w:tc>
          <w:tcPr>
            <w:vAlign w:val="center"/>
          </w:tcPr>
          <w:p w14:paraId="2C263091">
            <w:pPr>
              <w:pStyle w:val="26"/>
              <w:jc w:val="center"/>
            </w:pPr>
            <w:r>
              <w:t xml:space="preserve">① </w:t>
            </w:r>
            <w:r>
              <w:rPr>
                <w:b/>
                <w:bCs/>
              </w:rPr>
              <w:t>【Bohm limit】</w:t>
            </w:r>
            <w:r>
              <w:br w:type="textWrapping"/>
            </w:r>
            <w:r>
              <w:t xml:space="preserve">② </w:t>
            </w:r>
            <w:r>
              <w:rPr>
                <w:b/>
                <w:bCs/>
              </w:rPr>
              <w:t>【Synchrotron cooling】</w:t>
            </w:r>
            <w:r>
              <w:br w:type="textWrapping"/>
            </w:r>
            <w:r>
              <w:t xml:space="preserve">③ </w:t>
            </w:r>
            <w:r>
              <w:rPr>
                <w:b/>
                <w:bCs/>
              </w:rPr>
              <w:t>【KN suppression】</w:t>
            </w:r>
            <w:r>
              <w:br w:type="textWrapping"/>
            </w:r>
            <w:r>
              <w:t xml:space="preserve">④ </w:t>
            </w:r>
            <w:r>
              <w:rPr>
                <w:b/>
                <w:bCs/>
              </w:rPr>
              <w:t>【Shock dissipation】</w:t>
            </w:r>
          </w:p>
        </w:tc>
        <w:tc>
          <w:tcPr>
            <w:vAlign w:val="center"/>
          </w:tcPr>
          <w:p w14:paraId="43A512A0">
            <w:pPr>
              <w:pStyle w:val="26"/>
              <w:jc w:val="center"/>
            </w:pPr>
            <w:r>
              <w:t xml:space="preserve">① </w:t>
            </w:r>
            <w:r>
              <w:rPr>
                <w:b/>
                <w:bCs/>
              </w:rPr>
              <w:t>【Bohm limit】</w:t>
            </w:r>
            <w:r>
              <w:br w:type="textWrapping"/>
            </w:r>
            <w:r>
              <w:t xml:space="preserve">② </w:t>
            </w:r>
            <w:r>
              <w:rPr>
                <w:b/>
                <w:bCs/>
              </w:rPr>
              <w:t>【Photodisintegration cooling】</w:t>
            </w:r>
            <w:r>
              <w:br w:type="textWrapping"/>
            </w:r>
            <w:r>
              <w:t xml:space="preserve">③ </w:t>
            </w:r>
            <w:r>
              <w:rPr>
                <w:b/>
                <w:bCs/>
              </w:rPr>
              <w:t>【KN suppression】</w:t>
            </w:r>
            <w:r>
              <w:br w:type="textWrapping"/>
            </w:r>
            <w:r>
              <w:t xml:space="preserve">④ </w:t>
            </w:r>
            <w:r>
              <w:rPr>
                <w:b/>
                <w:bCs/>
              </w:rPr>
              <w:t>【Topological dissipation】</w:t>
            </w:r>
          </w:p>
        </w:tc>
      </w:tr>
      <w:tr w14:paraId="6CCA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DC9218F">
            <w:pPr>
              <w:pStyle w:val="26"/>
              <w:jc w:val="center"/>
            </w:pPr>
            <w:r>
              <w:t>Propagation correction scheme</w:t>
            </w:r>
          </w:p>
        </w:tc>
        <w:tc>
          <w:tcPr>
            <w:vAlign w:val="center"/>
          </w:tcPr>
          <w:p w14:paraId="5A124656">
            <w:pPr>
              <w:pStyle w:val="26"/>
              <w:jc w:val="center"/>
            </w:pPr>
            <w:r>
              <w:t>Triple parallel (near-source / ALP / LIV)</w:t>
            </w:r>
          </w:p>
        </w:tc>
        <w:tc>
          <w:tcPr>
            <w:vAlign w:val="center"/>
          </w:tcPr>
          <w:p w14:paraId="34EBD44A">
            <w:pPr>
              <w:pStyle w:val="26"/>
              <w:jc w:val="center"/>
            </w:pPr>
            <w:r>
              <w:t>Triple parallel (near-source / topological cross-section suppression / LIV)</w:t>
            </w:r>
          </w:p>
        </w:tc>
      </w:tr>
      <w:tr w14:paraId="73FC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B1E1E0">
            <w:pPr>
              <w:pStyle w:val="26"/>
              <w:jc w:val="center"/>
            </w:pPr>
            <w:r>
              <w:t>Propagation suppression factor</w:t>
            </w:r>
          </w:p>
        </w:tc>
        <w:tc>
          <w:tcPr>
            <w:vAlign w:val="center"/>
          </w:tcPr>
          <w:p w14:paraId="5DB6F579">
            <w:pPr>
              <w:pStyle w:val="26"/>
              <w:jc w:val="center"/>
            </w:pPr>
            <w:r>
              <w:t xml:space="preserve">ALP conversion probability </w:t>
            </w:r>
            <m:oMath>
              <m:sSub>
                <m:sSubPr/>
                <m:e>
                  <m:r>
                    <m:rPr/>
                    <m:t>P</m:t>
                  </m:r>
                </m:e>
                <m:sub>
                  <m:r>
                    <m:rPr/>
                    <m:t>aγ</m:t>
                  </m:r>
                </m:sub>
              </m:sSub>
            </m:oMath>
          </w:p>
        </w:tc>
        <w:tc>
          <w:tcPr>
            <w:vAlign w:val="center"/>
          </w:tcPr>
          <w:p w14:paraId="1F79693A">
            <w:pPr>
              <w:pStyle w:val="26"/>
              <w:jc w:val="center"/>
            </w:pPr>
            <w:r>
              <w:t xml:space="preserve">Topological cross-section suppression </w:t>
            </w:r>
            <m:oMath>
              <m:r>
                <m:rPr>
                  <m:sty m:val="p"/>
                </m:rPr>
                <m:t>exp(−</m:t>
              </m:r>
              <m:sSub>
                <m:sSubPr/>
                <m:e>
                  <m:r>
                    <m:rPr/>
                    <m:t>κ</m:t>
                  </m:r>
                </m:e>
                <m:sub>
                  <m:r>
                    <m:rPr/>
                    <m:t>B</m:t>
                  </m:r>
                </m:sub>
              </m:sSub>
              <m:r>
                <m:rPr>
                  <m:sty m:val="p"/>
                </m:rPr>
                <m:t>/</m:t>
              </m:r>
              <m:sSub>
                <m:sSubPr/>
                <m:e>
                  <m:r>
                    <m:rPr/>
                    <m:t>η</m:t>
                  </m:r>
                </m:e>
                <m:sub>
                  <m:r>
                    <m:rPr/>
                    <m:t>I</m:t>
                  </m:r>
                </m:sub>
              </m:sSub>
              <m:r>
                <m:rPr>
                  <m:sty m:val="p"/>
                </m:rPr>
                <m:t>)</m:t>
              </m:r>
            </m:oMath>
          </w:p>
        </w:tc>
      </w:tr>
      <w:tr w14:paraId="2E28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658D51">
            <w:pPr>
              <w:pStyle w:val="26"/>
              <w:jc w:val="center"/>
            </w:pPr>
            <w:r>
              <w:t>Output product</w:t>
            </w:r>
          </w:p>
        </w:tc>
        <w:tc>
          <w:tcPr>
            <w:vAlign w:val="center"/>
          </w:tcPr>
          <w:p w14:paraId="21C6FED6">
            <w:pPr>
              <w:pStyle w:val="26"/>
              <w:jc w:val="center"/>
            </w:pPr>
            <w:r>
              <w:t>High-energy gamma photons (0.2–300 TeV)</w:t>
            </w:r>
          </w:p>
        </w:tc>
        <w:tc>
          <w:tcPr>
            <w:vAlign w:val="center"/>
          </w:tcPr>
          <w:p w14:paraId="0DFECC0B">
            <w:pPr>
              <w:pStyle w:val="26"/>
              <w:jc w:val="center"/>
            </w:pPr>
            <w:r>
              <w:t>Super-GZK cosmic rays (protons / heavy nuclei)</w:t>
            </w:r>
          </w:p>
        </w:tc>
      </w:tr>
      <w:tr w14:paraId="31DD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5155634">
            <w:pPr>
              <w:pStyle w:val="26"/>
              <w:jc w:val="center"/>
            </w:pPr>
            <w:r>
              <w:t>Observational windows</w:t>
            </w:r>
          </w:p>
        </w:tc>
        <w:tc>
          <w:tcPr>
            <w:vAlign w:val="center"/>
          </w:tcPr>
          <w:p w14:paraId="2EC701FD">
            <w:pPr>
              <w:pStyle w:val="26"/>
              <w:jc w:val="center"/>
            </w:pPr>
            <w:r>
              <w:t>LHAASO, Fermi-LAT, CTA</w:t>
            </w:r>
          </w:p>
        </w:tc>
        <w:tc>
          <w:tcPr>
            <w:vAlign w:val="center"/>
          </w:tcPr>
          <w:p w14:paraId="17A7E544">
            <w:pPr>
              <w:pStyle w:val="26"/>
              <w:jc w:val="center"/>
            </w:pPr>
            <w:r>
              <w:t>Pierre Auger, TA, LHAASO (cosmic rays)</w:t>
            </w:r>
          </w:p>
        </w:tc>
      </w:tr>
      <w:tr w14:paraId="2513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DC62BF">
            <w:pPr>
              <w:pStyle w:val="26"/>
              <w:jc w:val="center"/>
            </w:pPr>
            <w:r>
              <w:t>Multi-messenger association</w:t>
            </w:r>
          </w:p>
        </w:tc>
        <w:tc>
          <w:tcPr>
            <w:vAlign w:val="center"/>
          </w:tcPr>
          <w:p w14:paraId="6715A364">
            <w:pPr>
              <w:pStyle w:val="26"/>
              <w:jc w:val="center"/>
            </w:pPr>
            <w:r>
              <w:t>Simultaneous with or delayed relative to GRB prompt emission</w:t>
            </w:r>
          </w:p>
        </w:tc>
        <w:tc>
          <w:tcPr>
            <w:vAlign w:val="center"/>
          </w:tcPr>
          <w:p w14:paraId="600ABBEE">
            <w:pPr>
              <w:pStyle w:val="26"/>
              <w:jc w:val="center"/>
            </w:pPr>
            <w:r>
              <w:t xml:space="preserve">Time delay with short GRB / gravitational waves: </w:t>
            </w:r>
            <m:oMath>
              <m:sSup>
                <m:sSupPr/>
                <m:e>
                  <m:r>
                    <m:rPr/>
                    <m:t>10</m:t>
                  </m:r>
                </m:e>
                <m:sup>
                  <m:r>
                    <m:rPr/>
                    <m:t>4</m:t>
                  </m:r>
                </m:sup>
              </m:sSup>
              <m:r>
                <m:rPr>
                  <m:sty m:val="p"/>
                </m:rPr>
                <m:t>−−</m:t>
              </m:r>
              <m:sSup>
                <m:sSupPr/>
                <m:e>
                  <m:r>
                    <m:rPr/>
                    <m:t>10</m:t>
                  </m:r>
                </m:e>
                <m:sup>
                  <m:r>
                    <m:rPr/>
                    <m:t>6</m:t>
                  </m:r>
                </m:sup>
              </m:sSup>
              <m:r>
                <m:rPr>
                  <m:sty m:val="p"/>
                </m:rPr>
                <m:t>s</m:t>
              </m:r>
            </m:oMath>
          </w:p>
        </w:tc>
      </w:tr>
      <w:tr w14:paraId="08EE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4CD0F7">
            <w:pPr>
              <w:pStyle w:val="26"/>
              <w:jc w:val="center"/>
            </w:pPr>
            <w:r>
              <w:t>Axiom parameter</w:t>
            </w:r>
          </w:p>
        </w:tc>
        <w:tc>
          <w:tcPr>
            <w:vAlign w:val="center"/>
          </w:tcPr>
          <w:p w14:paraId="0F633096">
            <w:pPr>
              <w:pStyle w:val="26"/>
              <w:jc w:val="center"/>
            </w:pPr>
            <m:oMathPara>
              <m:oMath>
                <m:sSub>
                  <m:sSubPr/>
                  <m:e>
                    <m:r>
                      <m:rPr/>
                      <m:t>η</m:t>
                    </m:r>
                  </m:e>
                  <m:sub>
                    <m:r>
                      <m:rPr/>
                      <m:t>I</m:t>
                    </m:r>
                  </m:sub>
                </m:sSub>
                <m:r>
                  <m:rPr>
                    <m:sty m:val="p"/>
                  </m:rPr>
                  <m:t>=</m:t>
                </m:r>
                <m:r>
                  <m:rPr/>
                  <m:t>0.1835</m:t>
                </m:r>
              </m:oMath>
            </m:oMathPara>
          </w:p>
        </w:tc>
        <w:tc>
          <w:tcPr>
            <w:vAlign w:val="center"/>
          </w:tcPr>
          <w:p w14:paraId="52F60C9A">
            <w:pPr>
              <w:pStyle w:val="26"/>
              <w:jc w:val="center"/>
            </w:pPr>
            <m:oMathPara>
              <m:oMath>
                <m:sSub>
                  <m:sSubPr/>
                  <m:e>
                    <m:r>
                      <m:rPr/>
                      <m:t>η</m:t>
                    </m:r>
                  </m:e>
                  <m:sub>
                    <m:r>
                      <m:rPr/>
                      <m:t>I</m:t>
                    </m:r>
                  </m:sub>
                </m:sSub>
                <m:r>
                  <m:rPr>
                    <m:sty m:val="p"/>
                  </m:rPr>
                  <m:t>=</m:t>
                </m:r>
                <m:r>
                  <m:rPr/>
                  <m:t>0.1835</m:t>
                </m:r>
              </m:oMath>
            </m:oMathPara>
          </w:p>
        </w:tc>
      </w:tr>
      <w:tr w14:paraId="3B63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D0E45D">
            <w:pPr>
              <w:pStyle w:val="26"/>
              <w:jc w:val="center"/>
            </w:pPr>
            <w:r>
              <w:t>Adjustable parameters</w:t>
            </w:r>
          </w:p>
        </w:tc>
        <w:tc>
          <w:tcPr>
            <w:vAlign w:val="center"/>
          </w:tcPr>
          <w:p w14:paraId="2783C1CB">
            <w:pPr>
              <w:pStyle w:val="26"/>
              <w:jc w:val="center"/>
            </w:pPr>
            <w:r>
              <w:t>Zero free parameters</w:t>
            </w:r>
          </w:p>
        </w:tc>
        <w:tc>
          <w:tcPr>
            <w:vAlign w:val="center"/>
          </w:tcPr>
          <w:p w14:paraId="7E5B2B8E">
            <w:pPr>
              <w:pStyle w:val="26"/>
              <w:jc w:val="center"/>
            </w:pPr>
            <w:r>
              <w:t xml:space="preserve">Zero free parameters (only </w:t>
            </w:r>
            <m:oMath>
              <m:sSub>
                <m:sSubPr/>
                <m:e>
                  <m:r>
                    <m:rPr/>
                    <m:t>κ</m:t>
                  </m:r>
                </m:e>
                <m:sub>
                  <m:r>
                    <m:rPr/>
                    <m:t>B</m:t>
                  </m:r>
                </m:sub>
              </m:sSub>
            </m:oMath>
            <w:r>
              <w:t xml:space="preserve"> constrained by B-field topology)</w:t>
            </w:r>
          </w:p>
        </w:tc>
      </w:tr>
      <w:tr w14:paraId="4571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B798B38">
            <w:pPr>
              <w:pStyle w:val="26"/>
              <w:jc w:val="center"/>
            </w:pPr>
            <w:r>
              <w:t>Falsifiability</w:t>
            </w:r>
          </w:p>
        </w:tc>
        <w:tc>
          <w:tcPr>
            <w:vAlign w:val="center"/>
          </w:tcPr>
          <w:p w14:paraId="6DC9C5FF">
            <w:pPr>
              <w:pStyle w:val="26"/>
              <w:jc w:val="center"/>
            </w:pPr>
            <w:r>
              <w:t>High (multiple events, spectra, variability)</w:t>
            </w:r>
          </w:p>
        </w:tc>
        <w:tc>
          <w:tcPr>
            <w:vAlign w:val="center"/>
          </w:tcPr>
          <w:p w14:paraId="2FC76D7B">
            <w:pPr>
              <w:pStyle w:val="26"/>
              <w:jc w:val="center"/>
            </w:pPr>
            <w:r>
              <w:t>High (spatial clustering, composition, multi-messenger)</w:t>
            </w:r>
          </w:p>
        </w:tc>
      </w:tr>
    </w:tbl>
    <w:p w14:paraId="24710A05">
      <w:pPr>
        <w:pStyle w:val="3"/>
      </w:pPr>
      <w:r>
        <w:t>The two models are completely complementary in acceleration field, particle species, energy scale, and timescale, yet strictly isomorphic in saturation criterion structure, propagation correction framework, and axiom dependence, together forming the dual closed loop of the FCWFT full-energy-scale unified cosmic ray theory.</w:t>
      </w:r>
    </w:p>
    <w:bookmarkEnd w:id="0"/>
    <w:bookmarkEnd w:id="3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D30644C"/>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qFormat/>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qFormat/>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1064</Words>
  <Characters>7214</Characters>
  <Lines>283</Lines>
  <Paragraphs>310</Paragraphs>
  <TotalTime>3</TotalTime>
  <ScaleCrop>false</ScaleCrop>
  <LinksUpToDate>false</LinksUpToDate>
  <CharactersWithSpaces>8200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2026-09-28T09:53:00Z</dcterms:created>
  <dc:creator>迈斯纳效应</dc:creator>
  <cp:lastModifiedBy>迈斯纳效应</cp:lastModifiedBy>
  <dcterms:modified xsi:type="dcterms:W3CDTF">2026-09-28T09:54:00Z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162EFF342D1942C29F738576D3513F07_12</vt:lpwstr>
  </property>
</Properties>
</file>