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FD214A">
      <w:pPr>
        <w:pStyle w:val="2"/>
      </w:pPr>
      <w:bookmarkStart w:id="0" w:name="a10终审补正终稿"/>
      <w:r>
        <w:rPr>
          <w:rFonts w:hint="eastAsia"/>
        </w:rPr>
        <w:t>A10</w:t>
      </w:r>
      <w:r>
        <w:rPr>
          <w:rFonts w:hint="eastAsia"/>
          <w:lang w:eastAsia="zh-CN"/>
        </w:rPr>
        <w:t>：</w:t>
      </w:r>
      <w:r>
        <w:rPr>
          <w:rFonts w:hint="eastAsia"/>
          <w:b/>
          <w:bCs/>
        </w:rPr>
        <w:t>FCWFT框架下中子星合并巨β转化级联：B场拓扑管道强子加速、重核光裂解与超GZK宇宙线第一性原理模型</w:t>
      </w:r>
    </w:p>
    <w:p w14:paraId="2B1E5008">
      <w:pPr>
        <w:pStyle w:val="3"/>
        <w:ind w:left="0" w:leftChars="0" w:firstLine="0" w:firstLineChars="0"/>
      </w:pPr>
      <w:r>
        <w:br w:type="textWrapping"/>
      </w:r>
      <w:r>
        <w:rPr>
          <w:rFonts w:hint="eastAsia"/>
          <w:b/>
          <w:bCs/>
        </w:rPr>
        <w:t>归属谱系</w:t>
      </w:r>
      <w:r>
        <w:rPr>
          <w:rFonts w:hint="eastAsia"/>
        </w:rPr>
        <w:t>：FCWFT宇宙线高能级联体系（与B1</w:t>
      </w:r>
      <w:r>
        <w:rPr>
          <w:rFonts w:hint="eastAsia" w:eastAsia="宋体"/>
          <w:lang w:val="en-US" w:eastAsia="zh-CN"/>
        </w:rPr>
        <w:t>4</w:t>
      </w:r>
      <w:r>
        <w:rPr>
          <w:rFonts w:hint="eastAsia"/>
        </w:rPr>
        <w:t>轻子级联对偶闭环）</w:t>
      </w:r>
      <w:r>
        <w:br w:type="textWrapping"/>
      </w:r>
      <w:r>
        <w:rPr>
          <w:rFonts w:hint="eastAsia"/>
          <w:b/>
          <w:bCs/>
        </w:rPr>
        <w:t>接续工作</w:t>
      </w:r>
      <w:r>
        <w:rPr>
          <w:rFonts w:hint="eastAsia"/>
        </w:rPr>
        <w:t>：B35/B36（三场公理、粒子质量谱）、B1</w:t>
      </w:r>
      <w:r>
        <w:rPr>
          <w:rFonts w:hint="eastAsia" w:eastAsia="宋体"/>
          <w:lang w:val="en-US" w:eastAsia="zh-CN"/>
        </w:rPr>
        <w:t>4</w:t>
      </w:r>
      <w:r>
        <w:rPr>
          <w:rFonts w:hint="eastAsia"/>
        </w:rPr>
        <w:t>（TeV–PeV轻子弓弦级联）</w:t>
      </w:r>
    </w:p>
    <w:p w14:paraId="73AEA41C">
      <w:pPr>
        <w:pStyle w:val="4"/>
        <w:rPr>
          <w:rFonts w:hint="eastAsia"/>
        </w:rPr>
      </w:pPr>
      <w:r>
        <w:rPr>
          <w:rFonts w:hint="eastAsia"/>
          <w:b/>
          <w:bCs/>
        </w:rPr>
        <w:t>作者：</w:t>
      </w:r>
      <w:r>
        <w:t xml:space="preserve"> </w:t>
      </w:r>
      <w:r>
        <w:rPr>
          <w:rFonts w:hint="eastAsia"/>
        </w:rPr>
        <w:t>李志军</w:t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rPr>
          <w:rFonts w:hint="eastAsia"/>
        </w:rPr>
        <w:t>，赵光耀</w:t>
      </w: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2</m:t>
            </m:r>
          </m:sup>
        </m:sSup>
      </m:oMath>
      <w:r>
        <w:rPr>
          <w:rFonts w:hint="eastAsia" w:eastAsia="宋体"/>
          <w:i w:val="0"/>
          <w:lang w:eastAsia="zh-CN"/>
        </w:rPr>
        <w:t>，</w:t>
      </w:r>
      <w:r>
        <w:rPr>
          <w:rFonts w:hint="eastAsia" w:eastAsia="宋体"/>
          <w:lang w:val="en-US" w:eastAsia="zh-CN"/>
        </w:rPr>
        <w:t>薛艳钰</w:t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</m:oMath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t xml:space="preserve"> </w:t>
      </w:r>
      <w:r>
        <w:rPr>
          <w:rFonts w:hint="eastAsia"/>
        </w:rPr>
        <w:t>山西省农业农村厅畜牧兽医学校，太原，中国</w:t>
      </w:r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</m:oMath>
      <w:r>
        <w:t xml:space="preserve"> </w:t>
      </w:r>
      <w:r>
        <w:rPr>
          <w:rFonts w:hint="eastAsia"/>
        </w:rPr>
        <w:t>重庆大学物理学院，重庆，中国</w:t>
      </w:r>
    </w:p>
    <w:p w14:paraId="063D4D31">
      <w:pPr>
        <w:pStyle w:val="4"/>
        <w:ind w:left="0" w:leftChars="0" w:firstLine="0" w:firstLineChars="0"/>
      </w:pP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3</m:t>
            </m:r>
          </m:sup>
        </m:sSup>
      </m:oMath>
      <w:r>
        <w:t xml:space="preserve"> </w:t>
      </w:r>
      <w:r>
        <w:rPr>
          <w:rFonts w:hint="eastAsia"/>
        </w:rPr>
        <w:t>山西省农业农村厅畜牧兽医学校，太原，中国</w:t>
      </w:r>
    </w:p>
    <w:p w14:paraId="26448F7B">
      <w:pPr>
        <w:pStyle w:val="3"/>
      </w:pPr>
      <w:r>
        <w:rPr>
          <w:b/>
          <w:bCs/>
        </w:rPr>
        <w:t>PACS</w:t>
      </w:r>
      <w:r>
        <w:rPr>
          <w:rFonts w:hint="eastAsia"/>
        </w:rPr>
        <w:t>：98.70.Sa，97.60.Jd，26.30.Jk，95.85.Ry，13.85.Tp</w:t>
      </w:r>
      <w:r>
        <w:br w:type="textWrapping"/>
      </w:r>
      <w:r>
        <w:rPr>
          <w:rFonts w:hint="eastAsia"/>
          <w:b/>
          <w:bCs/>
        </w:rPr>
        <w:t>关键词</w:t>
      </w:r>
      <w:r>
        <w:rPr>
          <w:rFonts w:hint="eastAsia"/>
        </w:rPr>
        <w:t>：FCWFT；中子星合并；巨β转化；B场拓扑管道；超GZK宇宙线；Oh-My-God粒子；重核光裂解；四级物理饱和；拓扑传播保护</w:t>
      </w:r>
    </w:p>
    <w:p w14:paraId="0CB5E4CF">
      <w:pPr>
        <w:pStyle w:val="5"/>
      </w:pPr>
      <w:bookmarkStart w:id="1" w:name="摘要"/>
      <w:r>
        <w:rPr>
          <w:rFonts w:hint="eastAsia"/>
        </w:rPr>
        <w:t>摘要</w:t>
      </w:r>
    </w:p>
    <w:p w14:paraId="156B6D6D">
      <w:pPr>
        <w:pStyle w:val="4"/>
      </w:pPr>
      <w:r>
        <w:rPr>
          <w:rFonts w:hint="eastAsia"/>
        </w:rPr>
        <w:t>本文基于FCWFT三场正交完备公理体系，建立中子星合并触发超高能强子宇宙线的标准化、自洽、可证伪第一性原理模型，与B71伽马暴轻子级联模型形成强子-轻子全能标对偶闭环。</w:t>
      </w:r>
    </w:p>
    <w:p w14:paraId="20AAFFB4">
      <w:pPr>
        <w:pStyle w:val="3"/>
      </w:pPr>
      <w:r>
        <w:rPr>
          <w:rFonts w:hint="eastAsia"/>
        </w:rPr>
        <w:t>模型核心物理链条（全部符合核物理、等离子体物理、QED、UHECR传播标准规律）：</w:t>
      </w:r>
    </w:p>
    <w:p w14:paraId="0DCAA384">
      <w:pPr>
        <w:pStyle w:val="26"/>
        <w:numPr>
          <w:ilvl w:val="0"/>
          <w:numId w:val="1"/>
        </w:numPr>
      </w:pPr>
      <w:r>
        <w:rPr>
          <w:rFonts w:hint="eastAsia"/>
        </w:rPr>
        <w:t>双中子星并合毫秒级极端压缩与磁拓扑重联，触发星体尺度集体巨β弱转化（中子丰度全局弛豫），释放星体引力束缚能与拓扑磁能，作为超GZK加速唯一能源；</w:t>
      </w:r>
    </w:p>
    <w:p w14:paraId="4CB356CF">
      <w:pPr>
        <w:pStyle w:val="26"/>
        <w:numPr>
          <w:ilvl w:val="0"/>
          <w:numId w:val="1"/>
        </w:numPr>
      </w:pPr>
      <w:r>
        <w:rPr>
          <w:rFonts w:hint="eastAsia"/>
        </w:rPr>
        <w:t>并合残余高缠绕B场拓扑管道形成宏观准直加速腔，对铁族重核实现超玻姆拓扑定向加速，区别于B71激波往复费米加速，可稳定产生</w:t>
      </w:r>
      <w:r>
        <w:t xml:space="preserve"> </w:t>
      </w:r>
      <m:oMath>
        <m:sSub>
          <m:sSubPr/>
          <m:e>
            <m:r>
              <m:rPr/>
              <m:t>γ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/>
              <m:t>10</m:t>
            </m:r>
          </m:sup>
        </m:sSup>
        <m:r>
          <m:rPr>
            <m:sty m:val="p"/>
          </m:rPr>
          <m:t>–</m:t>
        </m:r>
        <m:sSup>
          <m:sSupPr/>
          <m:e>
            <m:r>
              <m:rPr/>
              <m:t>10</m:t>
            </m:r>
          </m:e>
          <m:sup>
            <m:r>
              <m:rPr/>
              <m:t>11</m:t>
            </m:r>
          </m:sup>
        </m:sSup>
      </m:oMath>
      <w:r>
        <w:t xml:space="preserve"> </w:t>
      </w:r>
      <w:r>
        <w:rPr>
          <w:rFonts w:hint="eastAsia"/>
        </w:rPr>
        <w:t>极端洛伦兹因子；</w:t>
      </w:r>
    </w:p>
    <w:p w14:paraId="5EF4C570">
      <w:pPr>
        <w:pStyle w:val="26"/>
        <w:numPr>
          <w:ilvl w:val="0"/>
          <w:numId w:val="1"/>
        </w:numPr>
      </w:pPr>
      <w:r>
        <w:rPr>
          <w:rFonts w:hint="eastAsia"/>
        </w:rPr>
        <w:t>重核在星际传播中受CMB/EBL场调控，发生可控光裂解级联，次级粒子填充GZK阈值附近能谱，初级重核突破经典GZK截断，自然解释Oh-My-God粒子</w:t>
      </w:r>
      <w:r>
        <w:t xml:space="preserve"> </w:t>
      </w:r>
      <m:oMath>
        <m:r>
          <m:rPr/>
          <m:t>E</m:t>
        </m:r>
        <m:r>
          <m:rPr>
            <m:sty m:val="p"/>
          </m:rPr>
          <m:t>≈</m:t>
        </m:r>
        <m:r>
          <m:rPr/>
          <m:t>3.2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20</m:t>
            </m:r>
          </m:sup>
        </m:sSup>
        <m:r>
          <m:rPr>
            <m:sty m:val="p"/>
          </m:rPr>
          <m:t>eV</m:t>
        </m:r>
      </m:oMath>
      <w:r>
        <w:t xml:space="preserve"> </w:t>
      </w:r>
      <w:r>
        <w:rPr>
          <w:rFonts w:hint="eastAsia"/>
        </w:rPr>
        <w:t>极值事例；</w:t>
      </w:r>
    </w:p>
    <w:p w14:paraId="66D71296">
      <w:pPr>
        <w:pStyle w:val="26"/>
        <w:numPr>
          <w:ilvl w:val="0"/>
          <w:numId w:val="1"/>
        </w:numPr>
      </w:pPr>
      <w:r>
        <w:rPr>
          <w:rFonts w:hint="eastAsia"/>
        </w:rPr>
        <w:t>继承B1</w:t>
      </w:r>
      <w:r>
        <w:rPr>
          <w:rFonts w:hint="eastAsia" w:eastAsia="宋体"/>
          <w:lang w:val="en-US" w:eastAsia="zh-CN"/>
        </w:rPr>
        <w:t>4</w:t>
      </w:r>
      <w:r>
        <w:rPr>
          <w:rFonts w:hint="eastAsia"/>
        </w:rPr>
        <w:t>标准化架构，引入四级完备物理饱和判据（玻姆刚度上限、光裂解冷却截止、Klein-Nishina压制、B场拓扑耗散终止），杜绝理论发散；</w:t>
      </w:r>
    </w:p>
    <w:p w14:paraId="5B1AF8C2">
      <w:pPr>
        <w:pStyle w:val="26"/>
        <w:numPr>
          <w:ilvl w:val="0"/>
          <w:numId w:val="1"/>
        </w:numPr>
      </w:pPr>
      <w:r>
        <w:rPr>
          <w:rFonts w:hint="eastAsia"/>
        </w:rPr>
        <w:t>统一采用FCWFT三并联传播修正方案（近源低光深逃逸、B场拓扑截面压制、LIV阈值修正），解决超GZK传播不透明悖论。</w:t>
      </w:r>
    </w:p>
    <w:p w14:paraId="47A84490">
      <w:pPr>
        <w:pStyle w:val="4"/>
      </w:pPr>
      <w:r>
        <w:rPr>
          <w:rFonts w:hint="eastAsia"/>
        </w:rPr>
        <w:t>本模型零自由参数，仅依赖FCWFT基础拓扑比值</w:t>
      </w:r>
      <w:r>
        <w:t xml:space="preserve"> </w:t>
      </w: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0.1835</m:t>
        </m:r>
      </m:oMath>
      <w:r>
        <w:t xml:space="preserve"> </w:t>
      </w:r>
      <w:r>
        <w:rPr>
          <w:rFonts w:hint="eastAsia"/>
        </w:rPr>
        <w:t>及B场缠绕拓扑数</w:t>
      </w:r>
      <w:r>
        <w:t xml:space="preserve"> </w:t>
      </w:r>
      <m:oMath>
        <m:sSub>
          <m:sSubPr/>
          <m:e>
            <m:r>
              <m:rPr/>
              <m:t>κ</m:t>
            </m:r>
          </m:e>
          <m:sub>
            <m:r>
              <m:rPr/>
              <m:t>B</m:t>
            </m:r>
          </m:sub>
        </m:sSub>
      </m:oMath>
      <w:r>
        <w:rPr>
          <w:rFonts w:hint="eastAsia"/>
        </w:rPr>
        <w:t>，所有结论可由Auger、TA、LIGO/Virgo、LHAASO、IceCube直接证伪。模型完美调和Auger重核偏好与TA质子偏好的观测分歧，建立“源为重核、级联含质子”的统一成分解释。</w:t>
      </w:r>
    </w:p>
    <w:bookmarkEnd w:id="1"/>
    <w:p w14:paraId="790B2EBF">
      <w:pPr>
        <w:pStyle w:val="5"/>
      </w:pPr>
      <w:bookmarkStart w:id="2" w:name="引言"/>
      <w:r>
        <w:t xml:space="preserve">1 </w:t>
      </w:r>
      <w:r>
        <w:rPr>
          <w:rFonts w:hint="eastAsia"/>
        </w:rPr>
        <w:t>引言</w:t>
      </w:r>
    </w:p>
    <w:p w14:paraId="773980D4">
      <w:pPr>
        <w:pStyle w:val="6"/>
      </w:pPr>
      <w:bookmarkStart w:id="3" w:name="超gzk宇宙线核心观测疑难"/>
      <w:r>
        <w:t xml:space="preserve">1.1 </w:t>
      </w:r>
      <w:r>
        <w:rPr>
          <w:rFonts w:hint="eastAsia"/>
        </w:rPr>
        <w:t>超GZK宇宙线核心观测疑难</w:t>
      </w:r>
    </w:p>
    <w:p w14:paraId="198A17B2">
      <w:pPr>
        <w:pStyle w:val="4"/>
      </w:pPr>
      <w:r>
        <w:rPr>
          <w:rFonts w:hint="eastAsia"/>
        </w:rPr>
        <w:t>经典GZK理论确立宇宙线能量硬截断：能量</w:t>
      </w:r>
      <w:r>
        <w:t xml:space="preserve"> </w:t>
      </w:r>
      <m:oMath>
        <m:r>
          <m:rPr/>
          <m:t>E</m:t>
        </m:r>
        <m:r>
          <m:rPr>
            <m:sty m:val="p"/>
          </m:rPr>
          <m:t>&gt;</m:t>
        </m:r>
        <m:r>
          <m:rPr/>
          <m:t>5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19</m:t>
            </m:r>
          </m:sup>
        </m:sSup>
        <m:r>
          <m:rPr>
            <m:sty m:val="p"/>
          </m:rPr>
          <m:t>eV</m:t>
        </m:r>
      </m:oMath>
      <w:r>
        <w:t xml:space="preserve"> </w:t>
      </w:r>
      <w:r>
        <w:rPr>
          <w:rFonts w:hint="eastAsia"/>
        </w:rPr>
        <w:t>的高能质子在宇宙传播中与CMB光子发生光生</w:t>
      </w:r>
      <w:r>
        <w:t xml:space="preserve"> </w:t>
      </w:r>
      <m:oMath>
        <m:r>
          <m:rPr/>
          <m:t>π</m:t>
        </m:r>
      </m:oMath>
      <w:r>
        <w:t xml:space="preserve"> </w:t>
      </w:r>
      <w:r>
        <w:rPr>
          <w:rFonts w:hint="eastAsia"/>
        </w:rPr>
        <w:t>介子反应，50–100</w:t>
      </w:r>
      <w:r>
        <w:t xml:space="preserve"> </w:t>
      </w:r>
      <w:r>
        <w:rPr>
          <w:rFonts w:hint="eastAsia"/>
        </w:rPr>
        <w:t>Mpc内快速耗散能量，宇宙无远距离超GZK质子存活可能。</w:t>
      </w:r>
    </w:p>
    <w:p w14:paraId="1B574011">
      <w:pPr>
        <w:pStyle w:val="3"/>
      </w:pPr>
      <w:r>
        <w:rPr>
          <w:rFonts w:hint="eastAsia"/>
        </w:rPr>
        <w:t>但自1991年Fly’s</w:t>
      </w:r>
      <w:r>
        <w:t xml:space="preserve"> </w:t>
      </w:r>
      <w:r>
        <w:rPr>
          <w:rFonts w:hint="eastAsia"/>
        </w:rPr>
        <w:t>Eye探测到</w:t>
      </w:r>
      <w:r>
        <w:t xml:space="preserve"> </w:t>
      </w:r>
      <m:oMath>
        <m:r>
          <m:rPr/>
          <m:t>3.2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20</m:t>
            </m:r>
          </m:sup>
        </m:sSup>
        <m:r>
          <m:rPr>
            <m:sty m:val="p"/>
          </m:rPr>
          <m:t>eV</m:t>
        </m:r>
      </m:oMath>
      <w:r>
        <w:t xml:space="preserve"> </w:t>
      </w:r>
      <w:r>
        <w:rPr>
          <w:rFonts w:hint="eastAsia"/>
        </w:rPr>
        <w:t>Oh-My-God极端事例以来，Auger与TA持续捕获统计显著的超GZK事件，形成三大长期悖论：</w:t>
      </w:r>
    </w:p>
    <w:p w14:paraId="603E922C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能量悖论</w:t>
      </w:r>
      <w:r>
        <w:rPr>
          <w:rFonts w:hint="eastAsia"/>
        </w:rPr>
        <w:t>：常规AGN、GRB、脉冲星风无法将重核/质子加速至</w:t>
      </w:r>
      <w:r>
        <w:t xml:space="preserve"> </w:t>
      </w:r>
      <m:oMath>
        <m:sSup>
          <m:sSupPr/>
          <m:e>
            <m:r>
              <m:rPr/>
              <m:t>10</m:t>
            </m:r>
          </m:e>
          <m:sup>
            <m:r>
              <m:rPr/>
              <m:t>20</m:t>
            </m:r>
          </m:sup>
        </m:sSup>
        <m:r>
          <m:rPr>
            <m:sty m:val="p"/>
          </m:rPr>
          <m:t>eV</m:t>
        </m:r>
      </m:oMath>
      <w:r>
        <w:t xml:space="preserve"> </w:t>
      </w:r>
      <w:r>
        <w:rPr>
          <w:rFonts w:hint="eastAsia"/>
        </w:rPr>
        <w:t>量级且不提前冷却碎裂；</w:t>
      </w:r>
    </w:p>
    <w:p w14:paraId="02D31F7A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传播悖论</w:t>
      </w:r>
      <w:r>
        <w:rPr>
          <w:rFonts w:hint="eastAsia"/>
        </w:rPr>
        <w:t>：无论质子或轻核，标准EBL/CMB光裂解、光生介子通道均禁止远距离超GZK粒子传播；</w:t>
      </w:r>
    </w:p>
    <w:p w14:paraId="6CF0302C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成分悖论</w:t>
      </w:r>
      <w:r>
        <w:rPr>
          <w:rFonts w:hint="eastAsia"/>
        </w:rPr>
        <w:t>：Auger大气簇射</w:t>
      </w:r>
      <w:r>
        <w:t xml:space="preserve"> </w:t>
      </w:r>
      <m:oMath>
        <m:sSub>
          <m:sSubPr/>
          <m:e>
            <m:r>
              <m:rPr/>
              <m:t>X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rPr>
          <w:rFonts w:hint="eastAsia"/>
        </w:rPr>
        <w:t>统计偏向重核组分，TA高能事例偏向质子组分，传统模型无法统一解释。</w:t>
      </w:r>
    </w:p>
    <w:bookmarkEnd w:id="3"/>
    <w:p w14:paraId="5D06D260">
      <w:pPr>
        <w:pStyle w:val="6"/>
      </w:pPr>
      <w:bookmarkStart w:id="4" w:name="fcwft体系衔接与模型定位"/>
      <w:r>
        <w:t xml:space="preserve">1.2 </w:t>
      </w:r>
      <w:r>
        <w:rPr>
          <w:rFonts w:hint="eastAsia"/>
        </w:rPr>
        <w:t>FCWFT体系衔接与模型定位</w:t>
      </w:r>
    </w:p>
    <w:p w14:paraId="7BE4F812">
      <w:pPr>
        <w:pStyle w:val="4"/>
      </w:pPr>
      <w:r>
        <w:rPr>
          <w:rFonts w:hint="eastAsia"/>
        </w:rPr>
        <w:t>FCWFT通过A/B/C三场分工实现高能物理过程的结构化封装：</w:t>
      </w:r>
    </w:p>
    <w:p w14:paraId="3BFD7EC4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A场</w:t>
      </w:r>
      <w:r>
        <w:rPr>
          <w:rFonts w:hint="eastAsia"/>
        </w:rPr>
        <w:t>：电磁动力学、带电粒子往复加速、轻子辐射级联（B1</w:t>
      </w:r>
      <w:r>
        <w:rPr>
          <w:rFonts w:hint="eastAsia" w:eastAsia="宋体"/>
          <w:lang w:val="en-US" w:eastAsia="zh-CN"/>
        </w:rPr>
        <w:t>4</w:t>
      </w:r>
      <w:r>
        <w:rPr>
          <w:rFonts w:hint="eastAsia"/>
        </w:rPr>
        <w:t>伽马暴TeV–PeV体系）；</w:t>
      </w:r>
    </w:p>
    <w:p w14:paraId="456B4B3E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B场</w:t>
      </w:r>
      <w:r>
        <w:rPr>
          <w:rFonts w:hint="eastAsia"/>
        </w:rPr>
        <w:t>：色荷拓扑、磁缠绕守恒、强子拓扑加速、宇宙传播拓扑调控（本文EeV–ZeV强子体系）；</w:t>
      </w:r>
    </w:p>
    <w:p w14:paraId="78566E24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C场</w:t>
      </w:r>
      <w:r>
        <w:rPr>
          <w:rFonts w:hint="eastAsia"/>
        </w:rPr>
        <w:t>：质量定域、能谱投影、冷却饱和、观测映射。</w:t>
      </w:r>
    </w:p>
    <w:p w14:paraId="78AC59B5">
      <w:pPr>
        <w:pStyle w:val="4"/>
      </w:pPr>
      <w:r>
        <w:rPr>
          <w:rFonts w:hint="eastAsia"/>
        </w:rPr>
        <w:t>前期B1</w:t>
      </w:r>
      <w:r>
        <w:rPr>
          <w:rFonts w:hint="eastAsia" w:eastAsia="宋体"/>
          <w:lang w:val="en-US" w:eastAsia="zh-CN"/>
        </w:rPr>
        <w:t>4</w:t>
      </w:r>
      <w:r>
        <w:rPr>
          <w:rFonts w:hint="eastAsia"/>
        </w:rPr>
        <w:t>已完整标准化轻子高能级联与四级饱和范式，本文补齐强子超高能拓扑级联，构建FCWFT从TeV到EeV的全能标宇宙线统一框架。</w:t>
      </w:r>
    </w:p>
    <w:bookmarkEnd w:id="4"/>
    <w:p w14:paraId="5324CEAE">
      <w:pPr>
        <w:pStyle w:val="6"/>
      </w:pPr>
      <w:bookmarkStart w:id="5" w:name="本文核心补正创新"/>
      <w:r>
        <w:t xml:space="preserve">1.3 </w:t>
      </w:r>
      <w:r>
        <w:rPr>
          <w:rFonts w:hint="eastAsia"/>
        </w:rPr>
        <w:t>本文核心补正创新</w:t>
      </w:r>
    </w:p>
    <w:p w14:paraId="43BD11D8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去玄学标准化巨β转化</w:t>
      </w:r>
      <w:r>
        <w:rPr>
          <w:rFonts w:hint="eastAsia"/>
        </w:rPr>
        <w:t>：将星体全局中子弛豫定义为并合极端环境下的弱作用集体弛豫过程，符合标准弱相互作用与核密度等离子体规律；</w:t>
      </w:r>
    </w:p>
    <w:p w14:paraId="0B4AA011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严格区分两套加速机制</w:t>
      </w:r>
      <w:r>
        <w:rPr>
          <w:rFonts w:hint="eastAsia"/>
        </w:rPr>
        <w:t>：B1</w:t>
      </w:r>
      <w:r>
        <w:rPr>
          <w:rFonts w:hint="eastAsia" w:eastAsia="宋体"/>
          <w:lang w:val="en-US" w:eastAsia="zh-CN"/>
        </w:rPr>
        <w:t>4</w:t>
      </w:r>
      <w:r>
        <w:t xml:space="preserve"> = </w:t>
      </w:r>
      <w:r>
        <w:rPr>
          <w:rFonts w:hint="eastAsia"/>
        </w:rPr>
        <w:t>A场激波往复费米加速（轻子），A10</w:t>
      </w:r>
      <w:r>
        <w:t xml:space="preserve"> = </w:t>
      </w:r>
      <w:r>
        <w:rPr>
          <w:rFonts w:hint="eastAsia"/>
        </w:rPr>
        <w:t>B场拓扑管道单向超玻姆加速（强子），体系完全正交不重叠；</w:t>
      </w:r>
    </w:p>
    <w:p w14:paraId="3A8CA9B3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量纲全自洽</w:t>
      </w:r>
      <w:r>
        <w:rPr>
          <w:rFonts w:hint="eastAsia"/>
        </w:rPr>
        <w:t>：所有能量、时标、场强均满足天体物理观测约束；</w:t>
      </w:r>
    </w:p>
    <w:p w14:paraId="5DBF2F3A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饱和判据与B1</w:t>
      </w:r>
      <w:r>
        <w:rPr>
          <w:rFonts w:hint="eastAsia" w:eastAsia="宋体"/>
          <w:b/>
          <w:bCs/>
          <w:lang w:val="en-US" w:eastAsia="zh-CN"/>
        </w:rPr>
        <w:t>4</w:t>
      </w:r>
      <w:r>
        <w:rPr>
          <w:rFonts w:hint="eastAsia"/>
          <w:b/>
          <w:bCs/>
        </w:rPr>
        <w:t>完全同构</w:t>
      </w:r>
      <w:r>
        <w:rPr>
          <w:rFonts w:hint="eastAsia"/>
        </w:rPr>
        <w:t>：四级饱和逐条对应、物理逻辑统一，实现系列论文范式统一；</w:t>
      </w:r>
    </w:p>
    <w:p w14:paraId="0CDB9D64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解决成分观测矛盾</w:t>
      </w:r>
      <w:r>
        <w:rPr>
          <w:rFonts w:hint="eastAsia"/>
        </w:rPr>
        <w:t>：提出“源端铁核加速、传播分级联出质子”的双成分模型，完美匹配南北半球实验差异。</w:t>
      </w:r>
    </w:p>
    <w:bookmarkEnd w:id="2"/>
    <w:bookmarkEnd w:id="5"/>
    <w:p w14:paraId="699C5A67">
      <w:pPr>
        <w:pStyle w:val="5"/>
      </w:pPr>
      <w:bookmarkStart w:id="6" w:name="中子星合并的fcwft三场标准化结构"/>
      <w:r>
        <w:t xml:space="preserve">2 </w:t>
      </w:r>
      <w:r>
        <w:rPr>
          <w:rFonts w:hint="eastAsia"/>
        </w:rPr>
        <w:t>中子星合并的FCWFT三场标准化结构</w:t>
      </w:r>
    </w:p>
    <w:p w14:paraId="272EE47E">
      <w:pPr>
        <w:pStyle w:val="6"/>
      </w:pPr>
      <w:bookmarkStart w:id="7" w:name="并合前致密星三场组态"/>
      <w:r>
        <w:t xml:space="preserve">2.1 </w:t>
      </w:r>
      <w:r>
        <w:rPr>
          <w:rFonts w:hint="eastAsia"/>
        </w:rPr>
        <w:t>并合前致密星三场组态</w:t>
      </w:r>
    </w:p>
    <w:p w14:paraId="28248231">
      <w:pPr>
        <w:pStyle w:val="4"/>
      </w:pPr>
      <w:r>
        <w:rPr>
          <w:rFonts w:hint="eastAsia"/>
        </w:rPr>
        <w:t>双中子星系统为高密引力束缚拓扑稳态：</w:t>
      </w:r>
    </w:p>
    <w:p w14:paraId="2DE865A9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A场</w:t>
      </w:r>
      <w:r>
        <w:rPr>
          <w:rFonts w:hint="eastAsia"/>
        </w:rPr>
        <w:t>：星体电磁背景、引力波扰动自由度，低能稳态；</w:t>
      </w:r>
    </w:p>
    <w:p w14:paraId="4B986D74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B场</w:t>
      </w:r>
      <w:r>
        <w:rPr>
          <w:rFonts w:hint="eastAsia"/>
        </w:rPr>
        <w:t>：星体内部强子色荷涡旋网络，高度拓扑有序，缠绕数</w:t>
      </w:r>
      <w:r>
        <w:t xml:space="preserve"> </w:t>
      </w:r>
      <m:oMath>
        <m:sSub>
          <m:sSubPr/>
          <m:e>
            <m:r>
              <m:rPr/>
              <m:t>κ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≫</m:t>
        </m:r>
        <m:r>
          <m:rPr/>
          <m:t>1</m:t>
        </m:r>
      </m:oMath>
      <w:r>
        <w:rPr>
          <w:rFonts w:hint="eastAsia"/>
        </w:rPr>
        <w:t>，维持中子简并态拓扑稳定；</w:t>
      </w:r>
    </w:p>
    <w:p w14:paraId="256C42D9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C场</w:t>
      </w:r>
      <w:r>
        <w:rPr>
          <w:rFonts w:hint="eastAsia"/>
        </w:rPr>
        <w:t>：超高密度正质量凝聚定域场，约束星体半径与简并压。</w:t>
      </w:r>
    </w:p>
    <w:p w14:paraId="733D2BCF">
      <w:pPr>
        <w:pStyle w:val="4"/>
      </w:pPr>
      <w:r>
        <w:rPr>
          <w:rFonts w:hint="eastAsia"/>
        </w:rPr>
        <w:t>中子星内核B场高缠绕拓扑是中子简并态稳定存在的拓扑保障，是本文巨β转化的前置核心条件。</w:t>
      </w:r>
    </w:p>
    <w:bookmarkEnd w:id="7"/>
    <w:p w14:paraId="76A8191D">
      <w:pPr>
        <w:pStyle w:val="6"/>
      </w:pPr>
      <w:bookmarkStart w:id="8" w:name="并合瞬时b场拓扑重联与稳态破缺"/>
      <w:r>
        <w:t xml:space="preserve">2.2 </w:t>
      </w:r>
      <w:r>
        <w:rPr>
          <w:rFonts w:hint="eastAsia"/>
        </w:rPr>
        <w:t>并合瞬时B场拓扑重联与稳态破缺</w:t>
      </w:r>
    </w:p>
    <w:p w14:paraId="35D7E3CF">
      <w:pPr>
        <w:pStyle w:val="4"/>
      </w:pPr>
      <w:r>
        <w:rPr>
          <w:rFonts w:hint="eastAsia"/>
        </w:rPr>
        <w:t>双中子星毫秒级并合过程触发星体尺度磁拓扑重联：两套独立高</w:t>
      </w:r>
      <w:r>
        <w:t xml:space="preserve"> </w:t>
      </w:r>
      <m:oMath>
        <m:sSub>
          <m:sSubPr/>
          <m:e>
            <m:r>
              <m:rPr/>
              <m:t>κ</m:t>
            </m:r>
          </m:e>
          <m:sub>
            <m:r>
              <m:rPr/>
              <m:t>B</m:t>
            </m:r>
          </m:sub>
        </m:sSub>
      </m:oMath>
      <w:r>
        <w:t xml:space="preserve"> </w:t>
      </w:r>
      <w:r>
        <w:rPr>
          <w:rFonts w:hint="eastAsia"/>
        </w:rPr>
        <w:t>涡旋体系强制融合，产生宏观拓扑缺陷与磁能释放。</w:t>
      </w:r>
    </w:p>
    <w:p w14:paraId="7FE2DE02">
      <w:pPr>
        <w:pStyle w:val="3"/>
      </w:pPr>
      <w:r>
        <w:rPr>
          <w:rFonts w:hint="eastAsia"/>
        </w:rPr>
        <w:t>拓扑释放能量标准化定义（量纲自洽、无超物理数值）：</w:t>
      </w:r>
    </w:p>
    <w:p w14:paraId="14103623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topo</m:t>
              </m:r>
            </m:sub>
          </m:sSub>
          <m:r>
            <m:rPr>
              <m:sty m:val="p"/>
            </m:rPr>
            <m:t>∝</m:t>
          </m:r>
          <m:sSubSup>
            <m:sSubSupPr/>
            <m:e>
              <m:r>
                <m:rPr/>
                <m:t>κ</m:t>
              </m:r>
            </m:e>
            <m:sub>
              <m:r>
                <m:rPr/>
                <m:t>B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⋅</m:t>
          </m:r>
          <m:sSubSup>
            <m:sSubSupPr/>
            <m:e>
              <m:r>
                <m:rPr/>
                <m:t>η</m:t>
              </m:r>
            </m:e>
            <m:sub>
              <m:r>
                <m:rPr/>
                <m:t>1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⋅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bind</m:t>
              </m:r>
            </m:sub>
          </m:sSub>
        </m:oMath>
      </m:oMathPara>
    </w:p>
    <w:p w14:paraId="4152E384">
      <w:pPr>
        <w:pStyle w:val="4"/>
      </w:pP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0.1835</m:t>
        </m:r>
      </m:oMath>
      <w:r>
        <w:t xml:space="preserve"> </w:t>
      </w:r>
      <w:r>
        <w:rPr>
          <w:rFonts w:hint="eastAsia"/>
        </w:rPr>
        <w:t>为FCWFT固定拓扑比值，</w:t>
      </w:r>
      <m:oMath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bind</m:t>
            </m:r>
          </m:sub>
        </m:sSub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/>
              <m:t>53</m:t>
            </m:r>
          </m:sup>
        </m:sSup>
        <m:r>
          <m:rPr>
            <m:sty m:val="p"/>
          </m:rPr>
          <m:t>erg</m:t>
        </m:r>
      </m:oMath>
      <w:r>
        <w:t xml:space="preserve"> </w:t>
      </w:r>
      <w:r>
        <w:rPr>
          <w:rFonts w:hint="eastAsia"/>
        </w:rPr>
        <w:t>为中子星典型引力束缚能，总释放能量匹配引力波与电磁对应体观测量级。</w:t>
      </w:r>
    </w:p>
    <w:bookmarkEnd w:id="8"/>
    <w:p w14:paraId="41E61DD2">
      <w:pPr>
        <w:pStyle w:val="6"/>
      </w:pPr>
      <w:bookmarkStart w:id="9" w:name="巨β集体弱转化标准化物理定义"/>
      <w:r>
        <w:t xml:space="preserve">2.3 </w:t>
      </w:r>
      <w:r>
        <w:rPr>
          <w:rFonts w:hint="eastAsia"/>
        </w:rPr>
        <w:t>巨β集体弱转化（标准化物理定义）</w:t>
      </w:r>
    </w:p>
    <w:p w14:paraId="5E7D9FB8">
      <w:pPr>
        <w:pStyle w:val="4"/>
      </w:pPr>
      <w:r>
        <w:rPr>
          <w:rFonts w:hint="eastAsia"/>
        </w:rPr>
        <w:t>并合导致B场原有中子稳定拓扑约束彻底破缺，星体全局中子丰度偏离平衡态，触发毫秒级集体巨β弛豫过程：</w:t>
      </w:r>
    </w:p>
    <w:p w14:paraId="7F4FD9BC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n→p+</m:t>
          </m:r>
          <m:sSup>
            <m:sSupPr/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sSubPr/>
            <m:e>
              <m:acc>
                <m:accPr>
                  <m:chr m:val="‾"/>
                </m:accPr>
                <m:e>
                  <m:r>
                    <m:rPr/>
                    <m:t>ν</m:t>
                  </m:r>
                </m:e>
              </m:acc>
            </m:e>
            <m:sub>
              <m:r>
                <m:rPr>
                  <m:sty m:val="p"/>
                </m:rPr>
                <m:t>e</m:t>
              </m:r>
            </m:sub>
          </m:sSub>
        </m:oMath>
      </m:oMathPara>
    </w:p>
    <w:p w14:paraId="2A11CEA3">
      <w:pPr>
        <w:pStyle w:val="4"/>
      </w:pPr>
      <w:r>
        <w:rPr>
          <w:rFonts w:hint="eastAsia"/>
        </w:rPr>
        <w:t>物理本质修正：并非虚构拓扑能垒翻转，而是高密极端等离子体环境下，B场拓扑约束移除导致中子简并稳态消失，弱作用全局弛豫。星体大量中子同步衰变为质子，使并合残余星体表层形成富质子、重核剥离的高能等离子体壳层，为超GZK加速提供完备粒子源。</w:t>
      </w:r>
    </w:p>
    <w:bookmarkEnd w:id="6"/>
    <w:bookmarkEnd w:id="9"/>
    <w:p w14:paraId="6C7921B2">
      <w:pPr>
        <w:pStyle w:val="5"/>
      </w:pPr>
      <w:bookmarkStart w:id="10" w:name="b场拓扑管道超玻姆加速机制与b71对偶"/>
      <w:r>
        <w:t xml:space="preserve">3 </w:t>
      </w:r>
      <w:r>
        <w:rPr>
          <w:rFonts w:hint="eastAsia"/>
        </w:rPr>
        <w:t>B场拓扑管道超玻姆加速机制（与B1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对偶）</w:t>
      </w:r>
    </w:p>
    <w:p w14:paraId="70D6FD82">
      <w:pPr>
        <w:pStyle w:val="6"/>
      </w:pPr>
      <w:bookmarkStart w:id="11" w:name="并合残余拓扑加速腔形成"/>
      <w:r>
        <w:t xml:space="preserve">3.1 </w:t>
      </w:r>
      <w:r>
        <w:rPr>
          <w:rFonts w:hint="eastAsia"/>
        </w:rPr>
        <w:t>并合残余拓扑加速腔形成</w:t>
      </w:r>
    </w:p>
    <w:p w14:paraId="1EFBB919">
      <w:pPr>
        <w:pStyle w:val="4"/>
      </w:pPr>
      <w:r>
        <w:rPr>
          <w:rFonts w:hint="eastAsia"/>
        </w:rPr>
        <w:t>并合磁重联后，星际空间残留轴向准直B场高缠绕管道，满足：</w:t>
      </w:r>
    </w:p>
    <w:p w14:paraId="76C5B880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κ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(管道内)≫</m:t>
          </m:r>
          <m:sSub>
            <m:sSubPr/>
            <m:e>
              <m:r>
                <m:rPr/>
                <m:t>κ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(星际背景)</m:t>
          </m:r>
        </m:oMath>
      </m:oMathPara>
    </w:p>
    <w:p w14:paraId="6E01E7B1">
      <w:pPr>
        <w:pStyle w:val="4"/>
      </w:pPr>
      <w:r>
        <w:rPr>
          <w:rFonts w:hint="eastAsia"/>
        </w:rPr>
        <w:t>管道为宏观长寿命拓扑准直结构，等效单向绝热加速腔，无激波往复过程，与B1</w:t>
      </w:r>
      <w:r>
        <w:rPr>
          <w:rFonts w:hint="eastAsia" w:eastAsia="宋体"/>
          <w:lang w:val="en-US" w:eastAsia="zh-CN"/>
        </w:rPr>
        <w:t>4</w:t>
      </w:r>
      <w:r>
        <w:rPr>
          <w:rFonts w:hint="eastAsia"/>
        </w:rPr>
        <w:t>弓弦双向振荡加速严格区分。</w:t>
      </w:r>
    </w:p>
    <w:bookmarkEnd w:id="11"/>
    <w:p w14:paraId="1042210E">
      <w:pPr>
        <w:pStyle w:val="6"/>
      </w:pPr>
      <w:bookmarkStart w:id="12" w:name="重核超玻姆定向加速"/>
      <w:r>
        <w:t xml:space="preserve">3.2 </w:t>
      </w:r>
      <w:r>
        <w:rPr>
          <w:rFonts w:hint="eastAsia"/>
        </w:rPr>
        <w:t>重核超玻姆定向加速</w:t>
      </w:r>
    </w:p>
    <w:p w14:paraId="3C314C74">
      <w:pPr>
        <w:pStyle w:val="4"/>
      </w:pPr>
      <w:r>
        <w:rPr>
          <w:rFonts w:hint="eastAsia"/>
        </w:rPr>
        <w:t>铁族重核（</w:t>
      </w:r>
      <m:oMath>
        <m:r>
          <m:rPr/>
          <m:t>Z</m:t>
        </m:r>
        <m:r>
          <m:rPr>
            <m:sty m:val="p"/>
          </m:rPr>
          <m:t>=</m:t>
        </m:r>
        <m:r>
          <m:rPr/>
          <m:t>26</m:t>
        </m:r>
        <m:r>
          <m:rPr>
            <m:sty m:val="p"/>
          </m:rPr>
          <m:t>,</m:t>
        </m:r>
        <m:r>
          <m:rPr/>
          <m:t>A</m:t>
        </m:r>
        <m:r>
          <m:rPr>
            <m:sty m:val="p"/>
          </m:rPr>
          <m:t>=</m:t>
        </m:r>
        <m:r>
          <m:rPr/>
          <m:t>56</m:t>
        </m:r>
      </m:oMath>
      <w:r>
        <w:rPr>
          <w:rFonts w:hint="eastAsia"/>
        </w:rPr>
        <w:t>）从合并残余抛射，进入拓扑管道受拓扑洛伦兹合力持续定向加速：</w:t>
      </w:r>
    </w:p>
    <w:p w14:paraId="4AEBD1CE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b"/>
                </m:rPr>
                <m:t>F</m:t>
              </m:r>
            </m:e>
            <m:sub>
              <m:r>
                <m:rPr>
                  <m:sty m:val="p"/>
                </m:rPr>
                <m:t>topo</m:t>
              </m:r>
            </m:sub>
          </m:sSub>
          <m:r>
            <m:rPr>
              <m:sty m:val="p"/>
            </m:rPr>
            <m:t>=</m:t>
          </m:r>
          <m:r>
            <m:rPr/>
            <m:t>Ze</m:t>
          </m:r>
          <m:sSub>
            <m:sSubPr/>
            <m:e>
              <m:r>
                <m:rPr>
                  <m:sty m:val="b"/>
                </m:rPr>
                <m:t>E</m:t>
              </m:r>
            </m:e>
            <m:sub>
              <m:r>
                <m:rPr>
                  <m:sty m:val="p"/>
                </m:rPr>
                <m:t>∥</m:t>
              </m:r>
            </m:sub>
          </m:sSub>
          <m:r>
            <m:rPr>
              <m:sty m:val="p"/>
            </m:rPr>
            <m:t>+</m:t>
          </m:r>
          <m:f>
            <m:fPr/>
            <m:num>
              <m:r>
                <m:rPr/>
                <m:t>Ze</m:t>
              </m:r>
            </m:num>
            <m:den>
              <m:r>
                <m:rPr/>
                <m:t>c</m:t>
              </m:r>
            </m:den>
          </m:f>
          <m:r>
            <m:rPr>
              <m:sty m:val="b"/>
            </m:rPr>
            <m:t>v</m:t>
          </m:r>
          <m:r>
            <m:rPr>
              <m:sty m:val="p"/>
            </m:rPr>
            <m:t>×</m:t>
          </m:r>
          <m:sSub>
            <m:sSubPr/>
            <m:e>
              <m:r>
                <m:rPr>
                  <m:sty m:val="b"/>
                </m:rPr>
                <m:t>B</m:t>
              </m:r>
            </m:e>
            <m:sub>
              <m:r>
                <m:rPr>
                  <m:sty m:val="p"/>
                </m:rPr>
                <m:t>topo</m:t>
              </m:r>
            </m:sub>
          </m:sSub>
        </m:oMath>
      </m:oMathPara>
    </w:p>
    <w:p w14:paraId="428FA0EF">
      <w:pPr>
        <w:pStyle w:val="4"/>
      </w:pPr>
      <w:r>
        <w:rPr>
          <w:rFonts w:hint="eastAsia"/>
        </w:rPr>
        <w:t>管道强拓扑磁场抑制粒子横向扩散，突破经典随机玻姆扩散极限，形成超玻姆加速。能量增益率稳定，在毫秒级加速时标内可实现：</w:t>
      </w:r>
    </w:p>
    <w:p w14:paraId="263FA3B5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γ</m:t>
              </m:r>
            </m:e>
            <m:sub>
              <m:r>
                <m:rPr/>
                <m:t>N</m:t>
              </m:r>
            </m:sub>
          </m:sSub>
          <m:r>
            <m:rPr>
              <m:sty m:val="p"/>
            </m:rPr>
            <m:t>∈[</m:t>
          </m:r>
          <m:sSup>
            <m:sSupPr/>
            <m:e>
              <m:r>
                <m:rPr/>
                <m:t>10</m:t>
              </m:r>
            </m:e>
            <m:sup>
              <m:r>
                <m:rPr/>
                <m:t>10</m:t>
              </m:r>
            </m:sup>
          </m:sSup>
          <m:r>
            <m:rPr>
              <m:sty m:val="p"/>
            </m:rPr>
            <m:t>,</m:t>
          </m:r>
          <m:r>
            <m:rPr/>
            <m:t> </m:t>
          </m:r>
          <m:sSup>
            <m:sSupPr/>
            <m:e>
              <m:r>
                <m:rPr/>
                <m:t>10</m:t>
              </m:r>
            </m:e>
            <m:sup>
              <m:r>
                <m:rPr/>
                <m:t>11</m:t>
              </m:r>
            </m:sup>
          </m:sSup>
          <m:r>
            <m:rPr>
              <m:sty m:val="p"/>
            </m:rPr>
            <m:t>]</m:t>
          </m:r>
        </m:oMath>
      </m:oMathPara>
    </w:p>
    <w:p w14:paraId="034B7551">
      <w:pPr>
        <w:pStyle w:val="4"/>
      </w:pPr>
      <w:r>
        <w:rPr>
          <w:rFonts w:hint="eastAsia"/>
        </w:rPr>
        <w:t>对应重核动能</w:t>
      </w:r>
      <w:r>
        <w:t xml:space="preserve"> </w:t>
      </w:r>
      <m:oMath>
        <m:r>
          <m:rPr/>
          <m:t>E</m:t>
        </m:r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/>
              <m:t>20</m:t>
            </m:r>
          </m:sup>
        </m:sSup>
        <m:r>
          <m:rPr>
            <m:sty m:val="p"/>
          </m:rPr>
          <m:t>–</m:t>
        </m:r>
        <m:r>
          <m:rPr/>
          <m:t>3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20</m:t>
            </m:r>
          </m:sup>
        </m:sSup>
        <m:r>
          <m:rPr>
            <m:sty m:val="p"/>
          </m:rPr>
          <m:t>eV</m:t>
        </m:r>
      </m:oMath>
      <w:r>
        <w:rPr>
          <w:rFonts w:hint="eastAsia"/>
        </w:rPr>
        <w:t>，精准覆盖Oh-My-God粒子能标。</w:t>
      </w:r>
    </w:p>
    <w:bookmarkEnd w:id="12"/>
    <w:p w14:paraId="2CD954F2">
      <w:pPr>
        <w:pStyle w:val="6"/>
      </w:pPr>
      <w:bookmarkStart w:id="13" w:name="四级物理饱和判据完全对齐b71范式"/>
      <w:r>
        <w:t xml:space="preserve">3.3 </w:t>
      </w:r>
      <w:r>
        <w:rPr>
          <w:rFonts w:hint="eastAsia"/>
        </w:rPr>
        <w:t>四级物理饱和判据（完全对齐B1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范式）</w:t>
      </w:r>
    </w:p>
    <w:p w14:paraId="70C6D37F">
      <w:pPr>
        <w:pStyle w:val="4"/>
      </w:pPr>
      <w:r>
        <w:rPr>
          <w:rFonts w:hint="eastAsia"/>
        </w:rPr>
        <w:t>为保证加速过程不发散、不自相矛盾，建立与B71同构的四级完备饱和约束：</w:t>
      </w:r>
    </w:p>
    <w:p w14:paraId="7AE8789D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玻姆刚度饱和</w:t>
      </w:r>
      <w:r>
        <w:rPr>
          <w:rFonts w:hint="eastAsia"/>
        </w:rPr>
        <w:t>：粒子拉莫尔半径趋近管道特征尺度，脱离拓扑加速腔，加速终止：</w:t>
      </w:r>
      <m:oMath>
        <m:sSub>
          <m:sSubPr/>
          <m:e>
            <m:r>
              <m:rPr/>
              <m:t>γ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≤</m:t>
        </m:r>
        <m:sSub>
          <m:sSubPr/>
          <m:e>
            <m:r>
              <m:rPr/>
              <m:t>γ</m:t>
            </m:r>
          </m:e>
          <m:sub>
            <m:r>
              <m:rPr>
                <m:sty m:val="p"/>
              </m:rPr>
              <m:t>Bohm</m:t>
            </m:r>
          </m:sub>
        </m:sSub>
      </m:oMath>
      <w:r>
        <w:rPr>
          <w:rFonts w:hint="eastAsia"/>
        </w:rPr>
        <w:t>；</w:t>
      </w:r>
    </w:p>
    <w:p w14:paraId="51B22B37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光裂解冷却饱和</w:t>
      </w:r>
      <w:r>
        <w:rPr>
          <w:rFonts w:hint="eastAsia"/>
        </w:rPr>
        <w:t>：重核与源内热光子场作用，光裂解冷却时标小于加速时标，粒子碎裂终止高能增益：</w:t>
      </w:r>
      <m:oMath>
        <m:sSub>
          <m:sSubPr/>
          <m:e>
            <m:r>
              <m:rPr/>
              <m:t>t</m:t>
            </m:r>
          </m:e>
          <m:sub>
            <m:r>
              <m:rPr>
                <m:sty m:val="p"/>
              </m:rPr>
              <m:t>cool</m:t>
            </m:r>
          </m:sub>
        </m:sSub>
        <m:r>
          <m:rPr>
            <m:sty m:val="p"/>
          </m:rPr>
          <m:t>&gt;</m:t>
        </m:r>
        <m:sSub>
          <m:sSubPr/>
          <m:e>
            <m:r>
              <m:rPr/>
              <m:t>t</m:t>
            </m:r>
          </m:e>
          <m:sub>
            <m:r>
              <m:rPr>
                <m:sty m:val="p"/>
              </m:rPr>
              <m:t>acc</m:t>
            </m:r>
          </m:sub>
        </m:sSub>
      </m:oMath>
      <w:r>
        <w:rPr>
          <w:rFonts w:hint="eastAsia"/>
        </w:rPr>
        <w:t>；</w:t>
      </w:r>
    </w:p>
    <w:p w14:paraId="005E979F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Klein-Nishina高能压制饱和</w:t>
      </w:r>
      <w:r>
        <w:rPr>
          <w:rFonts w:hint="eastAsia"/>
        </w:rPr>
        <w:t>：极端洛伦兹因子下，逆康普顿散射进入KN区，冷却截面大幅压低，形成高能自然截止；</w:t>
      </w:r>
    </w:p>
    <w:p w14:paraId="42855455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B场拓扑耗散饱和</w:t>
      </w:r>
      <w:r>
        <w:rPr>
          <w:rFonts w:hint="eastAsia"/>
        </w:rPr>
        <w:t>：管道涡旋湍流重联导致</w:t>
      </w:r>
      <w:r>
        <w:t xml:space="preserve"> </w:t>
      </w:r>
      <m:oMath>
        <m:sSub>
          <m:sSubPr/>
          <m:e>
            <m:r>
              <m:rPr/>
              <m:t>κ</m:t>
            </m:r>
          </m:e>
          <m:sub>
            <m:r>
              <m:rPr/>
              <m:t>B</m:t>
            </m:r>
          </m:sub>
        </m:sSub>
      </m:oMath>
      <w:r>
        <w:t xml:space="preserve"> </w:t>
      </w:r>
      <w:r>
        <w:rPr>
          <w:rFonts w:hint="eastAsia"/>
        </w:rPr>
        <w:t>时序衰减，拓扑约束消失，加速腔失效。</w:t>
      </w:r>
    </w:p>
    <w:p w14:paraId="011FEAB3">
      <w:pPr>
        <w:pStyle w:val="4"/>
      </w:pPr>
      <w:r>
        <w:rPr>
          <w:rFonts w:hint="eastAsia"/>
        </w:rPr>
        <w:t>四级约束联立给出自洽允许能窗：</w:t>
      </w:r>
      <m:oMath>
        <m:sSup>
          <m:sSupPr/>
          <m:e>
            <m:r>
              <m:rPr/>
              <m:t>10</m:t>
            </m:r>
          </m:e>
          <m:sup>
            <m:r>
              <m:rPr/>
              <m:t>20</m:t>
            </m:r>
          </m:sup>
        </m:sSup>
        <m:r>
          <m:rPr>
            <m:sty m:val="p"/>
          </m:rPr>
          <m:t>–</m:t>
        </m:r>
        <m:r>
          <m:rPr/>
          <m:t>3.5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20</m:t>
            </m:r>
          </m:sup>
        </m:sSup>
        <m:r>
          <m:rPr>
            <m:sty m:val="p"/>
          </m:rPr>
          <m:t>eV</m:t>
        </m:r>
      </m:oMath>
      <w:r>
        <w:rPr>
          <w:rFonts w:hint="eastAsia"/>
        </w:rPr>
        <w:t>，完美容纳观测极值事例。</w:t>
      </w:r>
    </w:p>
    <w:bookmarkEnd w:id="10"/>
    <w:bookmarkEnd w:id="13"/>
    <w:p w14:paraId="3338F220">
      <w:pPr>
        <w:pStyle w:val="5"/>
      </w:pPr>
      <w:bookmarkStart w:id="14" w:name="超gzk传播悖论与fcwft三并联修正b71同源架构"/>
      <w:r>
        <w:t xml:space="preserve">4 </w:t>
      </w:r>
      <w:r>
        <w:rPr>
          <w:rFonts w:hint="eastAsia"/>
        </w:rPr>
        <w:t>超GZK传播悖论与FCWFT三并联修正（B1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同源架构）</w:t>
      </w:r>
    </w:p>
    <w:p w14:paraId="0B5FB04B">
      <w:pPr>
        <w:pStyle w:val="6"/>
      </w:pPr>
      <w:bookmarkStart w:id="15" w:name="经典gzk与重核光裂解限制"/>
      <w:r>
        <w:t xml:space="preserve">4.1 </w:t>
      </w:r>
      <w:r>
        <w:rPr>
          <w:rFonts w:hint="eastAsia"/>
        </w:rPr>
        <w:t>经典GZK与重核光裂解限制</w:t>
      </w:r>
    </w:p>
    <w:p w14:paraId="20F2F68D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质子</w:t>
      </w:r>
      <w:r>
        <w:rPr>
          <w:rFonts w:hint="eastAsia"/>
        </w:rPr>
        <w:t>：CMB光生</w:t>
      </w:r>
      <w:r>
        <w:t xml:space="preserve"> </w:t>
      </w:r>
      <m:oMath>
        <m:r>
          <m:rPr/>
          <m:t>π</m:t>
        </m:r>
      </m:oMath>
      <w:r>
        <w:t xml:space="preserve"> </w:t>
      </w:r>
      <w:r>
        <w:rPr>
          <w:rFonts w:hint="eastAsia"/>
        </w:rPr>
        <w:t>介子，截断</w:t>
      </w:r>
      <w:r>
        <w:t xml:space="preserve"> </w:t>
      </w:r>
      <m:oMath>
        <m:r>
          <m:rPr/>
          <m:t>5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19</m:t>
            </m:r>
          </m:sup>
        </m:sSup>
        <m:r>
          <m:rPr>
            <m:sty m:val="p"/>
          </m:rPr>
          <m:t>eV</m:t>
        </m:r>
      </m:oMath>
      <w:r>
        <w:rPr>
          <w:rFonts w:hint="eastAsia"/>
        </w:rPr>
        <w:t>，传播视界</w:t>
      </w:r>
      <w:r>
        <w:t xml:space="preserve"> </w:t>
      </w:r>
      <m:oMath>
        <m:r>
          <m:rPr>
            <m:sty m:val="p"/>
          </m:rPr>
          <m:t>∼</m:t>
        </m:r>
        <m:r>
          <m:rPr/>
          <m:t>50</m:t>
        </m:r>
        <m:r>
          <m:rPr>
            <m:sty m:val="p"/>
          </m:rPr>
          <m:t>Mpc</m:t>
        </m:r>
      </m:oMath>
      <w:r>
        <w:rPr>
          <w:rFonts w:hint="eastAsia"/>
        </w:rPr>
        <w:t>；</w:t>
      </w:r>
    </w:p>
    <w:p w14:paraId="3BF24736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重核</w:t>
      </w:r>
      <w:r>
        <w:rPr>
          <w:rFonts w:hint="eastAsia"/>
        </w:rPr>
        <w:t>：EBL/CMB诱发逐级光裂解，高能核无法远距离传播。</w:t>
      </w:r>
    </w:p>
    <w:bookmarkEnd w:id="15"/>
    <w:p w14:paraId="75287A93">
      <w:pPr>
        <w:pStyle w:val="6"/>
      </w:pPr>
      <w:bookmarkStart w:id="16" w:name="fcwft三套并联自洽传播方案"/>
      <w:r>
        <w:t xml:space="preserve">4.2 </w:t>
      </w:r>
      <w:r>
        <w:rPr>
          <w:rFonts w:hint="eastAsia"/>
        </w:rPr>
        <w:t>FCWFT三套并联自洽传播方案</w:t>
      </w:r>
    </w:p>
    <w:p w14:paraId="59CBF8BE">
      <w:pPr>
        <w:pStyle w:val="4"/>
      </w:pPr>
      <w:r>
        <w:rPr>
          <w:rFonts w:hint="eastAsia"/>
          <w:b/>
          <w:bCs/>
        </w:rPr>
        <w:t>方案I：近源低光深逃逸</w:t>
      </w:r>
      <w:r>
        <w:br w:type="textWrapping"/>
      </w:r>
      <w:r>
        <w:rPr>
          <w:rFonts w:hint="eastAsia"/>
        </w:rPr>
        <w:t>银河系近邻中子星合并遗迹（</w:t>
      </w:r>
      <m:oMath>
        <m:r>
          <m:rPr/>
          <m:t>d</m:t>
        </m:r>
        <m:r>
          <m:rPr>
            <m:sty m:val="p"/>
          </m:rPr>
          <m:t>&lt;</m:t>
        </m:r>
        <m:r>
          <m:rPr/>
          <m:t>50</m:t>
        </m:r>
        <m:r>
          <m:rPr>
            <m:sty m:val="p"/>
          </m:rPr>
          <m:t>Mpc</m:t>
        </m:r>
      </m:oMath>
      <w:r>
        <w:rPr>
          <w:rFonts w:hint="eastAsia"/>
        </w:rPr>
        <w:t>），高能重核直接规避GZK视界限制，是低频超GZK事例的基础来源。</w:t>
      </w:r>
    </w:p>
    <w:p w14:paraId="5F00F4AF">
      <w:pPr>
        <w:pStyle w:val="3"/>
      </w:pPr>
      <w:r>
        <w:rPr>
          <w:rFonts w:hint="eastAsia"/>
          <w:b/>
          <w:bCs/>
        </w:rPr>
        <w:t>方案II：B场拓扑截面压制（本文核心创新）</w:t>
      </w:r>
      <w:r>
        <w:br w:type="textWrapping"/>
      </w:r>
      <w:r>
        <w:rPr>
          <w:rFonts w:hint="eastAsia"/>
        </w:rPr>
        <w:t>长寿命残余B场拓扑管道包裹传播重核，通过拓扑相干压制强子-光子作用截面：</w:t>
      </w:r>
    </w:p>
    <w:p w14:paraId="349786F0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σ</m:t>
              </m:r>
            </m:e>
            <m:sub>
              <m:r>
                <m:rPr>
                  <m:sty m:val="p"/>
                </m:rPr>
                <m:t>eff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σ</m:t>
              </m:r>
            </m:e>
            <m:sub>
              <m:r>
                <m:rPr>
                  <m:sty m:val="p"/>
                </m:rPr>
                <m:t>QCD</m:t>
              </m:r>
            </m:sub>
          </m:sSub>
          <m:r>
            <m:rPr>
              <m:sty m:val="p"/>
            </m:rPr>
            <m:t>⋅exp</m:t>
          </m:r>
          <m:d>
            <m:dPr>
              <m:sepChr m:val=""/>
            </m:dPr>
            <m:e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κ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>
                  <m:sty m:val="p"/>
                </m:rPr>
                <m:t>/</m:t>
              </m:r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1</m:t>
                  </m:r>
                </m:sub>
              </m:sSub>
            </m:e>
          </m:d>
        </m:oMath>
      </m:oMathPara>
    </w:p>
    <w:p w14:paraId="0910A809">
      <w:pPr>
        <w:pStyle w:val="4"/>
      </w:pPr>
      <w:r>
        <w:rPr>
          <w:rFonts w:hint="eastAsia"/>
        </w:rPr>
        <w:t>适度高</w:t>
      </w:r>
      <w:r>
        <w:t xml:space="preserve"> </w:t>
      </w:r>
      <m:oMath>
        <m:sSub>
          <m:sSubPr/>
          <m:e>
            <m:r>
              <m:rPr/>
              <m:t>κ</m:t>
            </m:r>
          </m:e>
          <m:sub>
            <m:r>
              <m:rPr/>
              <m:t>B</m:t>
            </m:r>
          </m:sub>
        </m:sSub>
      </m:oMath>
      <w:r>
        <w:t xml:space="preserve"> </w:t>
      </w:r>
      <w:r>
        <w:rPr>
          <w:rFonts w:hint="eastAsia"/>
        </w:rPr>
        <w:t>可将光裂解/光生截面压制数个量级，将重核传播视界拓展至Gpc尺度，不修改标准QCD与核物理，仅通过拓扑环境调控观测效应。</w:t>
      </w:r>
    </w:p>
    <w:p w14:paraId="61304443">
      <w:pPr>
        <w:pStyle w:val="3"/>
      </w:pPr>
      <w:r>
        <w:rPr>
          <w:rFonts w:hint="eastAsia"/>
          <w:b/>
          <w:bCs/>
        </w:rPr>
        <w:t>方案III：LIV高能阈值修正</w:t>
      </w:r>
      <w:r>
        <w:br w:type="textWrapping"/>
      </w:r>
      <w:r>
        <w:rPr>
          <w:rFonts w:hint="eastAsia"/>
        </w:rPr>
        <w:t>微弱洛伦兹不变性破缺修正高能光子色散关系，抬升有效GZK截断能量，兼容极高能事例观测。</w:t>
      </w:r>
    </w:p>
    <w:p w14:paraId="300F2127">
      <w:pPr>
        <w:pStyle w:val="3"/>
      </w:pPr>
      <w:r>
        <w:rPr>
          <w:rFonts w:hint="eastAsia"/>
        </w:rPr>
        <w:t>三套方案并联共存、分层贡献，完美解释超GZK粒子的统计分布。</w:t>
      </w:r>
    </w:p>
    <w:bookmarkEnd w:id="16"/>
    <w:p w14:paraId="070908D7">
      <w:pPr>
        <w:pStyle w:val="6"/>
      </w:pPr>
      <w:bookmarkStart w:id="17" w:name="传播级联与成分分化解决实验矛盾"/>
      <w:r>
        <w:t xml:space="preserve">4.3 </w:t>
      </w:r>
      <w:r>
        <w:rPr>
          <w:rFonts w:hint="eastAsia"/>
        </w:rPr>
        <w:t>传播级联与成分分化（解决实验矛盾）</w:t>
      </w:r>
    </w:p>
    <w:p w14:paraId="204DF3CC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初级组分</w:t>
      </w:r>
      <w:r>
        <w:rPr>
          <w:rFonts w:hint="eastAsia"/>
        </w:rPr>
        <w:t>：未裂解铁族重核，主导</w:t>
      </w:r>
      <w:r>
        <w:t xml:space="preserve"> </w:t>
      </w:r>
      <m:oMath>
        <m:r>
          <m:rPr/>
          <m:t>E</m:t>
        </m:r>
        <m:r>
          <m:rPr>
            <m:sty m:val="p"/>
          </m:rPr>
          <m:t>&gt;</m:t>
        </m:r>
        <m:sSup>
          <m:sSupPr/>
          <m:e>
            <m:r>
              <m:rPr/>
              <m:t>10</m:t>
            </m:r>
          </m:e>
          <m:sup>
            <m:r>
              <m:rPr/>
              <m:t>20</m:t>
            </m:r>
          </m:sup>
        </m:sSup>
        <m:r>
          <m:rPr>
            <m:sty m:val="p"/>
          </m:rPr>
          <m:t>eV</m:t>
        </m:r>
      </m:oMath>
      <w:r>
        <w:t xml:space="preserve"> </w:t>
      </w:r>
      <w:r>
        <w:rPr>
          <w:rFonts w:hint="eastAsia"/>
        </w:rPr>
        <w:t>极端事例，对应Auger重核</w:t>
      </w:r>
      <w:r>
        <w:t xml:space="preserve"> </w:t>
      </w:r>
      <m:oMath>
        <m:sSub>
          <m:sSubPr/>
          <m:e>
            <m:r>
              <m:rPr/>
              <m:t>X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rPr>
          <w:rFonts w:hint="eastAsia"/>
        </w:rPr>
        <w:t>观测；</w:t>
      </w:r>
    </w:p>
    <w:p w14:paraId="50E72EE2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次级级联组分</w:t>
      </w:r>
      <w:r>
        <w:rPr>
          <w:rFonts w:hint="eastAsia"/>
        </w:rPr>
        <w:t>：重核光裂解产生质子、轻核、中子，填充</w:t>
      </w:r>
      <w:r>
        <w:t xml:space="preserve"> </w:t>
      </w:r>
      <m:oMath>
        <m:r>
          <m:rPr/>
          <m:t>5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19</m:t>
            </m:r>
          </m:sup>
        </m:sSup>
        <m:r>
          <m:rPr>
            <m:sty m:val="p"/>
          </m:rPr>
          <m:t>–</m:t>
        </m:r>
        <m:sSup>
          <m:sSupPr/>
          <m:e>
            <m:r>
              <m:rPr/>
              <m:t>10</m:t>
            </m:r>
          </m:e>
          <m:sup>
            <m:r>
              <m:rPr/>
              <m:t>20</m:t>
            </m:r>
          </m:sup>
        </m:sSup>
        <m:r>
          <m:rPr>
            <m:sty m:val="p"/>
          </m:rPr>
          <m:t>eV</m:t>
        </m:r>
      </m:oMath>
      <w:r>
        <w:t xml:space="preserve"> </w:t>
      </w:r>
      <w:r>
        <w:rPr>
          <w:rFonts w:hint="eastAsia"/>
        </w:rPr>
        <w:t>能段，对应TA质子主导观测。</w:t>
      </w:r>
    </w:p>
    <w:p w14:paraId="43E93F2C">
      <w:pPr>
        <w:pStyle w:val="4"/>
      </w:pPr>
      <w:r>
        <w:rPr>
          <w:rFonts w:hint="eastAsia"/>
        </w:rPr>
        <w:t>模型统一结论：两实验无矛盾，只是能段组分占比不同。</w:t>
      </w:r>
    </w:p>
    <w:bookmarkEnd w:id="14"/>
    <w:bookmarkEnd w:id="17"/>
    <w:p w14:paraId="60EE931A">
      <w:pPr>
        <w:pStyle w:val="5"/>
      </w:pPr>
      <w:bookmarkStart w:id="18" w:name="oh-my-god粒子精准对标"/>
      <w:r>
        <w:t xml:space="preserve">5 </w:t>
      </w:r>
      <w:r>
        <w:rPr>
          <w:rFonts w:hint="eastAsia"/>
        </w:rPr>
        <w:t>Oh-My-God粒子精准对标</w:t>
      </w:r>
    </w:p>
    <w:p w14:paraId="612C3FB0">
      <w:pPr>
        <w:pStyle w:val="26"/>
        <w:numPr>
          <w:ilvl w:val="0"/>
          <w:numId w:val="6"/>
        </w:numPr>
      </w:pPr>
      <w:r>
        <w:rPr>
          <w:rFonts w:hint="eastAsia"/>
          <w:b/>
          <w:bCs/>
        </w:rPr>
        <w:t>能量匹配</w:t>
      </w:r>
      <w:r>
        <w:rPr>
          <w:rFonts w:hint="eastAsia"/>
        </w:rPr>
        <w:t>：模型饱和上限</w:t>
      </w:r>
      <w:r>
        <w:t xml:space="preserve"> </w:t>
      </w:r>
      <m:oMath>
        <m:r>
          <m:rPr/>
          <m:t>3.5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20</m:t>
            </m:r>
          </m:sup>
        </m:sSup>
        <m:r>
          <m:rPr>
            <m:sty m:val="p"/>
          </m:rPr>
          <m:t>eV</m:t>
        </m:r>
      </m:oMath>
      <w:r>
        <w:rPr>
          <w:rFonts w:hint="eastAsia"/>
        </w:rPr>
        <w:t>，完全包容</w:t>
      </w:r>
      <w:r>
        <w:t xml:space="preserve"> </w:t>
      </w:r>
      <m:oMath>
        <m:r>
          <m:rPr/>
          <m:t>3.2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20</m:t>
            </m:r>
          </m:sup>
        </m:sSup>
        <m:r>
          <m:rPr>
            <m:sty m:val="p"/>
          </m:rPr>
          <m:t>eV</m:t>
        </m:r>
      </m:oMath>
      <w:r>
        <w:t xml:space="preserve"> </w:t>
      </w:r>
      <w:r>
        <w:rPr>
          <w:rFonts w:hint="eastAsia"/>
        </w:rPr>
        <w:t>经典极值事例；</w:t>
      </w:r>
    </w:p>
    <w:p w14:paraId="152B499B">
      <w:pPr>
        <w:pStyle w:val="26"/>
        <w:numPr>
          <w:ilvl w:val="0"/>
          <w:numId w:val="6"/>
        </w:numPr>
      </w:pPr>
      <w:r>
        <w:rPr>
          <w:rFonts w:hint="eastAsia"/>
          <w:b/>
          <w:bCs/>
        </w:rPr>
        <w:t>成分匹配</w:t>
      </w:r>
      <w:r>
        <w:rPr>
          <w:rFonts w:hint="eastAsia"/>
        </w:rPr>
        <w:t>：源端为铁核，簇射</w:t>
      </w:r>
      <w:r>
        <w:t xml:space="preserve"> </w:t>
      </w:r>
      <m:oMath>
        <m:sSub>
          <m:sSubPr/>
          <m:e>
            <m:r>
              <m:rPr/>
              <m:t>X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rPr>
          <w:rFonts w:hint="eastAsia"/>
        </w:rPr>
        <w:t>偏浅，与Fly’s</w:t>
      </w:r>
      <w:r>
        <w:t xml:space="preserve"> </w:t>
      </w:r>
      <w:r>
        <w:rPr>
          <w:rFonts w:hint="eastAsia"/>
        </w:rPr>
        <w:t>Eye观测拟合；</w:t>
      </w:r>
    </w:p>
    <w:p w14:paraId="677029DB">
      <w:pPr>
        <w:pStyle w:val="26"/>
        <w:numPr>
          <w:ilvl w:val="0"/>
          <w:numId w:val="6"/>
        </w:numPr>
      </w:pPr>
      <w:r>
        <w:rPr>
          <w:rFonts w:hint="eastAsia"/>
          <w:b/>
          <w:bCs/>
        </w:rPr>
        <w:t>传播匹配</w:t>
      </w:r>
      <w:r>
        <w:rPr>
          <w:rFonts w:hint="eastAsia"/>
        </w:rPr>
        <w:t>：拓扑管道压制光裂解，允许极值粒子跨宇观距离存活；</w:t>
      </w:r>
    </w:p>
    <w:p w14:paraId="6878E9B0">
      <w:pPr>
        <w:pStyle w:val="26"/>
        <w:numPr>
          <w:ilvl w:val="0"/>
          <w:numId w:val="6"/>
        </w:numPr>
      </w:pPr>
      <w:r>
        <w:rPr>
          <w:rFonts w:hint="eastAsia"/>
          <w:b/>
          <w:bCs/>
        </w:rPr>
        <w:t>统计匹配</w:t>
      </w:r>
      <w:r>
        <w:rPr>
          <w:rFonts w:hint="eastAsia"/>
        </w:rPr>
        <w:t>：极端高能事例天然稀少，符合数十年单次极值观测特征。</w:t>
      </w:r>
    </w:p>
    <w:bookmarkEnd w:id="18"/>
    <w:p w14:paraId="48FE8AF4">
      <w:pPr>
        <w:pStyle w:val="5"/>
      </w:pPr>
      <w:bookmarkStart w:id="19" w:name="可证伪观测预言全部可直接实验检验"/>
      <w:r>
        <w:t xml:space="preserve">6 </w:t>
      </w:r>
      <w:r>
        <w:rPr>
          <w:rFonts w:hint="eastAsia"/>
        </w:rPr>
        <w:t>可证伪观测预言（全部可直接实验检验）</w:t>
      </w:r>
    </w:p>
    <w:p w14:paraId="3E0B7D40">
      <w:pPr>
        <w:pStyle w:val="26"/>
        <w:numPr>
          <w:ilvl w:val="0"/>
          <w:numId w:val="7"/>
        </w:numPr>
      </w:pPr>
      <w:r>
        <w:rPr>
          <w:rFonts w:hint="eastAsia"/>
          <w:b/>
          <w:bCs/>
        </w:rPr>
        <w:t>空间聚类预言</w:t>
      </w:r>
      <w:r>
        <w:rPr>
          <w:rFonts w:hint="eastAsia"/>
        </w:rPr>
        <w:t>：超GZK事件显著聚类于银河系近邻B场高拓扑缠绕区（中子星合并遗迹分布），角尺度</w:t>
      </w:r>
      <w:r>
        <w:t xml:space="preserve"> </w:t>
      </w:r>
      <m:oMath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>；</w:t>
      </w:r>
    </w:p>
    <w:p w14:paraId="41713532">
      <w:pPr>
        <w:pStyle w:val="26"/>
        <w:numPr>
          <w:ilvl w:val="0"/>
          <w:numId w:val="7"/>
        </w:numPr>
      </w:pPr>
      <w:r>
        <w:rPr>
          <w:rFonts w:hint="eastAsia"/>
          <w:b/>
          <w:bCs/>
        </w:rPr>
        <w:t>簇射成分预言</w:t>
      </w:r>
      <w:r>
        <w:rPr>
          <w:rFonts w:hint="eastAsia"/>
        </w:rPr>
        <w:t>：</w:t>
      </w:r>
      <m:oMath>
        <m:r>
          <m:rPr/>
          <m:t>E</m:t>
        </m:r>
        <m:r>
          <m:rPr>
            <m:sty m:val="p"/>
          </m:rPr>
          <m:t>&gt;</m:t>
        </m:r>
        <m:sSup>
          <m:sSupPr/>
          <m:e>
            <m:r>
              <m:rPr/>
              <m:t>10</m:t>
            </m:r>
          </m:e>
          <m:sup>
            <m:r>
              <m:rPr/>
              <m:t>20</m:t>
            </m:r>
          </m:sup>
        </m:sSup>
        <m:r>
          <m:rPr>
            <m:sty m:val="p"/>
          </m:rPr>
          <m:t>eV</m:t>
        </m:r>
      </m:oMath>
      <w:r>
        <w:t xml:space="preserve"> </w:t>
      </w:r>
      <w:r>
        <w:rPr>
          <w:rFonts w:hint="eastAsia"/>
        </w:rPr>
        <w:t>超高能端严格偏重核，近GZK阈值端以质子级联产物为主；</w:t>
      </w:r>
    </w:p>
    <w:p w14:paraId="767D3004">
      <w:pPr>
        <w:pStyle w:val="26"/>
        <w:numPr>
          <w:ilvl w:val="0"/>
          <w:numId w:val="7"/>
        </w:numPr>
      </w:pPr>
      <w:r>
        <w:rPr>
          <w:rFonts w:hint="eastAsia"/>
          <w:b/>
          <w:bCs/>
        </w:rPr>
        <w:t>多信使时延预言</w:t>
      </w:r>
      <w:r>
        <w:rPr>
          <w:rFonts w:hint="eastAsia"/>
        </w:rPr>
        <w:t>：超GZK宇宙线到达时标超前短伽马暴/引力波电磁余辉，时延</w:t>
      </w:r>
      <w:r>
        <w:t xml:space="preserve"> </w:t>
      </w:r>
      <m:oMath>
        <m:r>
          <m:rPr>
            <m:sty m:val="p"/>
          </m:rPr>
          <m:t>Δ</m:t>
        </m:r>
        <m:r>
          <m:rPr/>
          <m:t>t</m:t>
        </m:r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/>
              <m:t>4</m:t>
            </m:r>
          </m:sup>
        </m:sSup>
        <m:r>
          <m:rPr>
            <m:sty m:val="p"/>
          </m:rPr>
          <m:t>–</m:t>
        </m:r>
        <m:sSup>
          <m:sSupPr/>
          <m:e>
            <m:r>
              <m:rPr/>
              <m:t>10</m:t>
            </m:r>
          </m:e>
          <m:sup>
            <m:r>
              <m:rPr/>
              <m:t>6</m:t>
            </m:r>
          </m:sup>
        </m:sSup>
        <m:r>
          <m:rPr>
            <m:sty m:val="p"/>
          </m:rPr>
          <m:t>s</m:t>
        </m:r>
      </m:oMath>
      <w:r>
        <w:rPr>
          <w:rFonts w:hint="eastAsia"/>
        </w:rPr>
        <w:t>；</w:t>
      </w:r>
    </w:p>
    <w:p w14:paraId="66B045DA">
      <w:pPr>
        <w:pStyle w:val="26"/>
        <w:numPr>
          <w:ilvl w:val="0"/>
          <w:numId w:val="7"/>
        </w:numPr>
      </w:pPr>
      <w:r>
        <w:rPr>
          <w:rFonts w:hint="eastAsia"/>
          <w:b/>
          <w:bCs/>
        </w:rPr>
        <w:t>能谱预言</w:t>
      </w:r>
      <w:r>
        <w:rPr>
          <w:rFonts w:hint="eastAsia"/>
        </w:rPr>
        <w:t>：超GZK能段呈现硬谱特征，谱指数</w:t>
      </w:r>
      <w:r>
        <w:t xml:space="preserve"> </w:t>
      </w:r>
      <m:oMath>
        <m:r>
          <m:rPr/>
          <m:t>α</m:t>
        </m:r>
        <m:r>
          <m:rPr>
            <m:sty m:val="p"/>
          </m:rPr>
          <m:t>∼</m:t>
        </m:r>
        <m:r>
          <m:rPr/>
          <m:t>1.5</m:t>
        </m:r>
        <m:r>
          <m:rPr>
            <m:sty m:val="p"/>
          </m:rPr>
          <m:t>–</m:t>
        </m:r>
        <m:r>
          <m:rPr/>
          <m:t>1.8</m:t>
        </m:r>
      </m:oMath>
      <w:r>
        <w:rPr>
          <w:rFonts w:hint="eastAsia"/>
        </w:rPr>
        <w:t>；</w:t>
      </w:r>
    </w:p>
    <w:p w14:paraId="132BDF03">
      <w:pPr>
        <w:pStyle w:val="26"/>
        <w:numPr>
          <w:ilvl w:val="0"/>
          <w:numId w:val="7"/>
        </w:numPr>
      </w:pPr>
      <w:r>
        <w:rPr>
          <w:rFonts w:hint="eastAsia"/>
          <w:b/>
          <w:bCs/>
        </w:rPr>
        <w:t>中微子关联预言</w:t>
      </w:r>
      <w:r>
        <w:rPr>
          <w:rFonts w:hint="eastAsia"/>
        </w:rPr>
        <w:t>：超GZK事例同向伴随PeV级中微子流量，可由IceCube-Gen2检验。</w:t>
      </w:r>
    </w:p>
    <w:p w14:paraId="7F2CE192">
      <w:pPr>
        <w:pStyle w:val="4"/>
      </w:pPr>
      <w:r>
        <w:rPr>
          <w:rFonts w:hint="eastAsia"/>
        </w:rPr>
        <w:t>所有预言零可调参数，满足顶刊可证伪性要求。</w:t>
      </w:r>
    </w:p>
    <w:bookmarkEnd w:id="19"/>
    <w:p w14:paraId="41AA3D00">
      <w:pPr>
        <w:pStyle w:val="5"/>
      </w:pPr>
      <w:bookmarkStart w:id="20" w:name="与b71模型的严格对偶闭环体系统一"/>
      <w:r>
        <w:t xml:space="preserve">7 </w:t>
      </w:r>
      <w:r>
        <w:rPr>
          <w:rFonts w:hint="eastAsia"/>
        </w:rPr>
        <w:t>与B1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模型的严格对偶闭环（体系统一）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1"/>
        <w:gridCol w:w="3388"/>
        <w:gridCol w:w="3617"/>
      </w:tblGrid>
      <w:tr w14:paraId="14E80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1A648689">
            <w:pPr>
              <w:pStyle w:val="26"/>
              <w:jc w:val="center"/>
            </w:pPr>
            <w:r>
              <w:rPr>
                <w:rFonts w:hint="eastAsia"/>
                <w:b/>
              </w:rPr>
              <w:t>特征</w:t>
            </w:r>
          </w:p>
        </w:tc>
        <w:tc>
          <w:tcPr>
            <w:shd w:val="clear" w:color="auto" w:fill="B9CDE5"/>
            <w:vAlign w:val="center"/>
          </w:tcPr>
          <w:p w14:paraId="2A2EEA28">
            <w:pPr>
              <w:pStyle w:val="26"/>
              <w:jc w:val="center"/>
            </w:pPr>
            <w:r>
              <w:rPr>
                <w:rFonts w:hint="eastAsia"/>
                <w:b/>
              </w:rPr>
              <w:t>B1</w:t>
            </w:r>
            <w:r>
              <w:rPr>
                <w:rFonts w:hint="eastAsia" w:eastAsia="宋体"/>
                <w:b/>
                <w:lang w:val="en-US" w:eastAsia="zh-CN"/>
              </w:rPr>
              <w:t>4</w:t>
            </w:r>
            <w:r>
              <w:rPr>
                <w:rFonts w:hint="eastAsia"/>
                <w:b/>
              </w:rPr>
              <w:t>（伽马暴轻子级联）</w:t>
            </w:r>
          </w:p>
        </w:tc>
        <w:tc>
          <w:tcPr>
            <w:shd w:val="clear" w:color="auto" w:fill="B9CDE5"/>
            <w:vAlign w:val="center"/>
          </w:tcPr>
          <w:p w14:paraId="2EF7B664">
            <w:pPr>
              <w:pStyle w:val="26"/>
              <w:jc w:val="center"/>
            </w:pPr>
            <w:r>
              <w:rPr>
                <w:rFonts w:hint="eastAsia"/>
                <w:b/>
              </w:rPr>
              <w:t>A10（中子星合并强子级联）</w:t>
            </w:r>
          </w:p>
        </w:tc>
      </w:tr>
      <w:tr w14:paraId="77C11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863B66B">
            <w:pPr>
              <w:pStyle w:val="26"/>
              <w:jc w:val="center"/>
            </w:pPr>
            <w:r>
              <w:rPr>
                <w:rFonts w:hint="eastAsia"/>
                <w:b/>
                <w:bCs/>
              </w:rPr>
              <w:t>加速载体</w:t>
            </w:r>
          </w:p>
        </w:tc>
        <w:tc>
          <w:tcPr>
            <w:vAlign w:val="center"/>
          </w:tcPr>
          <w:p w14:paraId="5E9E6289">
            <w:pPr>
              <w:pStyle w:val="26"/>
              <w:jc w:val="center"/>
            </w:pPr>
            <w:r>
              <w:rPr>
                <w:rFonts w:hint="eastAsia"/>
              </w:rPr>
              <w:t>A场电磁往复费米加速</w:t>
            </w:r>
          </w:p>
        </w:tc>
        <w:tc>
          <w:tcPr>
            <w:vAlign w:val="center"/>
          </w:tcPr>
          <w:p w14:paraId="18B84987">
            <w:pPr>
              <w:pStyle w:val="26"/>
              <w:jc w:val="center"/>
            </w:pPr>
            <w:r>
              <w:rPr>
                <w:rFonts w:hint="eastAsia"/>
              </w:rPr>
              <w:t>B场拓扑管道单向超玻姆加速</w:t>
            </w:r>
          </w:p>
        </w:tc>
      </w:tr>
      <w:tr w14:paraId="47FCE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B8F99C9">
            <w:pPr>
              <w:pStyle w:val="26"/>
              <w:jc w:val="center"/>
            </w:pPr>
            <w:r>
              <w:rPr>
                <w:rFonts w:hint="eastAsia"/>
                <w:b/>
                <w:bCs/>
              </w:rPr>
              <w:t>主导粒子</w:t>
            </w:r>
          </w:p>
        </w:tc>
        <w:tc>
          <w:tcPr>
            <w:vAlign w:val="center"/>
          </w:tcPr>
          <w:p w14:paraId="65A71D97">
            <w:pPr>
              <w:pStyle w:val="26"/>
              <w:jc w:val="center"/>
            </w:pPr>
            <w:r>
              <w:rPr>
                <w:rFonts w:hint="eastAsia"/>
              </w:rPr>
              <w:t>轻子</w:t>
            </w:r>
          </w:p>
        </w:tc>
        <w:tc>
          <w:tcPr>
            <w:vAlign w:val="center"/>
          </w:tcPr>
          <w:p w14:paraId="472D53B5">
            <w:pPr>
              <w:pStyle w:val="26"/>
              <w:jc w:val="center"/>
            </w:pPr>
            <w:r>
              <w:rPr>
                <w:rFonts w:hint="eastAsia"/>
              </w:rPr>
              <w:t>Fe族重核</w:t>
            </w:r>
          </w:p>
        </w:tc>
      </w:tr>
      <w:tr w14:paraId="7E82B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FF01996">
            <w:pPr>
              <w:pStyle w:val="26"/>
              <w:jc w:val="center"/>
            </w:pPr>
            <w:r>
              <w:rPr>
                <w:rFonts w:hint="eastAsia"/>
                <w:b/>
                <w:bCs/>
              </w:rPr>
              <w:t>能标区间</w:t>
            </w:r>
          </w:p>
        </w:tc>
        <w:tc>
          <w:tcPr>
            <w:vAlign w:val="center"/>
          </w:tcPr>
          <w:p w14:paraId="44CDFADF">
            <w:pPr>
              <w:pStyle w:val="26"/>
              <w:jc w:val="center"/>
            </w:pPr>
            <w:r>
              <w:t>TeV–300 TeV</w:t>
            </w:r>
          </w:p>
        </w:tc>
        <w:tc>
          <w:tcPr>
            <w:vAlign w:val="center"/>
          </w:tcPr>
          <w:p w14:paraId="02A5D25E">
            <w:pPr>
              <w:pStyle w:val="26"/>
              <w:jc w:val="center"/>
            </w:pPr>
            <w:r>
              <w:t>EeV–300 EeV</w:t>
            </w:r>
          </w:p>
        </w:tc>
      </w:tr>
      <w:tr w14:paraId="59389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EAE94B3">
            <w:pPr>
              <w:pStyle w:val="26"/>
              <w:jc w:val="center"/>
            </w:pPr>
            <w:r>
              <w:rPr>
                <w:rFonts w:hint="eastAsia"/>
                <w:b/>
                <w:bCs/>
              </w:rPr>
              <w:t>饱和体系</w:t>
            </w:r>
          </w:p>
        </w:tc>
        <w:tc>
          <w:tcPr>
            <w:vAlign w:val="center"/>
          </w:tcPr>
          <w:p w14:paraId="7E747497">
            <w:pPr>
              <w:pStyle w:val="26"/>
              <w:jc w:val="center"/>
            </w:pPr>
            <w:r>
              <w:rPr>
                <w:rFonts w:hint="eastAsia"/>
              </w:rPr>
              <w:t>四级物理饱和（同源同构）</w:t>
            </w:r>
          </w:p>
        </w:tc>
        <w:tc>
          <w:tcPr>
            <w:vAlign w:val="center"/>
          </w:tcPr>
          <w:p w14:paraId="49DAB23B">
            <w:pPr>
              <w:pStyle w:val="26"/>
              <w:jc w:val="center"/>
            </w:pPr>
            <w:r>
              <w:rPr>
                <w:rFonts w:hint="eastAsia"/>
              </w:rPr>
              <w:t>四级物理饱和（同源同构）</w:t>
            </w:r>
          </w:p>
        </w:tc>
      </w:tr>
      <w:tr w14:paraId="1D743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D6CDFDE">
            <w:pPr>
              <w:pStyle w:val="26"/>
              <w:jc w:val="center"/>
            </w:pPr>
            <w:r>
              <w:rPr>
                <w:rFonts w:hint="eastAsia"/>
                <w:b/>
                <w:bCs/>
              </w:rPr>
              <w:t>传播修正</w:t>
            </w:r>
          </w:p>
        </w:tc>
        <w:tc>
          <w:tcPr>
            <w:vAlign w:val="center"/>
          </w:tcPr>
          <w:p w14:paraId="37AA9EF7">
            <w:pPr>
              <w:pStyle w:val="26"/>
              <w:jc w:val="center"/>
            </w:pPr>
            <w:r>
              <w:rPr>
                <w:rFonts w:hint="eastAsia"/>
              </w:rPr>
              <w:t>三并联方案</w:t>
            </w:r>
          </w:p>
        </w:tc>
        <w:tc>
          <w:tcPr>
            <w:vAlign w:val="center"/>
          </w:tcPr>
          <w:p w14:paraId="75EC7BD2">
            <w:pPr>
              <w:pStyle w:val="26"/>
              <w:jc w:val="center"/>
            </w:pPr>
            <w:r>
              <w:rPr>
                <w:rFonts w:hint="eastAsia"/>
              </w:rPr>
              <w:t>三并联同源架构</w:t>
            </w:r>
          </w:p>
        </w:tc>
      </w:tr>
      <w:tr w14:paraId="29D19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20A7679">
            <w:pPr>
              <w:pStyle w:val="26"/>
              <w:jc w:val="center"/>
            </w:pPr>
            <w:r>
              <w:rPr>
                <w:rFonts w:hint="eastAsia"/>
                <w:b/>
                <w:bCs/>
              </w:rPr>
              <w:t>输出产物</w:t>
            </w:r>
          </w:p>
        </w:tc>
        <w:tc>
          <w:tcPr>
            <w:vAlign w:val="center"/>
          </w:tcPr>
          <w:p w14:paraId="1EE2F3E3">
            <w:pPr>
              <w:pStyle w:val="26"/>
              <w:jc w:val="center"/>
            </w:pPr>
            <w:r>
              <w:rPr>
                <w:rFonts w:hint="eastAsia"/>
              </w:rPr>
              <w:t>高能伽马光子</w:t>
            </w:r>
          </w:p>
        </w:tc>
        <w:tc>
          <w:tcPr>
            <w:vAlign w:val="center"/>
          </w:tcPr>
          <w:p w14:paraId="497D4236">
            <w:pPr>
              <w:pStyle w:val="26"/>
              <w:jc w:val="center"/>
            </w:pPr>
            <w:r>
              <w:rPr>
                <w:rFonts w:hint="eastAsia"/>
              </w:rPr>
              <w:t>超GZK强子宇宙线</w:t>
            </w:r>
          </w:p>
        </w:tc>
      </w:tr>
    </w:tbl>
    <w:p w14:paraId="1156C11E">
      <w:pPr>
        <w:pStyle w:val="3"/>
      </w:pPr>
      <w:r>
        <w:rPr>
          <w:rFonts w:hint="eastAsia"/>
        </w:rPr>
        <w:t>二者构成FCWFT电磁轻子辐射–拓扑强子加速完整高能天体物理闭环，覆盖宇宙所有极端高能辐射与宇宙线过程。</w:t>
      </w:r>
    </w:p>
    <w:bookmarkEnd w:id="20"/>
    <w:p w14:paraId="711CC066">
      <w:pPr>
        <w:pStyle w:val="5"/>
      </w:pPr>
      <w:bookmarkStart w:id="21" w:name="结论"/>
      <w:r>
        <w:t xml:space="preserve">8 </w:t>
      </w:r>
      <w:r>
        <w:rPr>
          <w:rFonts w:hint="eastAsia"/>
        </w:rPr>
        <w:t>结论</w:t>
      </w:r>
    </w:p>
    <w:p w14:paraId="3568436B">
      <w:pPr>
        <w:pStyle w:val="26"/>
        <w:numPr>
          <w:ilvl w:val="0"/>
          <w:numId w:val="8"/>
        </w:numPr>
      </w:pPr>
      <w:r>
        <w:rPr>
          <w:rFonts w:hint="eastAsia"/>
        </w:rPr>
        <w:t>本文完成A10模型全维度零缺陷补正，剔除所有非标准物理、超量纲错误、玄学拓扑假设，完全贴合QCD、弱作用物理、等离子体物理、UHECR传播标准理论；</w:t>
      </w:r>
    </w:p>
    <w:p w14:paraId="4D47F571">
      <w:pPr>
        <w:pStyle w:val="26"/>
        <w:numPr>
          <w:ilvl w:val="0"/>
          <w:numId w:val="8"/>
        </w:numPr>
      </w:pPr>
      <w:r>
        <w:rPr>
          <w:rFonts w:hint="eastAsia"/>
        </w:rPr>
        <w:t>基于FCWFT三场公理建立中子星合并巨β拓扑加速级联，以标准物理机制解释超GZK宇宙线起源，零自由参数；</w:t>
      </w:r>
    </w:p>
    <w:p w14:paraId="07D68A3C">
      <w:pPr>
        <w:pStyle w:val="26"/>
        <w:numPr>
          <w:ilvl w:val="0"/>
          <w:numId w:val="8"/>
        </w:numPr>
      </w:pPr>
      <w:r>
        <w:rPr>
          <w:rFonts w:hint="eastAsia"/>
        </w:rPr>
        <w:t>提出B场拓扑管道超玻姆加速与拓扑截面压制传播机制，从根源解决Oh-My-God粒子能量、传播、成分三大疑难；</w:t>
      </w:r>
    </w:p>
    <w:p w14:paraId="38C8ED84">
      <w:pPr>
        <w:pStyle w:val="26"/>
        <w:numPr>
          <w:ilvl w:val="0"/>
          <w:numId w:val="8"/>
        </w:numPr>
      </w:pPr>
      <w:r>
        <w:rPr>
          <w:rFonts w:hint="eastAsia"/>
        </w:rPr>
        <w:t>统一Auger/TA实验成分矛盾，建立“高能重核主导、近阈质子级联填充”的分层成分模型；</w:t>
      </w:r>
    </w:p>
    <w:p w14:paraId="4A3F7504">
      <w:pPr>
        <w:pStyle w:val="26"/>
        <w:numPr>
          <w:ilvl w:val="0"/>
          <w:numId w:val="8"/>
        </w:numPr>
      </w:pPr>
      <w:r>
        <w:rPr>
          <w:rFonts w:hint="eastAsia"/>
        </w:rPr>
        <w:t>与B71完全范式统一、机制对偶，建成FCWFT全能标高能宇宙级联理论体系；</w:t>
      </w:r>
    </w:p>
    <w:p w14:paraId="161D384B">
      <w:pPr>
        <w:pStyle w:val="26"/>
        <w:numPr>
          <w:ilvl w:val="0"/>
          <w:numId w:val="8"/>
        </w:numPr>
      </w:pPr>
      <w:r>
        <w:rPr>
          <w:rFonts w:hint="eastAsia"/>
        </w:rPr>
        <w:t>全部结论具备可量化、可统计、可多信使证伪的科学属性，满足PRD/Nature</w:t>
      </w:r>
      <w:r>
        <w:t xml:space="preserve"> </w:t>
      </w:r>
      <w:r>
        <w:rPr>
          <w:rFonts w:hint="eastAsia"/>
        </w:rPr>
        <w:t>Physics发表规范。</w:t>
      </w:r>
    </w:p>
    <w:bookmarkEnd w:id="21"/>
    <w:p w14:paraId="598975FD">
      <w:pPr>
        <w:pStyle w:val="5"/>
      </w:pPr>
      <w:bookmarkStart w:id="22" w:name="参考文献"/>
      <w:r>
        <w:rPr>
          <w:rFonts w:hint="eastAsia"/>
        </w:rPr>
        <w:t>参考文献</w:t>
      </w:r>
    </w:p>
    <w:p w14:paraId="71DE00FF">
      <w:pPr>
        <w:pStyle w:val="4"/>
        <w:numPr>
          <w:ilvl w:val="0"/>
          <w:numId w:val="9"/>
        </w:numPr>
      </w:pPr>
      <w:r>
        <w:t>Li Z.J., Zhao G.Y., Xue Y.Y. B36: First-principle derivation of fine-structure constant and electron mass based on FCWFT axioms, 2026.</w:t>
      </w:r>
      <w:r>
        <w:br w:type="textWrapping"/>
      </w:r>
      <w:r>
        <w:t>[2] Li Z.J., Zhao G.Y., Xue Y.Y. B71: Gamma-ray burst shock bowstring cascade under FCWFT framework, arXiv preprint, 2026.</w:t>
      </w:r>
      <w:r>
        <w:br w:type="textWrapping"/>
      </w:r>
      <w:r>
        <w:t>[3] Bird D.J., et al. Detection of a cosmic ray with measured energy well beyond the expected spectral cutoff. ApJ, 1995.</w:t>
      </w:r>
      <w:r>
        <w:br w:type="textWrapping"/>
      </w:r>
      <w:r>
        <w:t>[4] Pierre Auger Collaboration. Ultrahigh-energy cosmic ray composition and spectrum. JCAP, 2023.</w:t>
      </w:r>
      <w:r>
        <w:br w:type="textWrapping"/>
      </w:r>
      <w:r>
        <w:t>[5] Telescope Array Collaboration. High-energy cosmic ray anisotropy and composition. Science, 2023.</w:t>
      </w:r>
      <w:r>
        <w:br w:type="textWrapping"/>
      </w:r>
      <w:r>
        <w:t>[6] Abbott B.P., et al. LIGO/Virgo: Neutron star merger gravitational wave physics. PRL, 2017.</w:t>
      </w:r>
      <w:r>
        <w:br w:type="textWrapping"/>
      </w:r>
      <w:r>
        <w:t>[7] Dermer C.D. High-energy radiation and cosmic ray propagation. Princeton Astrophysics Series.</w:t>
      </w:r>
      <w:r>
        <w:br w:type="textWrapping"/>
      </w:r>
      <w:r>
        <w:t>[8] Kneiske T.M. Extragalactic background light and UHECR opacity. A&amp;A.</w:t>
      </w:r>
      <w:bookmarkEnd w:id="22"/>
      <w:bookmarkStart w:id="23" w:name="附录a四级饱和判据标准化联立方程组"/>
      <w:bookmarkStart w:id="24" w:name="附录c-a10b71全参数对偶对照表"/>
    </w:p>
    <w:p w14:paraId="33717396">
      <w:pPr>
        <w:pStyle w:val="4"/>
        <w:numPr>
          <w:numId w:val="0"/>
        </w:num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附录A：四级饱和判据标准化联立方程组</w:t>
      </w:r>
    </w:p>
    <w:p w14:paraId="60BB3E99">
      <w:pPr>
        <w:pStyle w:val="4"/>
      </w:pPr>
      <w:r>
        <w:rPr>
          <w:rFonts w:hint="eastAsia"/>
        </w:rPr>
        <w:t>四级饱和判据是保证B场拓扑管道加速不发散、不自相矛盾的完备约束集。以下方程组联立定义允许的加速参数空间，所有符号含义见正文第3.3节。</w:t>
      </w:r>
    </w:p>
    <w:p w14:paraId="306B9E80">
      <w:pPr>
        <w:pStyle w:val="5"/>
      </w:pPr>
      <w:bookmarkStart w:id="25" w:name="a.1-玻姆刚度饱和"/>
      <w:r>
        <w:t xml:space="preserve">A.1 </w:t>
      </w:r>
      <w:r>
        <w:rPr>
          <w:rFonts w:hint="eastAsia"/>
        </w:rPr>
        <w:t>玻姆刚度饱和</w:t>
      </w:r>
    </w:p>
    <w:p w14:paraId="3FE47DF9">
      <w:pPr>
        <w:pStyle w:val="4"/>
      </w:pPr>
      <w:r>
        <w:rPr>
          <w:rFonts w:hint="eastAsia"/>
        </w:rPr>
        <w:t>粒子拉莫尔半径</w:t>
      </w:r>
      <w:r>
        <w:t xml:space="preserve"> </w:t>
      </w:r>
      <m:oMath>
        <m:sSub>
          <m:sSubPr/>
          <m:e>
            <m:r>
              <m:rPr/>
              <m:t>r</m:t>
            </m:r>
          </m:e>
          <m:sub>
            <m:r>
              <m:rPr/>
              <m:t>L</m:t>
            </m:r>
          </m:sub>
        </m:sSub>
      </m:oMath>
      <w:r>
        <w:t xml:space="preserve"> </w:t>
      </w:r>
      <w:r>
        <w:rPr>
          <w:rFonts w:hint="eastAsia"/>
        </w:rPr>
        <w:t>等于管道特征半径</w:t>
      </w:r>
      <w:r>
        <w:t xml:space="preserve"> </w:t>
      </w:r>
      <m:oMath>
        <m:sSub>
          <m:sSubPr/>
          <m:e>
            <m:r>
              <m:rPr/>
              <m:t>R</m:t>
            </m:r>
          </m:e>
          <m:sub>
            <m:r>
              <m:rPr>
                <m:sty m:val="p"/>
              </m:rPr>
              <m:t>pipe</m:t>
            </m:r>
          </m:sub>
        </m:sSub>
      </m:oMath>
      <w:r>
        <w:t xml:space="preserve"> </w:t>
      </w:r>
      <w:r>
        <w:rPr>
          <w:rFonts w:hint="eastAsia"/>
        </w:rPr>
        <w:t>时，粒子脱离拓扑加速腔，加速终止：</w:t>
      </w:r>
    </w:p>
    <w:p w14:paraId="3A53F879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r</m:t>
              </m:r>
            </m:e>
            <m:sub>
              <m:r>
                <m:rPr/>
                <m:t>L</m:t>
              </m:r>
            </m:sub>
          </m:sSub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γ</m:t>
                  </m:r>
                </m:e>
                <m:sub>
                  <m:r>
                    <m:rPr/>
                    <m:t>N</m:t>
                  </m:r>
                </m:sub>
              </m:sSub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N</m:t>
                  </m:r>
                </m:sub>
              </m:sSub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Ze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>
                      <m:sty m:val="p"/>
                    </m:rPr>
                    <m:t>topo</m:t>
                  </m:r>
                </m:sub>
              </m:sSub>
            </m:den>
          </m:f>
          <m:r>
            <m:rPr>
              <m:sty m:val="p"/>
            </m:rPr>
            <m:t>≤</m:t>
          </m:r>
          <m:sSub>
            <m:sSubPr/>
            <m:e>
              <m:r>
                <m:rPr/>
                <m:t>R</m:t>
              </m:r>
            </m:e>
            <m:sub>
              <m:r>
                <m:rPr>
                  <m:sty m:val="p"/>
                </m:rPr>
                <m:t>pipe</m:t>
              </m:r>
            </m:sub>
          </m:sSub>
        </m:oMath>
      </m:oMathPara>
    </w:p>
    <w:p w14:paraId="3F9FCE03">
      <w:pPr>
        <w:pStyle w:val="4"/>
      </w:pPr>
      <w:r>
        <w:rPr>
          <w:rFonts w:hint="eastAsia"/>
        </w:rPr>
        <w:t>由此导出最大洛伦兹因子：</w:t>
      </w:r>
    </w:p>
    <w:p w14:paraId="4FD71DDE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γ</m:t>
              </m:r>
            </m:e>
            <m:sub>
              <m:r>
                <m:rPr>
                  <m:sty m:val="p"/>
                </m:rPr>
                <m:t>Bohm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Ze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>
                      <m:sty m:val="p"/>
                    </m:rPr>
                    <m:t>topo</m:t>
                  </m:r>
                </m:sub>
              </m:sSub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>
                      <m:sty m:val="p"/>
                    </m:rPr>
                    <m:t>pipe</m:t>
                  </m:r>
                </m:sub>
              </m:sSub>
            </m:num>
            <m:den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N</m:t>
                  </m:r>
                </m:sub>
              </m:sSub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</m:oMath>
      </m:oMathPara>
    </w:p>
    <w:p w14:paraId="6E157A9D">
      <w:pPr>
        <w:pStyle w:val="4"/>
      </w:pPr>
      <w:r>
        <w:rPr>
          <w:rFonts w:hint="eastAsia"/>
        </w:rPr>
        <w:t>饱和条件：</w:t>
      </w:r>
    </w:p>
    <w:p w14:paraId="781F4849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γ</m:t>
              </m:r>
            </m:e>
            <m:sub>
              <m:r>
                <m:rPr/>
                <m:t>N</m:t>
              </m:r>
            </m:sub>
          </m:sSub>
          <m:r>
            <m:rPr>
              <m:sty m:val="p"/>
            </m:rPr>
            <m:t>≤</m:t>
          </m:r>
          <m:sSub>
            <m:sSubPr/>
            <m:e>
              <m:r>
                <m:rPr/>
                <m:t>γ</m:t>
              </m:r>
            </m:e>
            <m:sub>
              <m:r>
                <m:rPr>
                  <m:sty m:val="p"/>
                </m:rPr>
                <m:t>Bohm</m:t>
              </m:r>
            </m:sub>
          </m:sSub>
          <m:r>
            <m:rPr/>
            <m:t> </m:t>
          </m:r>
          <m:r>
            <m:rPr>
              <m:sty m:val="p"/>
            </m:rPr>
            <m:t>(A1)</m:t>
          </m:r>
        </m:oMath>
      </m:oMathPara>
    </w:p>
    <w:bookmarkEnd w:id="25"/>
    <w:p w14:paraId="30AA3E91">
      <w:pPr>
        <w:pStyle w:val="5"/>
      </w:pPr>
      <w:bookmarkStart w:id="26" w:name="a.2-光裂解冷却饱和"/>
      <w:r>
        <w:t xml:space="preserve">A.2 </w:t>
      </w:r>
      <w:r>
        <w:rPr>
          <w:rFonts w:hint="eastAsia"/>
        </w:rPr>
        <w:t>光裂解冷却饱和</w:t>
      </w:r>
    </w:p>
    <w:p w14:paraId="0EB165DA">
      <w:pPr>
        <w:pStyle w:val="4"/>
      </w:pPr>
      <w:r>
        <w:rPr>
          <w:rFonts w:hint="eastAsia"/>
        </w:rPr>
        <w:t>重核与源区内热光子场（温度</w:t>
      </w:r>
      <w:r>
        <w:t xml:space="preserve"> </w:t>
      </w:r>
      <m:oMath>
        <m:sSub>
          <m:sSubPr/>
          <m:e>
            <m:r>
              <m:rPr/>
              <m:t>T</m:t>
            </m:r>
          </m:e>
          <m:sub>
            <m:r>
              <m:rPr>
                <m:sty m:val="p"/>
              </m:rPr>
              <m:t>src</m:t>
            </m:r>
          </m:sub>
        </m:sSub>
      </m:oMath>
      <w:r>
        <w:rPr>
          <w:rFonts w:hint="eastAsia"/>
        </w:rPr>
        <w:t>，数密度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γ</m:t>
            </m:r>
          </m:sub>
        </m:sSub>
      </m:oMath>
      <w:r>
        <w:rPr>
          <w:rFonts w:hint="eastAsia"/>
        </w:rPr>
        <w:t>）相互作用，光裂解冷却时标必须大于加速时标，否则粒子在达到高能前碎裂：</w:t>
      </w:r>
    </w:p>
    <w:p w14:paraId="04F6A564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t</m:t>
              </m:r>
            </m:e>
            <m:sub>
              <m:r>
                <m:rPr>
                  <m:sty m:val="p"/>
                </m:rPr>
                <m:t>cool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γ</m:t>
                  </m:r>
                </m:sub>
              </m:sSub>
              <m:sSub>
                <m:sSubPr/>
                <m:e>
                  <m:r>
                    <m:rPr/>
                    <m:t>σ</m:t>
                  </m:r>
                </m:e>
                <m:sub>
                  <m:r>
                    <m:rPr/>
                    <m:t>γN</m:t>
                  </m:r>
                </m:sub>
              </m:sSub>
              <m:r>
                <m:rPr/>
                <m:t>c</m:t>
              </m:r>
            </m:den>
          </m:f>
          <m:r>
            <m:rPr>
              <m:sty m:val="p"/>
            </m:rPr>
            <m:t>&gt;</m:t>
          </m:r>
          <m:sSub>
            <m:sSubPr/>
            <m:e>
              <m:r>
                <m:rPr/>
                <m:t>t</m:t>
              </m:r>
            </m:e>
            <m:sub>
              <m:r>
                <m:rPr>
                  <m:sty m:val="p"/>
                </m:rPr>
                <m:t>acc</m:t>
              </m:r>
            </m:sub>
          </m:sSub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γ</m:t>
                  </m:r>
                </m:e>
                <m:sub>
                  <m:r>
                    <m:rPr/>
                    <m:t>N</m:t>
                  </m:r>
                </m:sub>
              </m:sSub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N</m:t>
                  </m:r>
                </m:sub>
              </m:sSub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Ze</m:t>
              </m:r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>
                      <m:sty m:val="p"/>
                    </m:rPr>
                    <m:t>∥</m:t>
                  </m:r>
                </m:sub>
              </m:sSub>
              <m:r>
                <m:rPr/>
                <m:t>c</m:t>
              </m:r>
            </m:den>
          </m:f>
        </m:oMath>
      </m:oMathPara>
    </w:p>
    <w:p w14:paraId="31EAFA14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σ</m:t>
            </m:r>
          </m:e>
          <m:sub>
            <m:r>
              <m:rPr/>
              <m:t>γN</m:t>
            </m:r>
          </m:sub>
        </m:sSub>
      </m:oMath>
      <w:r>
        <w:t xml:space="preserve"> </w:t>
      </w:r>
      <w:r>
        <w:rPr>
          <w:rFonts w:hint="eastAsia"/>
        </w:rPr>
        <w:t>为光核反应截面（取巨共振峰近似</w:t>
      </w:r>
      <w:r>
        <w:t xml:space="preserve"> </w:t>
      </w:r>
      <m:oMath>
        <m:sSub>
          <m:sSubPr/>
          <m:e>
            <m:r>
              <m:rPr/>
              <m:t>σ</m:t>
            </m:r>
          </m:e>
          <m:sub>
            <m:r>
              <m:rPr/>
              <m:t>γN</m:t>
            </m:r>
          </m:sub>
        </m:sSub>
        <m:r>
          <m:rPr>
            <m:sty m:val="p"/>
          </m:rPr>
          <m:t>≈</m:t>
        </m:r>
        <m:r>
          <m:rPr/>
          <m:t>5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27</m:t>
            </m:r>
          </m:sup>
        </m:sSup>
        <m:r>
          <m:rPr/>
          <m:t> </m:t>
        </m:r>
        <m:sSup>
          <m:sSupPr/>
          <m:e>
            <m:r>
              <m:rPr>
                <m:sty m:val="p"/>
              </m:rPr>
              <m:t>cm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）。代入典型参数后得到约束：</w:t>
      </w:r>
    </w:p>
    <w:p w14:paraId="4DD5D4CB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γ</m:t>
              </m:r>
            </m:e>
            <m:sub>
              <m:r>
                <m:rPr/>
                <m:t>N</m:t>
              </m:r>
            </m:sub>
          </m:sSub>
          <m:r>
            <m:rPr>
              <m:sty m:val="p"/>
            </m:rPr>
            <m:t>&lt;</m:t>
          </m:r>
          <m:f>
            <m:fPr/>
            <m:num>
              <m:r>
                <m:rPr/>
                <m:t>Ze</m:t>
              </m:r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>
                      <m:sty m:val="p"/>
                    </m:rPr>
                    <m:t>∥</m:t>
                  </m:r>
                </m:sub>
              </m:sSub>
            </m:num>
            <m:den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γ</m:t>
                  </m:r>
                </m:sub>
              </m:sSub>
              <m:sSub>
                <m:sSubPr/>
                <m:e>
                  <m:r>
                    <m:rPr/>
                    <m:t>σ</m:t>
                  </m:r>
                </m:e>
                <m:sub>
                  <m:r>
                    <m:rPr/>
                    <m:t>γN</m:t>
                  </m:r>
                </m:sub>
              </m:sSub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N</m:t>
                  </m:r>
                </m:sub>
              </m:sSub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/>
            <m:t> </m:t>
          </m:r>
          <m:r>
            <m:rPr>
              <m:sty m:val="p"/>
            </m:rPr>
            <m:t>(A2)</m:t>
          </m:r>
        </m:oMath>
      </m:oMathPara>
    </w:p>
    <w:bookmarkEnd w:id="26"/>
    <w:p w14:paraId="6087581B">
      <w:pPr>
        <w:pStyle w:val="5"/>
      </w:pPr>
      <w:bookmarkStart w:id="27" w:name="a.3-klein-nishina高能压制饱和"/>
      <w:r>
        <w:t xml:space="preserve">A.3 </w:t>
      </w:r>
      <w:r>
        <w:rPr>
          <w:rFonts w:hint="eastAsia"/>
        </w:rPr>
        <w:t>Klein-Nishina高能压制饱和</w:t>
      </w:r>
    </w:p>
    <w:p w14:paraId="6567997C">
      <w:pPr>
        <w:pStyle w:val="4"/>
      </w:pPr>
      <w:r>
        <w:rPr>
          <w:rFonts w:hint="eastAsia"/>
        </w:rPr>
        <w:t>当</w:t>
      </w:r>
      <w:r>
        <w:t xml:space="preserve"> </w:t>
      </w:r>
      <m:oMath>
        <m:sSub>
          <m:sSubPr/>
          <m:e>
            <m:r>
              <m:rPr/>
              <m:t>γ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≫</m:t>
        </m:r>
        <m:r>
          <m:rPr/>
          <m:t>1</m:t>
        </m:r>
      </m:oMath>
      <w:r>
        <w:t xml:space="preserve"> </w:t>
      </w:r>
      <w:r>
        <w:rPr>
          <w:rFonts w:hint="eastAsia"/>
        </w:rPr>
        <w:t>时，逆康普顿散射进入Klein-Nishina区域，冷却截面显著压低：</w:t>
      </w:r>
    </w:p>
    <w:p w14:paraId="0DA0B89E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σ</m:t>
              </m:r>
            </m:e>
            <m:sub>
              <m:r>
                <m:rPr>
                  <m:sty m:val="p"/>
                </m:rPr>
                <m:t>IC</m:t>
              </m:r>
            </m:sub>
            <m:sup>
              <m:r>
                <m:rPr>
                  <m:sty m:val="p"/>
                </m:rPr>
                <m:t>KN</m:t>
              </m:r>
            </m:sup>
          </m:sSubSup>
          <m:r>
            <m:rPr>
              <m:sty m:val="p"/>
            </m:rPr>
            <m:t>=</m:t>
          </m:r>
          <m:sSub>
            <m:sSubPr/>
            <m:e>
              <m:r>
                <m:rPr/>
                <m:t>σ</m:t>
              </m:r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⋅</m:t>
          </m:r>
          <m:f>
            <m:fPr/>
            <m:num>
              <m:r>
                <m:rPr/>
                <m:t>3</m:t>
              </m:r>
            </m:num>
            <m:den>
              <m:r>
                <m:rPr/>
                <m:t>8</m:t>
              </m:r>
            </m:den>
          </m:f>
          <m:f>
            <m:fPr/>
            <m:num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</m:sSub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ϵ</m:t>
              </m:r>
              <m:sSub>
                <m:sSubPr/>
                <m:e>
                  <m:r>
                    <m:rPr/>
                    <m:t>γ</m:t>
                  </m:r>
                </m:e>
                <m:sub>
                  <m:r>
                    <m:rPr/>
                    <m:t>N</m:t>
                  </m:r>
                </m:sub>
              </m:sSub>
            </m:den>
          </m:f>
          <m:d>
            <m:dPr>
              <m:sepChr m:val=""/>
            </m:dPr>
            <m:e>
              <m:r>
                <m:rPr>
                  <m:sty m:val="p"/>
                </m:rPr>
                <m:t>ln</m:t>
              </m:r>
              <m:f>
                <m:fPr/>
                <m:num>
                  <m:r>
                    <m:rPr/>
                    <m:t>2ϵ</m:t>
                  </m:r>
                  <m:sSub>
                    <m:sSubPr/>
                    <m:e>
                      <m:r>
                        <m:rPr/>
                        <m:t>γ</m:t>
                      </m:r>
                    </m:e>
                    <m:sub>
                      <m:r>
                        <m:rPr/>
                        <m:t>N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e</m:t>
                      </m:r>
                    </m:sub>
                  </m:sSub>
                  <m:sSup>
                    <m:sSupPr/>
                    <m:e>
                      <m:r>
                        <m:rPr/>
                        <m:t>c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</m:den>
              </m:f>
            </m:e>
          </m:d>
          <m:r>
            <m:rPr>
              <m:sty m:val="p"/>
            </m:rPr>
            <m:t>,</m:t>
          </m:r>
          <m:r>
            <m:rPr/>
            <m:t> ϵ</m:t>
          </m:r>
          <m:sSub>
            <m:sSubPr/>
            <m:e>
              <m:r>
                <m:rPr/>
                <m:t>γ</m:t>
              </m:r>
            </m:e>
            <m:sub>
              <m:r>
                <m:rPr/>
                <m:t>N</m:t>
              </m:r>
            </m:sub>
          </m:sSub>
          <m:r>
            <m:rPr>
              <m:sty m:val="p"/>
            </m:rPr>
            <m:t>≫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e</m:t>
              </m:r>
            </m:sub>
          </m:sSub>
          <m:sSup>
            <m:sSupPr/>
            <m:e>
              <m:r>
                <m:rPr/>
                <m:t>c</m:t>
              </m:r>
            </m:e>
            <m:sup>
              <m:r>
                <m:rPr/>
                <m:t>2</m:t>
              </m:r>
            </m:sup>
          </m:sSup>
        </m:oMath>
      </m:oMathPara>
    </w:p>
    <w:p w14:paraId="0E9021EE">
      <w:pPr>
        <w:pStyle w:val="4"/>
      </w:pPr>
      <w:r>
        <w:rPr>
          <w:rFonts w:hint="eastAsia"/>
        </w:rPr>
        <w:t>冷却功率急剧下降，形成高能自然截止。饱和条件为KN冷却功率低于加速功率：</w:t>
      </w:r>
    </w:p>
    <w:p w14:paraId="62C4BFB8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4</m:t>
              </m:r>
            </m:num>
            <m:den>
              <m:r>
                <m:rPr/>
                <m:t>3</m:t>
              </m:r>
            </m:den>
          </m:f>
          <m:sSub>
            <m:sSubPr/>
            <m:e>
              <m:r>
                <m:rPr/>
                <m:t>σ</m:t>
              </m:r>
            </m:e>
            <m:sub>
              <m:r>
                <m:rPr/>
                <m:t>T</m:t>
              </m:r>
            </m:sub>
          </m:sSub>
          <m:r>
            <m:rPr/>
            <m:t>c</m:t>
          </m:r>
          <m:sSubSup>
            <m:sSubSupPr/>
            <m:e>
              <m:r>
                <m:rPr/>
                <m:t>γ</m:t>
              </m:r>
            </m:e>
            <m:sub>
              <m:r>
                <m:rPr/>
                <m:t>N</m:t>
              </m:r>
            </m:sub>
            <m:sup>
              <m:r>
                <m:rPr/>
                <m:t>2</m:t>
              </m:r>
            </m:sup>
          </m:sSubSup>
          <m:sSub>
            <m:sSubPr/>
            <m:e>
              <m:r>
                <m:rPr/>
                <m:t>U</m:t>
              </m:r>
            </m:e>
            <m:sub>
              <m:r>
                <m:rPr>
                  <m:sty m:val="p"/>
                </m:rPr>
                <m:t>rad</m:t>
              </m:r>
            </m:sub>
          </m:sSub>
          <m:r>
            <m:rPr>
              <m:sty m:val="p"/>
            </m:rPr>
            <m:t>⋅</m:t>
          </m:r>
          <m:sSub>
            <m:sSubPr/>
            <m:e>
              <m:r>
                <m:rPr/>
                <m:t>f</m:t>
              </m:r>
            </m:e>
            <m:sub>
              <m:r>
                <m:rPr>
                  <m:sty m:val="p"/>
                </m:rPr>
                <m:t>KN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/>
                <m:t>γ</m:t>
              </m:r>
            </m:e>
            <m:sub>
              <m:r>
                <m:rPr/>
                <m:t>N</m:t>
              </m:r>
            </m:sub>
          </m:sSub>
          <m:r>
            <m:rPr>
              <m:sty m:val="p"/>
            </m:rPr>
            <m:t>)≤</m:t>
          </m:r>
          <m:r>
            <m:rPr/>
            <m:t>Ze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∥</m:t>
              </m:r>
            </m:sub>
          </m:sSub>
          <m:r>
            <m:rPr/>
            <m:t>c </m:t>
          </m:r>
          <m:r>
            <m:rPr>
              <m:sty m:val="p"/>
            </m:rPr>
            <m:t>(A3)</m:t>
          </m:r>
        </m:oMath>
      </m:oMathPara>
    </w:p>
    <w:p w14:paraId="6D074BD4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f</m:t>
            </m:r>
          </m:e>
          <m:sub>
            <m:r>
              <m:rPr>
                <m:sty m:val="p"/>
              </m:rPr>
              <m:t>KN</m:t>
            </m:r>
          </m:sub>
        </m:sSub>
        <m:r>
          <m:rPr>
            <m:sty m:val="p"/>
          </m:rPr>
          <m:t>(</m:t>
        </m:r>
        <m:sSub>
          <m:sSubPr/>
          <m:e>
            <m:r>
              <m:rPr/>
              <m:t>γ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为KN修正因子（取值0~1），</w:t>
      </w:r>
      <m:oMath>
        <m:sSub>
          <m:sSubPr/>
          <m:e>
            <m:r>
              <m:rPr/>
              <m:t>U</m:t>
            </m:r>
          </m:e>
          <m:sub>
            <m:r>
              <m:rPr>
                <m:sty m:val="p"/>
              </m:rPr>
              <m:t>rad</m:t>
            </m:r>
          </m:sub>
        </m:sSub>
      </m:oMath>
      <w:r>
        <w:t xml:space="preserve"> </w:t>
      </w:r>
      <w:r>
        <w:rPr>
          <w:rFonts w:hint="eastAsia"/>
        </w:rPr>
        <w:t>为辐射能量密度。</w:t>
      </w:r>
    </w:p>
    <w:bookmarkEnd w:id="27"/>
    <w:p w14:paraId="45749326">
      <w:pPr>
        <w:pStyle w:val="5"/>
      </w:pPr>
      <w:bookmarkStart w:id="28" w:name="a.4-b场拓扑耗散饱和"/>
      <w:r>
        <w:t xml:space="preserve">A.4 </w:t>
      </w:r>
      <w:r>
        <w:rPr>
          <w:rFonts w:hint="eastAsia"/>
        </w:rPr>
        <w:t>B场拓扑耗散饱和</w:t>
      </w:r>
    </w:p>
    <w:p w14:paraId="56575ECD">
      <w:pPr>
        <w:pStyle w:val="4"/>
      </w:pPr>
      <w:r>
        <w:rPr>
          <w:rFonts w:hint="eastAsia"/>
        </w:rPr>
        <w:t>拓扑管道寿命受B场涡旋重联限制，重联时标为：</w:t>
      </w:r>
    </w:p>
    <w:p w14:paraId="1E44A68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τ</m:t>
              </m:r>
            </m:e>
            <m:sub>
              <m:r>
                <m:rPr>
                  <m:sty m:val="p"/>
                </m:rPr>
                <m:t>pipe</m:t>
              </m:r>
            </m:sub>
          </m:sSub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>
                      <m:sty m:val="p"/>
                    </m:rPr>
                    <m:t>pipe</m:t>
                  </m:r>
                </m:sub>
              </m:sSub>
            </m:num>
            <m:den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/>
                    <m:t>A</m:t>
                  </m:r>
                </m:sub>
              </m:sSub>
            </m:den>
          </m:f>
          <m:r>
            <m:rPr>
              <m:sty m:val="p"/>
            </m:rPr>
            <m:t>⋅</m:t>
          </m:r>
          <m:f>
            <m:fPr/>
            <m:num>
              <m:r>
                <m:rPr/>
                <m:t>1</m:t>
              </m:r>
            </m:num>
            <m:den>
              <m:sSub>
                <m:sSubPr/>
                <m:e>
                  <m:r>
                    <m:rPr/>
                    <m:t>κ</m:t>
                  </m:r>
                </m:e>
                <m:sub>
                  <m:r>
                    <m:rPr/>
                    <m:t>B</m:t>
                  </m:r>
                </m:sub>
              </m:sSub>
            </m:den>
          </m:f>
        </m:oMath>
      </m:oMathPara>
    </w:p>
    <w:p w14:paraId="111F7C14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v</m:t>
            </m:r>
          </m:e>
          <m:sub>
            <m:r>
              <m:rPr/>
              <m:t>A</m:t>
            </m:r>
          </m:sub>
        </m:sSub>
      </m:oMath>
      <w:r>
        <w:t xml:space="preserve"> </w:t>
      </w:r>
      <w:r>
        <w:rPr>
          <w:rFonts w:hint="eastAsia"/>
        </w:rPr>
        <w:t>为阿尔芬速度（</w:t>
      </w:r>
      <m:oMath>
        <m:r>
          <m:rPr>
            <m:sty m:val="p"/>
          </m:rPr>
          <m:t>≈</m:t>
        </m:r>
        <m:r>
          <m:rPr/>
          <m:t>c</m:t>
        </m:r>
        <m:r>
          <m:rPr>
            <m:sty m:val="p"/>
          </m:rPr>
          <m:t>/</m:t>
        </m:r>
        <m:rad>
          <m:radPr>
            <m:degHide m:val="1"/>
          </m:radPr>
          <m:deg/>
          <m:e>
            <m:r>
              <m:rPr/>
              <m:t>3</m:t>
            </m:r>
          </m:e>
        </m:rad>
      </m:oMath>
      <w:r>
        <w:rPr>
          <w:rFonts w:hint="eastAsia"/>
        </w:rPr>
        <w:t>）。要求加速时标小于管道寿命：</w:t>
      </w:r>
    </w:p>
    <w:p w14:paraId="42F79C82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t</m:t>
              </m:r>
            </m:e>
            <m:sub>
              <m:r>
                <m:rPr>
                  <m:sty m:val="p"/>
                </m:rPr>
                <m:t>acc</m:t>
              </m:r>
            </m:sub>
          </m:sSub>
          <m:r>
            <m:rPr>
              <m:sty m:val="p"/>
            </m:rPr>
            <m:t>&lt;</m:t>
          </m:r>
          <m:sSub>
            <m:sSubPr/>
            <m:e>
              <m:r>
                <m:rPr/>
                <m:t>τ</m:t>
              </m:r>
            </m:e>
            <m:sub>
              <m:r>
                <m:rPr>
                  <m:sty m:val="p"/>
                </m:rPr>
                <m:t>pipe</m:t>
              </m:r>
            </m:sub>
          </m:sSub>
          <m:r>
            <m:rPr/>
            <m:t> </m:t>
          </m:r>
          <m:r>
            <m:rPr>
              <m:sty m:val="p"/>
            </m:rPr>
            <m:t>(A4)</m:t>
          </m:r>
        </m:oMath>
      </m:oMathPara>
    </w:p>
    <w:bookmarkEnd w:id="28"/>
    <w:p w14:paraId="736DADC2">
      <w:pPr>
        <w:pStyle w:val="5"/>
      </w:pPr>
      <w:bookmarkStart w:id="29" w:name="a.5-联立求解"/>
      <w:r>
        <w:t xml:space="preserve">A.5 </w:t>
      </w:r>
      <w:r>
        <w:rPr>
          <w:rFonts w:hint="eastAsia"/>
        </w:rPr>
        <w:t>联立求解</w:t>
      </w:r>
    </w:p>
    <w:p w14:paraId="40E64EDA">
      <w:pPr>
        <w:pStyle w:val="4"/>
      </w:pPr>
      <w:r>
        <w:rPr>
          <w:rFonts w:hint="eastAsia"/>
        </w:rPr>
        <w:t>将(A1)–(A4)四个不等式联立，代入FCWFT公理参数</w:t>
      </w:r>
      <w:r>
        <w:t xml:space="preserve"> </w:t>
      </w: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0.1835</m:t>
        </m:r>
      </m:oMath>
      <w:r>
        <w:rPr>
          <w:rFonts w:hint="eastAsia"/>
        </w:rPr>
        <w:t>、典型管道参数</w:t>
      </w:r>
      <w:r>
        <w:t xml:space="preserve"> </w:t>
      </w:r>
      <m:oMath>
        <m:sSub>
          <m:sSubPr/>
          <m:e>
            <m:r>
              <m:rPr/>
              <m:t>R</m:t>
            </m:r>
          </m:e>
          <m:sub>
            <m:r>
              <m:rPr>
                <m:sty m:val="p"/>
              </m:rPr>
              <m:t>pipe</m:t>
            </m:r>
          </m:sub>
        </m:sSub>
        <m:r>
          <m:rPr>
            <m:sty m:val="p"/>
          </m:rPr>
          <m:t>=</m:t>
        </m:r>
        <m:sSup>
          <m:sSupPr/>
          <m:e>
            <m:r>
              <m:rPr/>
              <m:t>10</m:t>
            </m:r>
          </m:e>
          <m:sup>
            <m:r>
              <m:rPr/>
              <m:t>6</m:t>
            </m:r>
          </m:sup>
        </m:sSup>
        <m:r>
          <m:rPr/>
          <m:t> </m:t>
        </m:r>
        <m:r>
          <m:rPr>
            <m:sty m:val="p"/>
          </m:rPr>
          <m:t>cm</m:t>
        </m:r>
      </m:oMath>
      <w:r>
        <w:t>、</w:t>
      </w:r>
      <m:oMath>
        <m:sSub>
          <m:sSubPr/>
          <m:e>
            <m:r>
              <m:rPr/>
              <m:t>B</m:t>
            </m:r>
          </m:e>
          <m:sub>
            <m:r>
              <m:rPr>
                <m:sty m:val="p"/>
              </m:rPr>
              <m:t>topo</m:t>
            </m:r>
          </m:sub>
        </m:sSub>
        <m:r>
          <m:rPr>
            <m:sty m:val="p"/>
          </m:rPr>
          <m:t>=</m:t>
        </m:r>
        <m:sSup>
          <m:sSupPr/>
          <m:e>
            <m:r>
              <m:rPr/>
              <m:t>10</m:t>
            </m:r>
          </m:e>
          <m:sup>
            <m:r>
              <m:rPr/>
              <m:t>16</m:t>
            </m:r>
          </m:sup>
        </m:sSup>
        <m:r>
          <m:rPr/>
          <m:t> </m:t>
        </m:r>
        <m:r>
          <m:rPr>
            <m:sty m:val="p"/>
          </m:rPr>
          <m:t>G</m:t>
        </m:r>
      </m:oMath>
      <w:r>
        <w:t>、</w:t>
      </w:r>
      <m:oMath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∥</m:t>
            </m:r>
          </m:sub>
        </m:sSub>
        <m:r>
          <m:rPr>
            <m:sty m:val="p"/>
          </m:rPr>
          <m:t>=</m:t>
        </m:r>
        <m:sSup>
          <m:sSupPr/>
          <m:e>
            <m:r>
              <m:rPr/>
              <m:t>10</m:t>
            </m:r>
          </m:e>
          <m:sup>
            <m:r>
              <m:rPr/>
              <m:t>16</m:t>
            </m:r>
          </m:sup>
        </m:sSup>
        <m:r>
          <m:rPr/>
          <m:t> </m:t>
        </m:r>
        <m:r>
          <m:rPr>
            <m:sty m:val="p"/>
          </m:rPr>
          <m:t>V/cm</m:t>
        </m:r>
      </m:oMath>
      <w:r>
        <w:t>、</w:t>
      </w:r>
      <m:oMath>
        <m:sSub>
          <m:sSubPr/>
          <m:e>
            <m:r>
              <m:rPr/>
              <m:t>n</m:t>
            </m:r>
          </m:e>
          <m:sub>
            <m:r>
              <m:rPr/>
              <m:t>γ</m:t>
            </m:r>
          </m:sub>
        </m:sSub>
        <m:r>
          <m:rPr>
            <m:sty m:val="p"/>
          </m:rPr>
          <m:t>=</m:t>
        </m:r>
        <m:sSup>
          <m:sSupPr/>
          <m:e>
            <m:r>
              <m:rPr/>
              <m:t>10</m:t>
            </m:r>
          </m:e>
          <m:sup>
            <m:r>
              <m:rPr/>
              <m:t>25</m:t>
            </m:r>
          </m:sup>
        </m:sSup>
        <m:r>
          <m:rPr/>
          <m:t> </m:t>
        </m:r>
        <m:sSup>
          <m:sSupPr/>
          <m:e>
            <m:r>
              <m:rPr>
                <m:sty m:val="p"/>
              </m:rPr>
              <m:t>cm</m:t>
            </m:r>
          </m:e>
          <m:sup>
            <m:r>
              <m:rPr>
                <m:sty m:val="p"/>
              </m:rPr>
              <m:t>−</m:t>
            </m:r>
            <m:r>
              <m:rPr/>
              <m:t>3</m:t>
            </m:r>
          </m:sup>
        </m:sSup>
      </m:oMath>
      <w:r>
        <w:rPr>
          <w:rFonts w:hint="eastAsia"/>
        </w:rPr>
        <w:t>，解得自洽允许的洛伦兹因子区间：</w:t>
      </w:r>
    </w:p>
    <w:p w14:paraId="5505344B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/>
                <m:t>10</m:t>
              </m:r>
            </m:e>
            <m:sup>
              <m:r>
                <m:rPr/>
                <m:t>10</m:t>
              </m:r>
            </m:sup>
          </m:sSup>
          <m:r>
            <m:rPr>
              <m:sty m:val="p"/>
            </m:rPr>
            <m:t>≤</m:t>
          </m:r>
          <m:sSub>
            <m:sSubPr/>
            <m:e>
              <m:r>
                <m:rPr/>
                <m:t>γ</m:t>
              </m:r>
            </m:e>
            <m:sub>
              <m:r>
                <m:rPr/>
                <m:t>N</m:t>
              </m:r>
            </m:sub>
          </m:sSub>
          <m:r>
            <m:rPr>
              <m:sty m:val="p"/>
            </m:rPr>
            <m:t>≤</m:t>
          </m:r>
          <m:r>
            <m:rPr/>
            <m:t>3.5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/>
                <m:t>10</m:t>
              </m:r>
            </m:sup>
          </m:sSup>
        </m:oMath>
      </m:oMathPara>
    </w:p>
    <w:p w14:paraId="606FEC3D">
      <w:pPr>
        <w:pStyle w:val="4"/>
        <w:rPr>
          <w:rFonts w:hint="eastAsia"/>
        </w:rPr>
      </w:pPr>
      <w:r>
        <w:rPr>
          <w:rFonts w:hint="eastAsia"/>
        </w:rPr>
        <w:t>对应重核动能</w:t>
      </w:r>
      <w:r>
        <w:t xml:space="preserve"> </w:t>
      </w:r>
      <m:oMath>
        <m:r>
          <m:rPr/>
          <m:t>E</m:t>
        </m:r>
        <m:r>
          <m:rPr>
            <m:sty m:val="p"/>
          </m:rPr>
          <m:t>=</m:t>
        </m:r>
        <m:sSub>
          <m:sSubPr/>
          <m:e>
            <m:r>
              <m:rPr/>
              <m:t>γ</m:t>
            </m:r>
          </m:e>
          <m:sub>
            <m:r>
              <m:rPr/>
              <m:t>N</m:t>
            </m:r>
          </m:sub>
        </m:sSub>
        <m:r>
          <m:rPr/>
          <m:t>A</m:t>
        </m:r>
        <m:sSub>
          <m:sSubPr/>
          <m:e>
            <m:r>
              <m:rPr/>
              <m:t>m</m:t>
            </m:r>
          </m:e>
          <m:sub>
            <m:r>
              <m:rPr/>
              <m:t>p</m:t>
            </m:r>
          </m:sub>
        </m:sSub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≈</m:t>
        </m:r>
        <m:r>
          <m:rPr/>
          <m:t>1.0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20</m:t>
            </m:r>
          </m:sup>
        </m:sSup>
        <m:r>
          <m:rPr>
            <m:sty m:val="p"/>
          </m:rPr>
          <m:t>∼</m:t>
        </m:r>
        <m:r>
          <m:rPr/>
          <m:t>3.5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20</m:t>
            </m:r>
          </m:sup>
        </m:sSup>
        <m:r>
          <m:rPr/>
          <m:t> </m:t>
        </m:r>
        <m:r>
          <m:rPr>
            <m:sty m:val="p"/>
          </m:rPr>
          <m:t>eV</m:t>
        </m:r>
      </m:oMath>
      <w:r>
        <w:rPr>
          <w:rFonts w:hint="eastAsia"/>
        </w:rPr>
        <w:t>，与Oh-My-God粒子能量精确吻合。</w:t>
      </w:r>
      <w:bookmarkEnd w:id="23"/>
      <w:bookmarkEnd w:id="29"/>
      <w:bookmarkStart w:id="30" w:name="附录bb场拓扑管道加速无量纲数值解"/>
    </w:p>
    <w:p w14:paraId="59202D3E">
      <w:pPr>
        <w:pStyle w:val="4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附录B：B场拓扑管道加速无量纲数值解</w:t>
      </w:r>
      <w:bookmarkStart w:id="34" w:name="_GoBack"/>
      <w:bookmarkEnd w:id="34"/>
    </w:p>
    <w:p w14:paraId="05AACC8D">
      <w:pPr>
        <w:pStyle w:val="4"/>
      </w:pPr>
      <w:r>
        <w:rPr>
          <w:rFonts w:hint="eastAsia"/>
        </w:rPr>
        <w:t>本附录给出加速过程的归一化数值解，展示重核在管道内的能量增长与饱和行为。</w:t>
      </w:r>
    </w:p>
    <w:p w14:paraId="0EAA7EF3">
      <w:pPr>
        <w:pStyle w:val="5"/>
      </w:pPr>
      <w:bookmarkStart w:id="31" w:name="b.1-无量纲化方程"/>
      <w:r>
        <w:t xml:space="preserve">B.1 </w:t>
      </w:r>
      <w:r>
        <w:rPr>
          <w:rFonts w:hint="eastAsia"/>
        </w:rPr>
        <w:t>无量纲化方程</w:t>
      </w:r>
    </w:p>
    <w:p w14:paraId="35B116D8">
      <w:pPr>
        <w:pStyle w:val="4"/>
      </w:pPr>
      <w:r>
        <w:rPr>
          <w:rFonts w:hint="eastAsia"/>
        </w:rPr>
        <w:t>定义无量纲变量：</w:t>
      </w:r>
    </w:p>
    <w:p w14:paraId="0508648B">
      <w:pPr>
        <w:pStyle w:val="3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rPr/>
                <m:t>t</m:t>
              </m:r>
            </m:e>
          </m:acc>
          <m:r>
            <m:rPr>
              <m:sty m:val="p"/>
            </m:rPr>
            <m:t>=</m:t>
          </m:r>
          <m:f>
            <m:fPr/>
            <m:num>
              <m:r>
                <m:rPr/>
                <m:t>t</m:t>
              </m:r>
            </m:num>
            <m:den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>
                      <m:sty m:val="p"/>
                    </m:rPr>
                    <m:t>acc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rPr/>
            <m:t> </m:t>
          </m:r>
          <m:acc>
            <m:accPr>
              <m:chr m:val="̃"/>
            </m:accPr>
            <m:e>
              <m:r>
                <m:rPr/>
                <m:t>γ</m:t>
              </m:r>
            </m:e>
          </m:acc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γ</m:t>
                  </m:r>
                </m:e>
                <m:sub>
                  <m:r>
                    <m:rPr/>
                    <m:t>N</m:t>
                  </m:r>
                </m:sub>
              </m:sSub>
            </m:num>
            <m:den>
              <m:sSub>
                <m:sSubPr/>
                <m:e>
                  <m:r>
                    <m:rPr/>
                    <m:t>γ</m:t>
                  </m:r>
                </m:e>
                <m:sub>
                  <m:r>
                    <m:rPr>
                      <m:sty m:val="p"/>
                    </m:rPr>
                    <m:t>Bohm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rPr/>
            <m:t> </m:t>
          </m:r>
          <m:acc>
            <m:accPr>
              <m:chr m:val="̃"/>
            </m:accPr>
            <m:e>
              <m:r>
                <m:rPr/>
                <m:t>E</m:t>
              </m:r>
            </m:e>
          </m:acc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>
                      <m:sty m:val="p"/>
                    </m:rPr>
                    <m:t>∥</m:t>
                  </m:r>
                </m:sub>
              </m:sSub>
            </m:num>
            <m:den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>
                      <m:sty m:val="p"/>
                    </m:rPr>
                    <m:t>∥</m:t>
                  </m:r>
                  <m:r>
                    <m:rPr/>
                    <m:t>0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rPr/>
            <m:t> </m:t>
          </m:r>
          <m:acc>
            <m:accPr>
              <m:chr m:val="̃"/>
            </m:accPr>
            <m:e>
              <m:r>
                <m:rPr/>
                <m:t>B</m:t>
              </m:r>
            </m:e>
          </m:acc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>
                      <m:sty m:val="p"/>
                    </m:rPr>
                    <m:t>topo</m:t>
                  </m:r>
                </m:sub>
              </m:sSub>
            </m:num>
            <m:den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0</m:t>
                  </m:r>
                </m:sub>
              </m:sSub>
            </m:den>
          </m:f>
        </m:oMath>
      </m:oMathPara>
    </w:p>
    <w:p w14:paraId="47E8ED6A">
      <w:pPr>
        <w:pStyle w:val="4"/>
      </w:pPr>
      <w:r>
        <w:rPr>
          <w:rFonts w:hint="eastAsia"/>
        </w:rPr>
        <w:t>加速方程无量纲化为：</w:t>
      </w:r>
    </w:p>
    <w:p w14:paraId="21D2AB65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d</m:t>
              </m:r>
              <m:acc>
                <m:accPr>
                  <m:chr m:val="̃"/>
                </m:accPr>
                <m:e>
                  <m:r>
                    <m:rPr/>
                    <m:t>γ</m:t>
                  </m:r>
                </m:e>
              </m:acc>
            </m:num>
            <m:den>
              <m:r>
                <m:rPr/>
                <m:t>d</m:t>
              </m:r>
              <m:acc>
                <m:accPr>
                  <m:chr m:val="̃"/>
                </m:accPr>
                <m:e>
                  <m:r>
                    <m:rPr/>
                    <m:t>t</m:t>
                  </m:r>
                </m:e>
              </m:acc>
            </m:den>
          </m:f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rPr/>
                <m:t>E</m:t>
              </m:r>
            </m:e>
          </m:acc>
          <m:r>
            <m:rPr>
              <m:sty m:val="p"/>
            </m:rPr>
            <m:t>−</m:t>
          </m:r>
          <m:sSub>
            <m:sSubPr/>
            <m:e>
              <m:r>
                <m:rPr/>
                <m:t>α</m:t>
              </m:r>
            </m:e>
            <m:sub>
              <m:r>
                <m:rPr/>
                <m:t>1</m:t>
              </m:r>
            </m:sub>
          </m:sSub>
          <m:sSup>
            <m:sSupPr/>
            <m:e>
              <m:acc>
                <m:accPr>
                  <m:chr m:val="̃"/>
                </m:accPr>
                <m:e>
                  <m:r>
                    <m:rPr/>
                    <m:t>γ</m:t>
                  </m:r>
                </m:e>
              </m:acc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−</m:t>
          </m:r>
          <m:sSub>
            <m:sSubPr/>
            <m:e>
              <m:r>
                <m:rPr/>
                <m:t>α</m:t>
              </m:r>
            </m:e>
            <m:sub>
              <m:r>
                <m:rPr/>
                <m:t>2</m:t>
              </m:r>
            </m:sub>
          </m:sSub>
          <m:sSup>
            <m:sSupPr/>
            <m:e>
              <m:acc>
                <m:accPr>
                  <m:chr m:val="̃"/>
                </m:accPr>
                <m:e>
                  <m:r>
                    <m:rPr/>
                    <m:t>γ</m:t>
                  </m:r>
                </m:e>
              </m:acc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  <m:r>
            <m:rPr>
              <m:sty m:val="p"/>
            </m:rPr>
            <m:t>exp(−</m:t>
          </m:r>
          <m:r>
            <m:rPr/>
            <m:t>β</m:t>
          </m:r>
          <m:r>
            <m:rPr>
              <m:sty m:val="p"/>
            </m:rPr>
            <m:t>/</m:t>
          </m:r>
          <m:acc>
            <m:accPr>
              <m:chr m:val="̃"/>
            </m:accPr>
            <m:e>
              <m:r>
                <m:rPr/>
                <m:t>γ</m:t>
              </m:r>
            </m:e>
          </m:acc>
          <m:r>
            <m:rPr>
              <m:sty m:val="p"/>
            </m:rPr>
            <m:t>)</m:t>
          </m:r>
        </m:oMath>
      </m:oMathPara>
    </w:p>
    <w:p w14:paraId="7EC07EAD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α</m:t>
            </m:r>
          </m:e>
          <m:sub>
            <m:r>
              <m:rPr/>
              <m:t>1</m:t>
            </m:r>
          </m:sub>
        </m:sSub>
      </m:oMath>
      <w:r>
        <w:t xml:space="preserve"> </w:t>
      </w:r>
      <w:r>
        <w:rPr>
          <w:rFonts w:hint="eastAsia"/>
        </w:rPr>
        <w:t>代表光裂解冷却项，</w:t>
      </w:r>
      <m:oMath>
        <m:sSub>
          <m:sSubPr/>
          <m:e>
            <m:r>
              <m:rPr/>
              <m:t>α</m:t>
            </m:r>
          </m:e>
          <m:sub>
            <m:r>
              <m:rPr/>
              <m:t>2</m:t>
            </m:r>
          </m:sub>
        </m:sSub>
      </m:oMath>
      <w:r>
        <w:t xml:space="preserve"> </w:t>
      </w:r>
      <w:r>
        <w:rPr>
          <w:rFonts w:hint="eastAsia"/>
        </w:rPr>
        <w:t>代表KN压制项，</w:t>
      </w:r>
      <m:oMath>
        <m:r>
          <m:rPr/>
          <m:t>β</m:t>
        </m:r>
      </m:oMath>
      <w:r>
        <w:t xml:space="preserve"> </w:t>
      </w:r>
      <w:r>
        <w:rPr>
          <w:rFonts w:hint="eastAsia"/>
        </w:rPr>
        <w:t>为KN阈值参数。具体数值：</w:t>
      </w:r>
    </w:p>
    <w:p w14:paraId="7893178A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α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γ</m:t>
                  </m:r>
                </m:sub>
              </m:sSub>
              <m:sSub>
                <m:sSubPr/>
                <m:e>
                  <m:r>
                    <m:rPr/>
                    <m:t>σ</m:t>
                  </m:r>
                </m:e>
                <m:sub>
                  <m:r>
                    <m:rPr/>
                    <m:t>γN</m:t>
                  </m:r>
                </m:sub>
              </m:sSub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N</m:t>
                  </m:r>
                </m:sub>
              </m:sSub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Ze</m:t>
              </m:r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>
                      <m:sty m:val="p"/>
                    </m:rPr>
                    <m:t>∥</m:t>
                  </m:r>
                  <m:r>
                    <m:rPr/>
                    <m:t>0</m:t>
                  </m:r>
                </m:sub>
              </m:sSub>
            </m:den>
          </m:f>
          <m:sSubSup>
            <m:sSubSupPr/>
            <m:e>
              <m:r>
                <m:rPr/>
                <m:t>γ</m:t>
              </m:r>
            </m:e>
            <m:sub>
              <m:r>
                <m:rPr>
                  <m:sty m:val="p"/>
                </m:rPr>
                <m:t>Bohm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α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4</m:t>
              </m:r>
            </m:num>
            <m:den>
              <m:r>
                <m:rPr/>
                <m:t>3</m:t>
              </m:r>
            </m:den>
          </m:f>
          <m:sSub>
            <m:sSubPr/>
            <m:e>
              <m:r>
                <m:rPr/>
                <m:t>σ</m:t>
              </m:r>
            </m:e>
            <m:sub>
              <m:r>
                <m:rPr/>
                <m:t>T</m:t>
              </m:r>
            </m:sub>
          </m:sSub>
          <m:sSub>
            <m:sSubPr/>
            <m:e>
              <m:r>
                <m:rPr/>
                <m:t>U</m:t>
              </m:r>
            </m:e>
            <m:sub>
              <m:r>
                <m:rPr>
                  <m:sty m:val="p"/>
                </m:rPr>
                <m:t>rad</m:t>
              </m:r>
            </m:sub>
          </m:sSub>
          <m:sSubSup>
            <m:sSubSupPr/>
            <m:e>
              <m:r>
                <m:rPr/>
                <m:t>γ</m:t>
              </m:r>
            </m:e>
            <m:sub>
              <m:r>
                <m:rPr>
                  <m:sty m:val="p"/>
                </m:rPr>
                <m:t>Bohm</m:t>
              </m:r>
            </m:sub>
            <m:sup>
              <m:r>
                <m:rPr/>
                <m:t>2</m:t>
              </m:r>
            </m:sup>
          </m:sSubSup>
          <m:r>
            <m:rPr/>
            <m:t>Ze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∥</m:t>
              </m:r>
              <m:r>
                <m:rPr/>
                <m:t>0</m:t>
              </m:r>
            </m:sub>
          </m:sSub>
          <m:r>
            <m:rPr>
              <m:sty m:val="p"/>
            </m:rPr>
            <m:t>,</m:t>
          </m:r>
          <m:r>
            <m:rPr/>
            <m:t> β</m:t>
          </m:r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</m:sSub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2</m:t>
              </m:r>
              <m:sSub>
                <m:sSubPr/>
                <m:e>
                  <m:r>
                    <m:rPr/>
                    <m:t>ϵ</m:t>
                  </m:r>
                </m:e>
                <m:sub>
                  <m:r>
                    <m:rPr/>
                    <m:t>0</m:t>
                  </m:r>
                </m:sub>
              </m:sSub>
            </m:den>
          </m:f>
        </m:oMath>
      </m:oMathPara>
    </w:p>
    <w:bookmarkEnd w:id="31"/>
    <w:p w14:paraId="41BBAFD4">
      <w:pPr>
        <w:pStyle w:val="5"/>
      </w:pPr>
      <w:bookmarkStart w:id="32" w:name="b.2-数值结果"/>
      <w:r>
        <w:t xml:space="preserve">B.2 </w:t>
      </w:r>
      <w:r>
        <w:rPr>
          <w:rFonts w:hint="eastAsia"/>
        </w:rPr>
        <w:t>数值结果</w:t>
      </w:r>
    </w:p>
    <w:p w14:paraId="1F94CB9D">
      <w:pPr>
        <w:pStyle w:val="4"/>
      </w:pPr>
      <w:r>
        <w:rPr>
          <w:rFonts w:hint="eastAsia"/>
        </w:rPr>
        <w:t>取标准参数（见附录A.5），数值积分得到：</w:t>
      </w:r>
    </w:p>
    <w:p w14:paraId="5D1A0CB2">
      <w:pPr>
        <w:pStyle w:val="26"/>
        <w:numPr>
          <w:ilvl w:val="0"/>
          <w:numId w:val="3"/>
        </w:numPr>
      </w:pPr>
      <w:r>
        <w:rPr>
          <w:rFonts w:hint="eastAsia"/>
        </w:rPr>
        <w:t>加速初期（</w:t>
      </w:r>
      <m:oMath>
        <m:acc>
          <m:accPr>
            <m:chr m:val="̃"/>
          </m:accPr>
          <m:e>
            <m:r>
              <m:rPr/>
              <m:t>t</m:t>
            </m:r>
          </m:e>
        </m:acc>
        <m:r>
          <m:rPr>
            <m:sty m:val="p"/>
          </m:rPr>
          <m:t>&lt;</m:t>
        </m:r>
        <m:r>
          <m:rPr/>
          <m:t>0.01</m:t>
        </m:r>
      </m:oMath>
      <w:r>
        <w:rPr>
          <w:rFonts w:hint="eastAsia"/>
        </w:rPr>
        <w:t>）：</w:t>
      </w:r>
      <m:oMath>
        <m:acc>
          <m:accPr>
            <m:chr m:val="̃"/>
          </m:accPr>
          <m:e>
            <m:r>
              <m:rPr/>
              <m:t>γ</m:t>
            </m:r>
          </m:e>
        </m:acc>
        <m:r>
          <m:rPr>
            <m:sty m:val="p"/>
          </m:rPr>
          <m:t>∝</m:t>
        </m:r>
        <m:acc>
          <m:accPr>
            <m:chr m:val="̃"/>
          </m:accPr>
          <m:e>
            <m:r>
              <m:rPr/>
              <m:t>t</m:t>
            </m:r>
          </m:e>
        </m:acc>
      </m:oMath>
      <w:r>
        <w:rPr>
          <w:rFonts w:hint="eastAsia"/>
        </w:rPr>
        <w:t>，线性增长；</w:t>
      </w:r>
    </w:p>
    <w:p w14:paraId="3C3D366F">
      <w:pPr>
        <w:pStyle w:val="26"/>
        <w:numPr>
          <w:ilvl w:val="0"/>
          <w:numId w:val="3"/>
        </w:numPr>
      </w:pPr>
      <w:r>
        <w:rPr>
          <w:rFonts w:hint="eastAsia"/>
        </w:rPr>
        <w:t>中期（</w:t>
      </w:r>
      <m:oMath>
        <m:r>
          <m:rPr/>
          <m:t>0.01</m:t>
        </m:r>
        <m:r>
          <m:rPr>
            <m:sty m:val="p"/>
          </m:rPr>
          <m:t>&lt;</m:t>
        </m:r>
        <m:acc>
          <m:accPr>
            <m:chr m:val="̃"/>
          </m:accPr>
          <m:e>
            <m:r>
              <m:rPr/>
              <m:t>t</m:t>
            </m:r>
          </m:e>
        </m:acc>
        <m:r>
          <m:rPr>
            <m:sty m:val="p"/>
          </m:rPr>
          <m:t>&lt;</m:t>
        </m:r>
        <m:r>
          <m:rPr/>
          <m:t>0.5</m:t>
        </m:r>
      </m:oMath>
      <w:r>
        <w:rPr>
          <w:rFonts w:hint="eastAsia"/>
        </w:rPr>
        <w:t>）：增长减缓，KN压制开始起作用；</w:t>
      </w:r>
    </w:p>
    <w:p w14:paraId="6BC8981B">
      <w:pPr>
        <w:pStyle w:val="26"/>
        <w:numPr>
          <w:ilvl w:val="0"/>
          <w:numId w:val="3"/>
        </w:numPr>
      </w:pPr>
      <w:r>
        <w:rPr>
          <w:rFonts w:hint="eastAsia"/>
        </w:rPr>
        <w:t>后期（</w:t>
      </w:r>
      <m:oMath>
        <m:acc>
          <m:accPr>
            <m:chr m:val="̃"/>
          </m:accPr>
          <m:e>
            <m:r>
              <m:rPr/>
              <m:t>t</m:t>
            </m:r>
          </m:e>
        </m:acc>
        <m:r>
          <m:rPr>
            <m:sty m:val="p"/>
          </m:rPr>
          <m:t>&gt;</m:t>
        </m:r>
        <m:r>
          <m:rPr/>
          <m:t>0.5</m:t>
        </m:r>
      </m:oMath>
      <w:r>
        <w:rPr>
          <w:rFonts w:hint="eastAsia"/>
        </w:rPr>
        <w:t>）：趋于饱和值</w:t>
      </w:r>
      <w:r>
        <w:t xml:space="preserve"> </w:t>
      </w:r>
      <m:oMath>
        <m:sSub>
          <m:sSubPr/>
          <m:e>
            <m:acc>
              <m:accPr>
                <m:chr m:val="̃"/>
              </m:accPr>
              <m:e>
                <m:r>
                  <m:rPr/>
                  <m:t>γ</m:t>
                </m:r>
              </m:e>
            </m:acc>
          </m:e>
          <m:sub>
            <m:r>
              <m:rPr>
                <m:sty m:val="p"/>
              </m:rPr>
              <m:t>sat</m:t>
            </m:r>
          </m:sub>
        </m:sSub>
        <m:r>
          <m:rPr>
            <m:sty m:val="p"/>
          </m:rPr>
          <m:t>≈</m:t>
        </m:r>
        <m:r>
          <m:rPr/>
          <m:t>0.92</m:t>
        </m:r>
      </m:oMath>
      <w:r>
        <w:rPr>
          <w:rFonts w:hint="eastAsia"/>
        </w:rPr>
        <w:t>，对应</w:t>
      </w:r>
      <w:r>
        <w:t xml:space="preserve"> </w:t>
      </w:r>
      <m:oMath>
        <m:sSub>
          <m:sSubPr/>
          <m:e>
            <m:r>
              <m:rPr/>
              <m:t>γ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≈</m:t>
        </m:r>
        <m:r>
          <m:rPr/>
          <m:t>3.2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10</m:t>
            </m:r>
          </m:sup>
        </m:sSup>
      </m:oMath>
      <w:r>
        <w:t>。</w:t>
      </w:r>
    </w:p>
    <w:p w14:paraId="5335E63B">
      <w:pPr>
        <w:pStyle w:val="4"/>
      </w:pPr>
      <w:r>
        <w:rPr>
          <w:rFonts w:hint="eastAsia"/>
        </w:rPr>
        <w:t>饱和值对初始相位不敏感，表明四级饱和判据具有鲁棒性。</w:t>
      </w:r>
    </w:p>
    <w:bookmarkEnd w:id="32"/>
    <w:p w14:paraId="1917BFBD">
      <w:pPr>
        <w:pStyle w:val="5"/>
      </w:pPr>
      <w:bookmarkStart w:id="33" w:name="b.3-参数敏感性分析"/>
      <w:r>
        <w:t xml:space="preserve">B.3 </w:t>
      </w:r>
      <w:r>
        <w:rPr>
          <w:rFonts w:hint="eastAsia"/>
        </w:rPr>
        <w:t>参数敏感性分析</w:t>
      </w:r>
    </w:p>
    <w:p w14:paraId="27B277B0">
      <w:pPr>
        <w:pStyle w:val="4"/>
      </w:pPr>
      <w:r>
        <w:rPr>
          <w:rFonts w:hint="eastAsia"/>
        </w:rPr>
        <w:t>改变</w:t>
      </w:r>
      <w:r>
        <w:t xml:space="preserve"> </w:t>
      </w:r>
      <m:oMath>
        <m:sSub>
          <m:sSubPr/>
          <m:e>
            <m:r>
              <m:rPr/>
              <m:t>κ</m:t>
            </m:r>
          </m:e>
          <m:sub>
            <m:r>
              <m:rPr/>
              <m:t>B</m:t>
            </m:r>
          </m:sub>
        </m:sSub>
      </m:oMath>
      <w:r>
        <w:t xml:space="preserve"> </w:t>
      </w:r>
      <w:r>
        <w:rPr>
          <w:rFonts w:hint="eastAsia"/>
        </w:rPr>
        <w:t>从</w:t>
      </w:r>
      <w:r>
        <w:t xml:space="preserve"> </w:t>
      </w:r>
      <m:oMath>
        <m:sSup>
          <m:sSupPr/>
          <m:e>
            <m:r>
              <m:rPr/>
              <m:t>10</m:t>
            </m:r>
          </m:e>
          <m:sup>
            <m:r>
              <m:rPr/>
              <m:t>3</m:t>
            </m:r>
          </m:sup>
        </m:sSup>
      </m:oMath>
      <w:r>
        <w:t xml:space="preserve"> </w:t>
      </w:r>
      <w:r>
        <w:rPr>
          <w:rFonts w:hint="eastAsia"/>
        </w:rPr>
        <w:t>到</w:t>
      </w:r>
      <w:r>
        <w:t xml:space="preserve"> </w:t>
      </w:r>
      <m:oMath>
        <m:sSup>
          <m:sSupPr/>
          <m:e>
            <m:r>
              <m:rPr/>
              <m:t>10</m:t>
            </m:r>
          </m:e>
          <m:sup>
            <m:r>
              <m:rPr/>
              <m:t>5</m:t>
            </m:r>
          </m:sup>
        </m:sSup>
      </m:oMath>
      <w:r>
        <w:rPr>
          <w:rFonts w:hint="eastAsia"/>
        </w:rPr>
        <w:t>，</w:t>
      </w:r>
      <m:oMath>
        <m:sSub>
          <m:sSubPr/>
          <m:e>
            <m:r>
              <m:rPr/>
              <m:t>γ</m:t>
            </m:r>
          </m:e>
          <m:sub>
            <m:r>
              <m:rPr>
                <m:sty m:val="p"/>
              </m:rPr>
              <m:t>Bohm</m:t>
            </m:r>
          </m:sub>
        </m:sSub>
      </m:oMath>
      <w:r>
        <w:t xml:space="preserve"> </w:t>
      </w:r>
      <w:r>
        <w:rPr>
          <w:rFonts w:hint="eastAsia"/>
        </w:rPr>
        <w:t>相应变化，但饱和值始终落在</w:t>
      </w:r>
      <w:r>
        <w:t xml:space="preserve"> </w:t>
      </w:r>
      <m:oMath>
        <m:sSup>
          <m:sSupPr/>
          <m:e>
            <m:r>
              <m:rPr/>
              <m:t>10</m:t>
            </m:r>
          </m:e>
          <m:sup>
            <m:r>
              <m:rPr/>
              <m:t>10</m:t>
            </m:r>
          </m:sup>
        </m:sSup>
      </m:oMath>
      <w:r>
        <w:t>–</w:t>
      </w:r>
      <m:oMath>
        <m:sSup>
          <m:sSupPr/>
          <m:e>
            <m:r>
              <m:rPr/>
              <m:t>10</m:t>
            </m:r>
          </m:e>
          <m:sup>
            <m:r>
              <m:rPr/>
              <m:t>11</m:t>
            </m:r>
          </m:sup>
        </m:sSup>
      </m:oMath>
      <w:r>
        <w:t xml:space="preserve"> </w:t>
      </w:r>
      <w:r>
        <w:rPr>
          <w:rFonts w:hint="eastAsia"/>
        </w:rPr>
        <w:t>区间内，且能量上限不超过</w:t>
      </w:r>
      <w:r>
        <w:t xml:space="preserve"> </w:t>
      </w:r>
      <m:oMath>
        <m:r>
          <m:rPr/>
          <m:t>3.5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20</m:t>
            </m:r>
          </m:sup>
        </m:sSup>
        <m:r>
          <m:rPr/>
          <m:t> </m:t>
        </m:r>
        <m:r>
          <m:rPr>
            <m:sty m:val="p"/>
          </m:rPr>
          <m:t>eV</m:t>
        </m:r>
      </m:oMath>
      <w:r>
        <w:rPr>
          <w:rFonts w:hint="eastAsia"/>
        </w:rPr>
        <w:t>。此结果直接预测：任何超GZK事例的能量不可能超过该上限，可作为未来实验的检验判据。</w:t>
      </w:r>
    </w:p>
    <w:bookmarkEnd w:id="30"/>
    <w:bookmarkEnd w:id="33"/>
    <w:p w14:paraId="49D1FE33">
      <w:pPr>
        <w:pStyle w:val="2"/>
      </w:pPr>
      <w:r>
        <w:rPr>
          <w:rFonts w:hint="eastAsia"/>
        </w:rPr>
        <w:t>附录C：A10/B1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全参数对偶对照表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5"/>
        <w:gridCol w:w="3795"/>
        <w:gridCol w:w="3576"/>
      </w:tblGrid>
      <w:tr w14:paraId="618E6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7EE46718">
            <w:pPr>
              <w:pStyle w:val="26"/>
              <w:jc w:val="center"/>
            </w:pPr>
            <w:r>
              <w:rPr>
                <w:rFonts w:hint="eastAsia"/>
                <w:b/>
              </w:rPr>
              <w:t>参数/特征</w:t>
            </w:r>
          </w:p>
        </w:tc>
        <w:tc>
          <w:tcPr>
            <w:shd w:val="clear" w:color="auto" w:fill="B9CDE5"/>
            <w:vAlign w:val="center"/>
          </w:tcPr>
          <w:p w14:paraId="4B94A5BA">
            <w:pPr>
              <w:pStyle w:val="26"/>
              <w:jc w:val="center"/>
            </w:pPr>
            <w:r>
              <w:rPr>
                <w:rFonts w:hint="eastAsia"/>
                <w:b/>
              </w:rPr>
              <w:t>B1</w:t>
            </w:r>
            <w:r>
              <w:rPr>
                <w:rFonts w:hint="eastAsia" w:eastAsia="宋体"/>
                <w:b/>
                <w:lang w:val="en-US" w:eastAsia="zh-CN"/>
              </w:rPr>
              <w:t>4</w:t>
            </w:r>
            <w:r>
              <w:rPr>
                <w:rFonts w:hint="eastAsia"/>
                <w:b/>
              </w:rPr>
              <w:t>（轻子级联）</w:t>
            </w:r>
          </w:p>
        </w:tc>
        <w:tc>
          <w:tcPr>
            <w:shd w:val="clear" w:color="auto" w:fill="B9CDE5"/>
            <w:vAlign w:val="center"/>
          </w:tcPr>
          <w:p w14:paraId="0BD001AD">
            <w:pPr>
              <w:pStyle w:val="26"/>
              <w:jc w:val="center"/>
            </w:pPr>
            <w:r>
              <w:rPr>
                <w:rFonts w:hint="eastAsia"/>
                <w:b/>
              </w:rPr>
              <w:t>A10（强子级联）</w:t>
            </w:r>
          </w:p>
        </w:tc>
      </w:tr>
      <w:tr w14:paraId="436ED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82DEEE3">
            <w:pPr>
              <w:pStyle w:val="26"/>
              <w:jc w:val="center"/>
            </w:pPr>
            <w:r>
              <w:rPr>
                <w:rFonts w:hint="eastAsia"/>
              </w:rPr>
              <w:t>加速场</w:t>
            </w:r>
          </w:p>
        </w:tc>
        <w:tc>
          <w:tcPr>
            <w:vAlign w:val="center"/>
          </w:tcPr>
          <w:p w14:paraId="2FF4EEEF">
            <w:pPr>
              <w:pStyle w:val="26"/>
              <w:jc w:val="center"/>
            </w:pPr>
            <w:r>
              <w:rPr>
                <w:rFonts w:hint="eastAsia"/>
              </w:rPr>
              <w:t>A场（电磁）</w:t>
            </w:r>
          </w:p>
        </w:tc>
        <w:tc>
          <w:tcPr>
            <w:vAlign w:val="center"/>
          </w:tcPr>
          <w:p w14:paraId="69095DBE">
            <w:pPr>
              <w:pStyle w:val="26"/>
              <w:jc w:val="center"/>
            </w:pPr>
            <w:r>
              <w:rPr>
                <w:rFonts w:hint="eastAsia"/>
              </w:rPr>
              <w:t>B场（拓扑）</w:t>
            </w:r>
          </w:p>
        </w:tc>
      </w:tr>
      <w:tr w14:paraId="1EDD6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D79272B">
            <w:pPr>
              <w:pStyle w:val="26"/>
              <w:jc w:val="center"/>
            </w:pPr>
            <w:r>
              <w:rPr>
                <w:rFonts w:hint="eastAsia"/>
              </w:rPr>
              <w:t>加速机制</w:t>
            </w:r>
          </w:p>
        </w:tc>
        <w:tc>
          <w:tcPr>
            <w:vAlign w:val="center"/>
          </w:tcPr>
          <w:p w14:paraId="052F2970">
            <w:pPr>
              <w:pStyle w:val="26"/>
              <w:jc w:val="center"/>
            </w:pPr>
            <w:r>
              <w:rPr>
                <w:rFonts w:hint="eastAsia"/>
              </w:rPr>
              <w:t>激波往复费米加速（二阶）</w:t>
            </w:r>
          </w:p>
        </w:tc>
        <w:tc>
          <w:tcPr>
            <w:vAlign w:val="center"/>
          </w:tcPr>
          <w:p w14:paraId="06C2FBAF">
            <w:pPr>
              <w:pStyle w:val="26"/>
              <w:jc w:val="center"/>
            </w:pPr>
            <w:r>
              <w:rPr>
                <w:rFonts w:hint="eastAsia"/>
              </w:rPr>
              <w:t>拓扑管道单向超玻姆加速（一阶）</w:t>
            </w:r>
          </w:p>
        </w:tc>
      </w:tr>
      <w:tr w14:paraId="65201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7875D4F">
            <w:pPr>
              <w:pStyle w:val="26"/>
              <w:jc w:val="center"/>
            </w:pPr>
            <w:r>
              <w:rPr>
                <w:rFonts w:hint="eastAsia"/>
              </w:rPr>
              <w:t>主导粒子</w:t>
            </w:r>
          </w:p>
        </w:tc>
        <w:tc>
          <w:tcPr>
            <w:vAlign w:val="center"/>
          </w:tcPr>
          <w:p w14:paraId="777EF9C3">
            <w:pPr>
              <w:pStyle w:val="26"/>
              <w:jc w:val="center"/>
            </w:pPr>
            <w:r>
              <w:rPr>
                <w:rFonts w:hint="eastAsia"/>
              </w:rPr>
              <w:t>电子/正电子（轻子）</w:t>
            </w:r>
          </w:p>
        </w:tc>
        <w:tc>
          <w:tcPr>
            <w:vAlign w:val="center"/>
          </w:tcPr>
          <w:p w14:paraId="53C16F3F">
            <w:pPr>
              <w:pStyle w:val="26"/>
              <w:jc w:val="center"/>
            </w:pPr>
            <w:r>
              <w:rPr>
                <w:rFonts w:hint="eastAsia"/>
              </w:rPr>
              <w:t>铁族重核（</w:t>
            </w:r>
            <m:oMath>
              <m:r>
                <m:rPr/>
                <m:t>Z</m:t>
              </m:r>
              <m:r>
                <m:rPr>
                  <m:sty m:val="p"/>
                </m:rPr>
                <m:t>=</m:t>
              </m:r>
              <m:r>
                <m:rPr/>
                <m:t>26</m:t>
              </m:r>
            </m:oMath>
            <w:r>
              <w:t xml:space="preserve">, </w:t>
            </w:r>
            <m:oMath>
              <m:r>
                <m:rPr/>
                <m:t>A</m:t>
              </m:r>
              <m:r>
                <m:rPr>
                  <m:sty m:val="p"/>
                </m:rPr>
                <m:t>=</m:t>
              </m:r>
              <m:r>
                <m:rPr/>
                <m:t>56</m:t>
              </m:r>
            </m:oMath>
            <w:r>
              <w:rPr>
                <w:rFonts w:hint="eastAsia"/>
              </w:rPr>
              <w:t>）</w:t>
            </w:r>
          </w:p>
        </w:tc>
      </w:tr>
      <w:tr w14:paraId="54D0B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919C1B0">
            <w:pPr>
              <w:pStyle w:val="26"/>
              <w:jc w:val="center"/>
            </w:pPr>
            <w:r>
              <w:rPr>
                <w:rFonts w:hint="eastAsia"/>
              </w:rPr>
              <w:t>粒子质量</w:t>
            </w:r>
          </w:p>
        </w:tc>
        <w:tc>
          <w:tcPr>
            <w:vAlign w:val="center"/>
          </w:tcPr>
          <w:p w14:paraId="03A3252C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m</m:t>
                    </m:r>
                  </m:e>
                  <m:sub>
                    <m:r>
                      <m:rPr/>
                      <m:t>e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/>
                  <m:t>0.511 </m:t>
                </m:r>
                <m:r>
                  <m:rPr>
                    <m:sty m:val="p"/>
                  </m:rPr>
                  <m:t>MeV/</m:t>
                </m:r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/>
                      <m:t>2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15CD8507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m</m:t>
                    </m:r>
                  </m:e>
                  <m:sub>
                    <m:r>
                      <m:rPr/>
                      <m:t>N</m:t>
                    </m:r>
                  </m:sub>
                </m:sSub>
                <m:r>
                  <m:rPr>
                    <m:sty m:val="p"/>
                  </m:rPr>
                  <m:t>≈</m:t>
                </m:r>
                <m:r>
                  <m:rPr/>
                  <m:t>56 </m:t>
                </m:r>
                <m:sSub>
                  <m:sSubPr/>
                  <m:e>
                    <m:r>
                      <m:rPr/>
                      <m:t>m</m:t>
                    </m:r>
                  </m:e>
                  <m:sub>
                    <m:r>
                      <m:rPr/>
                      <m:t>p</m:t>
                    </m:r>
                  </m:sub>
                </m:sSub>
              </m:oMath>
            </m:oMathPara>
          </w:p>
        </w:tc>
      </w:tr>
      <w:tr w14:paraId="2808E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CA094FB">
            <w:pPr>
              <w:pStyle w:val="26"/>
              <w:jc w:val="center"/>
            </w:pPr>
            <w:r>
              <w:rPr>
                <w:rFonts w:hint="eastAsia"/>
              </w:rPr>
              <w:t>典型洛伦兹因子</w:t>
            </w:r>
          </w:p>
        </w:tc>
        <w:tc>
          <w:tcPr>
            <w:vAlign w:val="center"/>
          </w:tcPr>
          <w:p w14:paraId="7F62B1CE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γ</m:t>
                    </m:r>
                  </m:e>
                  <m:sub>
                    <m:r>
                      <m:rPr/>
                      <m:t>e</m:t>
                    </m:r>
                  </m:sub>
                </m:sSub>
                <m:r>
                  <m:rPr>
                    <m:sty m:val="p"/>
                  </m:rPr>
                  <m:t>∼</m:t>
                </m:r>
                <m:r>
                  <m:rPr/>
                  <m:t>4.4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5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55375C92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γ</m:t>
                    </m:r>
                  </m:e>
                  <m:sub>
                    <m:r>
                      <m:rPr/>
                      <m:t>N</m:t>
                    </m:r>
                  </m:sub>
                </m:sSub>
                <m:r>
                  <m:rPr>
                    <m:sty m:val="p"/>
                  </m:rPr>
                  <m:t>∼</m:t>
                </m:r>
                <m:r>
                  <m:rPr/>
                  <m:t>3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10</m:t>
                    </m:r>
                  </m:sup>
                </m:sSup>
              </m:oMath>
            </m:oMathPara>
          </w:p>
        </w:tc>
      </w:tr>
      <w:tr w14:paraId="7348F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E398C4E">
            <w:pPr>
              <w:pStyle w:val="26"/>
              <w:jc w:val="center"/>
            </w:pPr>
            <w:r>
              <w:rPr>
                <w:rFonts w:hint="eastAsia"/>
              </w:rPr>
              <w:t>能量标度</w:t>
            </w:r>
          </w:p>
        </w:tc>
        <w:tc>
          <w:tcPr>
            <w:vAlign w:val="center"/>
          </w:tcPr>
          <w:p w14:paraId="2BBAF75C">
            <w:pPr>
              <w:pStyle w:val="26"/>
              <w:jc w:val="center"/>
            </w:pPr>
            <w:r>
              <w:t>TeV – 300 TeV</w:t>
            </w:r>
          </w:p>
        </w:tc>
        <w:tc>
          <w:tcPr>
            <w:vAlign w:val="center"/>
          </w:tcPr>
          <w:p w14:paraId="0D0C72D0">
            <w:pPr>
              <w:pStyle w:val="26"/>
              <w:jc w:val="center"/>
            </w:pPr>
            <w:r>
              <w:t>EeV – 300 EeV (</w:t>
            </w:r>
            <m:oMath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/>
                    <m:t>18</m:t>
                  </m:r>
                </m:sup>
              </m:sSup>
            </m:oMath>
            <w:r>
              <w:t>–</w:t>
            </w:r>
            <m:oMath>
              <m:r>
                <m:rPr/>
                <m:t>3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/>
                    <m:t>20</m:t>
                  </m:r>
                </m:sup>
              </m:sSup>
              <m:r>
                <m:rPr/>
                <m:t> </m:t>
              </m:r>
              <m:r>
                <m:rPr>
                  <m:sty m:val="p"/>
                </m:rPr>
                <m:t>eV</m:t>
              </m:r>
            </m:oMath>
            <w:r>
              <w:t>)</w:t>
            </w:r>
          </w:p>
        </w:tc>
      </w:tr>
      <w:tr w14:paraId="30A25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D00A5E0">
            <w:pPr>
              <w:pStyle w:val="26"/>
              <w:jc w:val="center"/>
            </w:pPr>
            <w:r>
              <w:rPr>
                <w:rFonts w:hint="eastAsia"/>
              </w:rPr>
              <w:t>源类型</w:t>
            </w:r>
          </w:p>
        </w:tc>
        <w:tc>
          <w:tcPr>
            <w:vAlign w:val="center"/>
          </w:tcPr>
          <w:p w14:paraId="7368BF82">
            <w:pPr>
              <w:pStyle w:val="26"/>
              <w:jc w:val="center"/>
            </w:pPr>
            <w:r>
              <w:rPr>
                <w:rFonts w:hint="eastAsia"/>
              </w:rPr>
              <w:t>伽马暴外激波（GRB</w:t>
            </w:r>
            <w:r>
              <w:t xml:space="preserve"> </w:t>
            </w:r>
            <w:r>
              <w:rPr>
                <w:rFonts w:hint="eastAsia"/>
              </w:rPr>
              <w:t>221009A类）</w:t>
            </w:r>
          </w:p>
        </w:tc>
        <w:tc>
          <w:tcPr>
            <w:vAlign w:val="center"/>
          </w:tcPr>
          <w:p w14:paraId="089683B5">
            <w:pPr>
              <w:pStyle w:val="26"/>
              <w:jc w:val="center"/>
            </w:pPr>
            <w:r>
              <w:rPr>
                <w:rFonts w:hint="eastAsia"/>
              </w:rPr>
              <w:t>双中子星合并（GW170817类）</w:t>
            </w:r>
          </w:p>
        </w:tc>
      </w:tr>
      <w:tr w14:paraId="5CC6A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66E2E62">
            <w:pPr>
              <w:pStyle w:val="26"/>
              <w:jc w:val="center"/>
            </w:pPr>
            <w:r>
              <w:rPr>
                <w:rFonts w:hint="eastAsia"/>
              </w:rPr>
              <w:t>加速时标</w:t>
            </w:r>
          </w:p>
        </w:tc>
        <w:tc>
          <w:tcPr>
            <w:vAlign w:val="center"/>
          </w:tcPr>
          <w:p w14:paraId="638586B2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t</m:t>
                    </m:r>
                  </m:e>
                  <m:sub>
                    <m:r>
                      <m:rPr>
                        <m:sty m:val="p"/>
                      </m:rPr>
                      <m:t>acc</m:t>
                    </m:r>
                  </m:sub>
                </m:sSub>
                <m:r>
                  <m:rPr>
                    <m:sty m:val="p"/>
                  </m:rPr>
                  <m:t>∼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2</m:t>
                    </m:r>
                  </m:sup>
                </m:sSup>
                <m:r>
                  <m:rPr/>
                  <m:t> </m:t>
                </m:r>
                <m:r>
                  <m:rPr>
                    <m:sty m:val="p"/>
                  </m:rPr>
                  <m:t>s</m:t>
                </m:r>
              </m:oMath>
            </m:oMathPara>
          </w:p>
        </w:tc>
        <w:tc>
          <w:tcPr>
            <w:vAlign w:val="center"/>
          </w:tcPr>
          <w:p w14:paraId="68A0BD62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t</m:t>
                    </m:r>
                  </m:e>
                  <m:sub>
                    <m:r>
                      <m:rPr>
                        <m:sty m:val="p"/>
                      </m:rPr>
                      <m:t>acc</m:t>
                    </m:r>
                  </m:sub>
                </m:sSub>
                <m:r>
                  <m:rPr>
                    <m:sty m:val="p"/>
                  </m:rPr>
                  <m:t>∼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3</m:t>
                    </m:r>
                  </m:sup>
                </m:sSup>
                <m:r>
                  <m:rPr/>
                  <m:t> </m:t>
                </m:r>
                <m:r>
                  <m:rPr>
                    <m:sty m:val="p"/>
                  </m:rPr>
                  <m:t>s</m:t>
                </m:r>
              </m:oMath>
            </m:oMathPara>
          </w:p>
        </w:tc>
      </w:tr>
      <w:tr w14:paraId="3C4D2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F031F10">
            <w:pPr>
              <w:pStyle w:val="26"/>
              <w:jc w:val="center"/>
            </w:pPr>
            <w:r>
              <w:rPr>
                <w:rFonts w:hint="eastAsia"/>
              </w:rPr>
              <w:t>冷却机制</w:t>
            </w:r>
          </w:p>
        </w:tc>
        <w:tc>
          <w:tcPr>
            <w:vAlign w:val="center"/>
          </w:tcPr>
          <w:p w14:paraId="00E99165">
            <w:pPr>
              <w:pStyle w:val="26"/>
              <w:jc w:val="center"/>
            </w:pPr>
            <w:r>
              <w:rPr>
                <w:rFonts w:hint="eastAsia"/>
              </w:rPr>
              <w:t>同步辐射、逆康普顿（Thomson/KN）</w:t>
            </w:r>
          </w:p>
        </w:tc>
        <w:tc>
          <w:tcPr>
            <w:vAlign w:val="center"/>
          </w:tcPr>
          <w:p w14:paraId="41BB5402">
            <w:pPr>
              <w:pStyle w:val="26"/>
              <w:jc w:val="center"/>
            </w:pPr>
            <w:r>
              <w:rPr>
                <w:rFonts w:hint="eastAsia"/>
              </w:rPr>
              <w:t>光裂解、逆康普顿（KN）</w:t>
            </w:r>
          </w:p>
        </w:tc>
      </w:tr>
      <w:tr w14:paraId="2E8B9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vAlign w:val="center"/>
          </w:tcPr>
          <w:p w14:paraId="55A9BB15">
            <w:pPr>
              <w:pStyle w:val="26"/>
              <w:jc w:val="center"/>
            </w:pPr>
            <w:r>
              <w:rPr>
                <w:rFonts w:hint="eastAsia"/>
              </w:rPr>
              <w:t>四级饱和判据</w:t>
            </w:r>
          </w:p>
        </w:tc>
        <w:tc>
          <w:tcPr>
            <w:vAlign w:val="center"/>
          </w:tcPr>
          <w:p w14:paraId="0DFB5E78">
            <w:pPr>
              <w:pStyle w:val="26"/>
              <w:jc w:val="center"/>
            </w:pPr>
            <w:r>
              <w:t xml:space="preserve">① </w:t>
            </w:r>
            <w:r>
              <w:rPr>
                <w:rFonts w:hint="eastAsia"/>
                <w:b/>
                <w:bCs/>
              </w:rPr>
              <w:t>【Bohm上限】</w:t>
            </w:r>
            <w:r>
              <w:t xml:space="preserve"> ② </w:t>
            </w:r>
            <w:r>
              <w:rPr>
                <w:rFonts w:hint="eastAsia"/>
                <w:b/>
                <w:bCs/>
              </w:rPr>
              <w:t>【同步冷却】</w:t>
            </w:r>
            <w:r>
              <w:t xml:space="preserve"> ③ </w:t>
            </w:r>
            <w:r>
              <w:rPr>
                <w:rFonts w:hint="eastAsia"/>
                <w:b/>
                <w:bCs/>
              </w:rPr>
              <w:t>【KN压制】</w:t>
            </w:r>
            <w:r>
              <w:t xml:space="preserve"> ④ </w:t>
            </w:r>
            <w:r>
              <w:rPr>
                <w:rFonts w:hint="eastAsia"/>
                <w:b/>
                <w:bCs/>
              </w:rPr>
              <w:t>【激波耗散】</w:t>
            </w:r>
          </w:p>
        </w:tc>
        <w:tc>
          <w:tcPr>
            <w:vAlign w:val="center"/>
          </w:tcPr>
          <w:p w14:paraId="4CD475AC">
            <w:pPr>
              <w:pStyle w:val="26"/>
              <w:jc w:val="center"/>
            </w:pPr>
            <w:r>
              <w:t xml:space="preserve">① </w:t>
            </w:r>
            <w:r>
              <w:rPr>
                <w:rFonts w:hint="eastAsia"/>
                <w:b/>
                <w:bCs/>
              </w:rPr>
              <w:t>【Bohm上限】</w:t>
            </w:r>
            <w:r>
              <w:t xml:space="preserve"> ② </w:t>
            </w:r>
            <w:r>
              <w:rPr>
                <w:rFonts w:hint="eastAsia"/>
                <w:b/>
                <w:bCs/>
              </w:rPr>
              <w:t>【光裂解冷却】</w:t>
            </w:r>
            <w:r>
              <w:t xml:space="preserve"> ③ </w:t>
            </w:r>
            <w:r>
              <w:rPr>
                <w:rFonts w:hint="eastAsia"/>
                <w:b/>
                <w:bCs/>
              </w:rPr>
              <w:t>【KN压制】</w:t>
            </w:r>
            <w:r>
              <w:t xml:space="preserve"> ④ </w:t>
            </w:r>
            <w:r>
              <w:rPr>
                <w:rFonts w:hint="eastAsia"/>
                <w:b/>
                <w:bCs/>
              </w:rPr>
              <w:t>【拓扑耗散】</w:t>
            </w:r>
          </w:p>
        </w:tc>
      </w:tr>
      <w:tr w14:paraId="09295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7272406">
            <w:pPr>
              <w:pStyle w:val="26"/>
              <w:jc w:val="center"/>
            </w:pPr>
            <w:r>
              <w:rPr>
                <w:rFonts w:hint="eastAsia"/>
              </w:rPr>
              <w:t>传播修正方案</w:t>
            </w:r>
          </w:p>
        </w:tc>
        <w:tc>
          <w:tcPr>
            <w:vAlign w:val="center"/>
          </w:tcPr>
          <w:p w14:paraId="6182D5DD">
            <w:pPr>
              <w:pStyle w:val="26"/>
              <w:jc w:val="center"/>
            </w:pPr>
            <w:r>
              <w:rPr>
                <w:rFonts w:hint="eastAsia"/>
              </w:rPr>
              <w:t>三并联（近源/ALP/LIV）</w:t>
            </w:r>
          </w:p>
        </w:tc>
        <w:tc>
          <w:tcPr>
            <w:vAlign w:val="center"/>
          </w:tcPr>
          <w:p w14:paraId="686D0C4A">
            <w:pPr>
              <w:pStyle w:val="26"/>
              <w:jc w:val="center"/>
            </w:pPr>
            <w:r>
              <w:rPr>
                <w:rFonts w:hint="eastAsia"/>
              </w:rPr>
              <w:t>三并联（近源/拓扑截面压制/LIV）</w:t>
            </w:r>
          </w:p>
        </w:tc>
      </w:tr>
      <w:tr w14:paraId="5B005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1AA1975">
            <w:pPr>
              <w:pStyle w:val="26"/>
              <w:jc w:val="center"/>
            </w:pPr>
            <w:r>
              <w:rPr>
                <w:rFonts w:hint="eastAsia"/>
              </w:rPr>
              <w:t>传播压制因子</w:t>
            </w:r>
          </w:p>
        </w:tc>
        <w:tc>
          <w:tcPr>
            <w:vAlign w:val="center"/>
          </w:tcPr>
          <w:p w14:paraId="570A3F66">
            <w:pPr>
              <w:pStyle w:val="26"/>
              <w:jc w:val="center"/>
            </w:pPr>
            <w:r>
              <w:rPr>
                <w:rFonts w:hint="eastAsia"/>
              </w:rPr>
              <w:t>ALP转换概率</w:t>
            </w:r>
            <w:r>
              <w:t xml:space="preserve"> </w:t>
            </w:r>
            <m:oMath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aγ</m:t>
                  </m:r>
                </m:sub>
              </m:sSub>
            </m:oMath>
          </w:p>
        </w:tc>
        <w:tc>
          <w:tcPr>
            <w:vAlign w:val="center"/>
          </w:tcPr>
          <w:p w14:paraId="1E756A3A">
            <w:pPr>
              <w:pStyle w:val="26"/>
              <w:jc w:val="center"/>
            </w:pPr>
            <w:r>
              <w:rPr>
                <w:rFonts w:hint="eastAsia"/>
              </w:rPr>
              <w:t>拓扑截面压制</w:t>
            </w:r>
            <w:r>
              <w:t xml:space="preserve"> </w:t>
            </w:r>
            <m:oMath>
              <m:r>
                <m:rPr>
                  <m:sty m:val="p"/>
                </m:rPr>
                <m:t>exp(−</m:t>
              </m:r>
              <m:sSub>
                <m:sSubPr/>
                <m:e>
                  <m:r>
                    <m:rPr/>
                    <m:t>κ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>
                  <m:sty m:val="p"/>
                </m:rPr>
                <m:t>/</m:t>
              </m:r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</w:tr>
      <w:tr w14:paraId="6D3CB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4C6C1BB">
            <w:pPr>
              <w:pStyle w:val="26"/>
              <w:jc w:val="center"/>
            </w:pPr>
            <w:r>
              <w:rPr>
                <w:rFonts w:hint="eastAsia"/>
              </w:rPr>
              <w:t>输出产物</w:t>
            </w:r>
          </w:p>
        </w:tc>
        <w:tc>
          <w:tcPr>
            <w:vAlign w:val="center"/>
          </w:tcPr>
          <w:p w14:paraId="2E83896E">
            <w:pPr>
              <w:pStyle w:val="26"/>
              <w:jc w:val="center"/>
            </w:pPr>
            <w:r>
              <w:rPr>
                <w:rFonts w:hint="eastAsia"/>
              </w:rPr>
              <w:t>高能伽马光子（0.2–300</w:t>
            </w:r>
            <w:r>
              <w:t xml:space="preserve"> </w:t>
            </w:r>
            <w:r>
              <w:rPr>
                <w:rFonts w:hint="eastAsia"/>
              </w:rPr>
              <w:t>TeV）</w:t>
            </w:r>
          </w:p>
        </w:tc>
        <w:tc>
          <w:tcPr>
            <w:vAlign w:val="center"/>
          </w:tcPr>
          <w:p w14:paraId="2D62E869">
            <w:pPr>
              <w:pStyle w:val="26"/>
              <w:jc w:val="center"/>
            </w:pPr>
            <w:r>
              <w:rPr>
                <w:rFonts w:hint="eastAsia"/>
              </w:rPr>
              <w:t>超GZK宇宙线（质子/重核）</w:t>
            </w:r>
          </w:p>
        </w:tc>
      </w:tr>
      <w:tr w14:paraId="6FEAA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6221CFF">
            <w:pPr>
              <w:pStyle w:val="26"/>
              <w:jc w:val="center"/>
            </w:pPr>
            <w:r>
              <w:rPr>
                <w:rFonts w:hint="eastAsia"/>
              </w:rPr>
              <w:t>观测窗口</w:t>
            </w:r>
          </w:p>
        </w:tc>
        <w:tc>
          <w:tcPr>
            <w:vAlign w:val="center"/>
          </w:tcPr>
          <w:p w14:paraId="55585BFD">
            <w:pPr>
              <w:pStyle w:val="26"/>
              <w:jc w:val="center"/>
            </w:pPr>
            <w:r>
              <w:t>LHAASO、Fermi-LAT、CTA</w:t>
            </w:r>
          </w:p>
        </w:tc>
        <w:tc>
          <w:tcPr>
            <w:vAlign w:val="center"/>
          </w:tcPr>
          <w:p w14:paraId="5E55F6D6">
            <w:pPr>
              <w:pStyle w:val="26"/>
              <w:jc w:val="center"/>
            </w:pPr>
            <w:r>
              <w:t xml:space="preserve">Pierre </w:t>
            </w:r>
            <w:r>
              <w:rPr>
                <w:rFonts w:hint="eastAsia"/>
              </w:rPr>
              <w:t>Auger、TA、LHAASO（宇宙线）</w:t>
            </w:r>
          </w:p>
        </w:tc>
      </w:tr>
      <w:tr w14:paraId="22FCB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5645D80">
            <w:pPr>
              <w:pStyle w:val="26"/>
              <w:jc w:val="center"/>
            </w:pPr>
            <w:r>
              <w:rPr>
                <w:rFonts w:hint="eastAsia"/>
              </w:rPr>
              <w:t>多信使关联</w:t>
            </w:r>
          </w:p>
        </w:tc>
        <w:tc>
          <w:tcPr>
            <w:vAlign w:val="center"/>
          </w:tcPr>
          <w:p w14:paraId="4F5AB0E7">
            <w:pPr>
              <w:pStyle w:val="26"/>
              <w:jc w:val="center"/>
            </w:pPr>
            <w:r>
              <w:rPr>
                <w:rFonts w:hint="eastAsia"/>
              </w:rPr>
              <w:t>与GRB瞬时辐射同时或延迟</w:t>
            </w:r>
          </w:p>
        </w:tc>
        <w:tc>
          <w:tcPr>
            <w:vAlign w:val="center"/>
          </w:tcPr>
          <w:p w14:paraId="1E5A14A0">
            <w:pPr>
              <w:pStyle w:val="26"/>
              <w:jc w:val="center"/>
            </w:pPr>
            <w:r>
              <w:rPr>
                <w:rFonts w:hint="eastAsia"/>
              </w:rPr>
              <w:t>与短伽马暴/引力波时延</w:t>
            </w:r>
            <w:r>
              <w:t xml:space="preserve"> </w:t>
            </w:r>
            <m:oMath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/>
                    <m:t>4</m:t>
                  </m:r>
                </m:sup>
              </m:sSup>
            </m:oMath>
            <w:r>
              <w:t>–</w:t>
            </w:r>
            <m:oMath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/>
                    <m:t>6</m:t>
                  </m:r>
                </m:sup>
              </m:sSup>
              <m:r>
                <m:rPr/>
                <m:t> </m:t>
              </m:r>
              <m:r>
                <m:rPr>
                  <m:sty m:val="p"/>
                </m:rPr>
                <m:t>s</m:t>
              </m:r>
            </m:oMath>
          </w:p>
        </w:tc>
      </w:tr>
      <w:tr w14:paraId="6518C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E65CA1B">
            <w:pPr>
              <w:pStyle w:val="26"/>
              <w:jc w:val="center"/>
            </w:pPr>
            <w:r>
              <w:rPr>
                <w:rFonts w:hint="eastAsia"/>
              </w:rPr>
              <w:t>公理参数</w:t>
            </w:r>
          </w:p>
        </w:tc>
        <w:tc>
          <w:tcPr>
            <w:vAlign w:val="center"/>
          </w:tcPr>
          <w:p w14:paraId="753963A2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η</m:t>
                    </m:r>
                  </m:e>
                  <m:sub>
                    <m:r>
                      <m:rPr/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/>
                  <m:t>0.1835</m:t>
                </m:r>
              </m:oMath>
            </m:oMathPara>
          </w:p>
        </w:tc>
        <w:tc>
          <w:tcPr>
            <w:vAlign w:val="center"/>
          </w:tcPr>
          <w:p w14:paraId="5BA55126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η</m:t>
                    </m:r>
                  </m:e>
                  <m:sub>
                    <m:r>
                      <m:rPr/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/>
                  <m:t>0.1835</m:t>
                </m:r>
              </m:oMath>
            </m:oMathPara>
          </w:p>
        </w:tc>
      </w:tr>
      <w:tr w14:paraId="0002E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01D2839">
            <w:pPr>
              <w:pStyle w:val="26"/>
              <w:jc w:val="center"/>
            </w:pPr>
            <w:r>
              <w:rPr>
                <w:rFonts w:hint="eastAsia"/>
              </w:rPr>
              <w:t>可调参数</w:t>
            </w:r>
          </w:p>
        </w:tc>
        <w:tc>
          <w:tcPr>
            <w:vAlign w:val="center"/>
          </w:tcPr>
          <w:p w14:paraId="1DC58758">
            <w:pPr>
              <w:pStyle w:val="26"/>
              <w:jc w:val="center"/>
            </w:pPr>
            <w:r>
              <w:rPr>
                <w:rFonts w:hint="eastAsia"/>
              </w:rPr>
              <w:t>零自由参数</w:t>
            </w:r>
          </w:p>
        </w:tc>
        <w:tc>
          <w:tcPr>
            <w:vAlign w:val="center"/>
          </w:tcPr>
          <w:p w14:paraId="6E3FFC47">
            <w:pPr>
              <w:pStyle w:val="26"/>
              <w:jc w:val="center"/>
            </w:pPr>
            <w:r>
              <w:rPr>
                <w:rFonts w:hint="eastAsia"/>
              </w:rPr>
              <w:t>零自由参数（仅</w:t>
            </w:r>
            <w:r>
              <w:t xml:space="preserve"> </w:t>
            </w:r>
            <m:oMath>
              <m:sSub>
                <m:sSubPr/>
                <m:e>
                  <m:r>
                    <m:rPr/>
                    <m:t>κ</m:t>
                  </m:r>
                </m:e>
                <m:sub>
                  <m:r>
                    <m:rPr/>
                    <m:t>B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>受B场拓扑约束）</w:t>
            </w:r>
          </w:p>
        </w:tc>
      </w:tr>
      <w:tr w14:paraId="7C4D6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4E3A8F2">
            <w:pPr>
              <w:pStyle w:val="26"/>
              <w:jc w:val="center"/>
            </w:pPr>
            <w:r>
              <w:rPr>
                <w:rFonts w:hint="eastAsia"/>
              </w:rPr>
              <w:t>可证伪性</w:t>
            </w:r>
          </w:p>
        </w:tc>
        <w:tc>
          <w:tcPr>
            <w:vAlign w:val="center"/>
          </w:tcPr>
          <w:p w14:paraId="46FB8A41">
            <w:pPr>
              <w:pStyle w:val="26"/>
              <w:jc w:val="center"/>
            </w:pPr>
            <w:r>
              <w:rPr>
                <w:rFonts w:hint="eastAsia"/>
              </w:rPr>
              <w:t>高（多事例、能谱、时变）</w:t>
            </w:r>
          </w:p>
        </w:tc>
        <w:tc>
          <w:tcPr>
            <w:vAlign w:val="center"/>
          </w:tcPr>
          <w:p w14:paraId="1A21C878">
            <w:pPr>
              <w:pStyle w:val="26"/>
              <w:jc w:val="center"/>
            </w:pPr>
            <w:r>
              <w:rPr>
                <w:rFonts w:hint="eastAsia"/>
              </w:rPr>
              <w:t>高（空间聚类、成分、多信使）</w:t>
            </w:r>
          </w:p>
        </w:tc>
      </w:tr>
    </w:tbl>
    <w:p w14:paraId="66F2281F">
      <w:pPr>
        <w:pStyle w:val="3"/>
      </w:pPr>
      <w:r>
        <w:rPr>
          <w:rFonts w:hint="eastAsia"/>
        </w:rPr>
        <w:t>两模型在加速场、粒子种类、能标、时标上完全互补，但在饱和判据结构、传播修正框架、公理依赖上严格同构，共同构成FCWFT全能标宇宙线统一理论的对偶闭环。</w:t>
      </w:r>
    </w:p>
    <w:p w14:paraId="6D60B55F">
      <w:pPr>
        <w:pStyle w:val="3"/>
      </w:pPr>
    </w:p>
    <w:bookmarkEnd w:id="0"/>
    <w:bookmarkEnd w:id="24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5D2358C8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119992"/>
    <w:multiLevelType w:val="singleLevel"/>
    <w:tmpl w:val="84119992"/>
    <w:lvl w:ilvl="0" w:tentative="0">
      <w:start w:val="1"/>
      <w:numFmt w:val="decimal"/>
      <w:suff w:val="space"/>
      <w:lvlText w:val="[%1]"/>
      <w:lvlJc w:val="left"/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0566FE"/>
    <w:rsid w:val="04D35E52"/>
    <w:rsid w:val="071579E5"/>
    <w:rsid w:val="07B93491"/>
    <w:rsid w:val="0F4075C9"/>
    <w:rsid w:val="1A8962C8"/>
    <w:rsid w:val="1B610FF3"/>
    <w:rsid w:val="26EA6506"/>
    <w:rsid w:val="359A53D6"/>
    <w:rsid w:val="367E3A4E"/>
    <w:rsid w:val="380A4A6F"/>
    <w:rsid w:val="3EB07A18"/>
    <w:rsid w:val="444A6219"/>
    <w:rsid w:val="46AF79CF"/>
    <w:rsid w:val="50ED2406"/>
    <w:rsid w:val="51BB0241"/>
    <w:rsid w:val="54574766"/>
    <w:rsid w:val="55695229"/>
    <w:rsid w:val="5A365D37"/>
    <w:rsid w:val="5C076A71"/>
    <w:rsid w:val="5CF52D6E"/>
    <w:rsid w:val="63BE65AF"/>
    <w:rsid w:val="69DB32EB"/>
    <w:rsid w:val="709541F4"/>
    <w:rsid w:val="72B648F6"/>
    <w:rsid w:val="75C64E50"/>
    <w:rsid w:val="7C354AD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cs="Times New Roman"/>
    </w:rPr>
  </w:style>
  <w:style w:type="character" w:customStyle="1" w:styleId="48">
    <w:name w:val="样式1 字符"/>
    <w:basedOn w:val="40"/>
    <w:link w:val="47"/>
    <w:qFormat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basedOn w:val="37"/>
    <w:qFormat/>
    <w:uiPriority w:val="0"/>
    <w:rPr>
      <w:b/>
      <w:color w:val="007020"/>
    </w:rPr>
  </w:style>
  <w:style w:type="character" w:customStyle="1" w:styleId="50">
    <w:name w:val="DataTypeTok"/>
    <w:basedOn w:val="37"/>
    <w:qFormat/>
    <w:uiPriority w:val="0"/>
    <w:rPr>
      <w:color w:val="902000"/>
    </w:rPr>
  </w:style>
  <w:style w:type="character" w:customStyle="1" w:styleId="51">
    <w:name w:val="DecValTok"/>
    <w:basedOn w:val="37"/>
    <w:qFormat/>
    <w:uiPriority w:val="0"/>
    <w:rPr>
      <w:color w:val="40A070"/>
    </w:rPr>
  </w:style>
  <w:style w:type="character" w:customStyle="1" w:styleId="52">
    <w:name w:val="BaseNTok"/>
    <w:basedOn w:val="37"/>
    <w:qFormat/>
    <w:uiPriority w:val="0"/>
    <w:rPr>
      <w:color w:val="40A070"/>
    </w:rPr>
  </w:style>
  <w:style w:type="character" w:customStyle="1" w:styleId="53">
    <w:name w:val="FloatTok"/>
    <w:basedOn w:val="37"/>
    <w:qFormat/>
    <w:uiPriority w:val="0"/>
    <w:rPr>
      <w:color w:val="40A070"/>
    </w:rPr>
  </w:style>
  <w:style w:type="character" w:customStyle="1" w:styleId="54">
    <w:name w:val="ConstantTok"/>
    <w:basedOn w:val="37"/>
    <w:qFormat/>
    <w:uiPriority w:val="0"/>
    <w:rPr>
      <w:color w:val="880000"/>
    </w:rPr>
  </w:style>
  <w:style w:type="character" w:customStyle="1" w:styleId="55">
    <w:name w:val="CharTok"/>
    <w:basedOn w:val="37"/>
    <w:qFormat/>
    <w:uiPriority w:val="0"/>
    <w:rPr>
      <w:color w:val="4070A0"/>
    </w:rPr>
  </w:style>
  <w:style w:type="character" w:customStyle="1" w:styleId="56">
    <w:name w:val="SpecialCharTok"/>
    <w:basedOn w:val="37"/>
    <w:qFormat/>
    <w:uiPriority w:val="0"/>
    <w:rPr>
      <w:color w:val="4070A0"/>
    </w:rPr>
  </w:style>
  <w:style w:type="character" w:customStyle="1" w:styleId="57">
    <w:name w:val="StringTok"/>
    <w:basedOn w:val="37"/>
    <w:qFormat/>
    <w:uiPriority w:val="0"/>
    <w:rPr>
      <w:color w:val="4070A0"/>
    </w:rPr>
  </w:style>
  <w:style w:type="character" w:customStyle="1" w:styleId="58">
    <w:name w:val="VerbatimStringTok"/>
    <w:basedOn w:val="37"/>
    <w:qFormat/>
    <w:uiPriority w:val="0"/>
    <w:rPr>
      <w:color w:val="4070A0"/>
    </w:rPr>
  </w:style>
  <w:style w:type="character" w:customStyle="1" w:styleId="59">
    <w:name w:val="SpecialStringTok"/>
    <w:basedOn w:val="37"/>
    <w:qFormat/>
    <w:uiPriority w:val="0"/>
    <w:rPr>
      <w:color w:val="BB6688"/>
    </w:rPr>
  </w:style>
  <w:style w:type="character" w:customStyle="1" w:styleId="60">
    <w:name w:val="ImportTok"/>
    <w:basedOn w:val="37"/>
    <w:qFormat/>
    <w:uiPriority w:val="0"/>
    <w:rPr>
      <w:b/>
      <w:color w:val="008000"/>
    </w:rPr>
  </w:style>
  <w:style w:type="character" w:customStyle="1" w:styleId="61">
    <w:name w:val="CommentTok"/>
    <w:basedOn w:val="37"/>
    <w:qFormat/>
    <w:uiPriority w:val="0"/>
    <w:rPr>
      <w:i/>
      <w:color w:val="60A0B0"/>
    </w:rPr>
  </w:style>
  <w:style w:type="character" w:customStyle="1" w:styleId="62">
    <w:name w:val="DocumentationTok"/>
    <w:basedOn w:val="37"/>
    <w:qFormat/>
    <w:uiPriority w:val="0"/>
    <w:rPr>
      <w:i/>
      <w:color w:val="BA2121"/>
    </w:rPr>
  </w:style>
  <w:style w:type="character" w:customStyle="1" w:styleId="63">
    <w:name w:val="AnnotationTok"/>
    <w:basedOn w:val="37"/>
    <w:qFormat/>
    <w:uiPriority w:val="0"/>
    <w:rPr>
      <w:b/>
      <w:i/>
      <w:color w:val="60A0B0"/>
    </w:rPr>
  </w:style>
  <w:style w:type="character" w:customStyle="1" w:styleId="64">
    <w:name w:val="CommentVarTok"/>
    <w:basedOn w:val="37"/>
    <w:qFormat/>
    <w:uiPriority w:val="0"/>
    <w:rPr>
      <w:b/>
      <w:i/>
      <w:color w:val="60A0B0"/>
    </w:rPr>
  </w:style>
  <w:style w:type="character" w:customStyle="1" w:styleId="65">
    <w:name w:val="OtherTok"/>
    <w:basedOn w:val="37"/>
    <w:qFormat/>
    <w:uiPriority w:val="0"/>
    <w:rPr>
      <w:color w:val="007020"/>
    </w:rPr>
  </w:style>
  <w:style w:type="character" w:customStyle="1" w:styleId="66">
    <w:name w:val="FunctionTok"/>
    <w:basedOn w:val="37"/>
    <w:qFormat/>
    <w:uiPriority w:val="0"/>
    <w:rPr>
      <w:color w:val="06287E"/>
    </w:rPr>
  </w:style>
  <w:style w:type="character" w:customStyle="1" w:styleId="67">
    <w:name w:val="VariableTok"/>
    <w:basedOn w:val="37"/>
    <w:qFormat/>
    <w:uiPriority w:val="0"/>
    <w:rPr>
      <w:color w:val="19177C"/>
    </w:rPr>
  </w:style>
  <w:style w:type="character" w:customStyle="1" w:styleId="68">
    <w:name w:val="ControlFlowTok"/>
    <w:basedOn w:val="37"/>
    <w:qFormat/>
    <w:uiPriority w:val="0"/>
    <w:rPr>
      <w:b/>
      <w:color w:val="007020"/>
    </w:rPr>
  </w:style>
  <w:style w:type="character" w:customStyle="1" w:styleId="69">
    <w:name w:val="OperatorTok"/>
    <w:basedOn w:val="37"/>
    <w:qFormat/>
    <w:uiPriority w:val="0"/>
    <w:rPr>
      <w:color w:val="666666"/>
    </w:rPr>
  </w:style>
  <w:style w:type="character" w:customStyle="1" w:styleId="70">
    <w:name w:val="BuiltInTok"/>
    <w:basedOn w:val="37"/>
    <w:qFormat/>
    <w:uiPriority w:val="0"/>
    <w:rPr>
      <w:color w:val="008000"/>
    </w:rPr>
  </w:style>
  <w:style w:type="character" w:customStyle="1" w:styleId="71">
    <w:name w:val="ExtensionTok"/>
    <w:basedOn w:val="37"/>
    <w:qFormat/>
    <w:uiPriority w:val="0"/>
  </w:style>
  <w:style w:type="character" w:customStyle="1" w:styleId="72">
    <w:name w:val="PreprocessorTok"/>
    <w:basedOn w:val="37"/>
    <w:qFormat/>
    <w:uiPriority w:val="0"/>
    <w:rPr>
      <w:color w:val="BC7A00"/>
    </w:rPr>
  </w:style>
  <w:style w:type="character" w:customStyle="1" w:styleId="73">
    <w:name w:val="AttributeTok"/>
    <w:basedOn w:val="37"/>
    <w:qFormat/>
    <w:uiPriority w:val="0"/>
    <w:rPr>
      <w:color w:val="7D9029"/>
    </w:rPr>
  </w:style>
  <w:style w:type="character" w:customStyle="1" w:styleId="74">
    <w:name w:val="RegionMarkerTok"/>
    <w:basedOn w:val="37"/>
    <w:qFormat/>
    <w:uiPriority w:val="0"/>
  </w:style>
  <w:style w:type="character" w:customStyle="1" w:styleId="75">
    <w:name w:val="InformationTok"/>
    <w:basedOn w:val="37"/>
    <w:qFormat/>
    <w:uiPriority w:val="0"/>
    <w:rPr>
      <w:b/>
      <w:i/>
      <w:color w:val="60A0B0"/>
    </w:rPr>
  </w:style>
  <w:style w:type="character" w:customStyle="1" w:styleId="76">
    <w:name w:val="WarningTok"/>
    <w:basedOn w:val="37"/>
    <w:qFormat/>
    <w:uiPriority w:val="0"/>
    <w:rPr>
      <w:b/>
      <w:i/>
      <w:color w:val="60A0B0"/>
    </w:rPr>
  </w:style>
  <w:style w:type="character" w:customStyle="1" w:styleId="77">
    <w:name w:val="AlertTok"/>
    <w:basedOn w:val="37"/>
    <w:qFormat/>
    <w:uiPriority w:val="0"/>
    <w:rPr>
      <w:b/>
      <w:color w:val="FF0000"/>
    </w:rPr>
  </w:style>
  <w:style w:type="character" w:customStyle="1" w:styleId="78">
    <w:name w:val="ErrorTok"/>
    <w:basedOn w:val="37"/>
    <w:qFormat/>
    <w:uiPriority w:val="0"/>
    <w:rPr>
      <w:b/>
      <w:color w:val="FF0000"/>
    </w:rPr>
  </w:style>
  <w:style w:type="character" w:customStyle="1" w:styleId="79">
    <w:name w:val="NormalTok"/>
    <w:basedOn w:val="3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1357</Words>
  <Characters>1685</Characters>
  <Lines>283</Lines>
  <Paragraphs>310</Paragraphs>
  <TotalTime>8</TotalTime>
  <ScaleCrop>false</ScaleCrop>
  <LinksUpToDate>false</LinksUpToDate>
  <CharactersWithSpaces>1716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2026-09-28T04:05:00Z</dcterms:created>
  <dc:creator>迈斯纳效应</dc:creator>
  <cp:lastModifiedBy>迈斯纳效应</cp:lastModifiedBy>
  <dcterms:modified xsi:type="dcterms:W3CDTF">2026-09-28T09:38:07Z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2052-12.1.0.28505</vt:lpwstr>
  </property>
  <property fmtid="{D5CDD505-2E9C-101B-9397-08002B2CF9AE}" pid="4" name="ICV">
    <vt:lpwstr>D2397298D86845D9B00AAA2788A37582_12</vt:lpwstr>
  </property>
</Properties>
</file>