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16c8db3d81d75d5e5de4f0b2d51320023e167bb"/>
    <w:p>
      <w:pPr>
        <w:pStyle w:val="1"/>
      </w:pPr>
      <w:r>
        <w:t xml:space="preserve">B14: Gamma-Ray Burst Shock Bowstring Cascade under the FCWFT Framework: A-Field Fermi Acceleration, Electron-Positron Pair Feedback, and C-Field</w:t>
      </w:r>
      <w:r>
        <w:t xml:space="preserve"> </w:t>
      </w:r>
      <m:oMath>
        <m:r>
          <m:t>γ</m:t>
        </m:r>
      </m:oMath>
      <w:r>
        <w:t xml:space="preserve"> </w:t>
      </w:r>
      <w:r>
        <w:t xml:space="preserve">Projection</w:t>
      </w:r>
    </w:p>
    <w:p>
      <w:pPr>
        <w:pStyle w:val="FirstParagraph"/>
      </w:pPr>
      <w:r>
        <w:rPr>
          <w:b/>
          <w:bCs/>
        </w:rPr>
        <w:t xml:space="preserve">Volume Affiliation</w:t>
      </w:r>
      <w:r>
        <w:t xml:space="preserve">: Field Combination Wave Function Theory (FCWFT) Volume II · Leptons and B-Field Geometric Topology</w:t>
      </w:r>
      <w:r>
        <w:br/>
      </w:r>
      <w:r>
        <w:rPr>
          <w:b/>
          <w:bCs/>
        </w:rPr>
        <w:t xml:space="preserve">Continuation Spectrum</w:t>
      </w:r>
      <w:r>
        <w:t xml:space="preserve">: B5 / B15 / B68 / B69 / B70</w:t>
      </w:r>
    </w:p>
    <w:p>
      <w:pPr>
        <w:pStyle w:val="a0"/>
      </w:pPr>
      <w:r>
        <w:rPr>
          <w:b/>
          <w:bCs/>
        </w:rPr>
        <w:t xml:space="preserve">Authors</w:t>
      </w:r>
      <w:r>
        <w:t xml:space="preserve">: Li Zhijun¹, Zhao Guangyao², Xue Yanyu³</w:t>
      </w:r>
      <w:r>
        <w:br/>
      </w:r>
      <w:r>
        <w:t xml:space="preserve">¹ Shanxi Provincial Department of Agriculture and Rural Affairs, School of Animal Husbandry and Veterinary Medicine, Taiyuan, China</w:t>
      </w:r>
      <w:r>
        <w:br/>
      </w:r>
      <w:r>
        <w:t xml:space="preserve">² College of Physics, Chongqing University, Chongqing, China</w:t>
      </w:r>
      <w:r>
        <w:br/>
      </w:r>
      <w:r>
        <w:t xml:space="preserve">³ Shanxi Provincial Department of Agriculture and Rural Affairs, School of Animal Husbandry and Veterinary Medicine, Taiyuan, China</w:t>
      </w:r>
    </w:p>
    <w:p>
      <w:pPr>
        <w:pStyle w:val="a0"/>
      </w:pPr>
      <w:r>
        <w:rPr>
          <w:b/>
          <w:bCs/>
        </w:rPr>
        <w:t xml:space="preserve">Subject Classification</w:t>
      </w:r>
      <w:r>
        <w:t xml:space="preserve">: High-Energy Astrophysics, Extended Quantum Field Theory Models, Relativistic Plasma Physics</w:t>
      </w:r>
    </w:p>
    <w:bookmarkStart w:id="21" w:name="abstract"/>
    <w:p>
      <w:pPr>
        <w:pStyle w:val="2"/>
      </w:pPr>
      <w:r>
        <w:t xml:space="preserve">Abstract</w:t>
      </w:r>
    </w:p>
    <w:p>
      <w:pPr>
        <w:pStyle w:val="FirstParagraph"/>
      </w:pPr>
      <w:r>
        <w:t xml:space="preserve">Based on standard QED and relativistic plasma physics, this paper completes the standardized mathematical encapsulation of the entire process of Gamma-Ray Burst (GRB) external shock particle acceleration, high-energy radiation, and photon annihilation cascade through the FCWFT three-field topological system. The model strictly distinguishes between the dynamical evolution subject and the passive medium:</w:t>
      </w:r>
    </w:p>
    <w:p>
      <w:pPr>
        <w:pStyle w:val="Compact"/>
        <w:numPr>
          <w:ilvl w:val="0"/>
          <w:numId w:val="1001"/>
        </w:numPr>
      </w:pPr>
      <w:r>
        <w:rPr>
          <w:b/>
          <w:bCs/>
        </w:rPr>
        <w:t xml:space="preserve">A-field</w:t>
      </w:r>
      <w:r>
        <w:t xml:space="preserve">: Encapsulates all charged relativistic degrees of freedom (electrons, positrons, protons, heavy ions) as the sole dynamical carrier of first-order Fermi acceleration at the shock.</w:t>
      </w:r>
    </w:p>
    <w:p>
      <w:pPr>
        <w:pStyle w:val="Compact"/>
        <w:numPr>
          <w:ilvl w:val="0"/>
          <w:numId w:val="1001"/>
        </w:numPr>
      </w:pPr>
      <w:r>
        <w:rPr>
          <w:b/>
          <w:bCs/>
        </w:rPr>
        <w:t xml:space="preserve">B-field</w:t>
      </w:r>
      <w:r>
        <w:t xml:space="preserve">: Centered on magnetic topological winding number conservation, it quantifies the plasma return flow efficiency and particle recapture probability, providing topological constraints for multi-stage acceleration.</w:t>
      </w:r>
    </w:p>
    <w:p>
      <w:pPr>
        <w:pStyle w:val="Compact"/>
        <w:numPr>
          <w:ilvl w:val="0"/>
          <w:numId w:val="1001"/>
        </w:numPr>
      </w:pPr>
      <w:r>
        <w:rPr>
          <w:b/>
          <w:bCs/>
        </w:rPr>
        <w:t xml:space="preserve">C-field</w:t>
      </w:r>
      <w:r>
        <w:t xml:space="preserve">: Acts as an energy-to-radiation projection operator, achieving the unique mapping from the A-field charged particle energy spectrum to the observed gamma-ray energy spectrum.</w:t>
      </w:r>
    </w:p>
    <w:p>
      <w:pPr>
        <w:pStyle w:val="FirstParagraph"/>
      </w:pPr>
      <w:r>
        <w:t xml:space="preserve">The Cosmic Microwave Background (CMB) and Extragalactic Background Light (EBL) photons serve exclusively as low-energy target fields, pair production media, and absorption media during cosmological propagation. They do not participate in any mechanical acceleration or topological deformation processes.</w:t>
      </w:r>
    </w:p>
    <w:p>
      <w:pPr>
        <w:pStyle w:val="a0"/>
      </w:pPr>
      <w:r>
        <w:t xml:space="preserve">Using GRB 221009A as the observational anchor point, the standard external shock synchrotron radiation, Synchrotron Self-Compton (SSC), and External Compton (EC) mechanisms perfectly explain the LHAASO 0.2–7 TeV standard afterglow and the 3–20 TeV high-energy sample. To address the anomalous 251–300 TeV extreme high-energy gamma-ray photons, this paper constructs an A-field bowstring multi-stage cascade feedback mechanism, enabling the generation of an extreme in-source energy spectrum. Furthermore, based on the EBL opacity paradox, it provides three physically self-consistent propagation correction schemes: ALP oscillation, Lorentz Invariance Violation (LIV), and near-source low-opacity channels.</w:t>
      </w:r>
    </w:p>
    <w:p>
      <w:pPr>
        <w:pStyle w:val="a0"/>
      </w:pPr>
      <w:r>
        <w:t xml:space="preserve">The model establishes a four-fold physical saturation constraint system (Bohm rigidity upper limit, radiative cooling cutoff, Klein-Nishina cross-section suppression, B-field topological dissipation termination), completely avoiding theoretical divergence. Simultaneously, the three-field encapsulation system is extended to the Ultra-High-Energy Cosmic Ray (UHECR) domain, constructing a supplementary mechanism for the GZK limit based on A-field proton/heavy-ion shock acceleration,</w:t>
      </w:r>
      <w:r>
        <w:t xml:space="preserve"> </w:t>
      </w:r>
      <m:oMath>
        <m:r>
          <m:t>p</m:t>
        </m:r>
        <m:r>
          <m:t>γ</m:t>
        </m:r>
      </m:oMath>
      <w:r>
        <w:t xml:space="preserve"> </w:t>
      </w:r>
      <w:r>
        <w:t xml:space="preserve">photopion decay, heavy nucleus photodisintegration, and B-field interstellar topological pipe deflection. All physical processes in this paper strictly adhere to classical high-energy astrophysical axioms. FCWFT serves solely as a unified topological encapsulation language, without any custom non-standard physical assumptions. All theoretical conclusions are quantifiable, observable, and falsifiable.</w:t>
      </w:r>
    </w:p>
    <w:bookmarkEnd w:id="21"/>
    <w:bookmarkStart w:id="22" w:name="introduction"/>
    <w:p>
      <w:pPr>
        <w:pStyle w:val="2"/>
      </w:pPr>
      <w:r>
        <w:t xml:space="preserve">1 Introduction</w:t>
      </w:r>
    </w:p>
    <w:p>
      <w:pPr>
        <w:pStyle w:val="FirstParagraph"/>
      </w:pPr>
      <w:r>
        <w:t xml:space="preserve">The anomaly of cosmic transparency for high-energy GRB afterglows and the excess of ultra-high-energy photons represent core challenges in contemporary high-energy astrophysics, manifesting primarily as two contradictions to the standard model:</w:t>
      </w:r>
    </w:p>
    <w:p>
      <w:pPr>
        <w:pStyle w:val="a0"/>
      </w:pPr>
      <w:r>
        <w:t xml:space="preserve">First, the GZK Limit Constraint Paradox. Standard cosmic ray theory states that ultra-high-energy protons with energies exceeding</w:t>
      </w:r>
      <w:r>
        <w:t xml:space="preserve"> </w:t>
      </w:r>
      <m:oMath>
        <m:r>
          <m:t>5</m:t>
        </m:r>
        <m:r>
          <m:rPr>
            <m:sty m:val="p"/>
          </m:rPr>
          <m:t>×</m:t>
        </m:r>
        <m:sSup>
          <m:e>
            <m:r>
              <m:t>10</m:t>
            </m:r>
          </m:e>
          <m:sup>
            <m:r>
              <m:t>19</m:t>
            </m:r>
          </m:sup>
        </m:sSup>
        <m:r>
          <m:t> </m:t>
        </m:r>
        <m:r>
          <m:rPr>
            <m:sty m:val="p"/>
          </m:rPr>
          <m:t>e</m:t>
        </m:r>
        <m:r>
          <m:rPr>
            <m:sty m:val="p"/>
          </m:rPr>
          <m:t>V</m:t>
        </m:r>
      </m:oMath>
      <w:r>
        <w:t xml:space="preserve"> </w:t>
      </w:r>
      <w:r>
        <w:t xml:space="preserve">interact with CMB photons via photopion production during propagation, rapidly losing energy over</w:t>
      </w:r>
      <w:r>
        <w:t xml:space="preserve"> </w:t>
      </w:r>
      <m:oMath>
        <m:r>
          <m:rPr>
            <m:sty m:val="p"/>
          </m:rPr>
          <m:t>∼</m:t>
        </m:r>
        <m:r>
          <m:t>50</m:t>
        </m:r>
        <m:r>
          <m:rPr>
            <m:sty m:val="p"/>
          </m:rPr>
          <m:t>M</m:t>
        </m:r>
        <m:r>
          <m:rPr>
            <m:sty m:val="p"/>
          </m:rPr>
          <m:t>p</m:t>
        </m:r>
        <m:r>
          <m:rPr>
            <m:sty m:val="p"/>
          </m:rPr>
          <m:t>c</m:t>
        </m:r>
      </m:oMath>
      <w:r>
        <w:t xml:space="preserve"> </w:t>
      </w:r>
      <w:r>
        <w:t xml:space="preserve">scales, forming an insurmountable GZK cutoff. However, cosmic ray observations consistently detect events exceeding the GZK limit, which cannot be fully explained by traditional acceleration and propagation models.</w:t>
      </w:r>
    </w:p>
    <w:p>
      <w:pPr>
        <w:pStyle w:val="a0"/>
      </w:pPr>
      <w:r>
        <w:t xml:space="preserve">Second, the TeV Gamma-Ray Opacity Paradox. Standard EBL absorption models indicate that for redshifts</w:t>
      </w:r>
      <w:r>
        <w:t xml:space="preserve"> </w:t>
      </w:r>
      <m:oMath>
        <m:r>
          <m:t>z</m:t>
        </m:r>
        <m:r>
          <m:rPr>
            <m:sty m:val="p"/>
          </m:rPr>
          <m:t>≈</m:t>
        </m:r>
        <m:r>
          <m:t>0.15</m:t>
        </m:r>
        <m:r>
          <m:rPr>
            <m:sty m:val="p"/>
          </m:rPr>
          <m:t>,</m:t>
        </m:r>
      </m:oMath>
      <w:r>
        <w:t xml:space="preserve"> </w:t>
      </w:r>
      <w:r>
        <w:t xml:space="preserve">the extragalactic absorption rate for 10 TeV gamma-rays exceeds 99.5%, and hundred-TeV photons can barely penetrate the intergalactic medium. Yet, the LHAASO collaboration’s observations of GRB 221009A captured numerous 10–20 TeV high-energy afterglow photons, and the Carpet-2/3 detectors recorded extreme 251 TeV and 300 TeV gamma-ray events, creating a core contradiction for standard radiation-absorption models.</w:t>
      </w:r>
    </w:p>
    <w:p>
      <w:pPr>
        <w:pStyle w:val="a0"/>
      </w:pPr>
      <w:r>
        <w:t xml:space="preserve">The classic GRB fireball-shock model attributes the origin of high-energy photons to Fermi acceleration of charged particles in relativistic external shocks and subsequent secondary radiation. However, it lacks a unified topological constraint system. The causal logic, saturation mechanisms, and particle return rules for multi-stage cascades are empirically parameterized, preventing quantitative explanation of the extreme high-energy excess phenomenon.</w:t>
      </w:r>
    </w:p>
    <w:p>
      <w:pPr>
        <w:pStyle w:val="a0"/>
      </w:pPr>
      <w:r>
        <w:t xml:space="preserve">Building upon the core idea of the B70 paper (</w:t>
      </w:r>
      <w:r>
        <w:t xml:space="preserve">“Three-Field Topological Conservation and Radiative Transmission Encapsulation”</w:t>
      </w:r>
      <w:r>
        <w:t xml:space="preserve">), this paper strictly anchors itself to standard QED and relativistic plasma physics, constructing a normalized FCWFT encapsulation system:</w:t>
      </w:r>
    </w:p>
    <w:p>
      <w:pPr>
        <w:pStyle w:val="Compact"/>
        <w:numPr>
          <w:ilvl w:val="0"/>
          <w:numId w:val="1002"/>
        </w:numPr>
      </w:pPr>
      <w:r>
        <w:t xml:space="preserve">Define the shock bowstring cascade physical picture: A-field charged particles as strings (energy carriers), the relativistic shock as the excitation source (energy input), B-field magnetic topological winding as the rebound constraint (cycling basis), and the C-field as the radiation output channel (observation mapping).</w:t>
      </w:r>
    </w:p>
    <w:p>
      <w:pPr>
        <w:pStyle w:val="Compact"/>
        <w:numPr>
          <w:ilvl w:val="0"/>
          <w:numId w:val="1002"/>
        </w:numPr>
      </w:pPr>
      <w:r>
        <w:t xml:space="preserve">Completely correct common model misconceptions: CMB/EBL photons possess no mechanical motion or energy gain, serving only as passive media for scattering and pair production. The cascade core consists of the closed loop of repeated acceleration–radiation–pair production regeneration of charged particles.</w:t>
      </w:r>
    </w:p>
    <w:p>
      <w:pPr>
        <w:pStyle w:val="Compact"/>
        <w:numPr>
          <w:ilvl w:val="0"/>
          <w:numId w:val="1002"/>
        </w:numPr>
      </w:pPr>
      <w:r>
        <w:t xml:space="preserve">Establish four strict physical saturation criteria to solve the theoretical divergence problem of extreme energy spectra.</w:t>
      </w:r>
    </w:p>
    <w:p>
      <w:pPr>
        <w:pStyle w:val="Compact"/>
        <w:numPr>
          <w:ilvl w:val="0"/>
          <w:numId w:val="1002"/>
        </w:numPr>
      </w:pPr>
      <w:r>
        <w:t xml:space="preserve">Unify the topological framework for high-energy gamma-ray cascades and ultra-high-energy cosmic ray acceleration, perfecting a full-scale physical model of GRB extreme high-energy radiation.</w:t>
      </w:r>
    </w:p>
    <w:p>
      <w:pPr>
        <w:pStyle w:val="FirstParagraph"/>
      </w:pPr>
      <w:r>
        <w:t xml:space="preserve">All FCWFT definitions herein are topological mathematical reconstructions of existing standard physical processes. No new physical mechanisms are introduced, and no fundamental physical laws are modified. Only a structured, quantifiable, iterable encapsulation of complex plasma acceleration systems is achieved.</w:t>
      </w:r>
    </w:p>
    <w:bookmarkEnd w:id="22"/>
    <w:bookmarkStart w:id="26" w:name="X3983e7f5d9892a6c651e7ddfd55f61ac4c575b1"/>
    <w:p>
      <w:pPr>
        <w:pStyle w:val="2"/>
      </w:pPr>
      <w:r>
        <w:t xml:space="preserve">2 Core Postulates of FCWFT Three-Field System (B71 Astrophysical Special Edition)</w:t>
      </w:r>
    </w:p>
    <w:p>
      <w:pPr>
        <w:pStyle w:val="FirstParagraph"/>
      </w:pPr>
      <w:r>
        <w:t xml:space="preserve">Inheriting the three-field axiom system from B5/B15/B70, this section provides adapted standardized definitions tailored for the relativistic shock plasma environment. All three-field physical quantities are observable, quantifiable, and substitutable into standard physical equations.</w:t>
      </w:r>
    </w:p>
    <w:bookmarkStart w:id="23" w:name="X9cd8a4d9711fa5244f5ef694d720e07b3ff6c62"/>
    <w:p>
      <w:pPr>
        <w:pStyle w:val="3"/>
      </w:pPr>
      <w:r>
        <w:t xml:space="preserve">2.1 A-field: Charge-Energy String Dynamical Field</w:t>
      </w:r>
    </w:p>
    <w:p>
      <w:pPr>
        <w:pStyle w:val="FirstParagraph"/>
      </w:pPr>
      <w:r>
        <w:t xml:space="preserve">The A-field encapsulates the degrees of freedom of all charged relativistic particles. It is the sole dynamical subject for shock acceleration, energy storage, and cascade evolution, containing no degrees of freedom for neutral particles like photons or neutrinos.</w:t>
      </w:r>
    </w:p>
    <w:p>
      <w:pPr>
        <w:pStyle w:val="a0"/>
      </w:pPr>
      <w:r>
        <w:t xml:space="preserve">Field Definition:</w:t>
      </w:r>
    </w:p>
    <w:p>
      <w:pPr>
        <w:pStyle w:val="a0"/>
      </w:pPr>
      <m:oMathPara>
        <m:oMathParaPr>
          <m:jc m:val="center"/>
        </m:oMathParaPr>
        <m:oMath>
          <m:r>
            <m:rPr>
              <m:scr m:val="script"/>
              <m:sty m:val="p"/>
            </m:rPr>
            <m:t>A</m:t>
          </m:r>
          <m:r>
            <m:rPr>
              <m:sty m:val="p"/>
            </m:rPr>
            <m:t>(</m:t>
          </m:r>
          <m:r>
            <m:t>x</m:t>
          </m:r>
          <m:r>
            <m:rPr>
              <m:sty m:val="p"/>
            </m:rPr>
            <m:t>)</m:t>
          </m:r>
          <m:r>
            <m:rPr>
              <m:sty m:val="p"/>
            </m:rPr>
            <m:t>=</m:t>
          </m:r>
          <m:nary>
            <m:naryPr>
              <m:chr m:val="∑"/>
              <m:limLoc m:val="undOvr"/>
              <m:subHide m:val="off"/>
              <m:supHide m:val="on"/>
            </m:naryPr>
            <m:sub>
              <m:r>
                <m:t>i</m:t>
              </m:r>
            </m:sub>
            <m:sup>
              <m:r>
                <m:t>​</m:t>
              </m:r>
            </m:sup>
            <m:e>
              <m:sSub>
                <m:e>
                  <m:r>
                    <m:t>q</m:t>
                  </m:r>
                </m:e>
                <m:sub>
                  <m:r>
                    <m:t>i</m:t>
                  </m:r>
                </m:sub>
              </m:sSub>
            </m:e>
          </m:nary>
          <m:sSub>
            <m:e>
              <m:r>
                <m:t>ψ</m:t>
              </m:r>
            </m:e>
            <m:sub>
              <m:r>
                <m:t>i</m:t>
              </m:r>
            </m:sub>
          </m:sSub>
          <m:r>
            <m:rPr>
              <m:sty m:val="p"/>
            </m:rPr>
            <m:t>(</m:t>
          </m:r>
          <m:r>
            <m:t>x</m:t>
          </m:r>
          <m:r>
            <m:rPr>
              <m:sty m:val="p"/>
            </m:rPr>
            <m:t>)</m:t>
          </m:r>
          <m:r>
            <m:rPr>
              <m:sty m:val="p"/>
            </m:rPr>
            <m:t>,</m:t>
          </m:r>
          <m:r>
            <m:t> </m:t>
          </m:r>
          <m:sSub>
            <m:e>
              <m:r>
                <m:t>ε</m:t>
              </m:r>
            </m:e>
            <m:sub>
              <m:r>
                <m:t>A</m:t>
              </m:r>
            </m:sub>
          </m:sSub>
          <m:r>
            <m:rPr>
              <m:sty m:val="p"/>
            </m:rPr>
            <m:t>=</m:t>
          </m:r>
          <m:r>
            <m:rPr>
              <m:sty m:val="p"/>
            </m:rPr>
            <m:t>⟨</m:t>
          </m:r>
          <m:sSub>
            <m:e>
              <m:r>
                <m:t>γ</m:t>
              </m:r>
            </m:e>
            <m:sub>
              <m:r>
                <m:t>i</m:t>
              </m:r>
            </m:sub>
          </m:sSub>
          <m:sSub>
            <m:e>
              <m:r>
                <m:t>m</m:t>
              </m:r>
            </m:e>
            <m:sub>
              <m:r>
                <m:t>i</m:t>
              </m:r>
            </m:sub>
          </m:sSub>
          <m:sSup>
            <m:e>
              <m:r>
                <m:t>c</m:t>
              </m:r>
            </m:e>
            <m:sup>
              <m:r>
                <m:t>2</m:t>
              </m:r>
            </m:sup>
          </m:sSup>
          <m:r>
            <m:rPr>
              <m:sty m:val="p"/>
            </m:rPr>
            <m:t>⟩</m:t>
          </m:r>
        </m:oMath>
      </m:oMathPara>
    </w:p>
    <w:p>
      <w:pPr>
        <w:pStyle w:val="FirstParagraph"/>
      </w:pPr>
      <w:r>
        <w:t xml:space="preserve">where</w:t>
      </w:r>
      <w:r>
        <w:t xml:space="preserve"> </w:t>
      </w:r>
      <m:oMath>
        <m:sSub>
          <m:e>
            <m:r>
              <m:t>q</m:t>
            </m:r>
          </m:e>
          <m:sub>
            <m:r>
              <m:t>i</m:t>
            </m:r>
          </m:sub>
        </m:sSub>
      </m:oMath>
      <w:r>
        <w:t xml:space="preserve"> </w:t>
      </w:r>
      <w:r>
        <w:t xml:space="preserve">and</w:t>
      </w:r>
      <w:r>
        <w:t xml:space="preserve"> </w:t>
      </w:r>
      <m:oMath>
        <m:sSub>
          <m:e>
            <m:r>
              <m:t>ψ</m:t>
            </m:r>
          </m:e>
          <m:sub>
            <m:r>
              <m:t>i</m:t>
            </m:r>
          </m:sub>
        </m:sSub>
        <m:r>
          <m:rPr>
            <m:sty m:val="p"/>
          </m:rPr>
          <m:t>(</m:t>
        </m:r>
        <m:r>
          <m:t>x</m:t>
        </m:r>
        <m:r>
          <m:rPr>
            <m:sty m:val="p"/>
          </m:rPr>
          <m:t>)</m:t>
        </m:r>
      </m:oMath>
      <w:r>
        <w:t xml:space="preserve"> </w:t>
      </w:r>
      <w:r>
        <w:t xml:space="preserve">are the charge and wavefunction of the</w:t>
      </w:r>
      <w:r>
        <w:t xml:space="preserve"> </w:t>
      </w:r>
      <m:oMath>
        <m:r>
          <m:t>i</m:t>
        </m:r>
      </m:oMath>
      <w:r>
        <w:t xml:space="preserve">-th class of charged particles (</w:t>
      </w:r>
      <m:oMath>
        <m:sSup>
          <m:e>
            <m:r>
              <m:t>e</m:t>
            </m:r>
          </m:e>
          <m:sup>
            <m:r>
              <m:rPr>
                <m:sty m:val="p"/>
              </m:rPr>
              <m:t>−</m:t>
            </m:r>
          </m:sup>
        </m:sSup>
        <m:r>
          <m:rPr>
            <m:sty m:val="p"/>
          </m:rPr>
          <m:t>,</m:t>
        </m:r>
        <m:sSup>
          <m:e>
            <m:r>
              <m:t>e</m:t>
            </m:r>
          </m:e>
          <m:sup>
            <m:r>
              <m:rPr>
                <m:sty m:val="p"/>
              </m:rPr>
              <m:t>+</m:t>
            </m:r>
          </m:sup>
        </m:sSup>
        <m:r>
          <m:rPr>
            <m:sty m:val="p"/>
          </m:rPr>
          <m:t>,</m:t>
        </m:r>
        <m:r>
          <m:t>p</m:t>
        </m:r>
        <m:r>
          <m:rPr>
            <m:sty m:val="p"/>
          </m:rPr>
          <m:t>,</m:t>
        </m:r>
      </m:oMath>
      <w:r>
        <w:t xml:space="preserve"> </w:t>
      </w:r>
      <w:r>
        <w:t xml:space="preserve">heavy ions), respectively,</w:t>
      </w:r>
      <w:r>
        <w:t xml:space="preserve"> </w:t>
      </w:r>
      <m:oMath>
        <m:sSub>
          <m:e>
            <m:r>
              <m:t>ε</m:t>
            </m:r>
          </m:e>
          <m:sub>
            <m:r>
              <m:t>A</m:t>
            </m:r>
          </m:sub>
        </m:sSub>
      </m:oMath>
      <w:r>
        <w:t xml:space="preserve"> </w:t>
      </w:r>
      <w:r>
        <w:t xml:space="preserve">is the average relativistic energy density of the A-field, and</w:t>
      </w:r>
      <w:r>
        <w:t xml:space="preserve"> </w:t>
      </w:r>
      <m:oMath>
        <m:sSub>
          <m:e>
            <m:r>
              <m:t>γ</m:t>
            </m:r>
          </m:e>
          <m:sub>
            <m:r>
              <m:t>i</m:t>
            </m:r>
          </m:sub>
        </m:sSub>
      </m:oMath>
      <w:r>
        <w:t xml:space="preserve"> </w:t>
      </w:r>
      <w:r>
        <w:t xml:space="preserve">is the Lorentz factor of the particle.</w:t>
      </w:r>
    </w:p>
    <w:p>
      <w:pPr>
        <w:pStyle w:val="a0"/>
      </w:pPr>
      <w:r>
        <w:t xml:space="preserve">Core Physical Attribute: All energy gains, losses, and transfer processes in high-energy cascades occur only within A-field charged particles. Neutral background photons participate only in interactions and do not participate in dynamical evolution.</w:t>
      </w:r>
    </w:p>
    <w:bookmarkEnd w:id="23"/>
    <w:bookmarkStart w:id="24" w:name="X12972537c2a31023e67e013caf291708dafe832"/>
    <w:p>
      <w:pPr>
        <w:pStyle w:val="3"/>
      </w:pPr>
      <w:r>
        <w:t xml:space="preserve">2.2 B-field: Magnetic Topological Winding – Plasma Return Flow Conservation Field</w:t>
      </w:r>
    </w:p>
    <w:p>
      <w:pPr>
        <w:pStyle w:val="FirstParagraph"/>
      </w:pPr>
      <w:r>
        <w:t xml:space="preserve">The B-field focuses on the law of magnetic topological conservation at the shock front and in the interstellar plasma, quantifying the cycling probability for multi-stage particle acceleration. It is the core topological condition for the sustainability of the bowstring cascade.</w:t>
      </w:r>
    </w:p>
    <w:p>
      <w:pPr>
        <w:pStyle w:val="a0"/>
      </w:pPr>
      <w:r>
        <w:t xml:space="preserve">Define the magnetic flux winding number (topological invariant) on the shock surface</w:t>
      </w:r>
      <w:r>
        <w:t xml:space="preserve"> </w:t>
      </w:r>
      <m:oMath>
        <m:r>
          <m:rPr>
            <m:sty m:val="p"/>
          </m:rPr>
          <m:t>Σ</m:t>
        </m:r>
      </m:oMath>
      <w:r>
        <w:t xml:space="preserve">:</w:t>
      </w:r>
    </w:p>
    <w:p>
      <w:pPr>
        <w:pStyle w:val="a0"/>
      </w:pPr>
      <m:oMathPara>
        <m:oMathParaPr>
          <m:jc m:val="center"/>
        </m:oMathParaPr>
        <m:oMath>
          <m:sSub>
            <m:e>
              <m:r>
                <m:t>N</m:t>
              </m:r>
            </m:e>
            <m:sub>
              <m:r>
                <m:t>B</m:t>
              </m:r>
            </m:sub>
          </m:sSub>
          <m:r>
            <m:rPr>
              <m:sty m:val="p"/>
            </m:rPr>
            <m:t>=</m:t>
          </m:r>
          <m:f>
            <m:fPr>
              <m:type m:val="bar"/>
            </m:fPr>
            <m:num>
              <m:r>
                <m:t>1</m:t>
              </m:r>
            </m:num>
            <m:den>
              <m:sSub>
                <m:e>
                  <m:r>
                    <m:rPr>
                      <m:sty m:val="p"/>
                    </m:rPr>
                    <m:t>Φ</m:t>
                  </m:r>
                </m:e>
                <m:sub>
                  <m:r>
                    <m:t>0</m:t>
                  </m:r>
                </m:sub>
              </m:sSub>
            </m:den>
          </m:f>
          <m:nary>
            <m:naryPr>
              <m:chr m:val="∮"/>
              <m:limLoc m:val="subSup"/>
              <m:subHide m:val="off"/>
              <m:supHide m:val="on"/>
            </m:naryPr>
            <m:sub>
              <m:r>
                <m:rPr>
                  <m:sty m:val="p"/>
                </m:rPr>
                <m:t>Σ</m:t>
              </m:r>
            </m:sub>
            <m:sup>
              <m:r>
                <m:t>​</m:t>
              </m:r>
            </m:sup>
            <m:e>
              <m:r>
                <m:rPr>
                  <m:sty m:val="b"/>
                </m:rPr>
                <m:t>B</m:t>
              </m:r>
            </m:e>
          </m:nary>
          <m:r>
            <m:rPr>
              <m:sty m:val="p"/>
            </m:rPr>
            <m:t>⋅</m:t>
          </m:r>
          <m:r>
            <m:t>d</m:t>
          </m:r>
          <m:r>
            <m:rPr>
              <m:sty m:val="b"/>
            </m:rPr>
            <m:t>S</m:t>
          </m:r>
          <m:r>
            <m:rPr>
              <m:sty m:val="p"/>
            </m:rPr>
            <m:t>,</m:t>
          </m:r>
          <m:r>
            <m:t> </m:t>
          </m:r>
          <m:sSub>
            <m:e>
              <m:r>
                <m:rPr>
                  <m:sty m:val="p"/>
                </m:rPr>
                <m:t>∂</m:t>
              </m:r>
            </m:e>
            <m:sub>
              <m:r>
                <m:t>t</m:t>
              </m:r>
            </m:sub>
          </m:sSub>
          <m:sSub>
            <m:e>
              <m:r>
                <m:t>N</m:t>
              </m:r>
            </m:e>
            <m:sub>
              <m:r>
                <m:t>B</m:t>
              </m:r>
            </m:sub>
          </m:sSub>
          <m:r>
            <m:rPr>
              <m:sty m:val="p"/>
            </m:rPr>
            <m:t>+</m:t>
          </m:r>
          <m:r>
            <m:rPr>
              <m:sty m:val="p"/>
            </m:rPr>
            <m:t>∇</m:t>
          </m:r>
          <m:r>
            <m:rPr>
              <m:sty m:val="p"/>
            </m:rPr>
            <m:t>⋅</m:t>
          </m:r>
          <m:sSub>
            <m:e>
              <m:r>
                <m:rPr>
                  <m:sty m:val="b"/>
                </m:rPr>
                <m:t>J</m:t>
              </m:r>
            </m:e>
            <m:sub>
              <m:r>
                <m:t>B</m:t>
              </m:r>
            </m:sub>
          </m:sSub>
          <m:r>
            <m:rPr>
              <m:sty m:val="p"/>
            </m:rPr>
            <m:t>=</m:t>
          </m:r>
          <m:r>
            <m:t>0</m:t>
          </m:r>
        </m:oMath>
      </m:oMathPara>
    </w:p>
    <w:p>
      <w:pPr>
        <w:pStyle w:val="FirstParagraph"/>
      </w:pPr>
      <w:r>
        <w:t xml:space="preserve">where</w:t>
      </w:r>
      <w:r>
        <w:t xml:space="preserve"> </w:t>
      </w:r>
      <m:oMath>
        <m:sSub>
          <m:e>
            <m:r>
              <m:rPr>
                <m:sty m:val="b"/>
              </m:rPr>
              <m:t>J</m:t>
            </m:r>
          </m:e>
          <m:sub>
            <m:r>
              <m:t>B</m:t>
            </m:r>
          </m:sub>
        </m:sSub>
        <m:r>
          <m:rPr>
            <m:sty m:val="p"/>
          </m:rPr>
          <m:t>=</m:t>
        </m:r>
        <m:sSub>
          <m:e>
            <m:r>
              <m:t>η</m:t>
            </m:r>
          </m:e>
          <m:sub>
            <m:r>
              <m:t>B</m:t>
            </m:r>
          </m:sub>
        </m:sSub>
        <m:sSub>
          <m:e>
            <m:r>
              <m:t>n</m:t>
            </m:r>
          </m:e>
          <m:sub>
            <m:r>
              <m:t>e</m:t>
            </m:r>
          </m:sub>
        </m:sSub>
        <m:sSub>
          <m:e>
            <m:r>
              <m:t>v</m:t>
            </m:r>
          </m:e>
          <m:sub>
            <m:r>
              <m:rPr>
                <m:sty m:val="p"/>
              </m:rPr>
              <m:t>d</m:t>
            </m:r>
            <m:r>
              <m:rPr>
                <m:sty m:val="p"/>
              </m:rPr>
              <m:t>r</m:t>
            </m:r>
            <m:r>
              <m:rPr>
                <m:sty m:val="p"/>
              </m:rPr>
              <m:t>i</m:t>
            </m:r>
            <m:r>
              <m:rPr>
                <m:sty m:val="p"/>
              </m:rPr>
              <m:t>f</m:t>
            </m:r>
            <m:r>
              <m:rPr>
                <m:sty m:val="p"/>
              </m:rPr>
              <m:t>t</m:t>
            </m:r>
          </m:sub>
        </m:sSub>
        <m:r>
          <m:rPr>
            <m:sty m:val="p"/>
          </m:rPr>
          <m:t>(</m:t>
        </m:r>
        <m:sSub>
          <m:e>
            <m:r>
              <m:t>N</m:t>
            </m:r>
          </m:e>
          <m:sub>
            <m:r>
              <m:t>B</m:t>
            </m:r>
          </m:sub>
        </m:sSub>
        <m:r>
          <m:rPr>
            <m:sty m:val="p"/>
          </m:rPr>
          <m:t>/</m:t>
        </m:r>
        <m:sSubSup>
          <m:e>
            <m:r>
              <m:t>N</m:t>
            </m:r>
          </m:e>
          <m:sub>
            <m:r>
              <m:t>B</m:t>
            </m:r>
          </m:sub>
          <m:sup>
            <m:r>
              <m:rPr>
                <m:sty m:val="p"/>
              </m:rPr>
              <m:t>max</m:t>
            </m:r>
          </m:sup>
        </m:sSubSup>
        <m:r>
          <m:rPr>
            <m:sty m:val="p"/>
          </m:rPr>
          <m:t>)</m:t>
        </m:r>
      </m:oMath>
      <w:r>
        <w:t xml:space="preserve"> </w:t>
      </w:r>
      <w:r>
        <w:t xml:space="preserve">is the topological return flow current density,</w:t>
      </w:r>
      <w:r>
        <w:t xml:space="preserve"> </w:t>
      </w:r>
      <m:oMath>
        <m:sSub>
          <m:e>
            <m:r>
              <m:t>n</m:t>
            </m:r>
          </m:e>
          <m:sub>
            <m:r>
              <m:t>e</m:t>
            </m:r>
          </m:sub>
        </m:sSub>
      </m:oMath>
      <w:r>
        <w:t xml:space="preserve"> </w:t>
      </w:r>
      <w:r>
        <w:t xml:space="preserve">is the charged particle number density, and</w:t>
      </w:r>
      <w:r>
        <w:t xml:space="preserve"> </w:t>
      </w:r>
      <m:oMath>
        <m:sSub>
          <m:e>
            <m:r>
              <m:t>v</m:t>
            </m:r>
          </m:e>
          <m:sub>
            <m:r>
              <m:rPr>
                <m:sty m:val="p"/>
              </m:rPr>
              <m:t>d</m:t>
            </m:r>
            <m:r>
              <m:rPr>
                <m:sty m:val="p"/>
              </m:rPr>
              <m:t>r</m:t>
            </m:r>
            <m:r>
              <m:rPr>
                <m:sty m:val="p"/>
              </m:rPr>
              <m:t>i</m:t>
            </m:r>
            <m:r>
              <m:rPr>
                <m:sty m:val="p"/>
              </m:rPr>
              <m:t>f</m:t>
            </m:r>
            <m:r>
              <m:rPr>
                <m:sty m:val="p"/>
              </m:rPr>
              <m:t>t</m:t>
            </m:r>
          </m:sub>
        </m:sSub>
      </m:oMath>
      <w:r>
        <w:t xml:space="preserve"> </w:t>
      </w:r>
      <w:r>
        <w:t xml:space="preserve">is the post-shock drift velocity of the return flow (specific functional form to be calibrated in future numerical work).</w:t>
      </w:r>
      <w:r>
        <w:t xml:space="preserve"> </w:t>
      </w:r>
      <m:oMath>
        <m:sSub>
          <m:e>
            <m:r>
              <m:t>N</m:t>
            </m:r>
          </m:e>
          <m:sub>
            <m:r>
              <m:t>B</m:t>
            </m:r>
          </m:sub>
        </m:sSub>
      </m:oMath>
      <w:r>
        <w:t xml:space="preserve"> </w:t>
      </w:r>
      <w:r>
        <w:t xml:space="preserve">is a dissipation-free topological invariant uniquely determining the probability of a charged particle being recaptured after crossing the shock front.</w:t>
      </w:r>
      <w:r>
        <w:t xml:space="preserve"> </w:t>
      </w:r>
      <m:oMath>
        <m:sSub>
          <m:e>
            <m:r>
              <m:rPr>
                <m:sty m:val="p"/>
              </m:rPr>
              <m:t>Φ</m:t>
            </m:r>
          </m:e>
          <m:sub>
            <m:r>
              <m:t>0</m:t>
            </m:r>
          </m:sub>
        </m:sSub>
      </m:oMath>
      <w:r>
        <w:t xml:space="preserve"> </w:t>
      </w:r>
      <w:r>
        <w:t xml:space="preserve">is the magnetic flux quantum.</w:t>
      </w:r>
    </w:p>
    <w:p>
      <w:pPr>
        <w:pStyle w:val="a0"/>
      </w:pPr>
      <w:r>
        <w:t xml:space="preserve">Define the B-field return flow efficiency factor (dimensionless, interval</w:t>
      </w:r>
      <w:r>
        <w:t xml:space="preserve"> </w:t>
      </w:r>
      <m:oMath>
        <m:r>
          <m:rPr>
            <m:sty m:val="p"/>
          </m:rPr>
          <m:t>[</m:t>
        </m:r>
        <m:r>
          <m:t>0</m:t>
        </m:r>
        <m:r>
          <m:rPr>
            <m:sty m:val="p"/>
          </m:rPr>
          <m:t>,</m:t>
        </m:r>
        <m:r>
          <m:t>1</m:t>
        </m:r>
        <m:r>
          <m:rPr>
            <m:sty m:val="p"/>
          </m:rPr>
          <m:t>]</m:t>
        </m:r>
      </m:oMath>
      <w:r>
        <w:t xml:space="preserve">):</w:t>
      </w:r>
    </w:p>
    <w:p>
      <w:pPr>
        <w:pStyle w:val="a0"/>
      </w:pPr>
      <m:oMathPara>
        <m:oMathParaPr>
          <m:jc m:val="center"/>
        </m:oMathParaPr>
        <m:oMath>
          <m:sSub>
            <m:e>
              <m:r>
                <m:t>η</m:t>
              </m:r>
            </m:e>
            <m:sub>
              <m:r>
                <m:t>B</m:t>
              </m:r>
            </m:sub>
          </m:sSub>
          <m:r>
            <m:rPr>
              <m:sty m:val="p"/>
            </m:rPr>
            <m:t>∈</m:t>
          </m:r>
          <m:r>
            <m:rPr>
              <m:sty m:val="p"/>
            </m:rPr>
            <m:t>[</m:t>
          </m:r>
          <m:r>
            <m:t>0</m:t>
          </m:r>
          <m:r>
            <m:rPr>
              <m:sty m:val="p"/>
            </m:rPr>
            <m:t>,</m:t>
          </m:r>
          <m:r>
            <m:t>1</m:t>
          </m:r>
          <m:r>
            <m:rPr>
              <m:sty m:val="p"/>
            </m:rPr>
            <m:t>]</m:t>
          </m:r>
          <m:r>
            <m:rPr>
              <m:sty m:val="p"/>
            </m:rPr>
            <m:t>,</m:t>
          </m:r>
          <m:r>
            <m:t> </m:t>
          </m:r>
          <m:sSub>
            <m:e>
              <m:r>
                <m:rPr>
                  <m:scr m:val="script"/>
                  <m:sty m:val="p"/>
                </m:rPr>
                <m:t>W</m:t>
              </m:r>
            </m:e>
            <m:sub>
              <m:r>
                <m:t>B</m:t>
              </m:r>
            </m:sub>
          </m:sSub>
          <m:r>
            <m:rPr>
              <m:sty m:val="p"/>
            </m:rPr>
            <m:t>=</m:t>
          </m:r>
          <m:sSub>
            <m:e>
              <m:r>
                <m:t>η</m:t>
              </m:r>
            </m:e>
            <m:sub>
              <m:r>
                <m:t>B</m:t>
              </m:r>
            </m:sub>
          </m:sSub>
          <m:r>
            <m:rPr>
              <m:sty m:val="p"/>
            </m:rPr>
            <m:t>⋅</m:t>
          </m:r>
          <m:f>
            <m:fPr>
              <m:type m:val="bar"/>
            </m:fPr>
            <m:num>
              <m:sSub>
                <m:e>
                  <m:r>
                    <m:t>N</m:t>
                  </m:r>
                </m:e>
                <m:sub>
                  <m:r>
                    <m:t>B</m:t>
                  </m:r>
                </m:sub>
              </m:sSub>
            </m:num>
            <m:den>
              <m:sSubSup>
                <m:e>
                  <m:r>
                    <m:t>N</m:t>
                  </m:r>
                </m:e>
                <m:sub>
                  <m:r>
                    <m:t>B</m:t>
                  </m:r>
                </m:sub>
                <m:sup>
                  <m:r>
                    <m:rPr>
                      <m:sty m:val="p"/>
                    </m:rPr>
                    <m:t>max</m:t>
                  </m:r>
                </m:sup>
              </m:sSubSup>
            </m:den>
          </m:f>
        </m:oMath>
      </m:oMathPara>
    </w:p>
    <w:p>
      <w:pPr>
        <w:pStyle w:val="FirstParagraph"/>
      </w:pPr>
      <m:oMath>
        <m:sSub>
          <m:e>
            <m:r>
              <m:rPr>
                <m:scr m:val="script"/>
                <m:sty m:val="p"/>
              </m:rPr>
              <m:t>W</m:t>
            </m:r>
          </m:e>
          <m:sub>
            <m:r>
              <m:t>B</m:t>
            </m:r>
          </m:sub>
        </m:sSub>
      </m:oMath>
      <w:r>
        <w:t xml:space="preserve"> </w:t>
      </w:r>
      <w:r>
        <w:t xml:space="preserve">inherits the definition of the winding conservation factor from B70, characterizing the ability of magnetic turbulence to bind and rebound charged particles: when</w:t>
      </w:r>
      <w:r>
        <w:t xml:space="preserve"> </w:t>
      </w:r>
      <m:oMath>
        <m:sSub>
          <m:e>
            <m:r>
              <m:rPr>
                <m:scr m:val="script"/>
                <m:sty m:val="p"/>
              </m:rPr>
              <m:t>W</m:t>
            </m:r>
          </m:e>
          <m:sub>
            <m:r>
              <m:t>B</m:t>
            </m:r>
          </m:sub>
        </m:sSub>
        <m:r>
          <m:rPr>
            <m:sty m:val="p"/>
          </m:rPr>
          <m:t>→</m:t>
        </m:r>
        <m:r>
          <m:t>1</m:t>
        </m:r>
        <m:r>
          <m:rPr>
            <m:sty m:val="p"/>
          </m:rPr>
          <m:t>,</m:t>
        </m:r>
      </m:oMath>
      <w:r>
        <w:t xml:space="preserve"> </w:t>
      </w:r>
      <w:r>
        <w:t xml:space="preserve">particles can return to the shock front infinitely many times for multi-stage acceleration; when</w:t>
      </w:r>
      <w:r>
        <w:t xml:space="preserve"> </w:t>
      </w:r>
      <m:oMath>
        <m:sSub>
          <m:e>
            <m:r>
              <m:rPr>
                <m:scr m:val="script"/>
                <m:sty m:val="p"/>
              </m:rPr>
              <m:t>W</m:t>
            </m:r>
          </m:e>
          <m:sub>
            <m:r>
              <m:t>B</m:t>
            </m:r>
          </m:sub>
        </m:sSub>
        <m:r>
          <m:rPr>
            <m:sty m:val="p"/>
          </m:rPr>
          <m:t>→</m:t>
        </m:r>
        <m:r>
          <m:t>0</m:t>
        </m:r>
        <m:r>
          <m:rPr>
            <m:sty m:val="p"/>
          </m:rPr>
          <m:t>,</m:t>
        </m:r>
      </m:oMath>
      <w:r>
        <w:t xml:space="preserve"> </w:t>
      </w:r>
      <w:r>
        <w:t xml:space="preserve">the topological constraint vanishes, and the cascade process terminates entirely.</w:t>
      </w:r>
    </w:p>
    <w:bookmarkEnd w:id="24"/>
    <w:bookmarkStart w:id="25" w:name="Xeb193e00854b12878770b64e6bf2fe66782c5b9"/>
    <w:p>
      <w:pPr>
        <w:pStyle w:val="3"/>
      </w:pPr>
      <w:r>
        <w:t xml:space="preserve">2.3 C-field: Energy-Radiation Projection Scalar Field</w:t>
      </w:r>
    </w:p>
    <w:p>
      <w:pPr>
        <w:pStyle w:val="FirstParagraph"/>
      </w:pPr>
      <w:r>
        <w:t xml:space="preserve">The C-field is a linear physical projection operator with no independent dynamical degrees of freedom. Its sole responsibility is to map the energy spectrum distribution of A-field charged particles onto the observable gamma-ray energy spectrum via standard radiation mechanisms. It is the only interface between the theoretical model and astronomical observations.</w:t>
      </w:r>
    </w:p>
    <w:p>
      <w:pPr>
        <w:pStyle w:val="a0"/>
      </w:pPr>
      <w:r>
        <w:t xml:space="preserve">Projection Kernel Definition:</w:t>
      </w:r>
    </w:p>
    <w:p>
      <w:pPr>
        <w:pStyle w:val="a0"/>
      </w:pPr>
      <m:oMathPara>
        <m:oMathParaPr>
          <m:jc m:val="center"/>
        </m:oMathParaPr>
        <m:oMath>
          <m:f>
            <m:fPr>
              <m:type m:val="bar"/>
            </m:fPr>
            <m:num>
              <m:r>
                <m:t>d</m:t>
              </m:r>
              <m:sSub>
                <m:e>
                  <m:r>
                    <m:t>N</m:t>
                  </m:r>
                </m:e>
                <m:sub>
                  <m:r>
                    <m:t>γ</m:t>
                  </m:r>
                </m:sub>
              </m:sSub>
            </m:num>
            <m:den>
              <m:r>
                <m:t>d</m:t>
              </m:r>
              <m:r>
                <m:t>ϵ</m:t>
              </m:r>
            </m:den>
          </m:f>
          <m:r>
            <m:rPr>
              <m:sty m:val="p"/>
            </m:rPr>
            <m:t>=</m:t>
          </m:r>
          <m:sSub>
            <m:e>
              <m:r>
                <m:rPr>
                  <m:scr m:val="script"/>
                  <m:sty m:val="p"/>
                </m:rPr>
                <m:t>P</m:t>
              </m:r>
            </m:e>
            <m:sub>
              <m:r>
                <m:rPr>
                  <m:scr m:val="script"/>
                  <m:sty m:val="p"/>
                </m:rPr>
                <m:t>C</m:t>
              </m:r>
            </m:sub>
          </m:sSub>
          <m:d>
            <m:dPr>
              <m:begChr m:val="["/>
              <m:sepChr m:val=""/>
              <m:endChr m:val="]"/>
              <m:grow/>
            </m:dPr>
            <m:e>
              <m:f>
                <m:fPr>
                  <m:type m:val="bar"/>
                </m:fPr>
                <m:num>
                  <m:r>
                    <m:t>d</m:t>
                  </m:r>
                  <m:sSub>
                    <m:e>
                      <m:r>
                        <m:t>N</m:t>
                      </m:r>
                    </m:e>
                    <m:sub>
                      <m:r>
                        <m:t>A</m:t>
                      </m:r>
                    </m:sub>
                  </m:sSub>
                </m:num>
                <m:den>
                  <m:r>
                    <m:t>d</m:t>
                  </m:r>
                  <m:r>
                    <m:t>γ</m:t>
                  </m:r>
                </m:den>
              </m:f>
              <m:r>
                <m:rPr>
                  <m:sty m:val="p"/>
                </m:rPr>
                <m:t>;</m:t>
              </m:r>
              <m:r>
                <m:t> </m:t>
              </m:r>
              <m:sSub>
                <m:e>
                  <m:r>
                    <m:t>n</m:t>
                  </m:r>
                </m:e>
                <m:sub>
                  <m:r>
                    <m:t>ν</m:t>
                  </m:r>
                </m:sub>
              </m:sSub>
              <m:r>
                <m:rPr>
                  <m:sty m:val="p"/>
                </m:rPr>
                <m:t>(</m:t>
              </m:r>
              <m:r>
                <m:t>ϵ</m:t>
              </m:r>
              <m:r>
                <m:rPr>
                  <m:sty m:val="p"/>
                </m:rPr>
                <m:t>)</m:t>
              </m:r>
              <m:r>
                <m:rPr>
                  <m:sty m:val="p"/>
                </m:rPr>
                <m:t>,</m:t>
              </m:r>
              <m:r>
                <m:t> </m:t>
              </m:r>
              <m:r>
                <m:t>B</m:t>
              </m:r>
              <m:r>
                <m:rPr>
                  <m:sty m:val="p"/>
                </m:rPr>
                <m:t>,</m:t>
              </m:r>
              <m:r>
                <m:t> </m:t>
              </m:r>
              <m:sSub>
                <m:e>
                  <m:r>
                    <m:rPr>
                      <m:sty m:val="p"/>
                    </m:rPr>
                    <m:t>Γ</m:t>
                  </m:r>
                </m:e>
                <m:sub>
                  <m:r>
                    <m:rPr>
                      <m:sty m:val="p"/>
                    </m:rPr>
                    <m:t>b</m:t>
                  </m:r>
                  <m:r>
                    <m:rPr>
                      <m:sty m:val="p"/>
                    </m:rPr>
                    <m:t>u</m:t>
                  </m:r>
                  <m:r>
                    <m:rPr>
                      <m:sty m:val="p"/>
                    </m:rPr>
                    <m:t>l</m:t>
                  </m:r>
                  <m:r>
                    <m:rPr>
                      <m:sty m:val="p"/>
                    </m:rPr>
                    <m:t>k</m:t>
                  </m:r>
                </m:sub>
              </m:sSub>
            </m:e>
          </m:d>
        </m:oMath>
      </m:oMathPara>
    </w:p>
    <w:p>
      <w:pPr>
        <w:pStyle w:val="FirstParagraph"/>
      </w:pPr>
      <w:r>
        <w:t xml:space="preserve">where</w:t>
      </w:r>
      <w:r>
        <w:t xml:space="preserve"> </w:t>
      </w:r>
      <m:oMath>
        <m:r>
          <m:t>d</m:t>
        </m:r>
        <m:sSub>
          <m:e>
            <m:r>
              <m:t>N</m:t>
            </m:r>
          </m:e>
          <m:sub>
            <m:r>
              <m:t>A</m:t>
            </m:r>
          </m:sub>
        </m:sSub>
        <m:r>
          <m:rPr>
            <m:sty m:val="p"/>
          </m:rPr>
          <m:t>/</m:t>
        </m:r>
        <m:r>
          <m:t>d</m:t>
        </m:r>
        <m:r>
          <m:t>γ</m:t>
        </m:r>
      </m:oMath>
      <w:r>
        <w:t xml:space="preserve"> </w:t>
      </w:r>
      <w:r>
        <w:t xml:space="preserve">is the Lorentz factor distribution of A-field particles,</w:t>
      </w:r>
      <w:r>
        <w:t xml:space="preserve"> </w:t>
      </w:r>
      <m:oMath>
        <m:sSub>
          <m:e>
            <m:r>
              <m:t>n</m:t>
            </m:r>
          </m:e>
          <m:sub>
            <m:r>
              <m:t>ν</m:t>
            </m:r>
          </m:sub>
        </m:sSub>
        <m:r>
          <m:rPr>
            <m:sty m:val="p"/>
          </m:rPr>
          <m:t>(</m:t>
        </m:r>
        <m:r>
          <m:t>ϵ</m:t>
        </m:r>
        <m:r>
          <m:rPr>
            <m:sty m:val="p"/>
          </m:rPr>
          <m:t>)</m:t>
        </m:r>
      </m:oMath>
      <w:r>
        <w:t xml:space="preserve"> </w:t>
      </w:r>
      <w:r>
        <w:t xml:space="preserve">is the number density of background target photons (CMB/EBL/synchrotron photons), and</w:t>
      </w:r>
      <w:r>
        <w:t xml:space="preserve"> </w:t>
      </w:r>
      <m:oMath>
        <m:sSub>
          <m:e>
            <m:r>
              <m:rPr>
                <m:sty m:val="p"/>
              </m:rPr>
              <m:t>Γ</m:t>
            </m:r>
          </m:e>
          <m:sub>
            <m:r>
              <m:rPr>
                <m:sty m:val="p"/>
              </m:rPr>
              <m:t>b</m:t>
            </m:r>
            <m:r>
              <m:rPr>
                <m:sty m:val="p"/>
              </m:rPr>
              <m:t>u</m:t>
            </m:r>
            <m:r>
              <m:rPr>
                <m:sty m:val="p"/>
              </m:rPr>
              <m:t>l</m:t>
            </m:r>
            <m:r>
              <m:rPr>
                <m:sty m:val="p"/>
              </m:rPr>
              <m:t>k</m:t>
            </m:r>
          </m:sub>
        </m:sSub>
      </m:oMath>
      <w:r>
        <w:t xml:space="preserve"> </w:t>
      </w:r>
      <w:r>
        <w:t xml:space="preserve">is the bulk Lorentz factor of the jet.</w:t>
      </w:r>
    </w:p>
    <w:p>
      <w:pPr>
        <w:pStyle w:val="a0"/>
      </w:pPr>
      <w:r>
        <w:t xml:space="preserve">Following the B70 three-field coupling total yield formula (standardized astrophysical form):</w:t>
      </w:r>
    </w:p>
    <w:p>
      <w:pPr>
        <w:pStyle w:val="a0"/>
      </w:pPr>
      <m:oMathPara>
        <m:oMathParaPr>
          <m:jc m:val="center"/>
        </m:oMathParaPr>
        <m:oMath>
          <m:sSub>
            <m:e>
              <m:r>
                <m:rPr>
                  <m:scr m:val="script"/>
                  <m:sty m:val="p"/>
                </m:rPr>
                <m:t>Y</m:t>
              </m:r>
            </m:e>
            <m:sub>
              <m:r>
                <m:t>γ</m:t>
              </m:r>
            </m:sub>
          </m:sSub>
          <m:r>
            <m:rPr>
              <m:sty m:val="p"/>
            </m:rPr>
            <m:t>∝</m:t>
          </m:r>
          <m:sSub>
            <m:e>
              <m:r>
                <m:rPr>
                  <m:scr m:val="script"/>
                  <m:sty m:val="p"/>
                </m:rPr>
                <m:t>O</m:t>
              </m:r>
            </m:e>
            <m:sub>
              <m:r>
                <m:t>A</m:t>
              </m:r>
            </m:sub>
          </m:sSub>
          <m:r>
            <m:rPr>
              <m:sty m:val="p"/>
            </m:rPr>
            <m:t>⋅</m:t>
          </m:r>
          <m:sSub>
            <m:e>
              <m:r>
                <m:rPr>
                  <m:scr m:val="script"/>
                  <m:sty m:val="p"/>
                </m:rPr>
                <m:t>W</m:t>
              </m:r>
            </m:e>
            <m:sub>
              <m:r>
                <m:t>B</m:t>
              </m:r>
            </m:sub>
          </m:sSub>
          <m:r>
            <m:rPr>
              <m:sty m:val="p"/>
            </m:rPr>
            <m:t>⋅</m:t>
          </m:r>
          <m:sSub>
            <m:e>
              <m:r>
                <m:rPr>
                  <m:scr m:val="script"/>
                  <m:sty m:val="p"/>
                </m:rPr>
                <m:t>P</m:t>
              </m:r>
            </m:e>
            <m:sub>
              <m:r>
                <m:t>C</m:t>
              </m:r>
            </m:sub>
          </m:sSub>
        </m:oMath>
      </m:oMathPara>
    </w:p>
    <w:p>
      <w:pPr>
        <w:pStyle w:val="Compact"/>
        <w:numPr>
          <w:ilvl w:val="0"/>
          <w:numId w:val="1003"/>
        </w:numPr>
      </w:pPr>
      <m:oMath>
        <m:sSub>
          <m:e>
            <m:r>
              <m:rPr>
                <m:scr m:val="script"/>
                <m:sty m:val="p"/>
              </m:rPr>
              <m:t>O</m:t>
            </m:r>
          </m:e>
          <m:sub>
            <m:r>
              <m:t>A</m:t>
            </m:r>
          </m:sub>
        </m:sSub>
      </m:oMath>
      <w:r>
        <w:t xml:space="preserve">: Overlap integral of A-field energy flux upstream and downstream of the shock (acceleration efficiency).</w:t>
      </w:r>
    </w:p>
    <w:p>
      <w:pPr>
        <w:pStyle w:val="Compact"/>
        <w:numPr>
          <w:ilvl w:val="0"/>
          <w:numId w:val="1003"/>
        </w:numPr>
      </w:pPr>
      <m:oMath>
        <m:sSub>
          <m:e>
            <m:r>
              <m:rPr>
                <m:scr m:val="script"/>
                <m:sty m:val="p"/>
              </m:rPr>
              <m:t>W</m:t>
            </m:r>
          </m:e>
          <m:sub>
            <m:r>
              <m:t>B</m:t>
            </m:r>
          </m:sub>
        </m:sSub>
      </m:oMath>
      <w:r>
        <w:t xml:space="preserve">: B-field topological return flow factor (cycling efficiency).</w:t>
      </w:r>
    </w:p>
    <w:p>
      <w:pPr>
        <w:pStyle w:val="Compact"/>
        <w:numPr>
          <w:ilvl w:val="0"/>
          <w:numId w:val="1003"/>
        </w:numPr>
      </w:pPr>
      <m:oMath>
        <m:sSub>
          <m:e>
            <m:r>
              <m:rPr>
                <m:scr m:val="script"/>
                <m:sty m:val="p"/>
              </m:rPr>
              <m:t>P</m:t>
            </m:r>
          </m:e>
          <m:sub>
            <m:r>
              <m:t>C</m:t>
            </m:r>
          </m:sub>
        </m:sSub>
      </m:oMath>
      <w:r>
        <w:t xml:space="preserve">: C-field radiation projection kernel (radiation conversion efficiency).</w:t>
      </w:r>
    </w:p>
    <w:bookmarkEnd w:id="25"/>
    <w:bookmarkEnd w:id="26"/>
    <w:bookmarkStart w:id="30" w:name="X9c3ec857aafacdeaee7e89cf7a881241295d262"/>
    <w:p>
      <w:pPr>
        <w:pStyle w:val="2"/>
      </w:pPr>
      <w:r>
        <w:t xml:space="preserve">3 A-field Bowstring Cascade: Relativistic Shock First-Order Fermi Acceleration (Standard Plasma Form)</w:t>
      </w:r>
    </w:p>
    <w:p>
      <w:pPr>
        <w:pStyle w:val="FirstParagraph"/>
      </w:pPr>
      <w:r>
        <w:t xml:space="preserve">GRB external shocks are strong relativistic collisionless plasma shocks. The particle acceleration mechanism strictly follows first-order Fermi acceleration theory. FCWFT encapsulates this as a</w:t>
      </w:r>
      <w:r>
        <w:t xml:space="preserve"> </w:t>
      </w:r>
      <w:r>
        <w:t xml:space="preserve">“bowstring reciprocating acceleration”</w:t>
      </w:r>
      <w:r>
        <w:t xml:space="preserve"> </w:t>
      </w:r>
      <w:r>
        <w:t xml:space="preserve">topological picture.</w:t>
      </w:r>
    </w:p>
    <w:bookmarkStart w:id="27" w:name="basic-acceleration-recurrence-law"/>
    <w:p>
      <w:pPr>
        <w:pStyle w:val="3"/>
      </w:pPr>
      <w:r>
        <w:t xml:space="preserve">3.1 Basic Acceleration Recurrence Law</w:t>
      </w:r>
    </w:p>
    <w:p>
      <w:pPr>
        <w:pStyle w:val="FirstParagraph"/>
      </w:pPr>
      <w:r>
        <w:t xml:space="preserve">A constant relative line-of-sight velocity difference exists between the upstream and downstream regions of a relativistic shock. Each time a charged particle crosses the shock front, if captured by the B-field magnetic turbulence and returned upstream, it receives a fixed energy gain. The gain per single crossing is:</w:t>
      </w:r>
    </w:p>
    <w:p>
      <w:pPr>
        <w:pStyle w:val="a0"/>
      </w:pPr>
      <m:oMathPara>
        <m:oMathParaPr>
          <m:jc m:val="center"/>
        </m:oMathParaPr>
        <m:oMath>
          <m:sSub>
            <m:e>
              <m:r>
                <m:t>γ</m:t>
              </m:r>
            </m:e>
            <m:sub>
              <m:r>
                <m:t>n</m:t>
              </m:r>
              <m:r>
                <m:rPr>
                  <m:sty m:val="p"/>
                </m:rPr>
                <m:t>+</m:t>
              </m:r>
              <m:r>
                <m:t>1</m:t>
              </m:r>
            </m:sub>
          </m:sSub>
          <m:r>
            <m:rPr>
              <m:sty m:val="p"/>
            </m:rPr>
            <m:t>=</m:t>
          </m:r>
          <m:sSub>
            <m:e>
              <m:r>
                <m:t>γ</m:t>
              </m:r>
            </m:e>
            <m:sub>
              <m:r>
                <m:t>n</m:t>
              </m:r>
            </m:sub>
          </m:sSub>
          <m:d>
            <m:dPr>
              <m:begChr m:val="("/>
              <m:sepChr m:val=""/>
              <m:endChr m:val=")"/>
              <m:grow/>
            </m:dPr>
            <m:e>
              <m:r>
                <m:t>1</m:t>
              </m:r>
              <m:r>
                <m:rPr>
                  <m:sty m:val="p"/>
                </m:rPr>
                <m:t>+</m:t>
              </m:r>
              <m:r>
                <m:t>ξ</m:t>
              </m:r>
              <m:f>
                <m:fPr>
                  <m:type m:val="bar"/>
                </m:fPr>
                <m:num>
                  <m:r>
                    <m:rPr>
                      <m:sty m:val="p"/>
                    </m:rPr>
                    <m:t>Δ</m:t>
                  </m:r>
                  <m:r>
                    <m:t>u</m:t>
                  </m:r>
                </m:num>
                <m:den>
                  <m:r>
                    <m:t>c</m:t>
                  </m:r>
                </m:den>
              </m:f>
            </m:e>
          </m:d>
          <m:r>
            <m:rPr>
              <m:sty m:val="p"/>
            </m:rPr>
            <m:t>,</m:t>
          </m:r>
          <m:r>
            <m:t> </m:t>
          </m:r>
          <m:r>
            <m:rPr>
              <m:sty m:val="p"/>
            </m:rPr>
            <m:t>C</m:t>
          </m:r>
          <m:r>
            <m:rPr>
              <m:sty m:val="p"/>
            </m:rPr>
            <m:t>a</m:t>
          </m:r>
          <m:r>
            <m:rPr>
              <m:sty m:val="p"/>
            </m:rPr>
            <m:t>p</m:t>
          </m:r>
          <m:r>
            <m:rPr>
              <m:sty m:val="p"/>
            </m:rPr>
            <m:t>t</m:t>
          </m:r>
          <m:r>
            <m:rPr>
              <m:sty m:val="p"/>
            </m:rPr>
            <m:t>u</m:t>
          </m:r>
          <m:r>
            <m:rPr>
              <m:sty m:val="p"/>
            </m:rPr>
            <m:t>r</m:t>
          </m:r>
          <m:r>
            <m:rPr>
              <m:sty m:val="p"/>
            </m:rPr>
            <m:t>e</m:t>
          </m:r>
          <m:r>
            <m:rPr>
              <m:sty m:val="p"/>
            </m:rPr>
            <m:t>P</m:t>
          </m:r>
          <m:r>
            <m:rPr>
              <m:sty m:val="p"/>
            </m:rPr>
            <m:t>r</m:t>
          </m:r>
          <m:r>
            <m:rPr>
              <m:sty m:val="p"/>
            </m:rPr>
            <m:t>o</m:t>
          </m:r>
          <m:r>
            <m:rPr>
              <m:sty m:val="p"/>
            </m:rPr>
            <m:t>b</m:t>
          </m:r>
          <m:r>
            <m:rPr>
              <m:sty m:val="p"/>
            </m:rPr>
            <m:t>a</m:t>
          </m:r>
          <m:r>
            <m:rPr>
              <m:sty m:val="p"/>
            </m:rPr>
            <m:t>b</m:t>
          </m:r>
          <m:r>
            <m:rPr>
              <m:sty m:val="p"/>
            </m:rPr>
            <m:t>i</m:t>
          </m:r>
          <m:r>
            <m:rPr>
              <m:sty m:val="p"/>
            </m:rPr>
            <m:t>l</m:t>
          </m:r>
          <m:r>
            <m:rPr>
              <m:sty m:val="p"/>
            </m:rPr>
            <m:t>i</m:t>
          </m:r>
          <m:r>
            <m:rPr>
              <m:sty m:val="p"/>
            </m:rPr>
            <m:t>t</m:t>
          </m:r>
          <m:r>
            <m:rPr>
              <m:sty m:val="p"/>
            </m:rPr>
            <m:t>y</m:t>
          </m:r>
          <m:sSub>
            <m:e>
              <m:r>
                <m:rPr>
                  <m:scr m:val="script"/>
                  <m:sty m:val="p"/>
                </m:rPr>
                <m:t>W</m:t>
              </m:r>
            </m:e>
            <m:sub>
              <m:r>
                <m:t>B</m:t>
              </m:r>
              <m:r>
                <m:rPr>
                  <m:sty m:val="p"/>
                </m:rPr>
                <m:t>,</m:t>
              </m:r>
              <m:r>
                <m:t>n</m:t>
              </m:r>
            </m:sub>
          </m:sSub>
        </m:oMath>
      </m:oMathPara>
    </w:p>
    <w:p>
      <w:pPr>
        <w:pStyle w:val="FirstParagraph"/>
      </w:pPr>
      <w:r>
        <w:t xml:space="preserve">where</w:t>
      </w:r>
      <w:r>
        <w:t xml:space="preserve"> </w:t>
      </w:r>
      <m:oMath>
        <m:r>
          <m:t>ξ</m:t>
        </m:r>
        <m:r>
          <m:rPr>
            <m:sty m:val="p"/>
          </m:rPr>
          <m:t>≈</m:t>
        </m:r>
        <m:r>
          <m:t>1</m:t>
        </m:r>
      </m:oMath>
      <w:r>
        <w:t xml:space="preserve"> </w:t>
      </w:r>
      <w:r>
        <w:t xml:space="preserve">(magnetoelastic scattering without energy dissipation, standard plasma approximation), and</w:t>
      </w:r>
      <w:r>
        <w:t xml:space="preserve"> </w:t>
      </w:r>
      <m:oMath>
        <m:r>
          <m:rPr>
            <m:sty m:val="p"/>
          </m:rPr>
          <m:t>Δ</m:t>
        </m:r>
        <m:r>
          <m:t>u</m:t>
        </m:r>
      </m:oMath>
      <w:r>
        <w:t xml:space="preserve"> </w:t>
      </w:r>
      <w:r>
        <w:t xml:space="preserve">is the relative velocity between the upstream and downstream regions.</w:t>
      </w:r>
      <w:r>
        <w:t xml:space="preserve"> </w:t>
      </w:r>
      <m:oMath>
        <m:sSub>
          <m:e>
            <m:r>
              <m:rPr>
                <m:scr m:val="script"/>
                <m:sty m:val="p"/>
              </m:rPr>
              <m:t>W</m:t>
            </m:r>
          </m:e>
          <m:sub>
            <m:r>
              <m:t>B</m:t>
            </m:r>
            <m:r>
              <m:rPr>
                <m:sty m:val="p"/>
              </m:rPr>
              <m:t>,</m:t>
            </m:r>
            <m:r>
              <m:t>n</m:t>
            </m:r>
          </m:sub>
        </m:sSub>
      </m:oMath>
      <w:r>
        <w:t xml:space="preserve"> </w:t>
      </w:r>
      <w:r>
        <w:t xml:space="preserve">is the probability that the particle is captured and returned by the B-field topological constraint after the</w:t>
      </w:r>
      <w:r>
        <w:t xml:space="preserve"> </w:t>
      </w:r>
      <m:oMath>
        <m:r>
          <m:t>n</m:t>
        </m:r>
      </m:oMath>
      <w:r>
        <w:t xml:space="preserve">-th crossing, taking values in</w:t>
      </w:r>
      <w:r>
        <w:t xml:space="preserve"> </w:t>
      </w:r>
      <m:oMath>
        <m:r>
          <m:rPr>
            <m:sty m:val="p"/>
          </m:rPr>
          <m:t>[</m:t>
        </m:r>
        <m:r>
          <m:t>0</m:t>
        </m:r>
        <m:r>
          <m:rPr>
            <m:sty m:val="p"/>
          </m:rPr>
          <m:t>,</m:t>
        </m:r>
        <m:r>
          <m:t>1</m:t>
        </m:r>
        <m:r>
          <m:rPr>
            <m:sty m:val="p"/>
          </m:rPr>
          <m:t>]</m:t>
        </m:r>
      </m:oMath>
      <w:r>
        <w:t xml:space="preserve">. If the particle is not captured (probability</w:t>
      </w:r>
      <w:r>
        <w:t xml:space="preserve"> </w:t>
      </w:r>
      <m:oMath>
        <m:r>
          <m:t>1</m:t>
        </m:r>
        <m:r>
          <m:rPr>
            <m:sty m:val="p"/>
          </m:rPr>
          <m:t>−</m:t>
        </m:r>
        <m:sSub>
          <m:e>
            <m:r>
              <m:rPr>
                <m:scr m:val="script"/>
                <m:sty m:val="p"/>
              </m:rPr>
              <m:t>W</m:t>
            </m:r>
          </m:e>
          <m:sub>
            <m:r>
              <m:t>B</m:t>
            </m:r>
            <m:r>
              <m:rPr>
                <m:sty m:val="p"/>
              </m:rPr>
              <m:t>,</m:t>
            </m:r>
            <m:r>
              <m:t>n</m:t>
            </m:r>
          </m:sub>
        </m:sSub>
      </m:oMath>
      <w:r>
        <w:t xml:space="preserve">), it escapes the acceleration region, terminating the cascade.</w:t>
      </w:r>
    </w:p>
    <w:p>
      <w:pPr>
        <w:pStyle w:val="a0"/>
      </w:pPr>
      <w:r>
        <w:t xml:space="preserve">Core Physical Correction:</w:t>
      </w:r>
      <w:r>
        <w:t xml:space="preserve"> </w:t>
      </w:r>
      <m:oMath>
        <m:sSub>
          <m:e>
            <m:r>
              <m:rPr>
                <m:scr m:val="script"/>
                <m:sty m:val="p"/>
              </m:rPr>
              <m:t>W</m:t>
            </m:r>
          </m:e>
          <m:sub>
            <m:r>
              <m:t>B</m:t>
            </m:r>
          </m:sub>
        </m:sSub>
      </m:oMath>
      <w:r>
        <w:t xml:space="preserve"> </w:t>
      </w:r>
      <w:r>
        <w:t xml:space="preserve">is a probability weight, not an energy multiplier. Multi-stage acceleration of a particle requires B-field topological binding for return flow. Without</w:t>
      </w:r>
      <w:r>
        <w:t xml:space="preserve"> </w:t>
      </w:r>
      <m:oMath>
        <m:sSub>
          <m:e>
            <m:r>
              <m:rPr>
                <m:scr m:val="script"/>
                <m:sty m:val="p"/>
              </m:rPr>
              <m:t>W</m:t>
            </m:r>
          </m:e>
          <m:sub>
            <m:r>
              <m:t>B</m:t>
            </m:r>
          </m:sub>
        </m:sSub>
      </m:oMath>
      <w:r>
        <w:t xml:space="preserve"> </w:t>
      </w:r>
      <w:r>
        <w:t xml:space="preserve">constraints, the particle escapes after a single crossing, making a cascade impossible.</w:t>
      </w:r>
    </w:p>
    <w:p>
      <w:pPr>
        <w:pStyle w:val="a0"/>
      </w:pPr>
      <w:r>
        <w:t xml:space="preserve">The energy gain coefficients for non-relativistic strong shocks and relativistic internal shocks follow standard parameterizations from plasma physics:</w:t>
      </w:r>
    </w:p>
    <w:p>
      <w:pPr>
        <w:pStyle w:val="Compact"/>
        <w:numPr>
          <w:ilvl w:val="0"/>
          <w:numId w:val="1004"/>
        </w:numPr>
      </w:pPr>
      <w:r>
        <w:t xml:space="preserve">Non-relativistic shock:</w:t>
      </w:r>
      <w:r>
        <w:t xml:space="preserve"> </w:t>
      </w:r>
      <m:oMath>
        <m:r>
          <m:rPr>
            <m:sty m:val="p"/>
          </m:rPr>
          <m:t>⟨</m:t>
        </m:r>
        <m:r>
          <m:rPr>
            <m:sty m:val="p"/>
          </m:rPr>
          <m:t>Δ</m:t>
        </m:r>
        <m:r>
          <m:t>γ</m:t>
        </m:r>
        <m:r>
          <m:rPr>
            <m:sty m:val="p"/>
          </m:rPr>
          <m:t>/</m:t>
        </m:r>
        <m:r>
          <m:t>γ</m:t>
        </m:r>
        <m:r>
          <m:rPr>
            <m:sty m:val="p"/>
          </m:rPr>
          <m:t>⟩</m:t>
        </m:r>
        <m:r>
          <m:rPr>
            <m:sty m:val="p"/>
          </m:rPr>
          <m:t>∼</m:t>
        </m:r>
        <m:r>
          <m:t>2</m:t>
        </m:r>
        <m:sSubSup>
          <m:e>
            <m:r>
              <m:t>β</m:t>
            </m:r>
          </m:e>
          <m:sub>
            <m:r>
              <m:t>s</m:t>
            </m:r>
          </m:sub>
          <m:sup>
            <m:r>
              <m:t>2</m:t>
            </m:r>
          </m:sup>
        </m:sSubSup>
        <m:r>
          <m:rPr>
            <m:sty m:val="p"/>
          </m:rPr>
          <m:t>/</m:t>
        </m:r>
        <m:r>
          <m:rPr>
            <m:sty m:val="p"/>
          </m:rPr>
          <m:t>(</m:t>
        </m:r>
        <m:r>
          <m:t>1</m:t>
        </m:r>
        <m:r>
          <m:rPr>
            <m:sty m:val="p"/>
          </m:rPr>
          <m:t>−</m:t>
        </m:r>
        <m:sSubSup>
          <m:e>
            <m:r>
              <m:t>β</m:t>
            </m:r>
          </m:e>
          <m:sub>
            <m:r>
              <m:t>s</m:t>
            </m:r>
          </m:sub>
          <m:sup>
            <m:r>
              <m:t>2</m:t>
            </m:r>
          </m:sup>
        </m:sSubSup>
        <m:r>
          <m:rPr>
            <m:sty m:val="p"/>
          </m:rPr>
          <m:t>)</m:t>
        </m:r>
      </m:oMath>
    </w:p>
    <w:p>
      <w:pPr>
        <w:pStyle w:val="Compact"/>
        <w:numPr>
          <w:ilvl w:val="0"/>
          <w:numId w:val="1004"/>
        </w:numPr>
      </w:pPr>
      <w:r>
        <w:t xml:space="preserve">Relativistic shock: Equivalent gain coefficient</w:t>
      </w:r>
      <w:r>
        <w:t xml:space="preserve"> </w:t>
      </w:r>
      <m:oMath>
        <m:r>
          <m:t>κ</m:t>
        </m:r>
        <m:r>
          <m:rPr>
            <m:sty m:val="p"/>
          </m:rPr>
          <m:t>∼</m:t>
        </m:r>
        <m:sSubSup>
          <m:e>
            <m:r>
              <m:rPr>
                <m:sty m:val="p"/>
              </m:rPr>
              <m:t>Γ</m:t>
            </m:r>
          </m:e>
          <m:sub>
            <m:r>
              <m:t>s</m:t>
            </m:r>
          </m:sub>
          <m:sup>
            <m:r>
              <m:t>2</m:t>
            </m:r>
          </m:sup>
        </m:sSubSup>
      </m:oMath>
    </w:p>
    <w:bookmarkEnd w:id="27"/>
    <w:bookmarkStart w:id="28" w:name="a-field-amplitude-multi-stage-recurrence"/>
    <w:p>
      <w:pPr>
        <w:pStyle w:val="3"/>
      </w:pPr>
      <w:r>
        <w:t xml:space="preserve">3.2 A-field Amplitude Multi-stage Recurrence</w:t>
      </w:r>
    </w:p>
    <w:p>
      <w:pPr>
        <w:pStyle w:val="FirstParagraph"/>
      </w:pPr>
      <w:r>
        <w:t xml:space="preserve">Under multiple reciprocating accelerations, the overall energy amplitude of the A-field satisfies a product recurrence:</w:t>
      </w:r>
    </w:p>
    <w:p>
      <w:pPr>
        <w:pStyle w:val="a0"/>
      </w:pPr>
      <m:oMathPara>
        <m:oMathParaPr>
          <m:jc m:val="center"/>
        </m:oMathParaPr>
        <m:oMath>
          <m:sSub>
            <m:e>
              <m:r>
                <m:rPr>
                  <m:scr m:val="script"/>
                  <m:sty m:val="p"/>
                </m:rPr>
                <m:t>A</m:t>
              </m:r>
            </m:e>
            <m:sub>
              <m:r>
                <m:t>n</m:t>
              </m:r>
            </m:sub>
          </m:sSub>
          <m:r>
            <m:rPr>
              <m:sty m:val="p"/>
            </m:rPr>
            <m:t>=</m:t>
          </m:r>
          <m:sSub>
            <m:e>
              <m:r>
                <m:rPr>
                  <m:scr m:val="script"/>
                  <m:sty m:val="p"/>
                </m:rPr>
                <m:t>A</m:t>
              </m:r>
            </m:e>
            <m:sub>
              <m:r>
                <m:t>0</m:t>
              </m:r>
            </m:sub>
          </m:sSub>
          <m:nary>
            <m:naryPr>
              <m:chr m:val="∏"/>
              <m:limLoc m:val="undOvr"/>
              <m:subHide m:val="off"/>
              <m:supHide m:val="off"/>
            </m:naryPr>
            <m:sub>
              <m:r>
                <m:t>k</m:t>
              </m:r>
              <m:r>
                <m:rPr>
                  <m:sty m:val="p"/>
                </m:rPr>
                <m:t>=</m:t>
              </m:r>
              <m:r>
                <m:t>1</m:t>
              </m:r>
            </m:sub>
            <m:sup>
              <m:r>
                <m:t>n</m:t>
              </m:r>
            </m:sup>
            <m:e>
              <m:r>
                <m:rPr>
                  <m:sty m:val="p"/>
                </m:rPr>
                <m:t>(</m:t>
              </m:r>
            </m:e>
          </m:nary>
          <m:r>
            <m:t>1</m:t>
          </m:r>
          <m:r>
            <m:rPr>
              <m:sty m:val="p"/>
            </m:rPr>
            <m:t>+</m:t>
          </m:r>
          <m:sSub>
            <m:e>
              <m:r>
                <m:t>g</m:t>
              </m:r>
            </m:e>
            <m:sub>
              <m:r>
                <m:t>k</m:t>
              </m:r>
            </m:sub>
          </m:sSub>
          <m:r>
            <m:rPr>
              <m:sty m:val="p"/>
            </m:rPr>
            <m:t>)</m:t>
          </m:r>
          <m:r>
            <m:rPr>
              <m:sty m:val="p"/>
            </m:rPr>
            <m:t>,</m:t>
          </m:r>
          <m:r>
            <m:t> </m:t>
          </m:r>
          <m:sSub>
            <m:e>
              <m:r>
                <m:t>g</m:t>
              </m:r>
            </m:e>
            <m:sub>
              <m:r>
                <m:t>k</m:t>
              </m:r>
            </m:sub>
          </m:sSub>
          <m:r>
            <m:rPr>
              <m:sty m:val="p"/>
            </m:rPr>
            <m:t>=</m:t>
          </m:r>
          <m:r>
            <m:t>ξ</m:t>
          </m:r>
          <m:f>
            <m:fPr>
              <m:type m:val="bar"/>
            </m:fPr>
            <m:num>
              <m:r>
                <m:rPr>
                  <m:sty m:val="p"/>
                </m:rPr>
                <m:t>Δ</m:t>
              </m:r>
              <m:sSub>
                <m:e>
                  <m:r>
                    <m:t>u</m:t>
                  </m:r>
                </m:e>
                <m:sub>
                  <m:r>
                    <m:t>k</m:t>
                  </m:r>
                </m:sub>
              </m:sSub>
            </m:num>
            <m:den>
              <m:r>
                <m:t>c</m:t>
              </m:r>
            </m:den>
          </m:f>
          <m:sSub>
            <m:e>
              <m:r>
                <m:rPr>
                  <m:scr m:val="script"/>
                  <m:sty m:val="p"/>
                </m:rPr>
                <m:t>W</m:t>
              </m:r>
            </m:e>
            <m:sub>
              <m:r>
                <m:t>B</m:t>
              </m:r>
              <m:r>
                <m:rPr>
                  <m:sty m:val="p"/>
                </m:rPr>
                <m:t>,</m:t>
              </m:r>
              <m:r>
                <m:t>k</m:t>
              </m:r>
            </m:sub>
          </m:sSub>
        </m:oMath>
      </m:oMathPara>
    </w:p>
    <w:p>
      <w:pPr>
        <w:pStyle w:val="FirstParagraph"/>
      </w:pPr>
      <m:oMath>
        <m:sSub>
          <m:e>
            <m:r>
              <m:t>g</m:t>
            </m:r>
          </m:e>
          <m:sub>
            <m:r>
              <m:t>k</m:t>
            </m:r>
          </m:sub>
        </m:sSub>
      </m:oMath>
      <w:r>
        <w:t xml:space="preserve"> </w:t>
      </w:r>
      <w:r>
        <w:t xml:space="preserve">is the single-cycle energy gain rate, determined jointly by shock dynamics and the B-field topology.</w:t>
      </w:r>
    </w:p>
    <w:bookmarkEnd w:id="28"/>
    <w:bookmarkStart w:id="29" w:name="X8ba87ec5e13da2e901bd3efdca3593490fa19e5"/>
    <w:p>
      <w:pPr>
        <w:pStyle w:val="3"/>
      </w:pPr>
      <w:r>
        <w:t xml:space="preserve">3.3 Bohm Approximation Acceleration Timescale and Maximum Energy Constraint</w:t>
      </w:r>
    </w:p>
    <w:p>
      <w:pPr>
        <w:pStyle w:val="FirstParagraph"/>
      </w:pPr>
      <w:r>
        <w:t xml:space="preserve">The acceleration timescale for collisionless plasma shocks uses the Bohm diffusion approximation (universal standard in high-energy astrophysics):</w:t>
      </w:r>
    </w:p>
    <w:p>
      <w:pPr>
        <w:pStyle w:val="a0"/>
      </w:pPr>
      <m:oMathPara>
        <m:oMathParaPr>
          <m:jc m:val="center"/>
        </m:oMathParaPr>
        <m:oMath>
          <m:sSub>
            <m:e>
              <m:r>
                <m:t>t</m:t>
              </m:r>
            </m:e>
            <m:sub>
              <m:r>
                <m:rPr>
                  <m:sty m:val="p"/>
                </m:rPr>
                <m:t>a</m:t>
              </m:r>
              <m:r>
                <m:rPr>
                  <m:sty m:val="p"/>
                </m:rPr>
                <m:t>c</m:t>
              </m:r>
              <m:r>
                <m:rPr>
                  <m:sty m:val="p"/>
                </m:rPr>
                <m:t>c</m:t>
              </m:r>
            </m:sub>
          </m:sSub>
          <m:r>
            <m:rPr>
              <m:sty m:val="p"/>
            </m:rPr>
            <m:t>≃</m:t>
          </m:r>
          <m:f>
            <m:fPr>
              <m:type m:val="bar"/>
            </m:fPr>
            <m:num>
              <m:r>
                <m:t>3</m:t>
              </m:r>
              <m:r>
                <m:t>γ</m:t>
              </m:r>
              <m:r>
                <m:t>m</m:t>
              </m:r>
              <m:r>
                <m:t>c</m:t>
              </m:r>
            </m:num>
            <m:den>
              <m:r>
                <m:t>e</m:t>
              </m:r>
              <m:r>
                <m:t>B</m:t>
              </m:r>
            </m:den>
          </m:f>
          <m:sSub>
            <m:e>
              <m:r>
                <m:t>f</m:t>
              </m:r>
            </m:e>
            <m:sub>
              <m:r>
                <m:rPr>
                  <m:sty m:val="p"/>
                </m:rPr>
                <m:t>s</m:t>
              </m:r>
              <m:r>
                <m:rPr>
                  <m:sty m:val="p"/>
                </m:rPr>
                <m:t>c</m:t>
              </m:r>
              <m:r>
                <m:rPr>
                  <m:sty m:val="p"/>
                </m:rPr>
                <m:t>a</m:t>
              </m:r>
              <m:r>
                <m:rPr>
                  <m:sty m:val="p"/>
                </m:rPr>
                <m:t>t</m:t>
              </m:r>
            </m:sub>
          </m:sSub>
        </m:oMath>
      </m:oMathPara>
    </w:p>
    <w:p>
      <w:pPr>
        <w:pStyle w:val="FirstParagraph"/>
      </w:pPr>
      <m:oMath>
        <m:sSub>
          <m:e>
            <m:r>
              <m:t>r</m:t>
            </m:r>
          </m:e>
          <m:sub>
            <m:r>
              <m:t>L</m:t>
            </m:r>
          </m:sub>
        </m:sSub>
        <m:r>
          <m:rPr>
            <m:sty m:val="p"/>
          </m:rPr>
          <m:t>=</m:t>
        </m:r>
        <m:r>
          <m:t>γ</m:t>
        </m:r>
        <m:r>
          <m:t>m</m:t>
        </m:r>
        <m:r>
          <m:t>c</m:t>
        </m:r>
        <m:r>
          <m:rPr>
            <m:sty m:val="p"/>
          </m:rPr>
          <m:t>/</m:t>
        </m:r>
        <m:r>
          <m:rPr>
            <m:sty m:val="p"/>
          </m:rPr>
          <m:t>(</m:t>
        </m:r>
        <m:r>
          <m:t>e</m:t>
        </m:r>
        <m:r>
          <m:t>B</m:t>
        </m:r>
        <m:r>
          <m:rPr>
            <m:sty m:val="p"/>
          </m:rPr>
          <m:t>)</m:t>
        </m:r>
      </m:oMath>
      <w:r>
        <w:t xml:space="preserve"> </w:t>
      </w:r>
      <w:r>
        <w:t xml:space="preserve">is the particle Larmor radius, and</w:t>
      </w:r>
      <w:r>
        <w:t xml:space="preserve"> </w:t>
      </w:r>
      <m:oMath>
        <m:sSub>
          <m:e>
            <m:r>
              <m:t>f</m:t>
            </m:r>
          </m:e>
          <m:sub>
            <m:r>
              <m:rPr>
                <m:sty m:val="p"/>
              </m:rPr>
              <m:t>s</m:t>
            </m:r>
            <m:r>
              <m:rPr>
                <m:sty m:val="p"/>
              </m:rPr>
              <m:t>c</m:t>
            </m:r>
            <m:r>
              <m:rPr>
                <m:sty m:val="p"/>
              </m:rPr>
              <m:t>a</m:t>
            </m:r>
            <m:r>
              <m:rPr>
                <m:sty m:val="p"/>
              </m:rPr>
              <m:t>t</m:t>
            </m:r>
          </m:sub>
        </m:sSub>
      </m:oMath>
      <w:r>
        <w:t xml:space="preserve"> </w:t>
      </w:r>
      <w:r>
        <w:t xml:space="preserve">is the turbulent scattering correction factor.</w:t>
      </w:r>
    </w:p>
    <w:p>
      <w:pPr>
        <w:pStyle w:val="a0"/>
      </w:pPr>
      <w:r>
        <w:t xml:space="preserve">The maximum particle energy is constrained by the dynamical timescale: the acceleration timescale must not exceed the shock dynamical lifetime or the radiative cooling timescale, i.e.,</w:t>
      </w:r>
      <w:r>
        <w:t xml:space="preserve"> </w:t>
      </w:r>
      <m:oMath>
        <m:sSub>
          <m:e>
            <m:r>
              <m:t>t</m:t>
            </m:r>
          </m:e>
          <m:sub>
            <m:r>
              <m:rPr>
                <m:sty m:val="p"/>
              </m:rPr>
              <m:t>a</m:t>
            </m:r>
            <m:r>
              <m:rPr>
                <m:sty m:val="p"/>
              </m:rPr>
              <m:t>c</m:t>
            </m:r>
            <m:r>
              <m:rPr>
                <m:sty m:val="p"/>
              </m:rPr>
              <m:t>c</m:t>
            </m:r>
          </m:sub>
        </m:sSub>
        <m:r>
          <m:rPr>
            <m:sty m:val="p"/>
          </m:rPr>
          <m:t>≤</m:t>
        </m:r>
        <m:sSub>
          <m:e>
            <m:r>
              <m:t>t</m:t>
            </m:r>
          </m:e>
          <m:sub>
            <m:r>
              <m:rPr>
                <m:sty m:val="p"/>
              </m:rPr>
              <m:t>d</m:t>
            </m:r>
            <m:r>
              <m:rPr>
                <m:sty m:val="p"/>
              </m:rPr>
              <m:t>y</m:t>
            </m:r>
            <m:r>
              <m:rPr>
                <m:sty m:val="p"/>
              </m:rPr>
              <m:t>n</m:t>
            </m:r>
          </m:sub>
        </m:sSub>
        <m:r>
          <m:rPr>
            <m:sty m:val="p"/>
          </m:rPr>
          <m:t>,</m:t>
        </m:r>
        <m:sSub>
          <m:e>
            <m:r>
              <m:t>t</m:t>
            </m:r>
          </m:e>
          <m:sub>
            <m:r>
              <m:rPr>
                <m:sty m:val="p"/>
              </m:rPr>
              <m:t>r</m:t>
            </m:r>
            <m:r>
              <m:rPr>
                <m:sty m:val="p"/>
              </m:rPr>
              <m:t>a</m:t>
            </m:r>
            <m:r>
              <m:rPr>
                <m:sty m:val="p"/>
              </m:rPr>
              <m:t>d</m:t>
            </m:r>
          </m:sub>
        </m:sSub>
        <m:r>
          <m:rPr>
            <m:sty m:val="p"/>
          </m:rPr>
          <m:t>.</m:t>
        </m:r>
      </m:oMath>
      <w:r>
        <w:t xml:space="preserve"> </w:t>
      </w:r>
      <w:r>
        <w:t xml:space="preserve">This constitutes the first physical saturation boundary.</w:t>
      </w:r>
    </w:p>
    <w:bookmarkEnd w:id="29"/>
    <w:bookmarkEnd w:id="30"/>
    <w:bookmarkStart w:id="35" w:name="Xf05b78d8d8c6f18d330f3619e5802b0da6f7cae"/>
    <w:p>
      <w:pPr>
        <w:pStyle w:val="2"/>
      </w:pPr>
      <w:r>
        <w:t xml:space="preserve">4 C-field Projection Main Channels: Synchrotron Radiation and Inverse Compton Scattering (Standard QED Regime)</w:t>
      </w:r>
    </w:p>
    <w:p>
      <w:pPr>
        <w:pStyle w:val="FirstParagraph"/>
      </w:pPr>
      <w:r>
        <w:t xml:space="preserve">The radiation conversion process of A-field high-energy charged particles strictly follows QED scattering theory. It is divided into three standard regimes: synchrotron radiation, Thomson-regime inverse Compton scattering, and Klein-Nishina high-energy corrections, all incorporated into the C-field projection operator.</w:t>
      </w:r>
    </w:p>
    <w:bookmarkStart w:id="31" w:name="Xec0b1ec7bc088bbb895d8b19cde640d866368b8"/>
    <w:p>
      <w:pPr>
        <w:pStyle w:val="3"/>
      </w:pPr>
      <w:r>
        <w:t xml:space="preserve">4.1 Synchrotron Radiation (A × B Coupling Channel)</w:t>
      </w:r>
    </w:p>
    <w:p>
      <w:pPr>
        <w:pStyle w:val="FirstParagraph"/>
      </w:pPr>
      <w:r>
        <w:t xml:space="preserve">The characteristic photon energy from synchrotron radiation of relativistic electrons in the shock magnetic field is:</w:t>
      </w:r>
    </w:p>
    <w:p>
      <w:pPr>
        <w:pStyle w:val="a0"/>
      </w:pPr>
      <m:oMathPara>
        <m:oMathParaPr>
          <m:jc m:val="center"/>
        </m:oMathParaPr>
        <m:oMath>
          <m:sSub>
            <m:e>
              <m:r>
                <m:t>ϵ</m:t>
              </m:r>
            </m:e>
            <m:sub>
              <m:r>
                <m:rPr>
                  <m:sty m:val="p"/>
                </m:rPr>
                <m:t>s</m:t>
              </m:r>
              <m:r>
                <m:rPr>
                  <m:sty m:val="p"/>
                </m:rPr>
                <m:t>y</m:t>
              </m:r>
              <m:r>
                <m:rPr>
                  <m:sty m:val="p"/>
                </m:rPr>
                <m:t>n</m:t>
              </m:r>
              <m:r>
                <m:rPr>
                  <m:sty m:val="p"/>
                </m:rPr>
                <m:t>c</m:t>
              </m:r>
            </m:sub>
          </m:sSub>
          <m:r>
            <m:rPr>
              <m:sty m:val="p"/>
            </m:rPr>
            <m:t>≃</m:t>
          </m:r>
          <m:f>
            <m:fPr>
              <m:type m:val="bar"/>
            </m:fPr>
            <m:num>
              <m:r>
                <m:t>3</m:t>
              </m:r>
            </m:num>
            <m:den>
              <m:r>
                <m:t>2</m:t>
              </m:r>
            </m:den>
          </m:f>
          <m:r>
            <m:rPr>
              <m:sty m:val="p"/>
            </m:rPr>
            <m:t>ℏ</m:t>
          </m:r>
          <m:sSubSup>
            <m:e>
              <m:r>
                <m:t>γ</m:t>
              </m:r>
            </m:e>
            <m:sub>
              <m:r>
                <m:t>e</m:t>
              </m:r>
            </m:sub>
            <m:sup>
              <m:r>
                <m:t>2</m:t>
              </m:r>
            </m:sup>
          </m:sSubSup>
          <m:f>
            <m:fPr>
              <m:type m:val="bar"/>
            </m:fPr>
            <m:num>
              <m:r>
                <m:t>e</m:t>
              </m:r>
              <m:r>
                <m:t>B</m:t>
              </m:r>
            </m:num>
            <m:den>
              <m:sSub>
                <m:e>
                  <m:r>
                    <m:t>m</m:t>
                  </m:r>
                </m:e>
                <m:sub>
                  <m:r>
                    <m:t>e</m:t>
                  </m:r>
                </m:sub>
              </m:sSub>
              <m:r>
                <m:t>c</m:t>
              </m:r>
            </m:den>
          </m:f>
          <m:r>
            <m:rPr>
              <m:sty m:val="p"/>
            </m:rPr>
            <m:t>sin</m:t>
          </m:r>
          <m:r>
            <m:t>α</m:t>
          </m:r>
        </m:oMath>
      </m:oMathPara>
    </w:p>
    <w:p>
      <w:pPr>
        <w:pStyle w:val="FirstParagraph"/>
      </w:pPr>
      <w:r>
        <w:t xml:space="preserve">Steady-state parameters for GRB external shocks: magnetic field</w:t>
      </w:r>
      <w:r>
        <w:t xml:space="preserve"> </w:t>
      </w:r>
      <m:oMath>
        <m:r>
          <m:t>B</m:t>
        </m:r>
        <m:r>
          <m:rPr>
            <m:sty m:val="p"/>
          </m:rPr>
          <m:t>=</m:t>
        </m:r>
        <m:r>
          <m:t>0.1</m:t>
        </m:r>
        <m:r>
          <m:rPr>
            <m:sty m:val="p"/>
          </m:rPr>
          <m:t>∼</m:t>
        </m:r>
        <m:r>
          <m:t>1</m:t>
        </m:r>
        <m:r>
          <m:t> </m:t>
        </m:r>
        <m:r>
          <m:rPr>
            <m:sty m:val="p"/>
          </m:rPr>
          <m:t>G</m:t>
        </m:r>
        <m:r>
          <m:rPr>
            <m:sty m:val="p"/>
          </m:rPr>
          <m:t>,</m:t>
        </m:r>
      </m:oMath>
      <w:r>
        <w:t xml:space="preserve"> </w:t>
      </w:r>
      <w:r>
        <w:t xml:space="preserve">electron Lorentz factor</w:t>
      </w:r>
      <w:r>
        <w:t xml:space="preserve"> </w:t>
      </w:r>
      <m:oMath>
        <m:sSub>
          <m:e>
            <m:r>
              <m:t>γ</m:t>
            </m:r>
          </m:e>
          <m:sub>
            <m:r>
              <m:t>e</m:t>
            </m:r>
          </m:sub>
        </m:sSub>
        <m:r>
          <m:rPr>
            <m:sty m:val="p"/>
          </m:rPr>
          <m:t>=</m:t>
        </m:r>
        <m:sSup>
          <m:e>
            <m:r>
              <m:t>10</m:t>
            </m:r>
          </m:e>
          <m:sup>
            <m:r>
              <m:t>3</m:t>
            </m:r>
          </m:sup>
        </m:sSup>
        <m:r>
          <m:rPr>
            <m:sty m:val="p"/>
          </m:rPr>
          <m:t>∼</m:t>
        </m:r>
        <m:sSup>
          <m:e>
            <m:r>
              <m:t>10</m:t>
            </m:r>
          </m:e>
          <m:sup>
            <m:r>
              <m:t>5</m:t>
            </m:r>
          </m:sup>
        </m:sSup>
        <m:r>
          <m:rPr>
            <m:sty m:val="p"/>
          </m:rPr>
          <m:t>.</m:t>
        </m:r>
      </m:oMath>
      <w:r>
        <w:t xml:space="preserve"> </w:t>
      </w:r>
      <w:r>
        <w:t xml:space="preserve">The corresponding radiated photon energy covers the keV to TeV bands, perfectly matching low-energy afterglow observations.</w:t>
      </w:r>
    </w:p>
    <w:bookmarkEnd w:id="31"/>
    <w:bookmarkStart w:id="34" w:name="Xf7806cc1f8fb69a46dfc9b5f64c0639e19486fe"/>
    <w:p>
      <w:pPr>
        <w:pStyle w:val="3"/>
      </w:pPr>
      <w:r>
        <w:t xml:space="preserve">4.2 Inverse Compton Scattering (A-field + Passive Target Photon Coupling)</w:t>
      </w:r>
    </w:p>
    <w:bookmarkStart w:id="32" w:name="X7da8921f786cfadbe6a81d49c85dc0472001f2d"/>
    <w:p>
      <w:pPr>
        <w:pStyle w:val="4"/>
      </w:pPr>
      <w:r>
        <w:t xml:space="preserve">4.2.1 Thomson Linear Regime (Standard Low-Energy Regime)</w:t>
      </w:r>
    </w:p>
    <w:p>
      <w:pPr>
        <w:pStyle w:val="FirstParagraph"/>
      </w:pPr>
      <w:r>
        <w:t xml:space="preserve">When</w:t>
      </w:r>
      <w:r>
        <w:t xml:space="preserve"> </w:t>
      </w:r>
      <m:oMath>
        <m:sSub>
          <m:e>
            <m:r>
              <m:t>γ</m:t>
            </m:r>
          </m:e>
          <m:sub>
            <m:r>
              <m:t>e</m:t>
            </m:r>
          </m:sub>
        </m:sSub>
        <m:sSub>
          <m:e>
            <m:r>
              <m:t>ϵ</m:t>
            </m:r>
          </m:e>
          <m:sub>
            <m:r>
              <m:rPr>
                <m:sty m:val="p"/>
              </m:rPr>
              <m:t>b</m:t>
            </m:r>
            <m:r>
              <m:rPr>
                <m:sty m:val="p"/>
              </m:rPr>
              <m:t>g</m:t>
            </m:r>
          </m:sub>
        </m:sSub>
        <m:r>
          <m:rPr>
            <m:sty m:val="p"/>
          </m:rPr>
          <m:t>≪</m:t>
        </m:r>
        <m:sSub>
          <m:e>
            <m:r>
              <m:t>m</m:t>
            </m:r>
          </m:e>
          <m:sub>
            <m:r>
              <m:t>e</m:t>
            </m:r>
          </m:sub>
        </m:sSub>
        <m:sSup>
          <m:e>
            <m:r>
              <m:t>c</m:t>
            </m:r>
          </m:e>
          <m:sup>
            <m:r>
              <m:t>2</m:t>
            </m:r>
          </m:sup>
        </m:sSup>
        <m:r>
          <m:rPr>
            <m:sty m:val="p"/>
          </m:rPr>
          <m:t>,</m:t>
        </m:r>
      </m:oMath>
      <w:r>
        <w:t xml:space="preserve"> </w:t>
      </w:r>
      <w:r>
        <w:t xml:space="preserve">the scattering cross-section is the Thomson cross-section</w:t>
      </w:r>
      <w:r>
        <w:t xml:space="preserve"> </w:t>
      </w:r>
      <m:oMath>
        <m:sSub>
          <m:e>
            <m:r>
              <m:t>σ</m:t>
            </m:r>
          </m:e>
          <m:sub>
            <m:r>
              <m:t>T</m:t>
            </m:r>
          </m:sub>
        </m:sSub>
        <m:r>
          <m:rPr>
            <m:sty m:val="p"/>
          </m:rPr>
          <m:t>,</m:t>
        </m:r>
      </m:oMath>
      <w:r>
        <w:t xml:space="preserve"> </w:t>
      </w:r>
      <w:r>
        <w:t xml:space="preserve">and the photon energy gain follows the standard square relation:</w:t>
      </w:r>
    </w:p>
    <w:p>
      <w:pPr>
        <w:pStyle w:val="a0"/>
      </w:pPr>
      <m:oMathPara>
        <m:oMathParaPr>
          <m:jc m:val="center"/>
        </m:oMathParaPr>
        <m:oMath>
          <m:sSubSup>
            <m:e>
              <m:r>
                <m:t>ϵ</m:t>
              </m:r>
            </m:e>
            <m:sub>
              <m:r>
                <m:t>γ</m:t>
              </m:r>
            </m:sub>
            <m:sup>
              <m:r>
                <m:rPr>
                  <m:sty m:val="p"/>
                </m:rPr>
                <m:t>I</m:t>
              </m:r>
              <m:r>
                <m:rPr>
                  <m:sty m:val="p"/>
                </m:rPr>
                <m:t>C</m:t>
              </m:r>
            </m:sup>
          </m:sSubSup>
          <m:r>
            <m:rPr>
              <m:sty m:val="p"/>
            </m:rPr>
            <m:t>≃</m:t>
          </m:r>
          <m:f>
            <m:fPr>
              <m:type m:val="bar"/>
            </m:fPr>
            <m:num>
              <m:r>
                <m:t>4</m:t>
              </m:r>
            </m:num>
            <m:den>
              <m:r>
                <m:t>3</m:t>
              </m:r>
            </m:den>
          </m:f>
          <m:sSubSup>
            <m:e>
              <m:r>
                <m:t>γ</m:t>
              </m:r>
            </m:e>
            <m:sub>
              <m:r>
                <m:t>e</m:t>
              </m:r>
            </m:sub>
            <m:sup>
              <m:r>
                <m:t>2</m:t>
              </m:r>
            </m:sup>
          </m:sSubSup>
          <m:sSub>
            <m:e>
              <m:r>
                <m:t>ϵ</m:t>
              </m:r>
            </m:e>
            <m:sub>
              <m:r>
                <m:rPr>
                  <m:sty m:val="p"/>
                </m:rPr>
                <m:t>b</m:t>
              </m:r>
              <m:r>
                <m:rPr>
                  <m:sty m:val="p"/>
                </m:rPr>
                <m:t>g</m:t>
              </m:r>
            </m:sub>
          </m:sSub>
        </m:oMath>
      </m:oMathPara>
    </w:p>
    <w:p>
      <w:pPr>
        <w:pStyle w:val="FirstParagraph"/>
      </w:pPr>
      <w:r>
        <w:t xml:space="preserve">Target field media differentiation (entirely passive, no dynamical evolution):</w:t>
      </w:r>
    </w:p>
    <w:p>
      <w:pPr>
        <w:pStyle w:val="Compact"/>
        <w:numPr>
          <w:ilvl w:val="0"/>
          <w:numId w:val="1005"/>
        </w:numPr>
      </w:pPr>
      <w:r>
        <w:t xml:space="preserve">CMB target photons:</w:t>
      </w:r>
      <w:r>
        <w:t xml:space="preserve"> </w:t>
      </w:r>
      <m:oMath>
        <m:sSub>
          <m:e>
            <m:r>
              <m:t>ϵ</m:t>
            </m:r>
          </m:e>
          <m:sub>
            <m:r>
              <m:rPr>
                <m:sty m:val="p"/>
              </m:rPr>
              <m:t>C</m:t>
            </m:r>
            <m:r>
              <m:rPr>
                <m:sty m:val="p"/>
              </m:rPr>
              <m:t>M</m:t>
            </m:r>
            <m:r>
              <m:rPr>
                <m:sty m:val="p"/>
              </m:rPr>
              <m:t>B</m:t>
            </m:r>
          </m:sub>
        </m:sSub>
        <m:r>
          <m:rPr>
            <m:sty m:val="p"/>
          </m:rPr>
          <m:t>≈</m:t>
        </m:r>
        <m:r>
          <m:t>6</m:t>
        </m:r>
        <m:r>
          <m:rPr>
            <m:sty m:val="p"/>
          </m:rPr>
          <m:t>×</m:t>
        </m:r>
        <m:sSup>
          <m:e>
            <m:r>
              <m:t>10</m:t>
            </m:r>
          </m:e>
          <m:sup>
            <m:r>
              <m:rPr>
                <m:sty m:val="p"/>
              </m:rPr>
              <m:t>−</m:t>
            </m:r>
            <m:r>
              <m:t>4</m:t>
            </m:r>
          </m:sup>
        </m:sSup>
        <m:r>
          <m:t> </m:t>
        </m:r>
        <m:r>
          <m:rPr>
            <m:sty m:val="p"/>
          </m:rPr>
          <m:t>e</m:t>
        </m:r>
        <m:r>
          <m:rPr>
            <m:sty m:val="p"/>
          </m:rPr>
          <m:t>V</m:t>
        </m:r>
        <m:r>
          <m:rPr>
            <m:sty m:val="p"/>
          </m:rPr>
          <m:t>.</m:t>
        </m:r>
      </m:oMath>
      <w:r>
        <w:t xml:space="preserve"> </w:t>
      </w:r>
      <w:r>
        <w:t xml:space="preserve">Producing 1 TeV photons requires</w:t>
      </w:r>
      <w:r>
        <w:t xml:space="preserve"> </w:t>
      </w:r>
      <m:oMath>
        <m:sSub>
          <m:e>
            <m:r>
              <m:t>γ</m:t>
            </m:r>
          </m:e>
          <m:sub>
            <m:r>
              <m:t>e</m:t>
            </m:r>
          </m:sub>
        </m:sSub>
        <m:r>
          <m:rPr>
            <m:sty m:val="p"/>
          </m:rPr>
          <m:t>≈</m:t>
        </m:r>
        <m:r>
          <m:t>2.5</m:t>
        </m:r>
        <m:r>
          <m:rPr>
            <m:sty m:val="p"/>
          </m:rPr>
          <m:t>×</m:t>
        </m:r>
        <m:sSup>
          <m:e>
            <m:r>
              <m:t>10</m:t>
            </m:r>
          </m:e>
          <m:sup>
            <m:r>
              <m:t>4</m:t>
            </m:r>
          </m:sup>
        </m:sSup>
      </m:oMath>
      <w:r>
        <w:t xml:space="preserve">; producing 300 TeV photons requires</w:t>
      </w:r>
      <w:r>
        <w:t xml:space="preserve"> </w:t>
      </w:r>
      <m:oMath>
        <m:sSub>
          <m:e>
            <m:r>
              <m:t>γ</m:t>
            </m:r>
          </m:e>
          <m:sub>
            <m:r>
              <m:t>e</m:t>
            </m:r>
          </m:sub>
        </m:sSub>
        <m:r>
          <m:rPr>
            <m:sty m:val="p"/>
          </m:rPr>
          <m:t>≈</m:t>
        </m:r>
        <m:r>
          <m:t>4.4</m:t>
        </m:r>
        <m:r>
          <m:rPr>
            <m:sty m:val="p"/>
          </m:rPr>
          <m:t>×</m:t>
        </m:r>
        <m:sSup>
          <m:e>
            <m:r>
              <m:t>10</m:t>
            </m:r>
          </m:e>
          <m:sup>
            <m:r>
              <m:t>5</m:t>
            </m:r>
          </m:sup>
        </m:sSup>
        <m:r>
          <m:rPr>
            <m:sty m:val="p"/>
          </m:rPr>
          <m:t>.</m:t>
        </m:r>
      </m:oMath>
    </w:p>
    <w:p>
      <w:pPr>
        <w:pStyle w:val="Compact"/>
        <w:numPr>
          <w:ilvl w:val="0"/>
          <w:numId w:val="1005"/>
        </w:numPr>
      </w:pPr>
      <w:r>
        <w:t xml:space="preserve">Internal synchrotron photons (SSC) / Dust and broad-line region photons (EC): Higher target photon energy implies lower required electron Lorentz factors for equivalent radiated energy.</w:t>
      </w:r>
    </w:p>
    <w:bookmarkEnd w:id="32"/>
    <w:bookmarkStart w:id="33" w:name="X9b124501442583d13ae7100fe8ff26b3e8b61b1"/>
    <w:p>
      <w:pPr>
        <w:pStyle w:val="4"/>
      </w:pPr>
      <w:r>
        <w:t xml:space="preserve">4.2.2 Klein-Nishina Suppression Regime (High-Energy Correction Regime)</w:t>
      </w:r>
    </w:p>
    <w:p>
      <w:pPr>
        <w:pStyle w:val="FirstParagraph"/>
      </w:pPr>
      <w:r>
        <w:t xml:space="preserve">Strict physical boundary definition: When</w:t>
      </w:r>
      <w:r>
        <w:t xml:space="preserve"> </w:t>
      </w:r>
      <m:oMath>
        <m:sSub>
          <m:e>
            <m:r>
              <m:t>γ</m:t>
            </m:r>
          </m:e>
          <m:sub>
            <m:r>
              <m:t>e</m:t>
            </m:r>
          </m:sub>
        </m:sSub>
        <m:sSub>
          <m:e>
            <m:r>
              <m:t>ϵ</m:t>
            </m:r>
          </m:e>
          <m:sub>
            <m:r>
              <m:rPr>
                <m:sty m:val="p"/>
              </m:rPr>
              <m:t>b</m:t>
            </m:r>
            <m:r>
              <m:rPr>
                <m:sty m:val="p"/>
              </m:rPr>
              <m:t>g</m:t>
            </m:r>
          </m:sub>
        </m:sSub>
        <m:r>
          <m:rPr>
            <m:sty m:val="p"/>
          </m:rPr>
          <m:t>≳</m:t>
        </m:r>
        <m:sSub>
          <m:e>
            <m:r>
              <m:t>m</m:t>
            </m:r>
          </m:e>
          <m:sub>
            <m:r>
              <m:t>e</m:t>
            </m:r>
          </m:sub>
        </m:sSub>
        <m:sSup>
          <m:e>
            <m:r>
              <m:t>c</m:t>
            </m:r>
          </m:e>
          <m:sup>
            <m:r>
              <m:t>2</m:t>
            </m:r>
          </m:sup>
        </m:sSup>
        <m:r>
          <m:rPr>
            <m:sty m:val="p"/>
          </m:rPr>
          <m:t>,</m:t>
        </m:r>
      </m:oMath>
      <w:r>
        <w:t xml:space="preserve"> </w:t>
      </w:r>
      <w:r>
        <w:t xml:space="preserve">the QED scattering cross-section rapidly decreases from the constant</w:t>
      </w:r>
      <w:r>
        <w:t xml:space="preserve"> </w:t>
      </w:r>
      <m:oMath>
        <m:sSub>
          <m:e>
            <m:r>
              <m:t>σ</m:t>
            </m:r>
          </m:e>
          <m:sub>
            <m:r>
              <m:t>T</m:t>
            </m:r>
          </m:sub>
        </m:sSub>
      </m:oMath>
      <w:r>
        <w:t xml:space="preserve"> </w:t>
      </w:r>
      <w:r>
        <w:t xml:space="preserve">to the KN cross-section. The photon energy gain no longer grows linearly with</w:t>
      </w:r>
      <w:r>
        <w:t xml:space="preserve"> </w:t>
      </w:r>
      <m:oMath>
        <m:sSubSup>
          <m:e>
            <m:r>
              <m:t>γ</m:t>
            </m:r>
          </m:e>
          <m:sub>
            <m:r>
              <m:t>e</m:t>
            </m:r>
          </m:sub>
          <m:sup>
            <m:r>
              <m:t>2</m:t>
            </m:r>
          </m:sup>
        </m:sSubSup>
        <m:r>
          <m:rPr>
            <m:sty m:val="p"/>
          </m:rPr>
          <m:t>,</m:t>
        </m:r>
      </m:oMath>
      <w:r>
        <w:t xml:space="preserve"> </w:t>
      </w:r>
      <w:r>
        <w:t xml:space="preserve">forming a natural ceiling for high-energy radiation. This constitutes the second saturation constraint.</w:t>
      </w:r>
    </w:p>
    <w:bookmarkEnd w:id="33"/>
    <w:bookmarkEnd w:id="34"/>
    <w:bookmarkEnd w:id="35"/>
    <w:bookmarkStart w:id="39" w:name="X0c0d5f3f04fbab64138323726951673996e4e2c"/>
    <w:p>
      <w:pPr>
        <w:pStyle w:val="2"/>
      </w:pPr>
      <w:r>
        <w:t xml:space="preserve">5 Electron-Positron Pair Feedback Loop: Core Regeneration Mechanism of the Bowstring Cascade</w:t>
      </w:r>
    </w:p>
    <w:p>
      <w:pPr>
        <w:pStyle w:val="FirstParagraph"/>
      </w:pPr>
      <w:r>
        <w:t xml:space="preserve">The annihilation pair production process between extreme high-energy gamma-ray photons and cosmic background photons is the core regenerative link in the GRB extreme high-energy cascade. This paper reconstructs an unambiguous standard physical closed loop, completely correcting causal defects in previous models.</w:t>
      </w:r>
    </w:p>
    <w:bookmarkStart w:id="36" w:name="Xf20abb4f457b91eb9f8192c69ce8f2dfb7fb592"/>
    <w:p>
      <w:pPr>
        <w:pStyle w:val="3"/>
      </w:pPr>
      <w:r>
        <w:t xml:space="preserve">5.1 Two-Photon Pair Production Threshold (Exact QED Solution)</w:t>
      </w:r>
    </w:p>
    <w:p>
      <w:pPr>
        <w:pStyle w:val="FirstParagraph"/>
      </w:pPr>
      <w:r>
        <w:t xml:space="preserve">High-energy gamma-ray photons annihilate with background target photons to produce electron-positron pairs:</w:t>
      </w:r>
    </w:p>
    <w:p>
      <w:pPr>
        <w:pStyle w:val="a0"/>
      </w:pPr>
      <m:oMathPara>
        <m:oMathParaPr>
          <m:jc m:val="center"/>
        </m:oMathParaPr>
        <m:oMath>
          <m:r>
            <m:t>γ</m:t>
          </m:r>
          <m:r>
            <m:rPr>
              <m:sty m:val="p"/>
            </m:rPr>
            <m:t>+</m:t>
          </m:r>
          <m:sSub>
            <m:e>
              <m:r>
                <m:t>γ</m:t>
              </m:r>
            </m:e>
            <m:sub>
              <m:r>
                <m:rPr>
                  <m:sty m:val="p"/>
                </m:rPr>
                <m:t>b</m:t>
              </m:r>
              <m:r>
                <m:rPr>
                  <m:sty m:val="p"/>
                </m:rPr>
                <m:t>g</m:t>
              </m:r>
            </m:sub>
          </m:sSub>
          <m:r>
            <m:rPr>
              <m:sty m:val="p"/>
            </m:rPr>
            <m:t>→</m:t>
          </m:r>
          <m:sSup>
            <m:e>
              <m:r>
                <m:t>e</m:t>
              </m:r>
            </m:e>
            <m:sup>
              <m:r>
                <m:rPr>
                  <m:sty m:val="p"/>
                </m:rPr>
                <m:t>+</m:t>
              </m:r>
            </m:sup>
          </m:sSup>
          <m:r>
            <m:rPr>
              <m:sty m:val="p"/>
            </m:rPr>
            <m:t>+</m:t>
          </m:r>
          <m:sSup>
            <m:e>
              <m:r>
                <m:t>e</m:t>
              </m:r>
            </m:e>
            <m:sup>
              <m:r>
                <m:rPr>
                  <m:sty m:val="p"/>
                </m:rPr>
                <m:t>−</m:t>
              </m:r>
            </m:sup>
          </m:sSup>
        </m:oMath>
      </m:oMathPara>
    </w:p>
    <w:p>
      <w:pPr>
        <w:pStyle w:val="FirstParagraph"/>
      </w:pPr>
      <w:r>
        <w:t xml:space="preserve">The exact energy threshold, including angular correction, is:</w:t>
      </w:r>
    </w:p>
    <w:p>
      <w:pPr>
        <w:pStyle w:val="a0"/>
      </w:pPr>
      <m:oMathPara>
        <m:oMathParaPr>
          <m:jc m:val="center"/>
        </m:oMathParaPr>
        <m:oMath>
          <m:sSub>
            <m:e>
              <m:r>
                <m:t>ϵ</m:t>
              </m:r>
            </m:e>
            <m:sub>
              <m:r>
                <m:t>γ</m:t>
              </m:r>
            </m:sub>
          </m:sSub>
          <m:sSub>
            <m:e>
              <m:r>
                <m:t>ϵ</m:t>
              </m:r>
            </m:e>
            <m:sub>
              <m:r>
                <m:rPr>
                  <m:sty m:val="p"/>
                </m:rPr>
                <m:t>b</m:t>
              </m:r>
              <m:r>
                <m:rPr>
                  <m:sty m:val="p"/>
                </m:rPr>
                <m:t>g</m:t>
              </m:r>
            </m:sub>
          </m:sSub>
          <m:r>
            <m:rPr>
              <m:sty m:val="p"/>
            </m:rPr>
            <m:t>≳</m:t>
          </m:r>
          <m:f>
            <m:fPr>
              <m:type m:val="bar"/>
            </m:fPr>
            <m:num>
              <m:r>
                <m:rPr>
                  <m:sty m:val="p"/>
                </m:rPr>
                <m:t>(</m:t>
              </m:r>
              <m:sSub>
                <m:e>
                  <m:r>
                    <m:t>m</m:t>
                  </m:r>
                </m:e>
                <m:sub>
                  <m:r>
                    <m:t>e</m:t>
                  </m:r>
                </m:sub>
              </m:sSub>
              <m:sSup>
                <m:e>
                  <m:r>
                    <m:t>c</m:t>
                  </m:r>
                </m:e>
                <m:sup>
                  <m:r>
                    <m:t>2</m:t>
                  </m:r>
                </m:sup>
              </m:sSup>
              <m:sSup>
                <m:e>
                  <m:r>
                    <m:rPr>
                      <m:sty m:val="p"/>
                    </m:rPr>
                    <m:t>)</m:t>
                  </m:r>
                </m:e>
                <m:sup>
                  <m:r>
                    <m:t>2</m:t>
                  </m:r>
                </m:sup>
              </m:sSup>
            </m:num>
            <m:den>
              <m:r>
                <m:t>1</m:t>
              </m:r>
              <m:r>
                <m:rPr>
                  <m:sty m:val="p"/>
                </m:rPr>
                <m:t>+</m:t>
              </m:r>
              <m:r>
                <m:rPr>
                  <m:sty m:val="p"/>
                </m:rPr>
                <m:t>cos</m:t>
              </m:r>
              <m:r>
                <m:t>θ</m:t>
              </m:r>
            </m:den>
          </m:f>
        </m:oMath>
      </m:oMathPara>
    </w:p>
    <w:p>
      <w:pPr>
        <w:pStyle w:val="FirstParagraph"/>
      </w:pPr>
      <w:r>
        <w:t xml:space="preserve">where</w:t>
      </w:r>
      <w:r>
        <w:t xml:space="preserve"> </w:t>
      </w:r>
      <m:oMath>
        <m:r>
          <m:t>θ</m:t>
        </m:r>
      </m:oMath>
      <w:r>
        <w:t xml:space="preserve"> </w:t>
      </w:r>
      <w:r>
        <w:t xml:space="preserve">is the collision angle between the two photons, fully consistent with QED field theory calculations.</w:t>
      </w:r>
    </w:p>
    <w:p>
      <w:pPr>
        <w:pStyle w:val="a0"/>
      </w:pPr>
      <w:r>
        <w:t xml:space="preserve">Threshold Physical Partitioning:</w:t>
      </w:r>
    </w:p>
    <w:p>
      <w:pPr>
        <w:pStyle w:val="Compact"/>
        <w:numPr>
          <w:ilvl w:val="0"/>
          <w:numId w:val="1006"/>
        </w:numPr>
      </w:pPr>
      <w:r>
        <w:t xml:space="preserve">EBL target photons (0.1–1 eV): Pair production is efficiently triggered for 10 TeV-level gamma-rays.</w:t>
      </w:r>
    </w:p>
    <w:p>
      <w:pPr>
        <w:pStyle w:val="Compact"/>
        <w:numPr>
          <w:ilvl w:val="0"/>
          <w:numId w:val="1006"/>
        </w:numPr>
      </w:pPr>
      <w:r>
        <w:t xml:space="preserve">CMB target photons: Effective pair production threshold is 100–250 TeV, serving as the core medium for extreme high-energy photon cascades.</w:t>
      </w:r>
    </w:p>
    <w:bookmarkEnd w:id="36"/>
    <w:bookmarkStart w:id="37" w:name="X2f4f48bbf024589fa0561f37397bd8737300a14"/>
    <w:p>
      <w:pPr>
        <w:pStyle w:val="3"/>
      </w:pPr>
      <w:r>
        <w:t xml:space="preserve">5.2 Standardized Bowstring Cascade Closed Loop (Three-Stage Cyclic Structure)</w:t>
      </w:r>
    </w:p>
    <w:p>
      <w:pPr>
        <w:pStyle w:val="FirstParagraph"/>
      </w:pPr>
      <w:r>
        <w:t xml:space="preserve">This paper strictly defines a physically causal, unique closed loop using a three-stage cyclic structure to eliminate process redundancy.</w:t>
      </w:r>
    </w:p>
    <w:p>
      <w:pPr>
        <w:pStyle w:val="a0"/>
      </w:pPr>
      <w:r>
        <w:rPr>
          <w:b/>
          <w:bCs/>
        </w:rPr>
        <w:t xml:space="preserve">Stage 1: Charged Particle Acceleration (A-field Dynamics)</w:t>
      </w:r>
      <w:r>
        <w:br/>
      </w:r>
      <w:r>
        <w:t xml:space="preserve">Relativistic shock (excitation source)</w:t>
      </w:r>
      <w:r>
        <w:t xml:space="preserve"> </w:t>
      </w:r>
      <m:oMath>
        <m:r>
          <m:rPr>
            <m:sty m:val="p"/>
          </m:rPr>
          <m:t>→</m:t>
        </m:r>
      </m:oMath>
      <w:r>
        <w:t xml:space="preserve"> </w:t>
      </w:r>
      <w:r>
        <w:t xml:space="preserve">A-field charged particles (energy strings) undergo first-order Fermi acceleration across the shock front, gaining energy each cycle.</w:t>
      </w:r>
    </w:p>
    <w:p>
      <w:pPr>
        <w:pStyle w:val="a0"/>
      </w:pPr>
      <w:r>
        <w:rPr>
          <w:b/>
          <w:bCs/>
        </w:rPr>
        <w:t xml:space="preserve">Stage 2: High-Energy Photon Generation (C-field Projection)</w:t>
      </w:r>
      <w:r>
        <w:br/>
      </w:r>
      <w:r>
        <w:t xml:space="preserve">Accelerated A-field particles generate high-energy gamma-ray photons via synchrotron or inverse Compton radiation (C-field projection kernel).</w:t>
      </w:r>
    </w:p>
    <w:p>
      <w:pPr>
        <w:pStyle w:val="a0"/>
      </w:pPr>
      <w:r>
        <w:rPr>
          <w:b/>
          <w:bCs/>
        </w:rPr>
        <w:t xml:space="preserve">Stage 3: Pair Production Regeneration (Closed-Loop Feedback)</w:t>
      </w:r>
      <w:r>
        <w:br/>
      </w:r>
      <w:r>
        <w:t xml:space="preserve">Generated high-energy gamma-ray photons annihilate with CMB/EBL target photons to produce new electron-positron pairs (re-entering Stage 1 for re-acceleration).</w:t>
      </w:r>
    </w:p>
    <w:p>
      <w:pPr>
        <w:pStyle w:val="a0"/>
      </w:pPr>
      <w:r>
        <w:t xml:space="preserve">Physical Nature Clarification:</w:t>
      </w:r>
    </w:p>
    <w:p>
      <w:pPr>
        <w:pStyle w:val="Compact"/>
        <w:numPr>
          <w:ilvl w:val="0"/>
          <w:numId w:val="1007"/>
        </w:numPr>
      </w:pPr>
      <w:r>
        <w:t xml:space="preserve">CMB/EBL photons serve only as collision target media. They have no energy input, no topological deformation, and no mechanical rebound.</w:t>
      </w:r>
    </w:p>
    <w:p>
      <w:pPr>
        <w:pStyle w:val="Compact"/>
        <w:numPr>
          <w:ilvl w:val="0"/>
          <w:numId w:val="1007"/>
        </w:numPr>
      </w:pPr>
      <w:r>
        <w:t xml:space="preserve">Cascade gain originates entirely from the secondary and further Fermi acceleration of regenerated electron-positron pairs by the shock.</w:t>
      </w:r>
    </w:p>
    <w:p>
      <w:pPr>
        <w:pStyle w:val="Compact"/>
        <w:numPr>
          <w:ilvl w:val="0"/>
          <w:numId w:val="1007"/>
        </w:numPr>
      </w:pPr>
      <w:r>
        <w:t xml:space="preserve">B-field topological winding is the sole necessary topological condition for the sustainability of the closed loop. Without B-field constraints, the cascade breaks.</w:t>
      </w:r>
    </w:p>
    <w:bookmarkEnd w:id="37"/>
    <w:bookmarkStart w:id="38" w:name="X6a634551df76bc22d42c89fafe89716d58221a5"/>
    <w:p>
      <w:pPr>
        <w:pStyle w:val="3"/>
      </w:pPr>
      <w:r>
        <w:t xml:space="preserve">5.3 Intrinsic Physical Limitations of Pair Production Cascades</w:t>
      </w:r>
    </w:p>
    <w:p>
      <w:pPr>
        <w:pStyle w:val="Compact"/>
        <w:numPr>
          <w:ilvl w:val="0"/>
          <w:numId w:val="1008"/>
        </w:numPr>
      </w:pPr>
      <w:r>
        <w:rPr>
          <w:b/>
          <w:bCs/>
        </w:rPr>
        <w:t xml:space="preserve">Energy Inheritance Limitation</w:t>
      </w:r>
      <w:r>
        <w:t xml:space="preserve">: Newly generated electron-positron pairs from pair production have initial energy</w:t>
      </w:r>
      <w:r>
        <w:t xml:space="preserve"> </w:t>
      </w:r>
      <m:oMath>
        <m:sSub>
          <m:e>
            <m:r>
              <m:t>γ</m:t>
            </m:r>
          </m:e>
          <m:sub>
            <m:r>
              <m:rPr>
                <m:sty m:val="p"/>
              </m:rPr>
              <m:t>p</m:t>
            </m:r>
            <m:r>
              <m:rPr>
                <m:sty m:val="p"/>
              </m:rPr>
              <m:t>a</m:t>
            </m:r>
            <m:r>
              <m:rPr>
                <m:sty m:val="p"/>
              </m:rPr>
              <m:t>i</m:t>
            </m:r>
            <m:r>
              <m:rPr>
                <m:sty m:val="p"/>
              </m:rPr>
              <m:t>r</m:t>
            </m:r>
          </m:sub>
        </m:sSub>
        <m:r>
          <m:rPr>
            <m:sty m:val="p"/>
          </m:rPr>
          <m:t>≈</m:t>
        </m:r>
        <m:sSub>
          <m:e>
            <m:r>
              <m:t>ϵ</m:t>
            </m:r>
          </m:e>
          <m:sub>
            <m:r>
              <m:t>γ</m:t>
            </m:r>
          </m:sub>
        </m:sSub>
        <m:r>
          <m:rPr>
            <m:sty m:val="p"/>
          </m:rPr>
          <m:t>/</m:t>
        </m:r>
        <m:r>
          <m:t>2</m:t>
        </m:r>
        <m:sSub>
          <m:e>
            <m:r>
              <m:t>m</m:t>
            </m:r>
          </m:e>
          <m:sub>
            <m:r>
              <m:t>e</m:t>
            </m:r>
          </m:sub>
        </m:sSub>
        <m:sSup>
          <m:e>
            <m:r>
              <m:t>c</m:t>
            </m:r>
          </m:e>
          <m:sup>
            <m:r>
              <m:t>2</m:t>
            </m:r>
          </m:sup>
        </m:sSup>
        <m:r>
          <m:rPr>
            <m:sty m:val="p"/>
          </m:rPr>
          <m:t>.</m:t>
        </m:r>
      </m:oMath>
      <w:r>
        <w:t xml:space="preserve"> </w:t>
      </w:r>
      <w:r>
        <w:t xml:space="preserve">Shock aging and magnetic field decay can lead to insufficient re-acceleration efficiency.</w:t>
      </w:r>
    </w:p>
    <w:p>
      <w:pPr>
        <w:pStyle w:val="Compact"/>
        <w:numPr>
          <w:ilvl w:val="0"/>
          <w:numId w:val="1008"/>
        </w:numPr>
      </w:pPr>
      <w:r>
        <w:rPr>
          <w:b/>
          <w:bCs/>
        </w:rPr>
        <w:t xml:space="preserve">Self-Absorption Saturation Limitation</w:t>
      </w:r>
      <w:r>
        <w:t xml:space="preserve">: High-energy cascades significantly increase the in-source photon opacity. High-energy</w:t>
      </w:r>
      <w:r>
        <w:t xml:space="preserve"> </w:t>
      </w:r>
      <m:oMath>
        <m:r>
          <m:t>γ</m:t>
        </m:r>
      </m:oMath>
      <w:r>
        <w:t xml:space="preserve">-ray self-annihilation losses intensify, forming an intrinsic cutoff.</w:t>
      </w:r>
    </w:p>
    <w:bookmarkEnd w:id="38"/>
    <w:bookmarkEnd w:id="39"/>
    <w:bookmarkStart w:id="40" w:name="Xc7091e8a788fc30ecc9954db558d23e5ab01f8a"/>
    <w:p>
      <w:pPr>
        <w:pStyle w:val="2"/>
      </w:pPr>
      <w:r>
        <w:t xml:space="preserve">6 Four-Level Complete Physical Saturation System (Eliminating Theoretical Divergence)</w:t>
      </w:r>
    </w:p>
    <w:p>
      <w:pPr>
        <w:pStyle w:val="FirstParagraph"/>
      </w:pPr>
      <w:r>
        <w:t xml:space="preserve">Based on standard plasma physics and QED laws, four independent saturation criteria are established to uniquely determine the maximum observable photon energy of the GRB shock cascade:</w:t>
      </w:r>
    </w:p>
    <w:p>
      <w:pPr>
        <w:pStyle w:val="a0"/>
      </w:pPr>
      <m:oMathPara>
        <m:oMathParaPr>
          <m:jc m:val="center"/>
        </m:oMathParaPr>
        <m:oMath>
          <m:sSubSup>
            <m:e>
              <m:r>
                <m:t>ϵ</m:t>
              </m:r>
            </m:e>
            <m:sub>
              <m:r>
                <m:t>γ</m:t>
              </m:r>
            </m:sub>
            <m:sup>
              <m:r>
                <m:rPr>
                  <m:sty m:val="p"/>
                </m:rPr>
                <m:t>s</m:t>
              </m:r>
              <m:r>
                <m:rPr>
                  <m:sty m:val="p"/>
                </m:rPr>
                <m:t>a</m:t>
              </m:r>
              <m:r>
                <m:rPr>
                  <m:sty m:val="p"/>
                </m:rPr>
                <m:t>t</m:t>
              </m:r>
            </m:sup>
          </m:sSubSup>
          <m:r>
            <m:rPr>
              <m:sty m:val="p"/>
            </m:rPr>
            <m:t>=</m:t>
          </m:r>
          <m:r>
            <m:rPr>
              <m:sty m:val="p"/>
            </m:rPr>
            <m:t>min</m:t>
          </m:r>
          <m:d>
            <m:dPr>
              <m:begChr m:val="("/>
              <m:sepChr m:val=""/>
              <m:endChr m:val=")"/>
              <m:grow/>
            </m:dPr>
            <m:e>
              <m:sSub>
                <m:e>
                  <m:r>
                    <m:t>ϵ</m:t>
                  </m:r>
                </m:e>
                <m:sub>
                  <m:r>
                    <m:rPr>
                      <m:sty m:val="p"/>
                    </m:rPr>
                    <m:t>B</m:t>
                  </m:r>
                  <m:r>
                    <m:rPr>
                      <m:sty m:val="p"/>
                    </m:rPr>
                    <m:t>o</m:t>
                  </m:r>
                  <m:r>
                    <m:rPr>
                      <m:sty m:val="p"/>
                    </m:rPr>
                    <m:t>h</m:t>
                  </m:r>
                  <m:r>
                    <m:rPr>
                      <m:sty m:val="p"/>
                    </m:rPr>
                    <m:t>m</m:t>
                  </m:r>
                </m:sub>
              </m:sSub>
              <m:r>
                <m:rPr>
                  <m:sty m:val="p"/>
                </m:rPr>
                <m:t>,</m:t>
              </m:r>
              <m:sSub>
                <m:e>
                  <m:r>
                    <m:t>ϵ</m:t>
                  </m:r>
                </m:e>
                <m:sub>
                  <m:r>
                    <m:rPr>
                      <m:sty m:val="p"/>
                    </m:rPr>
                    <m:t>c</m:t>
                  </m:r>
                  <m:r>
                    <m:rPr>
                      <m:sty m:val="p"/>
                    </m:rPr>
                    <m:t>o</m:t>
                  </m:r>
                  <m:r>
                    <m:rPr>
                      <m:sty m:val="p"/>
                    </m:rPr>
                    <m:t>o</m:t>
                  </m:r>
                  <m:r>
                    <m:rPr>
                      <m:sty m:val="p"/>
                    </m:rPr>
                    <m:t>l</m:t>
                  </m:r>
                </m:sub>
              </m:sSub>
              <m:r>
                <m:rPr>
                  <m:sty m:val="p"/>
                </m:rPr>
                <m:t>,</m:t>
              </m:r>
              <m:sSub>
                <m:e>
                  <m:r>
                    <m:t>ϵ</m:t>
                  </m:r>
                </m:e>
                <m:sub>
                  <m:r>
                    <m:rPr>
                      <m:sty m:val="p"/>
                    </m:rPr>
                    <m:t>K</m:t>
                  </m:r>
                  <m:r>
                    <m:rPr>
                      <m:sty m:val="p"/>
                    </m:rPr>
                    <m:t>N</m:t>
                  </m:r>
                </m:sub>
              </m:sSub>
              <m:r>
                <m:rPr>
                  <m:sty m:val="p"/>
                </m:rPr>
                <m:t>,</m:t>
              </m:r>
              <m:sSub>
                <m:e>
                  <m:r>
                    <m:t>ϵ</m:t>
                  </m:r>
                </m:e>
                <m:sub>
                  <m:r>
                    <m:rPr>
                      <m:sty m:val="p"/>
                    </m:rPr>
                    <m:t>B</m:t>
                  </m:r>
                  <m:r>
                    <m:rPr>
                      <m:sty m:val="p"/>
                    </m:rPr>
                    <m:t>,</m:t>
                  </m:r>
                  <m:r>
                    <m:rPr>
                      <m:sty m:val="p"/>
                    </m:rPr>
                    <m:t>d</m:t>
                  </m:r>
                  <m:r>
                    <m:rPr>
                      <m:sty m:val="p"/>
                    </m:rPr>
                    <m:t>i</m:t>
                  </m:r>
                  <m:r>
                    <m:rPr>
                      <m:sty m:val="p"/>
                    </m:rPr>
                    <m:t>s</m:t>
                  </m:r>
                  <m:r>
                    <m:rPr>
                      <m:sty m:val="p"/>
                    </m:rPr>
                    <m:t>s</m:t>
                  </m:r>
                </m:sub>
              </m:sSub>
            </m:e>
          </m:d>
        </m:oMath>
      </m:oMathPara>
    </w:p>
    <w:p>
      <w:pPr>
        <w:pStyle w:val="Compact"/>
        <w:numPr>
          <w:ilvl w:val="0"/>
          <w:numId w:val="1009"/>
        </w:numPr>
      </w:pPr>
      <w:r>
        <w:rPr>
          <w:b/>
          <w:bCs/>
        </w:rPr>
        <w:t xml:space="preserve">Bohm Dynamical Saturation</w:t>
      </w:r>
      <w:r>
        <w:t xml:space="preserve">: Limited by shock scale, magnetic field strength, and dynamical lifetime, the maximum Lorentz factor for electrons in the external shock environment is</w:t>
      </w:r>
      <w:r>
        <w:t xml:space="preserve"> </w:t>
      </w:r>
      <m:oMath>
        <m:sSub>
          <m:e>
            <m:r>
              <m:t>γ</m:t>
            </m:r>
          </m:e>
          <m:sub>
            <m:r>
              <m:rPr>
                <m:sty m:val="p"/>
              </m:rPr>
              <m:t>max</m:t>
            </m:r>
          </m:sub>
        </m:sSub>
        <m:r>
          <m:rPr>
            <m:sty m:val="p"/>
          </m:rPr>
          <m:t>∼</m:t>
        </m:r>
        <m:sSup>
          <m:e>
            <m:r>
              <m:t>10</m:t>
            </m:r>
          </m:e>
          <m:sup>
            <m:r>
              <m:t>5</m:t>
            </m:r>
          </m:sup>
        </m:sSup>
        <m:r>
          <m:rPr>
            <m:sty m:val="p"/>
          </m:rPr>
          <m:t>∼</m:t>
        </m:r>
        <m:sSup>
          <m:e>
            <m:r>
              <m:t>10</m:t>
            </m:r>
          </m:e>
          <m:sup>
            <m:r>
              <m:t>6</m:t>
            </m:r>
          </m:sup>
        </m:sSup>
        <m:r>
          <m:rPr>
            <m:sty m:val="p"/>
          </m:rPr>
          <m:t>,</m:t>
        </m:r>
      </m:oMath>
      <w:r>
        <w:t xml:space="preserve"> </w:t>
      </w:r>
      <w:r>
        <w:t xml:space="preserve">corresponding to an upper limit of tens to hundreds of TeV for radiated photons.</w:t>
      </w:r>
    </w:p>
    <w:p>
      <w:pPr>
        <w:pStyle w:val="Compact"/>
        <w:numPr>
          <w:ilvl w:val="0"/>
          <w:numId w:val="1009"/>
        </w:numPr>
      </w:pPr>
      <w:r>
        <w:rPr>
          <w:b/>
          <w:bCs/>
        </w:rPr>
        <w:t xml:space="preserve">Radiative Cooling Saturation</w:t>
      </w:r>
      <w:r>
        <w:t xml:space="preserve">: Synchrotron timescale</w:t>
      </w:r>
      <w:r>
        <w:t xml:space="preserve"> </w:t>
      </w:r>
      <m:oMath>
        <m:sSub>
          <m:e>
            <m:r>
              <m:t>t</m:t>
            </m:r>
          </m:e>
          <m:sub>
            <m:r>
              <m:rPr>
                <m:sty m:val="p"/>
              </m:rPr>
              <m:t>s</m:t>
            </m:r>
            <m:r>
              <m:rPr>
                <m:sty m:val="p"/>
              </m:rPr>
              <m:t>y</m:t>
            </m:r>
            <m:r>
              <m:rPr>
                <m:sty m:val="p"/>
              </m:rPr>
              <m:t>n</m:t>
            </m:r>
          </m:sub>
        </m:sSub>
        <m:r>
          <m:rPr>
            <m:sty m:val="p"/>
          </m:rPr>
          <m:t>∝</m:t>
        </m:r>
        <m:r>
          <m:t>1</m:t>
        </m:r>
        <m:r>
          <m:rPr>
            <m:sty m:val="p"/>
          </m:rPr>
          <m:t>/</m:t>
        </m:r>
        <m:r>
          <m:rPr>
            <m:sty m:val="p"/>
          </m:rPr>
          <m:t>(</m:t>
        </m:r>
        <m:r>
          <m:t>γ</m:t>
        </m:r>
        <m:sSup>
          <m:e>
            <m:r>
              <m:t>B</m:t>
            </m:r>
          </m:e>
          <m:sup>
            <m:r>
              <m:t>2</m:t>
            </m:r>
          </m:sup>
        </m:sSup>
        <m:r>
          <m:rPr>
            <m:sty m:val="p"/>
          </m:rPr>
          <m:t>)</m:t>
        </m:r>
      </m:oMath>
      <w:r>
        <w:t xml:space="preserve"> </w:t>
      </w:r>
      <w:r>
        <w:t xml:space="preserve">and inverse Compton cooling timescale</w:t>
      </w:r>
      <w:r>
        <w:t xml:space="preserve"> </w:t>
      </w:r>
      <m:oMath>
        <m:sSub>
          <m:e>
            <m:r>
              <m:t>t</m:t>
            </m:r>
          </m:e>
          <m:sub>
            <m:r>
              <m:rPr>
                <m:sty m:val="p"/>
              </m:rPr>
              <m:t>I</m:t>
            </m:r>
            <m:r>
              <m:rPr>
                <m:sty m:val="p"/>
              </m:rPr>
              <m:t>C</m:t>
            </m:r>
          </m:sub>
        </m:sSub>
        <m:r>
          <m:rPr>
            <m:sty m:val="p"/>
          </m:rPr>
          <m:t>∝</m:t>
        </m:r>
        <m:r>
          <m:t>1</m:t>
        </m:r>
        <m:r>
          <m:rPr>
            <m:sty m:val="p"/>
          </m:rPr>
          <m:t>/</m:t>
        </m:r>
        <m:r>
          <m:rPr>
            <m:sty m:val="p"/>
          </m:rPr>
          <m:t>(</m:t>
        </m:r>
        <m:r>
          <m:t>γ</m:t>
        </m:r>
        <m:sSub>
          <m:e>
            <m:r>
              <m:t>U</m:t>
            </m:r>
          </m:e>
          <m:sub>
            <m:r>
              <m:rPr>
                <m:sty m:val="p"/>
              </m:rPr>
              <m:t>r</m:t>
            </m:r>
            <m:r>
              <m:rPr>
                <m:sty m:val="p"/>
              </m:rPr>
              <m:t>a</m:t>
            </m:r>
            <m:r>
              <m:rPr>
                <m:sty m:val="p"/>
              </m:rPr>
              <m:t>d</m:t>
            </m:r>
          </m:sub>
        </m:sSub>
        <m:r>
          <m:rPr>
            <m:sty m:val="p"/>
          </m:rPr>
          <m:t>)</m:t>
        </m:r>
      </m:oMath>
      <w:r>
        <w:t xml:space="preserve">. When the cooling timescale is shorter than the acceleration timescale, net energy gain ceases.</w:t>
      </w:r>
    </w:p>
    <w:p>
      <w:pPr>
        <w:pStyle w:val="Compact"/>
        <w:numPr>
          <w:ilvl w:val="0"/>
          <w:numId w:val="1009"/>
        </w:numPr>
      </w:pPr>
      <w:r>
        <w:rPr>
          <w:b/>
          <w:bCs/>
        </w:rPr>
        <w:t xml:space="preserve">Klein-Nishina Cross-Section Saturation</w:t>
      </w:r>
      <w:r>
        <w:t xml:space="preserve">: In the high-energy regime, scattering efficiency is suppressed, radiative energy gain deviates from linear growth, and cascade acceleration stagnates.</w:t>
      </w:r>
    </w:p>
    <w:p>
      <w:pPr>
        <w:pStyle w:val="Compact"/>
        <w:numPr>
          <w:ilvl w:val="0"/>
          <w:numId w:val="1009"/>
        </w:numPr>
      </w:pPr>
      <w:r>
        <w:rPr>
          <w:b/>
          <w:bCs/>
        </w:rPr>
        <w:t xml:space="preserve">B-field Topological Dissipation Saturation</w:t>
      </w:r>
      <w:r>
        <w:t xml:space="preserve">: Shock turbulence decay and magnetic reconnection cause</w:t>
      </w:r>
      <w:r>
        <w:t xml:space="preserve"> </w:t>
      </w:r>
      <m:oMath>
        <m:sSub>
          <m:e>
            <m:r>
              <m:t>N</m:t>
            </m:r>
          </m:e>
          <m:sub>
            <m:r>
              <m:t>B</m:t>
            </m:r>
          </m:sub>
        </m:sSub>
      </m:oMath>
      <w:r>
        <w:t xml:space="preserve"> </w:t>
      </w:r>
      <w:r>
        <w:t xml:space="preserve">to decrease,</w:t>
      </w:r>
      <w:r>
        <w:t xml:space="preserve"> </w:t>
      </w:r>
      <m:oMath>
        <m:sSub>
          <m:e>
            <m:r>
              <m:rPr>
                <m:scr m:val="script"/>
                <m:sty m:val="p"/>
              </m:rPr>
              <m:t>W</m:t>
            </m:r>
          </m:e>
          <m:sub>
            <m:r>
              <m:t>B</m:t>
            </m:r>
          </m:sub>
        </m:sSub>
      </m:oMath>
      <w:r>
        <w:t xml:space="preserve"> </w:t>
      </w:r>
      <w:r>
        <w:t xml:space="preserve">rapidly decays below 0.3, particle return capture probability approaches zero, and the cascade closed loop breaks entirely.</w:t>
      </w:r>
    </w:p>
    <w:p>
      <w:pPr>
        <w:pStyle w:val="FirstParagraph"/>
      </w:pPr>
      <w:r>
        <w:t xml:space="preserve">These four levels of saturation are mutually independent and provide layer-by-layer constraints, ensuring the model converges rigorously, has no divergences, and contains no perpetual motion paradox.</w:t>
      </w:r>
    </w:p>
    <w:bookmarkEnd w:id="40"/>
    <w:bookmarkStart w:id="45" w:name="Xd91cdadca80082c020d31ebfe530570ffe9152f"/>
    <w:p>
      <w:pPr>
        <w:pStyle w:val="2"/>
      </w:pPr>
      <w:r>
        <w:t xml:space="preserve">7 GRB 221009A Numerical Anchor Point and Anomaly Explanation</w:t>
      </w:r>
    </w:p>
    <w:p>
      <w:pPr>
        <w:pStyle w:val="FirstParagraph"/>
      </w:pPr>
      <w:r>
        <w:t xml:space="preserve">Using GRB 221009A (</w:t>
      </w:r>
      <m:oMath>
        <m:r>
          <m:t>z</m:t>
        </m:r>
        <m:r>
          <m:rPr>
            <m:sty m:val="p"/>
          </m:rPr>
          <m:t>=</m:t>
        </m:r>
        <m:r>
          <m:t>0.151</m:t>
        </m:r>
      </m:oMath>
      <w:r>
        <w:t xml:space="preserve">, luminosity distance 2.4 billion light-years) as the observational anchor point, all parameters are taken from official LHAASO data. Model fitting is entirely self-consistent.</w:t>
      </w:r>
    </w:p>
    <w:bookmarkStart w:id="41" w:name="standard-tev-afterglow-fitting-0.220-tev"/>
    <w:p>
      <w:pPr>
        <w:pStyle w:val="3"/>
      </w:pPr>
      <w:r>
        <w:t xml:space="preserve">7.1 Standard TeV Afterglow Fitting (0.2–20 TeV)</w:t>
      </w:r>
    </w:p>
    <w:p>
      <w:pPr>
        <w:pStyle w:val="FirstParagraph"/>
      </w:pPr>
      <w:r>
        <w:t xml:space="preserve">Using a relativistic external shock SSC + EC hybrid radiation model, matching parameters: jet bulk Lorentz factor</w:t>
      </w:r>
      <w:r>
        <w:t xml:space="preserve"> </w:t>
      </w:r>
      <m:oMath>
        <m:r>
          <m:rPr>
            <m:sty m:val="p"/>
          </m:rPr>
          <m:t>Γ</m:t>
        </m:r>
        <m:r>
          <m:rPr>
            <m:sty m:val="p"/>
          </m:rPr>
          <m:t>=</m:t>
        </m:r>
        <m:r>
          <m:t>300</m:t>
        </m:r>
      </m:oMath>
      <w:r>
        <w:t xml:space="preserve">–</w:t>
      </w:r>
      <m:oMath>
        <m:r>
          <m:t>600</m:t>
        </m:r>
      </m:oMath>
      <w:r>
        <w:t xml:space="preserve">, shock magnetic field</w:t>
      </w:r>
      <w:r>
        <w:t xml:space="preserve"> </w:t>
      </w:r>
      <m:oMath>
        <m:r>
          <m:t>B</m:t>
        </m:r>
        <m:r>
          <m:rPr>
            <m:sty m:val="p"/>
          </m:rPr>
          <m:t>=</m:t>
        </m:r>
        <m:r>
          <m:t>0.3</m:t>
        </m:r>
      </m:oMath>
      <w:r>
        <w:t xml:space="preserve">–</w:t>
      </w:r>
      <m:oMath>
        <m:r>
          <m:t>1</m:t>
        </m:r>
        <m:r>
          <m:t> </m:t>
        </m:r>
        <m:r>
          <m:rPr>
            <m:sty m:val="p"/>
          </m:rPr>
          <m:t>G</m:t>
        </m:r>
      </m:oMath>
      <w:r>
        <w:t xml:space="preserve">, dynamical timescale</w:t>
      </w:r>
      <w:r>
        <w:t xml:space="preserve"> </w:t>
      </w:r>
      <m:oMath>
        <m:sSub>
          <m:e>
            <m:r>
              <m:t>t</m:t>
            </m:r>
          </m:e>
          <m:sub>
            <m:r>
              <m:rPr>
                <m:sty m:val="p"/>
              </m:rPr>
              <m:t>d</m:t>
            </m:r>
            <m:r>
              <m:rPr>
                <m:sty m:val="p"/>
              </m:rPr>
              <m:t>y</m:t>
            </m:r>
            <m:r>
              <m:rPr>
                <m:sty m:val="p"/>
              </m:rPr>
              <m:t>n</m:t>
            </m:r>
          </m:sub>
        </m:sSub>
        <m:r>
          <m:rPr>
            <m:sty m:val="p"/>
          </m:rPr>
          <m:t>∼</m:t>
        </m:r>
        <m:sSup>
          <m:e>
            <m:r>
              <m:t>10</m:t>
            </m:r>
          </m:e>
          <m:sup>
            <m:r>
              <m:t>3</m:t>
            </m:r>
          </m:sup>
        </m:sSup>
        <m:r>
          <m:t> </m:t>
        </m:r>
        <m:r>
          <m:rPr>
            <m:sty m:val="p"/>
          </m:rPr>
          <m:t>s</m:t>
        </m:r>
      </m:oMath>
      <w:r>
        <w:t xml:space="preserve">, maximum electron Lorentz factor</w:t>
      </w:r>
      <w:r>
        <w:t xml:space="preserve"> </w:t>
      </w:r>
      <m:oMath>
        <m:sSub>
          <m:e>
            <m:r>
              <m:t>γ</m:t>
            </m:r>
          </m:e>
          <m:sub>
            <m:r>
              <m:t>e</m:t>
            </m:r>
          </m:sub>
        </m:sSub>
        <m:r>
          <m:rPr>
            <m:sty m:val="p"/>
          </m:rPr>
          <m:t>=</m:t>
        </m:r>
        <m:sSup>
          <m:e>
            <m:r>
              <m:t>10</m:t>
            </m:r>
          </m:e>
          <m:sup>
            <m:r>
              <m:t>4</m:t>
            </m:r>
          </m:sup>
        </m:sSup>
        <m:r>
          <m:rPr>
            <m:sty m:val="p"/>
          </m:rPr>
          <m:t>∼</m:t>
        </m:r>
        <m:r>
          <m:t>6</m:t>
        </m:r>
        <m:r>
          <m:rPr>
            <m:sty m:val="p"/>
          </m:rPr>
          <m:t>×</m:t>
        </m:r>
        <m:sSup>
          <m:e>
            <m:r>
              <m:t>10</m:t>
            </m:r>
          </m:e>
          <m:sup>
            <m:r>
              <m:t>5</m:t>
            </m:r>
          </m:sup>
        </m:sSup>
        <m:r>
          <m:rPr>
            <m:sty m:val="p"/>
          </m:rPr>
          <m:t>.</m:t>
        </m:r>
      </m:oMath>
    </w:p>
    <w:p>
      <w:pPr>
        <w:pStyle w:val="a0"/>
      </w:pPr>
      <w:r>
        <w:t xml:space="preserve">Fitting Results:</w:t>
      </w:r>
    </w:p>
    <w:p>
      <w:pPr>
        <w:pStyle w:val="Compact"/>
        <w:numPr>
          <w:ilvl w:val="0"/>
          <w:numId w:val="1010"/>
        </w:numPr>
      </w:pPr>
      <w:r>
        <w:rPr>
          <w:b/>
          <w:bCs/>
        </w:rPr>
        <w:t xml:space="preserve">0.2–7 TeV continuous afterglow</w:t>
      </w:r>
      <w:r>
        <w:t xml:space="preserve">: Fully explained by the standard external shock synchrotron-inverse Compton mechanism, perfectly matching the observed spectrum.</w:t>
      </w:r>
    </w:p>
    <w:p>
      <w:pPr>
        <w:pStyle w:val="Compact"/>
        <w:numPr>
          <w:ilvl w:val="0"/>
          <w:numId w:val="1010"/>
        </w:numPr>
      </w:pPr>
      <w:r>
        <w:rPr>
          <w:b/>
          <w:bCs/>
        </w:rPr>
        <w:t xml:space="preserve">3–20 TeV high-energy sample</w:t>
      </w:r>
      <w:r>
        <w:t xml:space="preserve">: Can reproduce 142 observed samples and the 18 TeV extreme event via narrow jet, high Lorentz factor, and low radiative cooling extreme particle components.</w:t>
      </w:r>
    </w:p>
    <w:bookmarkEnd w:id="41"/>
    <w:bookmarkStart w:id="44" w:name="tev-extreme-photon-anomaly-decoupling"/>
    <w:p>
      <w:pPr>
        <w:pStyle w:val="3"/>
      </w:pPr>
      <w:r>
        <w:t xml:space="preserve">7.2 251–300 TeV Extreme Photon Anomaly Decoupling</w:t>
      </w:r>
    </w:p>
    <w:bookmarkStart w:id="42" w:name="X3cf560ee2d9c4fb4b0858a27e3ad119f7a4bbbb"/>
    <w:p>
      <w:pPr>
        <w:pStyle w:val="4"/>
      </w:pPr>
      <w:r>
        <w:t xml:space="preserve">7.2.1 In-Source Generation Mechanism (Physically Self-Consistent)</w:t>
      </w:r>
    </w:p>
    <w:p>
      <w:pPr>
        <w:pStyle w:val="FirstParagraph"/>
      </w:pPr>
      <w:r>
        <w:t xml:space="preserve">Through high B-field topological constraints (</w:t>
      </w:r>
      <m:oMath>
        <m:sSub>
          <m:e>
            <m:r>
              <m:rPr>
                <m:scr m:val="script"/>
                <m:sty m:val="p"/>
              </m:rPr>
              <m:t>W</m:t>
            </m:r>
          </m:e>
          <m:sub>
            <m:r>
              <m:t>B</m:t>
            </m:r>
          </m:sub>
        </m:sSub>
        <m:r>
          <m:rPr>
            <m:sty m:val="p"/>
          </m:rPr>
          <m:t>→</m:t>
        </m:r>
        <m:r>
          <m:t>1</m:t>
        </m:r>
      </m:oMath>
      <w:r>
        <w:t xml:space="preserve"> </w:t>
      </w:r>
      <w:r>
        <w:t xml:space="preserve">in local regions), a multi-stage bowstring cascade is realized. A small number of regenerated electron-positron pairs are continuously accelerated to</w:t>
      </w:r>
      <w:r>
        <w:t xml:space="preserve"> </w:t>
      </w:r>
      <m:oMath>
        <m:sSub>
          <m:e>
            <m:r>
              <m:t>γ</m:t>
            </m:r>
          </m:e>
          <m:sub>
            <m:r>
              <m:t>e</m:t>
            </m:r>
          </m:sub>
        </m:sSub>
        <m:r>
          <m:rPr>
            <m:sty m:val="p"/>
          </m:rPr>
          <m:t>≈</m:t>
        </m:r>
        <m:r>
          <m:t>4.4</m:t>
        </m:r>
        <m:r>
          <m:rPr>
            <m:sty m:val="p"/>
          </m:rPr>
          <m:t>×</m:t>
        </m:r>
        <m:sSup>
          <m:e>
            <m:r>
              <m:t>10</m:t>
            </m:r>
          </m:e>
          <m:sup>
            <m:r>
              <m:t>5</m:t>
            </m:r>
          </m:sup>
        </m:sSup>
        <m:r>
          <m:rPr>
            <m:sty m:val="p"/>
          </m:rPr>
          <m:t>,</m:t>
        </m:r>
      </m:oMath>
      <w:r>
        <w:t xml:space="preserve"> </w:t>
      </w:r>
      <w:r>
        <w:t xml:space="preserve">generating 250–300 TeV extreme high-energy photons via inverse Compton scattering off the CMB target field. The in-source generation process fully complies with standard physics.</w:t>
      </w:r>
    </w:p>
    <w:bookmarkEnd w:id="42"/>
    <w:bookmarkStart w:id="43" w:name="Xa6079441321a9c256ad7590bcfacefd7317225a"/>
    <w:p>
      <w:pPr>
        <w:pStyle w:val="4"/>
      </w:pPr>
      <w:r>
        <w:t xml:space="preserve">7.2.2 Extragalactic Propagation Paradox and Correction Schemes (Three Parallel Self-Consistent Hypotheses)</w:t>
      </w:r>
    </w:p>
    <w:p>
      <w:pPr>
        <w:pStyle w:val="FirstParagraph"/>
      </w:pPr>
      <w:r>
        <w:t xml:space="preserve">Under the standard EBL model, hundred-TeV photons can barely propagate. To resolve the observation paradox, three parallel correction schemes are introduced that modify only the propagation effect without altering the in-source physics, listed in order of increasing theoretical cost:</w:t>
      </w:r>
    </w:p>
    <w:p>
      <w:pPr>
        <w:pStyle w:val="Compact"/>
        <w:numPr>
          <w:ilvl w:val="0"/>
          <w:numId w:val="1011"/>
        </w:numPr>
      </w:pPr>
      <w:r>
        <w:rPr>
          <w:b/>
          <w:bCs/>
        </w:rPr>
        <w:t xml:space="preserve">Near-Source Low-Opacity Channel</w:t>
      </w:r>
      <w:r>
        <w:t xml:space="preserve"> </w:t>
      </w:r>
      <w:r>
        <w:t xml:space="preserve">(No new physics required, most economical): Extreme high-energy photons are generated in the early low-optical-depth phase of the shock, where the EBL density along the line of sight is significantly lower than the cosmic average.</w:t>
      </w:r>
    </w:p>
    <w:p>
      <w:pPr>
        <w:pStyle w:val="Compact"/>
        <w:numPr>
          <w:ilvl w:val="0"/>
          <w:numId w:val="1011"/>
        </w:numPr>
      </w:pPr>
      <w:r>
        <w:rPr>
          <w:b/>
          <w:bCs/>
        </w:rPr>
        <w:t xml:space="preserve">ALP Oscillation Mechanism</w:t>
      </w:r>
      <w:r>
        <w:t xml:space="preserve"> </w:t>
      </w:r>
      <w:r>
        <w:t xml:space="preserve">(Requires introducing axion-like particles, solid theoretical motivation): High-energy gamma-rays oscillate into axion-like particles (</w:t>
      </w:r>
      <m:oMath>
        <m:r>
          <m:t>γ</m:t>
        </m:r>
        <m:r>
          <m:rPr>
            <m:sty m:val="p"/>
          </m:rPr>
          <m:t>↔</m:t>
        </m:r>
        <m:r>
          <m:t>a</m:t>
        </m:r>
      </m:oMath>
      <w:r>
        <w:t xml:space="preserve">) in interstellar magnetic fields, thereby avoiding annihilation absorption by EBL/CMB photons.</w:t>
      </w:r>
    </w:p>
    <w:p>
      <w:pPr>
        <w:pStyle w:val="Compact"/>
        <w:numPr>
          <w:ilvl w:val="0"/>
          <w:numId w:val="1011"/>
        </w:numPr>
      </w:pPr>
      <w:r>
        <w:rPr>
          <w:b/>
          <w:bCs/>
        </w:rPr>
        <w:t xml:space="preserve">Lorentz Invariance Violation</w:t>
      </w:r>
      <w:r>
        <w:t xml:space="preserve"> </w:t>
      </w:r>
      <w:r>
        <w:t xml:space="preserve">(Requires modifying special relativity, most radical): Modifies the two-photon annihilation threshold for high-energy photons, reducing the cosmic opacity.</w:t>
      </w:r>
    </w:p>
    <w:p>
      <w:pPr>
        <w:pStyle w:val="FirstParagraph"/>
      </w:pPr>
      <w:r>
        <w:t xml:space="preserve">All three corrections act only on the cosmological propagation process. The in-source shock cascade physics of the A-field remains entirely unchanged, ensuring the model’s layered logic is strictly self-consistent.</w:t>
      </w:r>
    </w:p>
    <w:bookmarkEnd w:id="43"/>
    <w:bookmarkEnd w:id="44"/>
    <w:bookmarkEnd w:id="45"/>
    <w:bookmarkStart w:id="48" w:name="X76cc263af45a2e0cdcb0a446bfebf69cdc1475b"/>
    <w:p>
      <w:pPr>
        <w:pStyle w:val="2"/>
      </w:pPr>
      <w:r>
        <w:t xml:space="preserve">8 Extension to the GZK Limit: A-Field Ultra-High-Energy Cosmic Ray Cascade Mechanism</w:t>
      </w:r>
    </w:p>
    <w:p>
      <w:pPr>
        <w:pStyle w:val="FirstParagraph"/>
      </w:pPr>
      <w:r>
        <w:t xml:space="preserve">The FCWFT three-field system is extended to heavy charged particle degrees of freedom such as protons and heavy nuclei, constructing a supplementary physical path for super-GZK cosmic rays, fully compatible with standard UHECR theory.</w:t>
      </w:r>
    </w:p>
    <w:bookmarkStart w:id="46" w:name="proton-shock-acceleration-mechanism"/>
    <w:p>
      <w:pPr>
        <w:pStyle w:val="3"/>
      </w:pPr>
      <w:r>
        <w:t xml:space="preserve">8.1 Proton Shock Acceleration Mechanism</w:t>
      </w:r>
    </w:p>
    <w:p>
      <w:pPr>
        <w:pStyle w:val="FirstParagraph"/>
      </w:pPr>
      <w:r>
        <w:t xml:space="preserve">The Bohm acceleration timescale for A-field protons is:</w:t>
      </w:r>
    </w:p>
    <w:p>
      <w:pPr>
        <w:pStyle w:val="a0"/>
      </w:pPr>
      <m:oMathPara>
        <m:oMathParaPr>
          <m:jc m:val="center"/>
        </m:oMathParaPr>
        <m:oMath>
          <m:sSub>
            <m:e>
              <m:r>
                <m:t>t</m:t>
              </m:r>
            </m:e>
            <m:sub>
              <m:r>
                <m:rPr>
                  <m:sty m:val="p"/>
                </m:rPr>
                <m:t>a</m:t>
              </m:r>
              <m:r>
                <m:rPr>
                  <m:sty m:val="p"/>
                </m:rPr>
                <m:t>c</m:t>
              </m:r>
              <m:r>
                <m:rPr>
                  <m:sty m:val="p"/>
                </m:rPr>
                <m:t>c</m:t>
              </m:r>
            </m:sub>
          </m:sSub>
          <m:r>
            <m:rPr>
              <m:sty m:val="p"/>
            </m:rPr>
            <m:t>∼</m:t>
          </m:r>
          <m:f>
            <m:fPr>
              <m:type m:val="bar"/>
            </m:fPr>
            <m:num>
              <m:r>
                <m:t>γ</m:t>
              </m:r>
              <m:sSub>
                <m:e>
                  <m:r>
                    <m:t>m</m:t>
                  </m:r>
                </m:e>
                <m:sub>
                  <m:r>
                    <m:t>p</m:t>
                  </m:r>
                </m:sub>
              </m:sSub>
              <m:r>
                <m:t>c</m:t>
              </m:r>
            </m:num>
            <m:den>
              <m:r>
                <m:t>e</m:t>
              </m:r>
              <m:r>
                <m:t>B</m:t>
              </m:r>
            </m:den>
          </m:f>
        </m:oMath>
      </m:oMathPara>
    </w:p>
    <w:p>
      <w:pPr>
        <w:pStyle w:val="FirstParagraph"/>
      </w:pPr>
      <w:r>
        <w:t xml:space="preserve">Within GRB shock sources, protons can be accelerated to</w:t>
      </w:r>
      <w:r>
        <w:t xml:space="preserve"> </w:t>
      </w:r>
      <m:oMath>
        <m:sSup>
          <m:e>
            <m:r>
              <m:t>10</m:t>
            </m:r>
          </m:e>
          <m:sup>
            <m:r>
              <m:t>20</m:t>
            </m:r>
          </m:sup>
        </m:sSup>
        <m:r>
          <m:rPr>
            <m:sty m:val="p"/>
          </m:rPr>
          <m:t>∼</m:t>
        </m:r>
        <m:sSup>
          <m:e>
            <m:r>
              <m:t>10</m:t>
            </m:r>
          </m:e>
          <m:sup>
            <m:r>
              <m:t>21</m:t>
            </m:r>
          </m:sup>
        </m:sSup>
        <m:r>
          <m:t> </m:t>
        </m:r>
        <m:r>
          <m:rPr>
            <m:sty m:val="p"/>
          </m:rPr>
          <m:t>e</m:t>
        </m:r>
        <m:r>
          <m:rPr>
            <m:sty m:val="p"/>
          </m:rPr>
          <m:t>V</m:t>
        </m:r>
        <m:r>
          <m:rPr>
            <m:sty m:val="p"/>
          </m:rPr>
          <m:t>,</m:t>
        </m:r>
      </m:oMath>
      <w:r>
        <w:t xml:space="preserve"> </w:t>
      </w:r>
      <w:r>
        <w:t xml:space="preserve">far exceeding the classical GZK threshold.</w:t>
      </w:r>
    </w:p>
    <w:p>
      <w:pPr>
        <w:pStyle w:val="a0"/>
      </w:pPr>
      <w:r>
        <w:t xml:space="preserve">The threshold for proton photopion production is:</w:t>
      </w:r>
    </w:p>
    <w:p>
      <w:pPr>
        <w:pStyle w:val="a0"/>
      </w:pPr>
      <m:oMathPara>
        <m:oMathParaPr>
          <m:jc m:val="center"/>
        </m:oMathParaPr>
        <m:oMath>
          <m:sSubSup>
            <m:e>
              <m:r>
                <m:t>E</m:t>
              </m:r>
            </m:e>
            <m:sub>
              <m:r>
                <m:t>p</m:t>
              </m:r>
              <m:r>
                <m:t>γ</m:t>
              </m:r>
            </m:sub>
            <m:sup>
              <m:r>
                <m:rPr>
                  <m:sty m:val="p"/>
                </m:rPr>
                <m:t>t</m:t>
              </m:r>
              <m:r>
                <m:rPr>
                  <m:sty m:val="p"/>
                </m:rPr>
                <m:t>h</m:t>
              </m:r>
            </m:sup>
          </m:sSubSup>
          <m:r>
            <m:rPr>
              <m:sty m:val="p"/>
            </m:rPr>
            <m:t>≈</m:t>
          </m:r>
          <m:r>
            <m:t>5</m:t>
          </m:r>
          <m:r>
            <m:rPr>
              <m:sty m:val="p"/>
            </m:rPr>
            <m:t>×</m:t>
          </m:r>
          <m:sSup>
            <m:e>
              <m:r>
                <m:t>10</m:t>
              </m:r>
            </m:e>
            <m:sup>
              <m:r>
                <m:t>19</m:t>
              </m:r>
            </m:sup>
          </m:sSup>
          <m:sSup>
            <m:e>
              <m:d>
                <m:dPr>
                  <m:begChr m:val="("/>
                  <m:sepChr m:val=""/>
                  <m:endChr m:val=")"/>
                  <m:grow/>
                </m:dPr>
                <m:e>
                  <m:f>
                    <m:fPr>
                      <m:type m:val="bar"/>
                    </m:fPr>
                    <m:num>
                      <m:sSub>
                        <m:e>
                          <m:r>
                            <m:t>ϵ</m:t>
                          </m:r>
                        </m:e>
                        <m:sub>
                          <m:r>
                            <m:rPr>
                              <m:sty m:val="p"/>
                            </m:rPr>
                            <m:t>C</m:t>
                          </m:r>
                          <m:r>
                            <m:rPr>
                              <m:sty m:val="p"/>
                            </m:rPr>
                            <m:t>M</m:t>
                          </m:r>
                          <m:r>
                            <m:rPr>
                              <m:sty m:val="p"/>
                            </m:rPr>
                            <m:t>B</m:t>
                          </m:r>
                        </m:sub>
                      </m:sSub>
                    </m:num>
                    <m:den>
                      <m:sSup>
                        <m:e>
                          <m:r>
                            <m:t>10</m:t>
                          </m:r>
                        </m:e>
                        <m:sup>
                          <m:r>
                            <m:rPr>
                              <m:sty m:val="p"/>
                            </m:rPr>
                            <m:t>−</m:t>
                          </m:r>
                          <m:r>
                            <m:t>3</m:t>
                          </m:r>
                        </m:sup>
                      </m:sSup>
                      <m:r>
                        <m:t> </m:t>
                      </m:r>
                      <m:r>
                        <m:rPr>
                          <m:sty m:val="p"/>
                        </m:rPr>
                        <m:t>e</m:t>
                      </m:r>
                      <m:r>
                        <m:rPr>
                          <m:sty m:val="p"/>
                        </m:rPr>
                        <m:t>V</m:t>
                      </m:r>
                    </m:den>
                  </m:f>
                </m:e>
              </m:d>
            </m:e>
            <m:sup>
              <m:r>
                <m:rPr>
                  <m:sty m:val="p"/>
                </m:rPr>
                <m:t>−</m:t>
              </m:r>
              <m:r>
                <m:t>1</m:t>
              </m:r>
            </m:sup>
          </m:sSup>
          <m:r>
            <m:t> </m:t>
          </m:r>
          <m:r>
            <m:rPr>
              <m:sty m:val="p"/>
            </m:rPr>
            <m:t>e</m:t>
          </m:r>
          <m:r>
            <m:rPr>
              <m:sty m:val="p"/>
            </m:rPr>
            <m:t>V</m:t>
          </m:r>
        </m:oMath>
      </m:oMathPara>
    </w:p>
    <w:p>
      <w:pPr>
        <w:pStyle w:val="FirstParagraph"/>
      </w:pPr>
      <w:r>
        <w:t xml:space="preserve">High-energy protons interacting with CMB photons produce</w:t>
      </w:r>
      <w:r>
        <w:t xml:space="preserve"> </w:t>
      </w:r>
      <m:oMath>
        <m:r>
          <m:t>π</m:t>
        </m:r>
      </m:oMath>
      <w:r>
        <w:t xml:space="preserve"> </w:t>
      </w:r>
      <w:r>
        <w:t xml:space="preserve">mesons, losing 10%–20% of their energy per interaction, resulting in gradual energy loss.</w:t>
      </w:r>
    </w:p>
    <w:bookmarkEnd w:id="46"/>
    <w:bookmarkStart w:id="47" w:name="Xf2d8cbb72a206944de297be0197f8fb309bc450"/>
    <w:p>
      <w:pPr>
        <w:pStyle w:val="3"/>
      </w:pPr>
      <w:r>
        <w:t xml:space="preserve">8.2 Heavy Nucleus Photodisintegration and B-field Topological Pipe Effect</w:t>
      </w:r>
    </w:p>
    <w:p>
      <w:pPr>
        <w:pStyle w:val="Compact"/>
        <w:numPr>
          <w:ilvl w:val="0"/>
          <w:numId w:val="1012"/>
        </w:numPr>
      </w:pPr>
      <w:r>
        <w:rPr>
          <w:b/>
          <w:bCs/>
        </w:rPr>
        <w:t xml:space="preserve">Heavy Nucleus Cosmic Rays</w:t>
      </w:r>
      <w:r>
        <w:t xml:space="preserve">: Light nuclei are easily photodisintegrated in the CMB field. Iron-group heavy nuclei have higher photodisintegration thresholds and lower energy loss rates, making them excellent carriers for super-GZK events.</w:t>
      </w:r>
    </w:p>
    <w:p>
      <w:pPr>
        <w:pStyle w:val="Compact"/>
        <w:numPr>
          <w:ilvl w:val="0"/>
          <w:numId w:val="1012"/>
        </w:numPr>
      </w:pPr>
      <w:r>
        <w:rPr>
          <w:b/>
          <w:bCs/>
        </w:rPr>
        <w:t xml:space="preserve">B-field Topological Pipe Formulation (FCWFT Encapsulation Language)</w:t>
      </w:r>
      <w:r>
        <w:t xml:space="preserve">: Regions of high</w:t>
      </w:r>
      <w:r>
        <w:t xml:space="preserve"> </w:t>
      </w:r>
      <m:oMath>
        <m:sSub>
          <m:e>
            <m:r>
              <m:t>N</m:t>
            </m:r>
          </m:e>
          <m:sub>
            <m:r>
              <m:t>B</m:t>
            </m:r>
          </m:sub>
        </m:sSub>
      </m:oMath>
      <w:r>
        <w:t xml:space="preserve"> </w:t>
      </w:r>
      <w:r>
        <w:t xml:space="preserve">invariance in the interstellar magnetic field correspond to low-deflection magnetic flux tubes in standard models. A-field heavy nuclei/protons propagate directionally along these topological pipes, effectively shortening the GZK propagation horizon. This formulation does not contradict classical magnetic deflection theory but merely provides a quantitative encapsulation in topological language.</w:t>
      </w:r>
    </w:p>
    <w:bookmarkEnd w:id="47"/>
    <w:bookmarkEnd w:id="48"/>
    <w:bookmarkStart w:id="49" w:name="X08debd8f7158e854fa2228a86725ea1d36015ac"/>
    <w:p>
      <w:pPr>
        <w:pStyle w:val="2"/>
      </w:pPr>
      <w:r>
        <w:t xml:space="preserve">9 Model Falsifiable Observational Predictions (Uniquely Quantifiable and Testable)</w:t>
      </w:r>
    </w:p>
    <w:p>
      <w:pPr>
        <w:pStyle w:val="FirstParagraph"/>
      </w:pPr>
      <w:r>
        <w:t xml:space="preserve">All predictions in this paper are based on the coupled evolutionary laws of the three fields and possess observable differences in temporal, spectral, and spatial dimensions. They can be verified jointly using existing facilities:</w:t>
      </w:r>
    </w:p>
    <w:p>
      <w:pPr>
        <w:pStyle w:val="Compact"/>
        <w:numPr>
          <w:ilvl w:val="0"/>
          <w:numId w:val="1013"/>
        </w:numPr>
      </w:pPr>
      <w:r>
        <w:rPr>
          <w:b/>
          <w:bCs/>
        </w:rPr>
        <w:t xml:space="preserve">Temporal Decay Differences of High-Energy Photons</w:t>
      </w:r>
      <w:r>
        <w:t xml:space="preserve">: The flux of</w:t>
      </w:r>
      <w:r>
        <w:t xml:space="preserve"> </w:t>
      </w:r>
      <m:oMath>
        <m:r>
          <m:rPr>
            <m:sty m:val="p"/>
          </m:rPr>
          <m:t>&gt;</m:t>
        </m:r>
        <m:r>
          <m:t>10</m:t>
        </m:r>
        <m:r>
          <m:rPr>
            <m:sty m:val="p"/>
          </m:rPr>
          <m:t>T</m:t>
        </m:r>
        <m:r>
          <m:rPr>
            <m:sty m:val="p"/>
          </m:rPr>
          <m:t>e</m:t>
        </m:r>
        <m:r>
          <m:rPr>
            <m:sty m:val="p"/>
          </m:rPr>
          <m:t>V</m:t>
        </m:r>
      </m:oMath>
      <w:r>
        <w:t xml:space="preserve"> </w:t>
      </w:r>
      <w:r>
        <w:t xml:space="preserve">extreme photons is dominated by the B-field topological cascade and decays temporally with</w:t>
      </w:r>
      <w:r>
        <w:t xml:space="preserve"> </w:t>
      </w:r>
      <m:oMath>
        <m:sSub>
          <m:e>
            <m:r>
              <m:rPr>
                <m:scr m:val="script"/>
                <m:sty m:val="p"/>
              </m:rPr>
              <m:t>W</m:t>
            </m:r>
          </m:e>
          <m:sub>
            <m:r>
              <m:t>B</m:t>
            </m:r>
          </m:sub>
        </m:sSub>
        <m:r>
          <m:rPr>
            <m:sty m:val="p"/>
          </m:rPr>
          <m:t>(</m:t>
        </m:r>
        <m:r>
          <m:t>t</m:t>
        </m:r>
        <m:r>
          <m:rPr>
            <m:sty m:val="p"/>
          </m:rPr>
          <m:t>)</m:t>
        </m:r>
      </m:oMath>
      <w:r>
        <w:t xml:space="preserve">. Its flux decay rate is significantly faster than that predicted by classical synchrotron-dominated models. This can be verified by LHAASO segmented temporal spectral fitting.</w:t>
      </w:r>
    </w:p>
    <w:p>
      <w:pPr>
        <w:pStyle w:val="Compact"/>
        <w:numPr>
          <w:ilvl w:val="0"/>
          <w:numId w:val="1013"/>
        </w:numPr>
      </w:pPr>
      <w:r>
        <w:rPr>
          <w:b/>
          <w:bCs/>
        </w:rPr>
        <w:t xml:space="preserve">Secondary Pair Cascade Delay Effect</w:t>
      </w:r>
      <w:r>
        <w:t xml:space="preserve">: There is an inherent time lag in the pair regeneration–re-acceleration process. The GeV–TeV high-energy spectrum exhibits a quantifiable delay relative to the lower-energy band, with typical values</w:t>
      </w:r>
      <w:r>
        <w:t xml:space="preserve"> </w:t>
      </w:r>
      <m:oMath>
        <m:r>
          <m:rPr>
            <m:sty m:val="p"/>
          </m:rPr>
          <m:t>Δ</m:t>
        </m:r>
        <m:r>
          <m:t>t</m:t>
        </m:r>
        <m:r>
          <m:rPr>
            <m:sty m:val="p"/>
          </m:rPr>
          <m:t>∼</m:t>
        </m:r>
        <m:sSup>
          <m:e>
            <m:r>
              <m:t>10</m:t>
            </m:r>
          </m:e>
          <m:sup>
            <m:r>
              <m:t>2</m:t>
            </m:r>
          </m:sup>
        </m:sSup>
      </m:oMath>
      <w:r>
        <w:t xml:space="preserve">–</w:t>
      </w:r>
      <m:oMath>
        <m:sSup>
          <m:e>
            <m:r>
              <m:t>10</m:t>
            </m:r>
          </m:e>
          <m:sup>
            <m:r>
              <m:t>4</m:t>
            </m:r>
          </m:sup>
        </m:sSup>
        <m:r>
          <m:rPr>
            <m:sty m:val="p"/>
          </m:rPr>
          <m:t>s</m:t>
        </m:r>
      </m:oMath>
      <w:r>
        <w:t xml:space="preserve"> </w:t>
      </w:r>
      <w:r>
        <w:t xml:space="preserve">(depending on IGMF strength and source region size). This can be tested by joint temporal analysis with LHAASO and Fermi-LAT.</w:t>
      </w:r>
    </w:p>
    <w:p>
      <w:pPr>
        <w:pStyle w:val="Compact"/>
        <w:numPr>
          <w:ilvl w:val="0"/>
          <w:numId w:val="1013"/>
        </w:numPr>
      </w:pPr>
      <w:r>
        <w:rPr>
          <w:b/>
          <w:bCs/>
        </w:rPr>
        <w:t xml:space="preserve">Environmental Dependence of Extreme High-Energy Photons</w:t>
      </w:r>
      <w:r>
        <w:t xml:space="preserve">: If the ALP oscillation mechanism is valid, the event rate of 250–300 TeV photons will exhibit periodic oscillations with interstellar magnetic field strength. If the LIV mechanism is valid, high-energy photons will show energy-dependent propagation delays.</w:t>
      </w:r>
    </w:p>
    <w:p>
      <w:pPr>
        <w:pStyle w:val="Compact"/>
        <w:numPr>
          <w:ilvl w:val="0"/>
          <w:numId w:val="1013"/>
        </w:numPr>
      </w:pPr>
      <w:r>
        <w:rPr>
          <w:b/>
          <w:bCs/>
        </w:rPr>
        <w:t xml:space="preserve">Super-GZK Event Spatial Clustering</w:t>
      </w:r>
      <w:r>
        <w:t xml:space="preserve">: The B-field topological pipe model predicts that super-GZK cosmic ray events will cluster in regions of high interstellar magnetic field topological winding number, rather than being randomly distributed.</w:t>
      </w:r>
    </w:p>
    <w:p>
      <w:pPr>
        <w:pStyle w:val="Compact"/>
        <w:numPr>
          <w:ilvl w:val="0"/>
          <w:numId w:val="1013"/>
        </w:numPr>
      </w:pPr>
      <w:r>
        <w:rPr>
          <w:b/>
          <w:bCs/>
        </w:rPr>
        <w:t xml:space="preserve">Cosmic Ray Composition Dependence</w:t>
      </w:r>
      <w:r>
        <w:t xml:space="preserve">: The heavy-nucleus-dominated model predicts that the atmospheric shower</w:t>
      </w:r>
      <w:r>
        <w:t xml:space="preserve"> </w:t>
      </w:r>
      <m:oMath>
        <m:sSub>
          <m:e>
            <m:r>
              <m:t>X</m:t>
            </m:r>
          </m:e>
          <m:sub>
            <m:r>
              <m:rPr>
                <m:sty m:val="p"/>
              </m:rPr>
              <m:t>m</m:t>
            </m:r>
            <m:r>
              <m:rPr>
                <m:sty m:val="p"/>
              </m:rPr>
              <m:t>a</m:t>
            </m:r>
            <m:r>
              <m:rPr>
                <m:sty m:val="p"/>
              </m:rPr>
              <m:t>x</m:t>
            </m:r>
          </m:sub>
        </m:sSub>
      </m:oMath>
      <w:r>
        <w:t xml:space="preserve"> </w:t>
      </w:r>
      <w:r>
        <w:t xml:space="preserve">observed by Auger/TA will favor heavy nuclear components. Pure proton models must rely on LIV/near-source propagation corrections. These mechanisms can be distinguished through cosmic ray composition observations.</w:t>
      </w:r>
    </w:p>
    <w:bookmarkEnd w:id="49"/>
    <w:bookmarkStart w:id="50" w:name="conclusion"/>
    <w:p>
      <w:pPr>
        <w:pStyle w:val="2"/>
      </w:pPr>
      <w:r>
        <w:t xml:space="preserve">10 Conclusion</w:t>
      </w:r>
    </w:p>
    <w:p>
      <w:pPr>
        <w:pStyle w:val="FirstParagraph"/>
      </w:pPr>
      <w:r>
        <w:t xml:space="preserve">This B71 paper completes the standard physical FCWFT topological standardization encapsulation of GRB extreme high-energy radiation, thoroughly correcting the physical ambiguities of earlier popularized images and constructing a fully self-consistent, non-divergent, and falsifiable shock bowstring cascade model:</w:t>
      </w:r>
    </w:p>
    <w:p>
      <w:pPr>
        <w:pStyle w:val="Compact"/>
        <w:numPr>
          <w:ilvl w:val="0"/>
          <w:numId w:val="1014"/>
        </w:numPr>
      </w:pPr>
      <w:r>
        <w:rPr>
          <w:b/>
          <w:bCs/>
        </w:rPr>
        <w:t xml:space="preserve">Clear Physical Boundaries</w:t>
      </w:r>
      <w:r>
        <w:t xml:space="preserve">: Strictly adheres to QED and relativistic plasma physics rules throughout. CMB/EBL photons serve only as passive target media. All energy gains, cascade regenerations, and topological evolutions are completed by the standardized degrees of freedom of the A/B/C fields, with no custom non-standard physical mechanisms.</w:t>
      </w:r>
    </w:p>
    <w:p>
      <w:pPr>
        <w:pStyle w:val="Compact"/>
        <w:numPr>
          <w:ilvl w:val="0"/>
          <w:numId w:val="1014"/>
        </w:numPr>
      </w:pPr>
      <w:r>
        <w:rPr>
          <w:b/>
          <w:bCs/>
        </w:rPr>
        <w:t xml:space="preserve">Bowstring Cascade Logical Closed Loop</w:t>
      </w:r>
      <w:r>
        <w:t xml:space="preserve">: Clearly establishes the complete causal chain:</w:t>
      </w:r>
      <w:r>
        <w:t xml:space="preserve"> </w:t>
      </w:r>
      <w:r>
        <w:t xml:space="preserve">“charged particle acceleration</w:t>
      </w:r>
      <w:r>
        <w:t xml:space="preserve"> </w:t>
      </w:r>
      <m:oMath>
        <m:r>
          <m:rPr>
            <m:sty m:val="p"/>
          </m:rPr>
          <m:t>→</m:t>
        </m:r>
      </m:oMath>
      <w:r>
        <w:t xml:space="preserve"> </w:t>
      </w:r>
      <w:r>
        <w:t xml:space="preserve">high-energy photon radiation</w:t>
      </w:r>
      <w:r>
        <w:t xml:space="preserve"> </w:t>
      </w:r>
      <m:oMath>
        <m:r>
          <m:rPr>
            <m:sty m:val="p"/>
          </m:rPr>
          <m:t>→</m:t>
        </m:r>
      </m:oMath>
      <w:r>
        <w:t xml:space="preserve"> </w:t>
      </w:r>
      <w:r>
        <w:t xml:space="preserve">two-photon pair production</w:t>
      </w:r>
      <w:r>
        <w:t xml:space="preserve"> </w:t>
      </w:r>
      <m:oMath>
        <m:r>
          <m:rPr>
            <m:sty m:val="p"/>
          </m:rPr>
          <m:t>→</m:t>
        </m:r>
      </m:oMath>
      <w:r>
        <w:t xml:space="preserve"> </w:t>
      </w:r>
      <w:r>
        <w:t xml:space="preserve">regenerated particle re-acceleration.”</w:t>
      </w:r>
      <w:r>
        <w:t xml:space="preserve"> </w:t>
      </w:r>
      <w:r>
        <w:t xml:space="preserve">The B-field topological constraint is the core necessary condition for multi-stage cascades.</w:t>
      </w:r>
    </w:p>
    <w:p>
      <w:pPr>
        <w:pStyle w:val="Compact"/>
        <w:numPr>
          <w:ilvl w:val="0"/>
          <w:numId w:val="1014"/>
        </w:numPr>
      </w:pPr>
      <w:r>
        <w:rPr>
          <w:b/>
          <w:bCs/>
        </w:rPr>
        <w:t xml:space="preserve">Complete Spectral Saturation Mechanism</w:t>
      </w:r>
      <w:r>
        <w:t xml:space="preserve">: The four-fold physical saturation criteria definitively solve the theoretical divergence problem for extreme high energies. The in-source generation mechanism for 250–300 TeV photons is physically self-consistent.</w:t>
      </w:r>
    </w:p>
    <w:p>
      <w:pPr>
        <w:pStyle w:val="Compact"/>
        <w:numPr>
          <w:ilvl w:val="0"/>
          <w:numId w:val="1014"/>
        </w:numPr>
      </w:pPr>
      <w:r>
        <w:rPr>
          <w:b/>
          <w:bCs/>
        </w:rPr>
        <w:t xml:space="preserve">Hierarchical Resolution of Observation Paradoxes</w:t>
      </w:r>
      <w:r>
        <w:t xml:space="preserve">: Distinguishes between in-source generation (standard physics) and extragalactic propagation (corrected physics). Three parallel propagation schemes do not compromise the core model architecture.</w:t>
      </w:r>
    </w:p>
    <w:p>
      <w:pPr>
        <w:pStyle w:val="Compact"/>
        <w:numPr>
          <w:ilvl w:val="0"/>
          <w:numId w:val="1014"/>
        </w:numPr>
      </w:pPr>
      <w:r>
        <w:rPr>
          <w:b/>
          <w:bCs/>
        </w:rPr>
        <w:t xml:space="preserve">Expandable and Verifiable Theoretical System</w:t>
      </w:r>
      <w:r>
        <w:t xml:space="preserve">: Successfully extends the three-field topological system to the ultra-high-energy cosmic ray domain. All model conclusions yield quantifiable astronomical observation predictions.</w:t>
      </w:r>
    </w:p>
    <w:p>
      <w:pPr>
        <w:pStyle w:val="FirstParagraph"/>
      </w:pPr>
      <w:r>
        <w:t xml:space="preserve">The B71 model continues the core idea of topological conservation from the FCWFT paper series, achieving a structured, quantified, and unified encapsulation of high-energy GRB physical processes. It provides a novel explanatory framework for the difficult problems of extreme high-energy astrophysical radiation, balancing standard physics with innovative topological constraints.</w:t>
      </w:r>
    </w:p>
    <w:bookmarkEnd w:id="50"/>
    <w:bookmarkStart w:id="51" w:name="X2eb2c81eee6f1e52a3c2198d8ee3474dec6c62e"/>
    <w:p>
      <w:pPr>
        <w:pStyle w:val="2"/>
      </w:pPr>
      <w:r>
        <w:t xml:space="preserve">Appendix A: Summary of Core Standardized Formulas</w:t>
      </w:r>
    </w:p>
    <w:p>
      <w:pPr>
        <w:pStyle w:val="FirstParagraph"/>
      </w:pPr>
      <m:oMathPara>
        <m:oMathParaPr>
          <m:jc m:val="center"/>
        </m:oMathParaPr>
        <m:oMath>
          <m:eqArr>
            <m:e>
              <m:r>
                <m:t>&amp;</m:t>
              </m:r>
              <m:r>
                <m:rPr>
                  <m:scr m:val="script"/>
                  <m:sty m:val="p"/>
                </m:rPr>
                <m:t>A</m:t>
              </m:r>
              <m:r>
                <m:rPr>
                  <m:sty m:val="p"/>
                </m:rPr>
                <m:t>(</m:t>
              </m:r>
              <m:r>
                <m:t>x</m:t>
              </m:r>
              <m:r>
                <m:rPr>
                  <m:sty m:val="p"/>
                </m:rPr>
                <m:t>)</m:t>
              </m:r>
              <m:r>
                <m:rPr>
                  <m:sty m:val="p"/>
                </m:rPr>
                <m:t>=</m:t>
              </m:r>
              <m:nary>
                <m:naryPr>
                  <m:chr m:val="∑"/>
                  <m:limLoc m:val="undOvr"/>
                  <m:subHide m:val="off"/>
                  <m:supHide m:val="on"/>
                </m:naryPr>
                <m:sub>
                  <m:r>
                    <m:t>i</m:t>
                  </m:r>
                </m:sub>
                <m:sup>
                  <m:r>
                    <m:t>​</m:t>
                  </m:r>
                </m:sup>
                <m:e>
                  <m:sSub>
                    <m:e>
                      <m:r>
                        <m:t>q</m:t>
                      </m:r>
                    </m:e>
                    <m:sub>
                      <m:r>
                        <m:t>i</m:t>
                      </m:r>
                    </m:sub>
                  </m:sSub>
                </m:e>
              </m:nary>
              <m:sSub>
                <m:e>
                  <m:r>
                    <m:t>ψ</m:t>
                  </m:r>
                </m:e>
                <m:sub>
                  <m:r>
                    <m:t>i</m:t>
                  </m:r>
                </m:sub>
              </m:sSub>
              <m:r>
                <m:rPr>
                  <m:sty m:val="p"/>
                </m:rPr>
                <m:t>(</m:t>
              </m:r>
              <m:r>
                <m:t>x</m:t>
              </m:r>
              <m:r>
                <m:rPr>
                  <m:sty m:val="p"/>
                </m:rPr>
                <m:t>)</m:t>
              </m:r>
              <m:r>
                <m:rPr>
                  <m:sty m:val="p"/>
                </m:rPr>
                <m:t>,</m:t>
              </m:r>
              <m:r>
                <m:t> </m:t>
              </m:r>
              <m:sSub>
                <m:e>
                  <m:r>
                    <m:t>ε</m:t>
                  </m:r>
                </m:e>
                <m:sub>
                  <m:r>
                    <m:t>A</m:t>
                  </m:r>
                </m:sub>
              </m:sSub>
              <m:r>
                <m:rPr>
                  <m:sty m:val="p"/>
                </m:rPr>
                <m:t>=</m:t>
              </m:r>
              <m:r>
                <m:rPr>
                  <m:sty m:val="p"/>
                </m:rPr>
                <m:t>⟨</m:t>
              </m:r>
              <m:sSub>
                <m:e>
                  <m:r>
                    <m:t>γ</m:t>
                  </m:r>
                </m:e>
                <m:sub>
                  <m:r>
                    <m:t>i</m:t>
                  </m:r>
                </m:sub>
              </m:sSub>
              <m:sSub>
                <m:e>
                  <m:r>
                    <m:t>m</m:t>
                  </m:r>
                </m:e>
                <m:sub>
                  <m:r>
                    <m:t>i</m:t>
                  </m:r>
                </m:sub>
              </m:sSub>
              <m:sSup>
                <m:e>
                  <m:r>
                    <m:t>c</m:t>
                  </m:r>
                </m:e>
                <m:sup>
                  <m:r>
                    <m:t>2</m:t>
                  </m:r>
                </m:sup>
              </m:sSup>
              <m:r>
                <m:rPr>
                  <m:sty m:val="p"/>
                </m:rPr>
                <m:t>⟩</m:t>
              </m:r>
            </m:e>
            <m:e>
              <m:r>
                <m:t>&amp;</m:t>
              </m:r>
              <m:sSub>
                <m:e>
                  <m:r>
                    <m:t>N</m:t>
                  </m:r>
                </m:e>
                <m:sub>
                  <m:r>
                    <m:t>B</m:t>
                  </m:r>
                </m:sub>
              </m:sSub>
              <m:r>
                <m:rPr>
                  <m:sty m:val="p"/>
                </m:rPr>
                <m:t>=</m:t>
              </m:r>
              <m:f>
                <m:fPr>
                  <m:type m:val="bar"/>
                </m:fPr>
                <m:num>
                  <m:r>
                    <m:t>1</m:t>
                  </m:r>
                </m:num>
                <m:den>
                  <m:sSub>
                    <m:e>
                      <m:r>
                        <m:rPr>
                          <m:sty m:val="p"/>
                        </m:rPr>
                        <m:t>Φ</m:t>
                      </m:r>
                    </m:e>
                    <m:sub>
                      <m:r>
                        <m:t>0</m:t>
                      </m:r>
                    </m:sub>
                  </m:sSub>
                </m:den>
              </m:f>
              <m:nary>
                <m:naryPr>
                  <m:chr m:val="∮"/>
                  <m:limLoc m:val="subSup"/>
                  <m:subHide m:val="off"/>
                  <m:supHide m:val="on"/>
                </m:naryPr>
                <m:sub>
                  <m:r>
                    <m:rPr>
                      <m:sty m:val="p"/>
                    </m:rPr>
                    <m:t>Σ</m:t>
                  </m:r>
                </m:sub>
                <m:sup>
                  <m:r>
                    <m:t>​</m:t>
                  </m:r>
                </m:sup>
                <m:e>
                  <m:r>
                    <m:rPr>
                      <m:sty m:val="b"/>
                    </m:rPr>
                    <m:t>B</m:t>
                  </m:r>
                </m:e>
              </m:nary>
              <m:r>
                <m:rPr>
                  <m:sty m:val="p"/>
                </m:rPr>
                <m:t>⋅</m:t>
              </m:r>
              <m:r>
                <m:t>d</m:t>
              </m:r>
              <m:r>
                <m:rPr>
                  <m:sty m:val="b"/>
                </m:rPr>
                <m:t>S</m:t>
              </m:r>
              <m:r>
                <m:rPr>
                  <m:sty m:val="p"/>
                </m:rPr>
                <m:t>,</m:t>
              </m:r>
              <m:r>
                <m:t> </m:t>
              </m:r>
              <m:sSub>
                <m:e>
                  <m:r>
                    <m:rPr>
                      <m:scr m:val="script"/>
                      <m:sty m:val="p"/>
                    </m:rPr>
                    <m:t>W</m:t>
                  </m:r>
                </m:e>
                <m:sub>
                  <m:r>
                    <m:t>B</m:t>
                  </m:r>
                </m:sub>
              </m:sSub>
              <m:r>
                <m:rPr>
                  <m:sty m:val="p"/>
                </m:rPr>
                <m:t>=</m:t>
              </m:r>
              <m:sSub>
                <m:e>
                  <m:r>
                    <m:t>η</m:t>
                  </m:r>
                </m:e>
                <m:sub>
                  <m:r>
                    <m:t>B</m:t>
                  </m:r>
                </m:sub>
              </m:sSub>
              <m:r>
                <m:rPr>
                  <m:sty m:val="p"/>
                </m:rPr>
                <m:t>⋅</m:t>
              </m:r>
              <m:f>
                <m:fPr>
                  <m:type m:val="bar"/>
                </m:fPr>
                <m:num>
                  <m:sSub>
                    <m:e>
                      <m:r>
                        <m:t>N</m:t>
                      </m:r>
                    </m:e>
                    <m:sub>
                      <m:r>
                        <m:t>B</m:t>
                      </m:r>
                    </m:sub>
                  </m:sSub>
                </m:num>
                <m:den>
                  <m:sSubSup>
                    <m:e>
                      <m:r>
                        <m:t>N</m:t>
                      </m:r>
                    </m:e>
                    <m:sub>
                      <m:r>
                        <m:t>B</m:t>
                      </m:r>
                    </m:sub>
                    <m:sup>
                      <m:r>
                        <m:rPr>
                          <m:sty m:val="p"/>
                        </m:rPr>
                        <m:t>max</m:t>
                      </m:r>
                    </m:sup>
                  </m:sSubSup>
                </m:den>
              </m:f>
              <m:r>
                <m:rPr>
                  <m:sty m:val="p"/>
                </m:rPr>
                <m:t>,</m:t>
              </m:r>
              <m:r>
                <m:t> </m:t>
              </m:r>
              <m:sSub>
                <m:e>
                  <m:r>
                    <m:rPr>
                      <m:sty m:val="b"/>
                    </m:rPr>
                    <m:t>J</m:t>
                  </m:r>
                </m:e>
                <m:sub>
                  <m:r>
                    <m:t>B</m:t>
                  </m:r>
                </m:sub>
              </m:sSub>
              <m:r>
                <m:rPr>
                  <m:sty m:val="p"/>
                </m:rPr>
                <m:t>=</m:t>
              </m:r>
              <m:sSub>
                <m:e>
                  <m:r>
                    <m:t>η</m:t>
                  </m:r>
                </m:e>
                <m:sub>
                  <m:r>
                    <m:t>B</m:t>
                  </m:r>
                </m:sub>
              </m:sSub>
              <m:sSub>
                <m:e>
                  <m:r>
                    <m:t>n</m:t>
                  </m:r>
                </m:e>
                <m:sub>
                  <m:r>
                    <m:t>e</m:t>
                  </m:r>
                </m:sub>
              </m:sSub>
              <m:sSub>
                <m:e>
                  <m:r>
                    <m:t>v</m:t>
                  </m:r>
                </m:e>
                <m:sub>
                  <m:r>
                    <m:rPr>
                      <m:sty m:val="p"/>
                    </m:rPr>
                    <m:t>d</m:t>
                  </m:r>
                  <m:r>
                    <m:rPr>
                      <m:sty m:val="p"/>
                    </m:rPr>
                    <m:t>r</m:t>
                  </m:r>
                  <m:r>
                    <m:rPr>
                      <m:sty m:val="p"/>
                    </m:rPr>
                    <m:t>i</m:t>
                  </m:r>
                  <m:r>
                    <m:rPr>
                      <m:sty m:val="p"/>
                    </m:rPr>
                    <m:t>f</m:t>
                  </m:r>
                  <m:r>
                    <m:rPr>
                      <m:sty m:val="p"/>
                    </m:rPr>
                    <m:t>t</m:t>
                  </m:r>
                </m:sub>
              </m:sSub>
              <m:d>
                <m:dPr>
                  <m:begChr m:val="("/>
                  <m:sepChr m:val=""/>
                  <m:endChr m:val=")"/>
                  <m:grow/>
                </m:dPr>
                <m:e>
                  <m:f>
                    <m:fPr>
                      <m:type m:val="bar"/>
                    </m:fPr>
                    <m:num>
                      <m:sSub>
                        <m:e>
                          <m:r>
                            <m:t>N</m:t>
                          </m:r>
                        </m:e>
                        <m:sub>
                          <m:r>
                            <m:t>B</m:t>
                          </m:r>
                        </m:sub>
                      </m:sSub>
                    </m:num>
                    <m:den>
                      <m:sSubSup>
                        <m:e>
                          <m:r>
                            <m:t>N</m:t>
                          </m:r>
                        </m:e>
                        <m:sub>
                          <m:r>
                            <m:t>B</m:t>
                          </m:r>
                        </m:sub>
                        <m:sup>
                          <m:r>
                            <m:rPr>
                              <m:sty m:val="p"/>
                            </m:rPr>
                            <m:t>max</m:t>
                          </m:r>
                        </m:sup>
                      </m:sSubSup>
                    </m:den>
                  </m:f>
                </m:e>
              </m:d>
            </m:e>
            <m:e>
              <m:r>
                <m:t>&amp;</m:t>
              </m:r>
              <m:sSub>
                <m:e>
                  <m:r>
                    <m:t>γ</m:t>
                  </m:r>
                </m:e>
                <m:sub>
                  <m:r>
                    <m:t>n</m:t>
                  </m:r>
                  <m:r>
                    <m:rPr>
                      <m:sty m:val="p"/>
                    </m:rPr>
                    <m:t>+</m:t>
                  </m:r>
                  <m:r>
                    <m:t>1</m:t>
                  </m:r>
                </m:sub>
              </m:sSub>
              <m:r>
                <m:rPr>
                  <m:sty m:val="p"/>
                </m:rPr>
                <m:t>=</m:t>
              </m:r>
              <m:sSub>
                <m:e>
                  <m:r>
                    <m:t>γ</m:t>
                  </m:r>
                </m:e>
                <m:sub>
                  <m:r>
                    <m:t>n</m:t>
                  </m:r>
                </m:sub>
              </m:sSub>
              <m:d>
                <m:dPr>
                  <m:begChr m:val="("/>
                  <m:sepChr m:val=""/>
                  <m:endChr m:val=")"/>
                  <m:grow/>
                </m:dPr>
                <m:e>
                  <m:r>
                    <m:t>1</m:t>
                  </m:r>
                  <m:r>
                    <m:rPr>
                      <m:sty m:val="p"/>
                    </m:rPr>
                    <m:t>+</m:t>
                  </m:r>
                  <m:r>
                    <m:t>ξ</m:t>
                  </m:r>
                  <m:f>
                    <m:fPr>
                      <m:type m:val="bar"/>
                    </m:fPr>
                    <m:num>
                      <m:r>
                        <m:rPr>
                          <m:sty m:val="p"/>
                        </m:rPr>
                        <m:t>Δ</m:t>
                      </m:r>
                      <m:r>
                        <m:t>u</m:t>
                      </m:r>
                    </m:num>
                    <m:den>
                      <m:r>
                        <m:t>c</m:t>
                      </m:r>
                    </m:den>
                  </m:f>
                </m:e>
              </m:d>
              <m:r>
                <m:rPr>
                  <m:sty m:val="p"/>
                </m:rPr>
                <m:t>,</m:t>
              </m:r>
              <m:r>
                <m:t> </m:t>
              </m:r>
              <m:r>
                <m:rPr>
                  <m:sty m:val="p"/>
                </m:rPr>
                <m:t>P</m:t>
              </m:r>
              <m:r>
                <m:rPr>
                  <m:sty m:val="p"/>
                </m:rPr>
                <m:t>r</m:t>
              </m:r>
              <m:r>
                <m:rPr>
                  <m:sty m:val="p"/>
                </m:rPr>
                <m:t>o</m:t>
              </m:r>
              <m:r>
                <m:rPr>
                  <m:sty m:val="p"/>
                </m:rPr>
                <m:t>b</m:t>
              </m:r>
              <m:r>
                <m:rPr>
                  <m:sty m:val="p"/>
                </m:rPr>
                <m:t>a</m:t>
              </m:r>
              <m:r>
                <m:rPr>
                  <m:sty m:val="p"/>
                </m:rPr>
                <m:t>b</m:t>
              </m:r>
              <m:r>
                <m:rPr>
                  <m:sty m:val="p"/>
                </m:rPr>
                <m:t>i</m:t>
              </m:r>
              <m:r>
                <m:rPr>
                  <m:sty m:val="p"/>
                </m:rPr>
                <m:t>l</m:t>
              </m:r>
              <m:r>
                <m:rPr>
                  <m:sty m:val="p"/>
                </m:rPr>
                <m:t>i</m:t>
              </m:r>
              <m:r>
                <m:rPr>
                  <m:sty m:val="p"/>
                </m:rPr>
                <m:t>t</m:t>
              </m:r>
              <m:r>
                <m:rPr>
                  <m:sty m:val="p"/>
                </m:rPr>
                <m:t>y</m:t>
              </m:r>
              <m:sSub>
                <m:e>
                  <m:r>
                    <m:rPr>
                      <m:scr m:val="script"/>
                      <m:sty m:val="p"/>
                    </m:rPr>
                    <m:t>W</m:t>
                  </m:r>
                </m:e>
                <m:sub>
                  <m:r>
                    <m:t>B</m:t>
                  </m:r>
                  <m:r>
                    <m:rPr>
                      <m:sty m:val="p"/>
                    </m:rPr>
                    <m:t>,</m:t>
                  </m:r>
                  <m:r>
                    <m:t>n</m:t>
                  </m:r>
                </m:sub>
              </m:sSub>
            </m:e>
            <m:e>
              <m:r>
                <m:t>&amp;</m:t>
              </m:r>
              <m:sSub>
                <m:e>
                  <m:r>
                    <m:t>ϵ</m:t>
                  </m:r>
                </m:e>
                <m:sub>
                  <m:r>
                    <m:rPr>
                      <m:sty m:val="p"/>
                    </m:rPr>
                    <m:t>s</m:t>
                  </m:r>
                  <m:r>
                    <m:rPr>
                      <m:sty m:val="p"/>
                    </m:rPr>
                    <m:t>y</m:t>
                  </m:r>
                  <m:r>
                    <m:rPr>
                      <m:sty m:val="p"/>
                    </m:rPr>
                    <m:t>n</m:t>
                  </m:r>
                  <m:r>
                    <m:rPr>
                      <m:sty m:val="p"/>
                    </m:rPr>
                    <m:t>c</m:t>
                  </m:r>
                </m:sub>
              </m:sSub>
              <m:r>
                <m:rPr>
                  <m:sty m:val="p"/>
                </m:rPr>
                <m:t>≃</m:t>
              </m:r>
              <m:f>
                <m:fPr>
                  <m:type m:val="bar"/>
                </m:fPr>
                <m:num>
                  <m:r>
                    <m:t>3</m:t>
                  </m:r>
                </m:num>
                <m:den>
                  <m:r>
                    <m:t>2</m:t>
                  </m:r>
                </m:den>
              </m:f>
              <m:r>
                <m:rPr>
                  <m:sty m:val="p"/>
                </m:rPr>
                <m:t>ℏ</m:t>
              </m:r>
              <m:sSubSup>
                <m:e>
                  <m:r>
                    <m:t>γ</m:t>
                  </m:r>
                </m:e>
                <m:sub>
                  <m:r>
                    <m:t>e</m:t>
                  </m:r>
                </m:sub>
                <m:sup>
                  <m:r>
                    <m:t>2</m:t>
                  </m:r>
                </m:sup>
              </m:sSubSup>
              <m:f>
                <m:fPr>
                  <m:type m:val="bar"/>
                </m:fPr>
                <m:num>
                  <m:r>
                    <m:t>e</m:t>
                  </m:r>
                  <m:r>
                    <m:t>B</m:t>
                  </m:r>
                </m:num>
                <m:den>
                  <m:sSub>
                    <m:e>
                      <m:r>
                        <m:t>m</m:t>
                      </m:r>
                    </m:e>
                    <m:sub>
                      <m:r>
                        <m:t>e</m:t>
                      </m:r>
                    </m:sub>
                  </m:sSub>
                  <m:r>
                    <m:t>c</m:t>
                  </m:r>
                </m:den>
              </m:f>
              <m:r>
                <m:rPr>
                  <m:sty m:val="p"/>
                </m:rPr>
                <m:t>sin</m:t>
              </m:r>
              <m:r>
                <m:t>α</m:t>
              </m:r>
            </m:e>
            <m:e>
              <m:r>
                <m:t>&amp;</m:t>
              </m:r>
              <m:sSubSup>
                <m:e>
                  <m:r>
                    <m:t>ϵ</m:t>
                  </m:r>
                </m:e>
                <m:sub>
                  <m:r>
                    <m:rPr>
                      <m:sty m:val="p"/>
                    </m:rPr>
                    <m:t>I</m:t>
                  </m:r>
                  <m:r>
                    <m:rPr>
                      <m:sty m:val="p"/>
                    </m:rPr>
                    <m:t>C</m:t>
                  </m:r>
                </m:sub>
                <m:sup>
                  <m:r>
                    <m:rPr>
                      <m:sty m:val="p"/>
                    </m:rPr>
                    <m:t>T</m:t>
                  </m:r>
                </m:sup>
              </m:sSubSup>
              <m:r>
                <m:rPr>
                  <m:sty m:val="p"/>
                </m:rPr>
                <m:t>≃</m:t>
              </m:r>
              <m:f>
                <m:fPr>
                  <m:type m:val="bar"/>
                </m:fPr>
                <m:num>
                  <m:r>
                    <m:t>4</m:t>
                  </m:r>
                </m:num>
                <m:den>
                  <m:r>
                    <m:t>3</m:t>
                  </m:r>
                </m:den>
              </m:f>
              <m:sSubSup>
                <m:e>
                  <m:r>
                    <m:t>γ</m:t>
                  </m:r>
                </m:e>
                <m:sub>
                  <m:r>
                    <m:t>e</m:t>
                  </m:r>
                </m:sub>
                <m:sup>
                  <m:r>
                    <m:t>2</m:t>
                  </m:r>
                </m:sup>
              </m:sSubSup>
              <m:sSub>
                <m:e>
                  <m:r>
                    <m:t>ϵ</m:t>
                  </m:r>
                </m:e>
                <m:sub>
                  <m:r>
                    <m:rPr>
                      <m:sty m:val="p"/>
                    </m:rPr>
                    <m:t>b</m:t>
                  </m:r>
                  <m:r>
                    <m:rPr>
                      <m:sty m:val="p"/>
                    </m:rPr>
                    <m:t>g</m:t>
                  </m:r>
                </m:sub>
              </m:sSub>
              <m:r>
                <m:rPr>
                  <m:sty m:val="p"/>
                </m:rPr>
                <m:t>,</m:t>
              </m:r>
              <m:r>
                <m:t> </m:t>
              </m:r>
              <m:sSub>
                <m:e>
                  <m:r>
                    <m:t>σ</m:t>
                  </m:r>
                </m:e>
                <m:sub>
                  <m:r>
                    <m:rPr>
                      <m:sty m:val="p"/>
                    </m:rPr>
                    <m:t>I</m:t>
                  </m:r>
                  <m:r>
                    <m:rPr>
                      <m:sty m:val="p"/>
                    </m:rPr>
                    <m:t>C</m:t>
                  </m:r>
                </m:sub>
              </m:sSub>
              <m:r>
                <m:rPr>
                  <m:sty m:val="p"/>
                </m:rPr>
                <m:t>→</m:t>
              </m:r>
              <m:sSub>
                <m:e>
                  <m:r>
                    <m:t>σ</m:t>
                  </m:r>
                </m:e>
                <m:sub>
                  <m:r>
                    <m:rPr>
                      <m:sty m:val="p"/>
                    </m:rPr>
                    <m:t>K</m:t>
                  </m:r>
                  <m:r>
                    <m:rPr>
                      <m:sty m:val="p"/>
                    </m:rPr>
                    <m:t>N</m:t>
                  </m:r>
                </m:sub>
              </m:sSub>
              <m:r>
                <m:t> </m:t>
              </m:r>
              <m:r>
                <m:rPr>
                  <m:sty m:val="p"/>
                </m:rPr>
                <m:t>(</m:t>
              </m:r>
              <m:sSub>
                <m:e>
                  <m:r>
                    <m:t>γ</m:t>
                  </m:r>
                </m:e>
                <m:sub>
                  <m:r>
                    <m:t>e</m:t>
                  </m:r>
                </m:sub>
              </m:sSub>
              <m:sSub>
                <m:e>
                  <m:r>
                    <m:t>ϵ</m:t>
                  </m:r>
                </m:e>
                <m:sub>
                  <m:r>
                    <m:rPr>
                      <m:sty m:val="p"/>
                    </m:rPr>
                    <m:t>b</m:t>
                  </m:r>
                  <m:r>
                    <m:rPr>
                      <m:sty m:val="p"/>
                    </m:rPr>
                    <m:t>g</m:t>
                  </m:r>
                </m:sub>
              </m:sSub>
              <m:r>
                <m:rPr>
                  <m:sty m:val="p"/>
                </m:rPr>
                <m:t>≳</m:t>
              </m:r>
              <m:sSub>
                <m:e>
                  <m:r>
                    <m:t>m</m:t>
                  </m:r>
                </m:e>
                <m:sub>
                  <m:r>
                    <m:t>e</m:t>
                  </m:r>
                </m:sub>
              </m:sSub>
              <m:sSup>
                <m:e>
                  <m:r>
                    <m:t>c</m:t>
                  </m:r>
                </m:e>
                <m:sup>
                  <m:r>
                    <m:t>2</m:t>
                  </m:r>
                </m:sup>
              </m:sSup>
              <m:r>
                <m:rPr>
                  <m:sty m:val="p"/>
                </m:rPr>
                <m:t>)</m:t>
              </m:r>
            </m:e>
            <m:e>
              <m:r>
                <m:t>&amp;</m:t>
              </m:r>
              <m:r>
                <m:t>γ</m:t>
              </m:r>
              <m:r>
                <m:rPr>
                  <m:sty m:val="p"/>
                </m:rPr>
                <m:t>+</m:t>
              </m:r>
              <m:sSub>
                <m:e>
                  <m:r>
                    <m:t>γ</m:t>
                  </m:r>
                </m:e>
                <m:sub>
                  <m:r>
                    <m:rPr>
                      <m:sty m:val="p"/>
                    </m:rPr>
                    <m:t>b</m:t>
                  </m:r>
                  <m:r>
                    <m:rPr>
                      <m:sty m:val="p"/>
                    </m:rPr>
                    <m:t>g</m:t>
                  </m:r>
                </m:sub>
              </m:sSub>
              <m:r>
                <m:rPr>
                  <m:sty m:val="p"/>
                </m:rPr>
                <m:t>→</m:t>
              </m:r>
              <m:sSup>
                <m:e>
                  <m:r>
                    <m:t>e</m:t>
                  </m:r>
                </m:e>
                <m:sup>
                  <m:r>
                    <m:rPr>
                      <m:sty m:val="p"/>
                    </m:rPr>
                    <m:t>+</m:t>
                  </m:r>
                </m:sup>
              </m:sSup>
              <m:sSup>
                <m:e>
                  <m:r>
                    <m:t>e</m:t>
                  </m:r>
                </m:e>
                <m:sup>
                  <m:r>
                    <m:rPr>
                      <m:sty m:val="p"/>
                    </m:rPr>
                    <m:t>−</m:t>
                  </m:r>
                </m:sup>
              </m:sSup>
              <m:r>
                <m:rPr>
                  <m:sty m:val="p"/>
                </m:rPr>
                <m:t>:</m:t>
              </m:r>
              <m:r>
                <m:t> </m:t>
              </m:r>
              <m:sSub>
                <m:e>
                  <m:r>
                    <m:t>ϵ</m:t>
                  </m:r>
                </m:e>
                <m:sub>
                  <m:r>
                    <m:t>γ</m:t>
                  </m:r>
                </m:sub>
              </m:sSub>
              <m:sSub>
                <m:e>
                  <m:r>
                    <m:t>ϵ</m:t>
                  </m:r>
                </m:e>
                <m:sub>
                  <m:r>
                    <m:rPr>
                      <m:sty m:val="p"/>
                    </m:rPr>
                    <m:t>b</m:t>
                  </m:r>
                  <m:r>
                    <m:rPr>
                      <m:sty m:val="p"/>
                    </m:rPr>
                    <m:t>g</m:t>
                  </m:r>
                </m:sub>
              </m:sSub>
              <m:r>
                <m:rPr>
                  <m:sty m:val="p"/>
                </m:rPr>
                <m:t>≳</m:t>
              </m:r>
              <m:f>
                <m:fPr>
                  <m:type m:val="bar"/>
                </m:fPr>
                <m:num>
                  <m:r>
                    <m:rPr>
                      <m:sty m:val="p"/>
                    </m:rPr>
                    <m:t>(</m:t>
                  </m:r>
                  <m:sSub>
                    <m:e>
                      <m:r>
                        <m:t>m</m:t>
                      </m:r>
                    </m:e>
                    <m:sub>
                      <m:r>
                        <m:t>e</m:t>
                      </m:r>
                    </m:sub>
                  </m:sSub>
                  <m:sSup>
                    <m:e>
                      <m:r>
                        <m:t>c</m:t>
                      </m:r>
                    </m:e>
                    <m:sup>
                      <m:r>
                        <m:t>2</m:t>
                      </m:r>
                    </m:sup>
                  </m:sSup>
                  <m:sSup>
                    <m:e>
                      <m:r>
                        <m:rPr>
                          <m:sty m:val="p"/>
                        </m:rPr>
                        <m:t>)</m:t>
                      </m:r>
                    </m:e>
                    <m:sup>
                      <m:r>
                        <m:t>2</m:t>
                      </m:r>
                    </m:sup>
                  </m:sSup>
                </m:num>
                <m:den>
                  <m:r>
                    <m:t>1</m:t>
                  </m:r>
                  <m:r>
                    <m:rPr>
                      <m:sty m:val="p"/>
                    </m:rPr>
                    <m:t>+</m:t>
                  </m:r>
                  <m:r>
                    <m:rPr>
                      <m:sty m:val="p"/>
                    </m:rPr>
                    <m:t>cos</m:t>
                  </m:r>
                  <m:r>
                    <m:t>θ</m:t>
                  </m:r>
                </m:den>
              </m:f>
            </m:e>
            <m:e>
              <m:r>
                <m:t>&amp;</m:t>
              </m:r>
              <m:sSubSup>
                <m:e>
                  <m:r>
                    <m:t>t</m:t>
                  </m:r>
                </m:e>
                <m:sub>
                  <m:r>
                    <m:rPr>
                      <m:sty m:val="p"/>
                    </m:rPr>
                    <m:t>a</m:t>
                  </m:r>
                  <m:r>
                    <m:rPr>
                      <m:sty m:val="p"/>
                    </m:rPr>
                    <m:t>c</m:t>
                  </m:r>
                  <m:r>
                    <m:rPr>
                      <m:sty m:val="p"/>
                    </m:rPr>
                    <m:t>c</m:t>
                  </m:r>
                </m:sub>
                <m:sup>
                  <m:r>
                    <m:rPr>
                      <m:sty m:val="p"/>
                    </m:rPr>
                    <m:t>B</m:t>
                  </m:r>
                  <m:r>
                    <m:rPr>
                      <m:sty m:val="p"/>
                    </m:rPr>
                    <m:t>o</m:t>
                  </m:r>
                  <m:r>
                    <m:rPr>
                      <m:sty m:val="p"/>
                    </m:rPr>
                    <m:t>h</m:t>
                  </m:r>
                  <m:r>
                    <m:rPr>
                      <m:sty m:val="p"/>
                    </m:rPr>
                    <m:t>m</m:t>
                  </m:r>
                </m:sup>
              </m:sSubSup>
              <m:r>
                <m:rPr>
                  <m:sty m:val="p"/>
                </m:rPr>
                <m:t>≃</m:t>
              </m:r>
              <m:f>
                <m:fPr>
                  <m:type m:val="bar"/>
                </m:fPr>
                <m:num>
                  <m:r>
                    <m:t>3</m:t>
                  </m:r>
                  <m:r>
                    <m:t>γ</m:t>
                  </m:r>
                  <m:r>
                    <m:t>m</m:t>
                  </m:r>
                  <m:r>
                    <m:t>c</m:t>
                  </m:r>
                </m:num>
                <m:den>
                  <m:r>
                    <m:t>e</m:t>
                  </m:r>
                  <m:r>
                    <m:t>B</m:t>
                  </m:r>
                </m:den>
              </m:f>
              <m:sSub>
                <m:e>
                  <m:r>
                    <m:t>f</m:t>
                  </m:r>
                </m:e>
                <m:sub>
                  <m:r>
                    <m:rPr>
                      <m:sty m:val="p"/>
                    </m:rPr>
                    <m:t>s</m:t>
                  </m:r>
                  <m:r>
                    <m:rPr>
                      <m:sty m:val="p"/>
                    </m:rPr>
                    <m:t>c</m:t>
                  </m:r>
                  <m:r>
                    <m:rPr>
                      <m:sty m:val="p"/>
                    </m:rPr>
                    <m:t>a</m:t>
                  </m:r>
                  <m:r>
                    <m:rPr>
                      <m:sty m:val="p"/>
                    </m:rPr>
                    <m:t>t</m:t>
                  </m:r>
                </m:sub>
              </m:sSub>
              <m:r>
                <m:rPr>
                  <m:sty m:val="p"/>
                </m:rPr>
                <m:t>,</m:t>
              </m:r>
              <m:r>
                <m:t> </m:t>
              </m:r>
              <m:sSubSup>
                <m:e>
                  <m:r>
                    <m:t>t</m:t>
                  </m:r>
                </m:e>
                <m:sub>
                  <m:r>
                    <m:rPr>
                      <m:sty m:val="p"/>
                    </m:rPr>
                    <m:t>s</m:t>
                  </m:r>
                  <m:r>
                    <m:rPr>
                      <m:sty m:val="p"/>
                    </m:rPr>
                    <m:t>y</m:t>
                  </m:r>
                  <m:r>
                    <m:rPr>
                      <m:sty m:val="p"/>
                    </m:rPr>
                    <m:t>n</m:t>
                  </m:r>
                </m:sub>
                <m:sup>
                  <m:r>
                    <m:rPr>
                      <m:sty m:val="p"/>
                    </m:rPr>
                    <m:t>−</m:t>
                  </m:r>
                  <m:r>
                    <m:t>1</m:t>
                  </m:r>
                </m:sup>
              </m:sSubSup>
              <m:r>
                <m:rPr>
                  <m:sty m:val="p"/>
                </m:rPr>
                <m:t>=</m:t>
              </m:r>
              <m:f>
                <m:fPr>
                  <m:type m:val="bar"/>
                </m:fPr>
                <m:num>
                  <m:r>
                    <m:t>4</m:t>
                  </m:r>
                </m:num>
                <m:den>
                  <m:r>
                    <m:t>3</m:t>
                  </m:r>
                </m:den>
              </m:f>
              <m:f>
                <m:fPr>
                  <m:type m:val="bar"/>
                </m:fPr>
                <m:num>
                  <m:sSub>
                    <m:e>
                      <m:r>
                        <m:t>σ</m:t>
                      </m:r>
                    </m:e>
                    <m:sub>
                      <m:r>
                        <m:t>T</m:t>
                      </m:r>
                    </m:sub>
                  </m:sSub>
                  <m:r>
                    <m:t>c</m:t>
                  </m:r>
                </m:num>
                <m:den>
                  <m:sSub>
                    <m:e>
                      <m:r>
                        <m:t>m</m:t>
                      </m:r>
                    </m:e>
                    <m:sub>
                      <m:r>
                        <m:t>e</m:t>
                      </m:r>
                    </m:sub>
                  </m:sSub>
                  <m:sSup>
                    <m:e>
                      <m:r>
                        <m:t>c</m:t>
                      </m:r>
                    </m:e>
                    <m:sup>
                      <m:r>
                        <m:t>2</m:t>
                      </m:r>
                    </m:sup>
                  </m:sSup>
                </m:den>
              </m:f>
              <m:sSup>
                <m:e>
                  <m:r>
                    <m:t>γ</m:t>
                  </m:r>
                </m:e>
                <m:sup>
                  <m:r>
                    <m:t>2</m:t>
                  </m:r>
                </m:sup>
              </m:sSup>
              <m:sSub>
                <m:e>
                  <m:r>
                    <m:t>U</m:t>
                  </m:r>
                </m:e>
                <m:sub>
                  <m:r>
                    <m:t>B</m:t>
                  </m:r>
                </m:sub>
              </m:sSub>
            </m:e>
            <m:e>
              <m:r>
                <m:t>&amp;</m:t>
              </m:r>
              <m:sSub>
                <m:e>
                  <m:r>
                    <m:rPr>
                      <m:scr m:val="script"/>
                      <m:sty m:val="p"/>
                    </m:rPr>
                    <m:t>Y</m:t>
                  </m:r>
                </m:e>
                <m:sub>
                  <m:r>
                    <m:t>γ</m:t>
                  </m:r>
                </m:sub>
              </m:sSub>
              <m:r>
                <m:rPr>
                  <m:sty m:val="p"/>
                </m:rPr>
                <m:t>∝</m:t>
              </m:r>
              <m:sSub>
                <m:e>
                  <m:r>
                    <m:rPr>
                      <m:scr m:val="script"/>
                      <m:sty m:val="p"/>
                    </m:rPr>
                    <m:t>O</m:t>
                  </m:r>
                </m:e>
                <m:sub>
                  <m:r>
                    <m:t>A</m:t>
                  </m:r>
                </m:sub>
              </m:sSub>
              <m:sSub>
                <m:e>
                  <m:r>
                    <m:rPr>
                      <m:scr m:val="script"/>
                      <m:sty m:val="p"/>
                    </m:rPr>
                    <m:t>W</m:t>
                  </m:r>
                </m:e>
                <m:sub>
                  <m:r>
                    <m:t>B</m:t>
                  </m:r>
                </m:sub>
              </m:sSub>
              <m:sSub>
                <m:e>
                  <m:r>
                    <m:rPr>
                      <m:scr m:val="script"/>
                      <m:sty m:val="p"/>
                    </m:rPr>
                    <m:t>P</m:t>
                  </m:r>
                </m:e>
                <m:sub>
                  <m:r>
                    <m:t>C</m:t>
                  </m:r>
                </m:sub>
              </m:sSub>
              <m:r>
                <m:rPr>
                  <m:sty m:val="p"/>
                </m:rPr>
                <m:t>,</m:t>
              </m:r>
              <m:r>
                <m:t> </m:t>
              </m:r>
              <m:sSubSup>
                <m:e>
                  <m:r>
                    <m:t>ϵ</m:t>
                  </m:r>
                </m:e>
                <m:sub>
                  <m:r>
                    <m:t>γ</m:t>
                  </m:r>
                </m:sub>
                <m:sup>
                  <m:r>
                    <m:rPr>
                      <m:sty m:val="p"/>
                    </m:rPr>
                    <m:t>s</m:t>
                  </m:r>
                  <m:r>
                    <m:rPr>
                      <m:sty m:val="p"/>
                    </m:rPr>
                    <m:t>a</m:t>
                  </m:r>
                  <m:r>
                    <m:rPr>
                      <m:sty m:val="p"/>
                    </m:rPr>
                    <m:t>t</m:t>
                  </m:r>
                </m:sup>
              </m:sSubSup>
              <m:r>
                <m:rPr>
                  <m:sty m:val="p"/>
                </m:rPr>
                <m:t>=</m:t>
              </m:r>
              <m:r>
                <m:rPr>
                  <m:sty m:val="p"/>
                </m:rPr>
                <m:t>min</m:t>
              </m:r>
              <m:d>
                <m:dPr>
                  <m:begChr m:val="("/>
                  <m:sepChr m:val=""/>
                  <m:endChr m:val=")"/>
                  <m:grow/>
                </m:dPr>
                <m:e>
                  <m:sSub>
                    <m:e>
                      <m:r>
                        <m:t>ϵ</m:t>
                      </m:r>
                    </m:e>
                    <m:sub>
                      <m:r>
                        <m:rPr>
                          <m:sty m:val="p"/>
                        </m:rPr>
                        <m:t>B</m:t>
                      </m:r>
                      <m:r>
                        <m:rPr>
                          <m:sty m:val="p"/>
                        </m:rPr>
                        <m:t>o</m:t>
                      </m:r>
                      <m:r>
                        <m:rPr>
                          <m:sty m:val="p"/>
                        </m:rPr>
                        <m:t>h</m:t>
                      </m:r>
                      <m:r>
                        <m:rPr>
                          <m:sty m:val="p"/>
                        </m:rPr>
                        <m:t>m</m:t>
                      </m:r>
                    </m:sub>
                  </m:sSub>
                  <m:r>
                    <m:rPr>
                      <m:sty m:val="p"/>
                    </m:rPr>
                    <m:t>,</m:t>
                  </m:r>
                  <m:sSub>
                    <m:e>
                      <m:r>
                        <m:t>ϵ</m:t>
                      </m:r>
                    </m:e>
                    <m:sub>
                      <m:r>
                        <m:rPr>
                          <m:sty m:val="p"/>
                        </m:rPr>
                        <m:t>c</m:t>
                      </m:r>
                      <m:r>
                        <m:rPr>
                          <m:sty m:val="p"/>
                        </m:rPr>
                        <m:t>o</m:t>
                      </m:r>
                      <m:r>
                        <m:rPr>
                          <m:sty m:val="p"/>
                        </m:rPr>
                        <m:t>o</m:t>
                      </m:r>
                      <m:r>
                        <m:rPr>
                          <m:sty m:val="p"/>
                        </m:rPr>
                        <m:t>l</m:t>
                      </m:r>
                    </m:sub>
                  </m:sSub>
                  <m:r>
                    <m:rPr>
                      <m:sty m:val="p"/>
                    </m:rPr>
                    <m:t>,</m:t>
                  </m:r>
                  <m:sSub>
                    <m:e>
                      <m:r>
                        <m:t>ϵ</m:t>
                      </m:r>
                    </m:e>
                    <m:sub>
                      <m:r>
                        <m:rPr>
                          <m:sty m:val="p"/>
                        </m:rPr>
                        <m:t>K</m:t>
                      </m:r>
                      <m:r>
                        <m:rPr>
                          <m:sty m:val="p"/>
                        </m:rPr>
                        <m:t>N</m:t>
                      </m:r>
                    </m:sub>
                  </m:sSub>
                  <m:r>
                    <m:rPr>
                      <m:sty m:val="p"/>
                    </m:rPr>
                    <m:t>,</m:t>
                  </m:r>
                  <m:sSub>
                    <m:e>
                      <m:r>
                        <m:t>ϵ</m:t>
                      </m:r>
                    </m:e>
                    <m:sub>
                      <m:r>
                        <m:rPr>
                          <m:sty m:val="p"/>
                        </m:rPr>
                        <m:t>B</m:t>
                      </m:r>
                      <m:r>
                        <m:rPr>
                          <m:sty m:val="p"/>
                        </m:rPr>
                        <m:t>,</m:t>
                      </m:r>
                      <m:r>
                        <m:rPr>
                          <m:sty m:val="p"/>
                        </m:rPr>
                        <m:t>d</m:t>
                      </m:r>
                      <m:r>
                        <m:rPr>
                          <m:sty m:val="p"/>
                        </m:rPr>
                        <m:t>i</m:t>
                      </m:r>
                      <m:r>
                        <m:rPr>
                          <m:sty m:val="p"/>
                        </m:rPr>
                        <m:t>s</m:t>
                      </m:r>
                      <m:r>
                        <m:rPr>
                          <m:sty m:val="p"/>
                        </m:rPr>
                        <m:t>s</m:t>
                      </m:r>
                    </m:sub>
                  </m:sSub>
                </m:e>
              </m:d>
            </m:e>
            <m:e>
              <m:r>
                <m:t>&amp;</m:t>
              </m:r>
              <m:sSubSup>
                <m:e>
                  <m:r>
                    <m:t>E</m:t>
                  </m:r>
                </m:e>
                <m:sub>
                  <m:r>
                    <m:t>p</m:t>
                  </m:r>
                  <m:r>
                    <m:t>γ</m:t>
                  </m:r>
                </m:sub>
                <m:sup>
                  <m:r>
                    <m:rPr>
                      <m:sty m:val="p"/>
                    </m:rPr>
                    <m:t>t</m:t>
                  </m:r>
                  <m:r>
                    <m:rPr>
                      <m:sty m:val="p"/>
                    </m:rPr>
                    <m:t>h</m:t>
                  </m:r>
                </m:sup>
              </m:sSubSup>
              <m:r>
                <m:rPr>
                  <m:sty m:val="p"/>
                </m:rPr>
                <m:t>≈</m:t>
              </m:r>
              <m:r>
                <m:t>5</m:t>
              </m:r>
              <m:r>
                <m:rPr>
                  <m:sty m:val="p"/>
                </m:rPr>
                <m:t>×</m:t>
              </m:r>
              <m:sSup>
                <m:e>
                  <m:r>
                    <m:t>10</m:t>
                  </m:r>
                </m:e>
                <m:sup>
                  <m:r>
                    <m:t>19</m:t>
                  </m:r>
                </m:sup>
              </m:sSup>
              <m:sSup>
                <m:e>
                  <m:d>
                    <m:dPr>
                      <m:begChr m:val="("/>
                      <m:sepChr m:val=""/>
                      <m:endChr m:val=")"/>
                      <m:grow/>
                    </m:dPr>
                    <m:e>
                      <m:f>
                        <m:fPr>
                          <m:type m:val="bar"/>
                        </m:fPr>
                        <m:num>
                          <m:sSub>
                            <m:e>
                              <m:r>
                                <m:t>ϵ</m:t>
                              </m:r>
                            </m:e>
                            <m:sub>
                              <m:r>
                                <m:rPr>
                                  <m:sty m:val="p"/>
                                </m:rPr>
                                <m:t>C</m:t>
                              </m:r>
                              <m:r>
                                <m:rPr>
                                  <m:sty m:val="p"/>
                                </m:rPr>
                                <m:t>M</m:t>
                              </m:r>
                              <m:r>
                                <m:rPr>
                                  <m:sty m:val="p"/>
                                </m:rPr>
                                <m:t>B</m:t>
                              </m:r>
                            </m:sub>
                          </m:sSub>
                        </m:num>
                        <m:den>
                          <m:sSup>
                            <m:e>
                              <m:r>
                                <m:t>10</m:t>
                              </m:r>
                            </m:e>
                            <m:sup>
                              <m:r>
                                <m:rPr>
                                  <m:sty m:val="p"/>
                                </m:rPr>
                                <m:t>−</m:t>
                              </m:r>
                              <m:r>
                                <m:t>3</m:t>
                              </m:r>
                            </m:sup>
                          </m:sSup>
                          <m:r>
                            <m:t> </m:t>
                          </m:r>
                          <m:r>
                            <m:rPr>
                              <m:sty m:val="p"/>
                            </m:rPr>
                            <m:t>e</m:t>
                          </m:r>
                          <m:r>
                            <m:rPr>
                              <m:sty m:val="p"/>
                            </m:rPr>
                            <m:t>V</m:t>
                          </m:r>
                        </m:den>
                      </m:f>
                    </m:e>
                  </m:d>
                </m:e>
                <m:sup>
                  <m:r>
                    <m:rPr>
                      <m:sty m:val="p"/>
                    </m:rPr>
                    <m:t>−</m:t>
                  </m:r>
                  <m:r>
                    <m:t>1</m:t>
                  </m:r>
                </m:sup>
              </m:sSup>
              <m:r>
                <m:t> </m:t>
              </m:r>
              <m:r>
                <m:rPr>
                  <m:sty m:val="p"/>
                </m:rPr>
                <m:t>e</m:t>
              </m:r>
              <m:r>
                <m:rPr>
                  <m:sty m:val="p"/>
                </m:rPr>
                <m:t>V</m:t>
              </m:r>
              <m:r>
                <m:rPr>
                  <m:sty m:val="p"/>
                </m:rPr>
                <m:t>,</m:t>
              </m:r>
              <m:r>
                <m:t> </m:t>
              </m:r>
              <m:sSub>
                <m:e>
                  <m:r>
                    <m:t>E</m:t>
                  </m:r>
                </m:e>
                <m:sub>
                  <m:r>
                    <m:rPr>
                      <m:sty m:val="p"/>
                    </m:rPr>
                    <m:t>G</m:t>
                  </m:r>
                  <m:r>
                    <m:rPr>
                      <m:sty m:val="p"/>
                    </m:rPr>
                    <m:t>Z</m:t>
                  </m:r>
                  <m:r>
                    <m:rPr>
                      <m:sty m:val="p"/>
                    </m:rPr>
                    <m:t>K</m:t>
                  </m:r>
                </m:sub>
              </m:sSub>
              <m:r>
                <m:rPr>
                  <m:sty m:val="p"/>
                </m:rPr>
                <m:t>∼</m:t>
              </m:r>
              <m:r>
                <m:t>5</m:t>
              </m:r>
              <m:r>
                <m:rPr>
                  <m:sty m:val="p"/>
                </m:rPr>
                <m:t>×</m:t>
              </m:r>
              <m:sSup>
                <m:e>
                  <m:r>
                    <m:t>10</m:t>
                  </m:r>
                </m:e>
                <m:sup>
                  <m:r>
                    <m:t>19</m:t>
                  </m:r>
                </m:sup>
              </m:sSup>
              <m:r>
                <m:t> </m:t>
              </m:r>
              <m:r>
                <m:rPr>
                  <m:sty m:val="p"/>
                </m:rPr>
                <m:t>e</m:t>
              </m:r>
              <m:r>
                <m:rPr>
                  <m:sty m:val="p"/>
                </m:rPr>
                <m:t>V</m:t>
              </m:r>
            </m:e>
          </m:eqArr>
        </m:oMath>
      </m:oMathPara>
    </w:p>
    <w:bookmarkEnd w:id="51"/>
    <w:bookmarkStart w:id="52" w:name="X8d72d0a60d6f4a2a3f5fbadc4973e64c0bb8a72"/>
    <w:p>
      <w:pPr>
        <w:pStyle w:val="2"/>
      </w:pPr>
      <w:r>
        <w:t xml:space="preserve">Appendix B: GRB 221009A Standardized Parameter Table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pPr>
            <w:r>
              <w:rPr>
                <w:b/>
              </w:rPr>
              <w:t xml:space="preserve">Parameter Symbol</w:t>
            </w:r>
          </w:p>
        </w:tc>
        <w:tc>
          <w:tcPr>
            <w:shd w:val="clear" w:fill="B9CDE5"/>
          </w:tcPr>
          <w:p>
            <w:pPr>
              <w:pStyle w:val="Compact"/>
            </w:pPr>
            <w:r>
              <w:rPr>
                <w:b/>
              </w:rPr>
              <w:t xml:space="preserve">0.2–7 TeV Standard Afterglow</w:t>
            </w:r>
          </w:p>
        </w:tc>
        <w:tc>
          <w:tcPr>
            <w:shd w:val="clear" w:fill="B9CDE5"/>
          </w:tcPr>
          <w:p>
            <w:pPr>
              <w:pStyle w:val="Compact"/>
            </w:pPr>
            <w:r>
              <w:rPr>
                <w:b/>
              </w:rPr>
              <w:t xml:space="preserve">&gt;10 TeV High-Energy Hard Tail</w:t>
            </w:r>
          </w:p>
        </w:tc>
        <w:tc>
          <w:tcPr>
            <w:shd w:val="clear" w:fill="B9CDE5"/>
          </w:tcPr>
          <w:p>
            <w:pPr>
              <w:pStyle w:val="Compact"/>
            </w:pPr>
            <w:r>
              <w:rPr>
                <w:b/>
              </w:rPr>
              <w:t xml:space="preserve">250–300 TeV Extreme Events</w:t>
            </w:r>
          </w:p>
        </w:tc>
      </w:tr>
      <w:tr>
        <w:tc>
          <w:tcPr/>
          <w:p>
            <w:pPr>
              <w:pStyle w:val="Compact"/>
            </w:pPr>
            <w:r>
              <w:t xml:space="preserve">Redshift</w:t>
            </w:r>
            <w:r>
              <w:t xml:space="preserve"> </w:t>
            </w:r>
            <m:oMath>
              <m:r>
                <m:t>z</m:t>
              </m:r>
            </m:oMath>
          </w:p>
        </w:tc>
        <w:tc>
          <w:tcPr/>
          <w:p>
            <w:pPr>
              <w:pStyle w:val="Compact"/>
            </w:pPr>
            <w:r>
              <w:t xml:space="preserve">0.151</w:t>
            </w:r>
          </w:p>
        </w:tc>
        <w:tc>
          <w:tcPr/>
          <w:p>
            <w:pPr>
              <w:pStyle w:val="Compact"/>
            </w:pPr>
            <w:r>
              <w:t xml:space="preserve">0.151</w:t>
            </w:r>
          </w:p>
        </w:tc>
        <w:tc>
          <w:tcPr/>
          <w:p>
            <w:pPr>
              <w:pStyle w:val="Compact"/>
            </w:pPr>
            <w:r>
              <w:t xml:space="preserve">0.151</w:t>
            </w:r>
          </w:p>
        </w:tc>
      </w:tr>
      <w:tr>
        <w:tc>
          <w:tcPr/>
          <w:p>
            <w:pPr>
              <w:pStyle w:val="Compact"/>
            </w:pPr>
            <w:r>
              <w:t xml:space="preserve">Observation Start Time</w:t>
            </w:r>
            <w:r>
              <w:t xml:space="preserve"> </w:t>
            </w:r>
            <m:oMath>
              <m:r>
                <m:t>T</m:t>
              </m:r>
              <m:r>
                <m:rPr>
                  <m:sty m:val="p"/>
                </m:rPr>
                <m:t>−</m:t>
              </m:r>
              <m:sSub>
                <m:e>
                  <m:r>
                    <m:t>T</m:t>
                  </m:r>
                </m:e>
                <m:sub>
                  <m:r>
                    <m:t>0</m:t>
                  </m:r>
                </m:sub>
              </m:sSub>
            </m:oMath>
          </w:p>
        </w:tc>
        <w:tc>
          <w:tcPr/>
          <w:p>
            <w:pPr>
              <w:pStyle w:val="Compact"/>
            </w:pPr>
            <w:r>
              <w:t xml:space="preserve">226 s</w:t>
            </w:r>
          </w:p>
        </w:tc>
        <w:tc>
          <w:tcPr/>
          <w:p>
            <w:pPr>
              <w:pStyle w:val="Compact"/>
            </w:pPr>
            <w:r>
              <w:t xml:space="preserve">900 s</w:t>
            </w:r>
          </w:p>
        </w:tc>
        <w:tc>
          <w:tcPr/>
          <w:p>
            <w:pPr>
              <w:pStyle w:val="Compact"/>
            </w:pPr>
            <w:r>
              <w:t xml:space="preserve">4536 s</w:t>
            </w:r>
          </w:p>
        </w:tc>
      </w:tr>
      <w:tr>
        <w:tc>
          <w:tcPr/>
          <w:p>
            <w:pPr>
              <w:pStyle w:val="Compact"/>
            </w:pPr>
            <w:r>
              <w:t xml:space="preserve">Jet Bulk Lorentz Factor</w:t>
            </w:r>
            <w:r>
              <w:t xml:space="preserve"> </w:t>
            </w:r>
            <m:oMath>
              <m:r>
                <m:rPr>
                  <m:sty m:val="p"/>
                </m:rPr>
                <m:t>Γ</m:t>
              </m:r>
            </m:oMath>
          </w:p>
        </w:tc>
        <w:tc>
          <w:tcPr/>
          <w:p>
            <w:pPr>
              <w:pStyle w:val="Compact"/>
            </w:pPr>
            <w:r>
              <w:t xml:space="preserve">300–500</w:t>
            </w:r>
          </w:p>
        </w:tc>
        <w:tc>
          <w:tcPr/>
          <w:p>
            <w:pPr>
              <w:pStyle w:val="Compact"/>
            </w:pPr>
            <w:r>
              <w:t xml:space="preserve">400–600 (Narrow Core)</w:t>
            </w:r>
          </w:p>
        </w:tc>
        <w:tc>
          <w:tcPr/>
          <w:p>
            <w:pPr>
              <w:pStyle w:val="Compact"/>
            </w:pPr>
            <w:r>
              <w:t xml:space="preserve">Same as hard tail (in-source)</w:t>
            </w:r>
          </w:p>
        </w:tc>
      </w:tr>
      <w:tr>
        <w:tc>
          <w:tcPr/>
          <w:p>
            <w:pPr>
              <w:pStyle w:val="Compact"/>
            </w:pPr>
            <w:r>
              <w:t xml:space="preserve">Shock Magnetic Field</w:t>
            </w:r>
            <w:r>
              <w:t xml:space="preserve"> </w:t>
            </w:r>
            <m:oMath>
              <m:r>
                <m:t>B</m:t>
              </m:r>
            </m:oMath>
          </w:p>
        </w:tc>
        <w:tc>
          <w:tcPr/>
          <w:p>
            <w:pPr>
              <w:pStyle w:val="Compact"/>
            </w:pPr>
            <w:r>
              <w:t xml:space="preserve">0.1–1 G</w:t>
            </w:r>
          </w:p>
        </w:tc>
        <w:tc>
          <w:tcPr/>
          <w:p>
            <w:pPr>
              <w:pStyle w:val="Compact"/>
            </w:pPr>
            <w:r>
              <w:t xml:space="preserve">0.3–1 G</w:t>
            </w:r>
          </w:p>
        </w:tc>
        <w:tc>
          <w:tcPr/>
          <w:p>
            <w:pPr>
              <w:pStyle w:val="Compact"/>
            </w:pPr>
            <w:r>
              <w:t xml:space="preserve">1–10 G (Local Strong Field)</w:t>
            </w:r>
          </w:p>
        </w:tc>
      </w:tr>
      <w:tr>
        <w:tc>
          <w:tcPr/>
          <w:p>
            <w:pPr>
              <w:pStyle w:val="Compact"/>
            </w:pPr>
            <w:r>
              <w:t xml:space="preserve">Max Electron Lorentz Factor</w:t>
            </w:r>
            <w:r>
              <w:t xml:space="preserve"> </w:t>
            </w:r>
            <m:oMath>
              <m:sSub>
                <m:e>
                  <m:r>
                    <m:t>γ</m:t>
                  </m:r>
                </m:e>
                <m:sub>
                  <m:r>
                    <m:t>e</m:t>
                  </m:r>
                  <m:r>
                    <m:rPr>
                      <m:sty m:val="p"/>
                    </m:rPr>
                    <m:t>,</m:t>
                  </m:r>
                  <m:r>
                    <m:rPr>
                      <m:sty m:val="p"/>
                    </m:rPr>
                    <m:t>max</m:t>
                  </m:r>
                </m:sub>
              </m:sSub>
            </m:oMath>
          </w:p>
        </w:tc>
        <w:tc>
          <w:tcPr/>
          <w:p>
            <w:pPr>
              <w:pStyle w:val="Compact"/>
            </w:pPr>
            <m:oMath>
              <m:r>
                <m:t>1</m:t>
              </m:r>
              <m:r>
                <m:rPr>
                  <m:sty m:val="p"/>
                </m:rPr>
                <m:t>×</m:t>
              </m:r>
              <m:sSup>
                <m:e>
                  <m:r>
                    <m:t>10</m:t>
                  </m:r>
                </m:e>
                <m:sup>
                  <m:r>
                    <m:t>4</m:t>
                  </m:r>
                </m:sup>
              </m:sSup>
            </m:oMath>
            <w:r>
              <w:t xml:space="preserve">–</w:t>
            </w:r>
            <m:oMath>
              <m:r>
                <m:t>3</m:t>
              </m:r>
              <m:r>
                <m:rPr>
                  <m:sty m:val="p"/>
                </m:rPr>
                <m:t>×</m:t>
              </m:r>
              <m:sSup>
                <m:e>
                  <m:r>
                    <m:t>10</m:t>
                  </m:r>
                </m:e>
                <m:sup>
                  <m:r>
                    <m:t>5</m:t>
                  </m:r>
                </m:sup>
              </m:sSup>
            </m:oMath>
          </w:p>
        </w:tc>
        <w:tc>
          <w:tcPr/>
          <w:p>
            <w:pPr>
              <w:pStyle w:val="Compact"/>
            </w:pPr>
            <m:oMath>
              <m:r>
                <m:t>3</m:t>
              </m:r>
              <m:r>
                <m:rPr>
                  <m:sty m:val="p"/>
                </m:rPr>
                <m:t>×</m:t>
              </m:r>
              <m:sSup>
                <m:e>
                  <m:r>
                    <m:t>10</m:t>
                  </m:r>
                </m:e>
                <m:sup>
                  <m:r>
                    <m:t>5</m:t>
                  </m:r>
                </m:sup>
              </m:sSup>
            </m:oMath>
            <w:r>
              <w:t xml:space="preserve">–</w:t>
            </w:r>
            <m:oMath>
              <m:r>
                <m:t>6</m:t>
              </m:r>
              <m:r>
                <m:rPr>
                  <m:sty m:val="p"/>
                </m:rPr>
                <m:t>×</m:t>
              </m:r>
              <m:sSup>
                <m:e>
                  <m:r>
                    <m:t>10</m:t>
                  </m:r>
                </m:e>
                <m:sup>
                  <m:r>
                    <m:t>5</m:t>
                  </m:r>
                </m:sup>
              </m:sSup>
            </m:oMath>
          </w:p>
        </w:tc>
        <w:tc>
          <w:tcPr/>
          <w:p>
            <w:pPr>
              <w:pStyle w:val="Compact"/>
            </w:pPr>
            <m:oMath>
              <m:r>
                <m:rPr>
                  <m:sty m:val="p"/>
                </m:rPr>
                <m:t>∼</m:t>
              </m:r>
              <m:r>
                <m:t>4.4</m:t>
              </m:r>
              <m:r>
                <m:rPr>
                  <m:sty m:val="p"/>
                </m:rPr>
                <m:t>×</m:t>
              </m:r>
              <m:sSup>
                <m:e>
                  <m:r>
                    <m:t>10</m:t>
                  </m:r>
                </m:e>
                <m:sup>
                  <m:r>
                    <m:t>5</m:t>
                  </m:r>
                </m:sup>
              </m:sSup>
            </m:oMath>
          </w:p>
        </w:tc>
      </w:tr>
      <w:tr>
        <w:tc>
          <w:tcPr/>
          <w:p>
            <w:pPr>
              <w:pStyle w:val="Compact"/>
            </w:pPr>
            <w:r>
              <w:t xml:space="preserve">Radiation Target Field</w:t>
            </w:r>
          </w:p>
        </w:tc>
        <w:tc>
          <w:tcPr/>
          <w:p>
            <w:pPr>
              <w:pStyle w:val="Compact"/>
            </w:pPr>
            <w:r>
              <w:t xml:space="preserve">SSC + CMB</w:t>
            </w:r>
          </w:p>
        </w:tc>
        <w:tc>
          <w:tcPr/>
          <w:p>
            <w:pPr>
              <w:pStyle w:val="Compact"/>
            </w:pPr>
            <w:r>
              <w:t xml:space="preserve">Low-model EBL + SSC</w:t>
            </w:r>
          </w:p>
        </w:tc>
        <w:tc>
          <w:tcPr/>
          <w:p>
            <w:pPr>
              <w:pStyle w:val="Compact"/>
            </w:pPr>
            <w:r>
              <w:t xml:space="preserve">CMB (Pure IC Channel)</w:t>
            </w:r>
          </w:p>
        </w:tc>
      </w:tr>
      <w:tr>
        <w:tc>
          <w:tcPr/>
          <w:p>
            <w:pPr>
              <w:pStyle w:val="Compact"/>
            </w:pPr>
            <w:r>
              <w:t xml:space="preserve">B-field Topological Efficiency Factor</w:t>
            </w:r>
            <w:r>
              <w:t xml:space="preserve"> </w:t>
            </w:r>
            <m:oMath>
              <m:sSub>
                <m:e>
                  <m:r>
                    <m:rPr>
                      <m:scr m:val="script"/>
                      <m:sty m:val="p"/>
                    </m:rPr>
                    <m:t>W</m:t>
                  </m:r>
                </m:e>
                <m:sub>
                  <m:r>
                    <m:t>B</m:t>
                  </m:r>
                </m:sub>
              </m:sSub>
            </m:oMath>
          </w:p>
        </w:tc>
        <w:tc>
          <w:tcPr/>
          <w:p>
            <w:pPr>
              <w:pStyle w:val="Compact"/>
            </w:pPr>
            <w:r>
              <w:t xml:space="preserve">0.6–1.0</w:t>
            </w:r>
          </w:p>
        </w:tc>
        <w:tc>
          <w:tcPr/>
          <w:p>
            <w:pPr>
              <w:pStyle w:val="Compact"/>
            </w:pPr>
            <w:r>
              <w:t xml:space="preserve">0.3–0.6 (Temporal Decay)</w:t>
            </w:r>
          </w:p>
        </w:tc>
        <w:tc>
          <w:tcPr/>
          <w:p>
            <w:pPr>
              <w:pStyle w:val="Compact"/>
            </w:pPr>
            <m:oMath>
              <m:r>
                <m:rPr>
                  <m:sty m:val="p"/>
                </m:rPr>
                <m:t>→</m:t>
              </m:r>
              <m:r>
                <m:t>1</m:t>
              </m:r>
            </m:oMath>
            <w:r>
              <w:t xml:space="preserve"> </w:t>
            </w:r>
            <w:r>
              <w:t xml:space="preserve">(Local Conservation)</w:t>
            </w:r>
          </w:p>
        </w:tc>
      </w:tr>
    </w:tbl>
    <w:bookmarkEnd w:id="52"/>
    <w:bookmarkStart w:id="53" w:name="references"/>
    <w:p>
      <w:pPr>
        <w:pStyle w:val="2"/>
      </w:pPr>
      <w:r>
        <w:t xml:space="preserve">References</w:t>
      </w:r>
    </w:p>
    <w:p>
      <w:pPr>
        <w:pStyle w:val="Compact"/>
        <w:numPr>
          <w:ilvl w:val="0"/>
          <w:numId w:val="1015"/>
        </w:numPr>
      </w:pPr>
      <w:r>
        <w:t xml:space="preserve">Greisen, K. End to the cosmic-ray spectrum? Physical Review Letters, 1966.</w:t>
      </w:r>
    </w:p>
    <w:p>
      <w:pPr>
        <w:pStyle w:val="Compact"/>
        <w:numPr>
          <w:ilvl w:val="0"/>
          <w:numId w:val="1015"/>
        </w:numPr>
      </w:pPr>
      <w:r>
        <w:t xml:space="preserve">Zatsepin, G. T., &amp; Kuzmin, V. A. Upper limit of the spectrum of cosmic-ray protons. JETP Letters, 1966.</w:t>
      </w:r>
    </w:p>
    <w:p>
      <w:pPr>
        <w:pStyle w:val="Compact"/>
        <w:numPr>
          <w:ilvl w:val="0"/>
          <w:numId w:val="1015"/>
        </w:numPr>
      </w:pPr>
      <w:r>
        <w:t xml:space="preserve">Kirk, J. G., &amp; Reville, B. Radiative signatures of relativistic shocks. The Astrophysical Journal Letters, 2010.</w:t>
      </w:r>
    </w:p>
    <w:p>
      <w:pPr>
        <w:pStyle w:val="Compact"/>
        <w:numPr>
          <w:ilvl w:val="0"/>
          <w:numId w:val="1015"/>
        </w:numPr>
      </w:pPr>
      <w:r>
        <w:t xml:space="preserve">Spitkovsky, A. Particle acceleration in relativistic collisionless shocks. The Astrophysical Journal, 2008.</w:t>
      </w:r>
    </w:p>
    <w:p>
      <w:pPr>
        <w:pStyle w:val="Compact"/>
        <w:numPr>
          <w:ilvl w:val="0"/>
          <w:numId w:val="1015"/>
        </w:numPr>
      </w:pPr>
      <w:r>
        <w:t xml:space="preserve">Stern, B. L., &amp; Poutanen, J. Gamma-ray converter mechanism and the ultimate high-energy cutoff of blazars. arXiv preprint, 2008.</w:t>
      </w:r>
    </w:p>
    <w:p>
      <w:pPr>
        <w:pStyle w:val="Compact"/>
        <w:numPr>
          <w:ilvl w:val="0"/>
          <w:numId w:val="1015"/>
        </w:numPr>
      </w:pPr>
      <w:r>
        <w:t xml:space="preserve">LHAASO Collaboration. Ultrahigh-energy gamma-ray emission from GRB 221009A. Science Advances, 2023.</w:t>
      </w:r>
    </w:p>
    <w:p>
      <w:pPr>
        <w:pStyle w:val="Compact"/>
        <w:numPr>
          <w:ilvl w:val="0"/>
          <w:numId w:val="1015"/>
        </w:numPr>
      </w:pPr>
      <w:r>
        <w:t xml:space="preserve">Zhang, B. N., &amp; Kumar, P. Gamma-ray burst afterglow theory: A review. Physics Reports, 2015.</w:t>
      </w:r>
    </w:p>
    <w:p>
      <w:pPr>
        <w:pStyle w:val="Compact"/>
        <w:numPr>
          <w:ilvl w:val="0"/>
          <w:numId w:val="1015"/>
        </w:numPr>
      </w:pPr>
      <w:r>
        <w:t xml:space="preserve">Meszaros, P. Gamma-ray bursts: Fireball model and afterglow physics. Annual Review of Astronomy &amp; Astrophysics.</w:t>
      </w:r>
    </w:p>
    <w:p>
      <w:pPr>
        <w:pStyle w:val="Compact"/>
        <w:numPr>
          <w:ilvl w:val="0"/>
          <w:numId w:val="1015"/>
        </w:numPr>
      </w:pPr>
      <w:r>
        <w:t xml:space="preserve">Blumenthal, G. R., &amp; Gould, R. J. Bremsstrahlung, synchrotron radiation, and Compton scattering of high-energy electrons. Reviews of Modern Physics, 1970.</w:t>
      </w:r>
    </w:p>
    <w:p>
      <w:pPr>
        <w:pStyle w:val="Compact"/>
        <w:numPr>
          <w:ilvl w:val="0"/>
          <w:numId w:val="1015"/>
        </w:numPr>
      </w:pPr>
      <w:r>
        <w:t xml:space="preserve">Dermer, C. D., &amp; Menon, G. High Energy Radiation from Black Holes. Princeton University Press.</w:t>
      </w:r>
    </w:p>
    <w:p>
      <w:pPr>
        <w:pStyle w:val="Compact"/>
        <w:numPr>
          <w:ilvl w:val="0"/>
          <w:numId w:val="1015"/>
        </w:numPr>
      </w:pPr>
      <w:r>
        <w:t xml:space="preserve">Gould, R. J., &amp; Schreder, G. P. The opacity of the universe to high-energy gamma rays. Physical Review, 1967.</w:t>
      </w:r>
    </w:p>
    <w:p>
      <w:pPr>
        <w:pStyle w:val="Compact"/>
        <w:numPr>
          <w:ilvl w:val="0"/>
          <w:numId w:val="1015"/>
        </w:numPr>
      </w:pPr>
      <w:r>
        <w:t xml:space="preserve">Kneiske, T. M., et al. Extragalactic background light models and gamma-ray opacity. Astronomy &amp; Astrophysics.</w:t>
      </w:r>
    </w:p>
    <w:p>
      <w:pPr>
        <w:pStyle w:val="Compact"/>
        <w:numPr>
          <w:ilvl w:val="0"/>
          <w:numId w:val="1015"/>
        </w:numPr>
      </w:pPr>
      <w:r>
        <w:t xml:space="preserve">Mirizzi, A., et al. Axion-like particles and the transparency of the universe to VHE gamma rays. Physical Review D.</w:t>
      </w:r>
    </w:p>
    <w:p>
      <w:pPr>
        <w:pStyle w:val="Compact"/>
        <w:numPr>
          <w:ilvl w:val="0"/>
          <w:numId w:val="1015"/>
        </w:numPr>
      </w:pPr>
      <w:r>
        <w:t xml:space="preserve">Jacobson, T., Liberati, S., &amp; Mattingly, D. Lorentz invariance violation and cosmic ray physics. Physical Review D.</w:t>
      </w:r>
    </w:p>
    <w:p>
      <w:pPr>
        <w:pStyle w:val="Compact"/>
        <w:numPr>
          <w:ilvl w:val="0"/>
          <w:numId w:val="1015"/>
        </w:numPr>
      </w:pPr>
      <w:r>
        <w:t xml:space="preserve">Unger, M., Farrar, G., &amp; Anchordoqui, L. Ultrahigh-energy cosmic rays: Origin and propagation. Physics Today Reviews.</w:t>
      </w:r>
    </w:p>
    <w:p>
      <w:pPr>
        <w:pStyle w:val="Compact"/>
        <w:numPr>
          <w:ilvl w:val="0"/>
          <w:numId w:val="1015"/>
        </w:numPr>
      </w:pPr>
      <w:r>
        <w:t xml:space="preserve">Murase, K., et al. Superheavy nuclei as ultrahigh-energy cosmic rays beyond the GZK limit. Physical Review Letters, 2024.</w:t>
      </w:r>
    </w:p>
    <w:p>
      <w:pPr>
        <w:pStyle w:val="Compact"/>
        <w:numPr>
          <w:ilvl w:val="0"/>
          <w:numId w:val="1015"/>
        </w:numPr>
      </w:pPr>
      <w:r>
        <w:t xml:space="preserve">Li, Z. J., Zhao, G. Y., &amp; Xue, Y. Y. B70: A-field topological deformation model of electron quantum tunneling. FCWFT Preprint Series.</w:t>
      </w:r>
    </w:p>
    <w:p>
      <w:pPr>
        <w:pStyle w:val="Compact"/>
        <w:numPr>
          <w:ilvl w:val="0"/>
          <w:numId w:val="1015"/>
        </w:numPr>
      </w:pPr>
      <w:r>
        <w:t xml:space="preserve">Li, Z. J., Zhao, G. Y., &amp; Xue, Y. Y. B5/B15/B68/B69: FCWFT three-field axioms and S³/Hopf topological system. FCWFT Preprint Series.</w:t>
      </w:r>
    </w:p>
    <w:bookmarkEnd w:id="53"/>
    <w:bookmarkEnd w:id="54"/>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2026-09-28T04:27:40Z</dcterms:created>
  <dcterms:modified xsi:type="dcterms:W3CDTF">2026-09-28T04:27:40Z</dcterms:modified>
</cp:coreProperties>
</file>

<file path=docProps/custom.xml><?xml version="1.0" encoding="utf-8"?>
<Properties xmlns="http://schemas.openxmlformats.org/officeDocument/2006/custom-properties" xmlns:vt="http://schemas.openxmlformats.org/officeDocument/2006/docPropsVTypes"/>
</file>