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C33364">
      <w:pPr>
        <w:pStyle w:val="2"/>
      </w:pPr>
      <w:bookmarkStart w:id="0" w:name="b71fcwft框架下伽马暴激波弓弦级联a场费米加速正负电子对反馈与c场γ投影"/>
      <w:r>
        <w:rPr>
          <w:rFonts w:hint="eastAsia"/>
        </w:rPr>
        <w:t>B1</w:t>
      </w:r>
      <w:r>
        <w:rPr>
          <w:rFonts w:hint="eastAsia"/>
          <w:lang w:val="en-US" w:eastAsia="zh-CN"/>
        </w:rPr>
        <w:t>4</w:t>
      </w:r>
      <w:bookmarkStart w:id="34" w:name="_GoBack"/>
      <w:bookmarkEnd w:id="34"/>
      <w:r>
        <w:rPr>
          <w:rFonts w:hint="eastAsia"/>
        </w:rPr>
        <w:t>：FCWFT框架下伽马暴激波弓弦级联：A场费米加速、正负电子对反馈与C场γ投影</w:t>
      </w:r>
    </w:p>
    <w:p w14:paraId="73AEA41C">
      <w:pPr>
        <w:pStyle w:val="4"/>
        <w:rPr>
          <w:rFonts w:hint="eastAsia"/>
        </w:rPr>
      </w:pPr>
      <w:r>
        <w:rPr>
          <w:rFonts w:hint="eastAsia"/>
          <w:b/>
          <w:bCs/>
        </w:rPr>
        <w:t>归属卷册</w:t>
      </w:r>
      <w:r>
        <w:rPr>
          <w:rFonts w:hint="eastAsia"/>
        </w:rPr>
        <w:t>：场组合波函数理论（FCWFT）卷Ⅱ·轻子与B场几何拓扑</w:t>
      </w:r>
      <w:r>
        <w:br w:type="textWrapping"/>
      </w:r>
      <w:r>
        <w:rPr>
          <w:rFonts w:hint="eastAsia"/>
          <w:b/>
          <w:bCs/>
        </w:rPr>
        <w:t>接续谱系</w:t>
      </w:r>
      <w:r>
        <w:rPr>
          <w:rFonts w:hint="eastAsia"/>
        </w:rPr>
        <w:t>：B5/B15/B68/B69/B70</w:t>
      </w:r>
      <w:r>
        <w:br w:type="textWrapping"/>
      </w:r>
      <w:r>
        <w:rPr>
          <w:rFonts w:hint="eastAsia"/>
          <w:b/>
          <w:bCs/>
        </w:rPr>
        <w:t>作者：</w:t>
      </w:r>
      <w:r>
        <w:t xml:space="preserve"> </w:t>
      </w:r>
      <w:r>
        <w:rPr>
          <w:rFonts w:hint="eastAsia"/>
        </w:rPr>
        <w:t>李志军</w:t>
      </w:r>
      <m:oMath>
        <m:sSup>
          <m:sSupPr/>
          <m:e>
            <m:r>
              <m:rPr/>
              <m:t>​</m:t>
            </m:r>
          </m:e>
          <m:sup>
            <m:r>
              <m:rPr/>
              <m:t>1</m:t>
            </m:r>
          </m:sup>
        </m:sSup>
      </m:oMath>
      <w:r>
        <w:rPr>
          <w:rFonts w:hint="eastAsia"/>
        </w:rPr>
        <w:t>，赵光耀</w:t>
      </w:r>
      <m:oMath>
        <m:sSup>
          <m:sSupPr/>
          <m:e>
            <m:r>
              <m:rPr/>
              <m:t>​</m:t>
            </m:r>
          </m:e>
          <m:sup>
            <m:r>
              <m:rPr/>
              <w:rPr>
                <w:rFonts w:hint="default" w:ascii="Cambria Math" w:hAnsi="Cambria Math" w:eastAsia="宋体"/>
                <w:lang w:val="en-US" w:eastAsia="zh-CN"/>
              </w:rPr>
              <m:t>2</m:t>
            </m:r>
          </m:sup>
        </m:sSup>
      </m:oMath>
      <w:r>
        <w:rPr>
          <w:rFonts w:hint="eastAsia" w:eastAsia="宋体"/>
          <w:i w:val="0"/>
          <w:lang w:eastAsia="zh-CN"/>
        </w:rPr>
        <w:t>，</w:t>
      </w:r>
      <w:r>
        <w:rPr>
          <w:rFonts w:hint="eastAsia" w:eastAsia="宋体"/>
          <w:lang w:val="en-US" w:eastAsia="zh-CN"/>
        </w:rPr>
        <w:t>薛艳钰</w:t>
      </w:r>
      <m:oMath>
        <m:sSup>
          <m:sSupPr/>
          <m:e>
            <m:r>
              <m:rPr/>
              <m:t>​</m:t>
            </m:r>
          </m:e>
          <m:sup>
            <m:r>
              <m:rPr/>
              <m:t>3</m:t>
            </m:r>
          </m:sup>
        </m:sSup>
      </m:oMath>
      <w:r>
        <w:br w:type="textWrapping"/>
      </w:r>
      <m:oMath>
        <m:sSup>
          <m:sSupPr/>
          <m:e>
            <m:r>
              <m:rPr/>
              <m:t>​</m:t>
            </m:r>
          </m:e>
          <m:sup>
            <m:r>
              <m:rPr/>
              <m:t>1</m:t>
            </m:r>
          </m:sup>
        </m:sSup>
      </m:oMath>
      <w:r>
        <w:t xml:space="preserve"> </w:t>
      </w:r>
      <w:r>
        <w:rPr>
          <w:rFonts w:hint="eastAsia"/>
        </w:rPr>
        <w:t>山西省农业农村厅畜牧兽医学校，太原，中国</w:t>
      </w:r>
      <w:r>
        <w:br w:type="textWrapping"/>
      </w:r>
      <m:oMath>
        <m:sSup>
          <m:sSupPr/>
          <m:e>
            <m:r>
              <m:rPr/>
              <m:t>​</m:t>
            </m:r>
          </m:e>
          <m:sup>
            <m:r>
              <m:rPr/>
              <m:t>3</m:t>
            </m:r>
          </m:sup>
        </m:sSup>
      </m:oMath>
      <w:r>
        <w:t xml:space="preserve"> </w:t>
      </w:r>
      <w:r>
        <w:rPr>
          <w:rFonts w:hint="eastAsia"/>
        </w:rPr>
        <w:t>重庆大学物理学院，重庆，中国</w:t>
      </w:r>
    </w:p>
    <w:p w14:paraId="058BD77F">
      <w:pPr>
        <w:pStyle w:val="4"/>
        <w:ind w:left="0" w:leftChars="0" w:firstLine="0" w:firstLineChars="0"/>
        <w:rPr>
          <w:rFonts w:hint="eastAsia"/>
        </w:rPr>
      </w:pPr>
      <m:oMath>
        <m:sSup>
          <m:sSupPr/>
          <m:e>
            <m:r>
              <m:rPr/>
              <m:t>​</m:t>
            </m:r>
          </m:e>
          <m:sup>
            <m:r>
              <m:rPr/>
              <w:rPr>
                <w:rFonts w:hint="default" w:ascii="Cambria Math" w:hAnsi="Cambria Math" w:eastAsia="宋体"/>
                <w:lang w:val="en-US" w:eastAsia="zh-CN"/>
              </w:rPr>
              <m:t>3</m:t>
            </m:r>
          </m:sup>
        </m:sSup>
      </m:oMath>
      <w:r>
        <w:t xml:space="preserve"> </w:t>
      </w:r>
      <w:r>
        <w:rPr>
          <w:rFonts w:hint="eastAsia"/>
        </w:rPr>
        <w:t>山西省农业农村厅畜牧兽医学校，太原，中国</w:t>
      </w:r>
    </w:p>
    <w:p w14:paraId="0EAC5671">
      <w:pPr>
        <w:pStyle w:val="4"/>
      </w:pPr>
      <w:r>
        <w:rPr>
          <w:rFonts w:hint="eastAsia"/>
          <w:b/>
          <w:bCs/>
        </w:rPr>
        <w:t>学科分类</w:t>
      </w:r>
      <w:r>
        <w:rPr>
          <w:rFonts w:hint="eastAsia"/>
        </w:rPr>
        <w:t>：高能天体物理、量子场论扩展模型、相对论等离子体物理</w:t>
      </w:r>
    </w:p>
    <w:p w14:paraId="30444E17">
      <w:pPr>
        <w:pStyle w:val="5"/>
      </w:pPr>
      <w:bookmarkStart w:id="1" w:name="摘要"/>
      <w:r>
        <w:rPr>
          <w:rFonts w:hint="eastAsia"/>
        </w:rPr>
        <w:t>摘要</w:t>
      </w:r>
    </w:p>
    <w:p w14:paraId="773A9E10">
      <w:pPr>
        <w:pStyle w:val="4"/>
      </w:pPr>
      <w:r>
        <w:rPr>
          <w:rFonts w:hint="eastAsia"/>
        </w:rPr>
        <w:t>本文基于标准QED与相对论等离子体物理框架，将伽马暴（GRB）外激波粒子加速、高能辐射、光子湮灭级联全过程，通过FCWFT三场拓扑体系完成标准化数学封装。模型严格区分动力学演化主体与被动介质：A场统一封装所有带电相对论自由度（电子、正电子、质子、重离子），作为激波一阶费米加速的唯一动力学载体；B场以磁拓扑缠绕数守恒为核心，量化等离子体回流效率与粒子重复捕获概率，为多级加速提供拓扑约束；C场作为能量辐射投影算符，实现A场带电粒子能谱向观测伽马能谱的唯一映射。</w:t>
      </w:r>
    </w:p>
    <w:p w14:paraId="46CFDE89">
      <w:pPr>
        <w:pStyle w:val="3"/>
      </w:pPr>
      <w:r>
        <w:rPr>
          <w:rFonts w:hint="eastAsia"/>
        </w:rPr>
        <w:t>宇宙微波背景（CMB）、河外背景光（EBL）光子全程仅作为低能靶场、正负电子对产生介质、宇宙传播吸收介质，不参与任何力学加速与拓扑形变过程。以GRB</w:t>
      </w:r>
      <w:r>
        <w:t xml:space="preserve"> </w:t>
      </w:r>
      <w:r>
        <w:rPr>
          <w:rFonts w:hint="eastAsia"/>
        </w:rPr>
        <w:t>221009A为观测锚点，标准外激波同步辐射、自康普顿散射（SSC）、外康普顿散射（EC）机制可完美解释LHAASO</w:t>
      </w:r>
      <w:r>
        <w:t xml:space="preserve"> 0.2–7 </w:t>
      </w:r>
      <w:r>
        <w:rPr>
          <w:rFonts w:hint="eastAsia"/>
        </w:rPr>
        <w:t>TeV标准余辉与3–20</w:t>
      </w:r>
      <w:r>
        <w:t xml:space="preserve"> </w:t>
      </w:r>
      <w:r>
        <w:rPr>
          <w:rFonts w:hint="eastAsia"/>
        </w:rPr>
        <w:t>TeV高能样本；针对观测异常的251–300</w:t>
      </w:r>
      <w:r>
        <w:t xml:space="preserve"> </w:t>
      </w:r>
      <w:r>
        <w:rPr>
          <w:rFonts w:hint="eastAsia"/>
        </w:rPr>
        <w:t>TeV极端高能伽马光子，本文构建A场弓弦多级级联反馈机制，实现源内极端能谱生成，同时基于EBL不透明性悖论，给出ALP振荡、洛伦兹不变性破缺（LIV）、近源低不透明度三种物理自洽的传播修正方案。</w:t>
      </w:r>
    </w:p>
    <w:p w14:paraId="0293E0BA">
      <w:pPr>
        <w:pStyle w:val="3"/>
      </w:pPr>
      <w:r>
        <w:rPr>
          <w:rFonts w:hint="eastAsia"/>
        </w:rPr>
        <w:t>模型建立四重物理饱和约束体系（玻姆刚度上限、辐射冷却截止、Klein-Nishina截面压低、B场拓扑耗散终止），彻底规避理论发散。同时将三场封装体系拓展至超高能宇宙线（UHECR）领域，构建基于A场质子/重核激波加速、</w:t>
      </w:r>
      <m:oMath>
        <m:r>
          <m:rPr>
            <m:sty m:val="p"/>
          </m:rPr>
          <m:t>p</m:t>
        </m:r>
        <m:r>
          <m:rPr/>
          <m:t>γ</m:t>
        </m:r>
      </m:oMath>
      <w:r>
        <w:rPr>
          <w:rFonts w:hint="eastAsia"/>
        </w:rPr>
        <w:t>光生</w:t>
      </w:r>
      <m:oMath>
        <m:r>
          <m:rPr/>
          <m:t>π</m:t>
        </m:r>
      </m:oMath>
      <w:r>
        <w:rPr>
          <w:rFonts w:hint="eastAsia"/>
        </w:rPr>
        <w:t>衰变、重核光裂解、B场星际拓扑管道偏折的GZK极限补充机制。本文所有物理过程严格遵循经典高能天体物理公理，FCWFT仅作为统一拓扑封装语言，无任何违背标准物理的自定义假设，全部理论结论具备可量化、可观测、可证伪性。</w:t>
      </w:r>
    </w:p>
    <w:bookmarkEnd w:id="1"/>
    <w:p w14:paraId="5AB71F7C">
      <w:pPr>
        <w:pStyle w:val="5"/>
      </w:pPr>
      <w:bookmarkStart w:id="2" w:name="引言"/>
      <w:r>
        <w:t xml:space="preserve">1 </w:t>
      </w:r>
      <w:r>
        <w:rPr>
          <w:rFonts w:hint="eastAsia"/>
        </w:rPr>
        <w:t>引言</w:t>
      </w:r>
    </w:p>
    <w:p w14:paraId="59CC7EE0">
      <w:pPr>
        <w:pStyle w:val="4"/>
      </w:pPr>
      <w:r>
        <w:rPr>
          <w:rFonts w:hint="eastAsia"/>
        </w:rPr>
        <w:t>伽马暴高能余辉的宇宙透明度反常与超高能光子超额现象，是当前高能天体物理核心疑难，集中体现为两大标准模型矛盾：</w:t>
      </w:r>
    </w:p>
    <w:p w14:paraId="23EC0CB4">
      <w:pPr>
        <w:pStyle w:val="3"/>
      </w:pPr>
      <w:r>
        <w:rPr>
          <w:rFonts w:hint="eastAsia"/>
        </w:rPr>
        <w:t>第一，GZK极限约束矛盾。标准宇宙线理论指出，能量高于</w:t>
      </w:r>
      <w:r>
        <w:t xml:space="preserve"> </w:t>
      </w:r>
      <m:oMath>
        <m:r>
          <m:rPr/>
          <m:t>5</m:t>
        </m:r>
        <m:r>
          <m:rPr>
            <m:sty m:val="p"/>
          </m:rPr>
          <m:t>×</m:t>
        </m:r>
        <m:sSup>
          <m:sSupPr/>
          <m:e>
            <m:r>
              <m:rPr/>
              <m:t>10</m:t>
            </m:r>
          </m:e>
          <m:sup>
            <m:r>
              <m:rPr/>
              <m:t>19</m:t>
            </m:r>
          </m:sup>
        </m:sSup>
        <m:r>
          <m:rPr/>
          <m:t> </m:t>
        </m:r>
        <m:r>
          <m:rPr>
            <m:sty m:val="p"/>
          </m:rPr>
          <m:t>eV</m:t>
        </m:r>
      </m:oMath>
      <w:r>
        <w:t xml:space="preserve"> </w:t>
      </w:r>
      <w:r>
        <w:rPr>
          <w:rFonts w:hint="eastAsia"/>
        </w:rPr>
        <w:t>的超高能质子，在宇宙传播中会与CMB光子发生光生</w:t>
      </w:r>
      <m:oMath>
        <m:r>
          <m:rPr/>
          <m:t>π</m:t>
        </m:r>
      </m:oMath>
      <w:r>
        <w:rPr>
          <w:rFonts w:hint="eastAsia"/>
        </w:rPr>
        <w:t>介子反应，在50</w:t>
      </w:r>
      <w:r>
        <w:t xml:space="preserve"> </w:t>
      </w:r>
      <w:r>
        <w:rPr>
          <w:rFonts w:hint="eastAsia"/>
        </w:rPr>
        <w:t>Mpc宇宙尺度内快速损失能量，形成不可逾越的GZK截断。但宇宙线观测持续发现超GZK极限的高能宇宙线事例，传统加速与传播模型无法完全解释。</w:t>
      </w:r>
    </w:p>
    <w:p w14:paraId="0007D0E7">
      <w:pPr>
        <w:pStyle w:val="3"/>
      </w:pPr>
      <w:r>
        <w:rPr>
          <w:rFonts w:hint="eastAsia"/>
        </w:rPr>
        <w:t>第二，TeV伽马光子不透明性矛盾。标准EBL吸收模型表明，红移</w:t>
      </w:r>
      <w:r>
        <w:t xml:space="preserve"> </w:t>
      </w:r>
      <m:oMath>
        <m:r>
          <m:rPr/>
          <m:t>z</m:t>
        </m:r>
        <m:r>
          <m:rPr>
            <m:sty m:val="p"/>
          </m:rPr>
          <m:t>≈</m:t>
        </m:r>
        <m:r>
          <m:rPr/>
          <m:t>0.15</m:t>
        </m:r>
      </m:oMath>
      <w:r>
        <w:t xml:space="preserve"> </w:t>
      </w:r>
      <w:r>
        <w:rPr>
          <w:rFonts w:hint="eastAsia"/>
        </w:rPr>
        <w:t>宇宙区间内，10</w:t>
      </w:r>
      <w:r>
        <w:t xml:space="preserve"> </w:t>
      </w:r>
      <w:r>
        <w:rPr>
          <w:rFonts w:hint="eastAsia"/>
        </w:rPr>
        <w:t>TeV伽马光子河外吸收率大于99.5%，百TeV级光子几乎无法穿透宇宙介质。但LHAASO合作组对GRB</w:t>
      </w:r>
      <w:r>
        <w:t xml:space="preserve"> </w:t>
      </w:r>
      <w:r>
        <w:rPr>
          <w:rFonts w:hint="eastAsia"/>
        </w:rPr>
        <w:t>221009A的观测，不仅捕获大量10–20</w:t>
      </w:r>
      <w:r>
        <w:t xml:space="preserve"> </w:t>
      </w:r>
      <w:r>
        <w:rPr>
          <w:rFonts w:hint="eastAsia"/>
        </w:rPr>
        <w:t>TeV高能余辉光子，Carpet-2/3设备更探测到251</w:t>
      </w:r>
      <w:r>
        <w:t xml:space="preserve"> TeV、300 </w:t>
      </w:r>
      <w:r>
        <w:rPr>
          <w:rFonts w:hint="eastAsia"/>
        </w:rPr>
        <w:t>TeV极端高能伽马事例，形成标准辐射-吸收模型的核心悖论。</w:t>
      </w:r>
    </w:p>
    <w:p w14:paraId="1033184C">
      <w:pPr>
        <w:pStyle w:val="3"/>
      </w:pPr>
      <w:r>
        <w:rPr>
          <w:rFonts w:hint="eastAsia"/>
        </w:rPr>
        <w:t>经典GRB火球-激波模型将高能光子起源归因于相对论外激波的带电粒子费米加速与次级辐射过程，但其缺乏统一的拓扑约束体系，多级级联的因果逻辑、饱和机制、粒子回流规则均为经验性参数化，无法定量解释极端高能超额现象。</w:t>
      </w:r>
    </w:p>
    <w:p w14:paraId="11743058">
      <w:pPr>
        <w:pStyle w:val="3"/>
      </w:pPr>
      <w:r>
        <w:rPr>
          <w:rFonts w:hint="eastAsia"/>
        </w:rPr>
        <w:t>接续B70论文“三场拓扑守恒与辐射透射封装”核心思想，本文严格锚定标准QED与相对论等离子体物理，构建FCWFT规范化封装体系：</w:t>
      </w:r>
    </w:p>
    <w:p w14:paraId="5397562F">
      <w:pPr>
        <w:pStyle w:val="26"/>
        <w:numPr>
          <w:ilvl w:val="0"/>
          <w:numId w:val="1"/>
        </w:numPr>
      </w:pPr>
      <w:r>
        <w:rPr>
          <w:rFonts w:hint="eastAsia"/>
        </w:rPr>
        <w:t>定义激波弓弦级联物理图像：A场带电粒子为弦（能量载体）、相对论激波为激励源（能量输入）、B场磁拓扑缠绕为回弹约束（循环基础）、C场为辐射输出通道（观测映射）；</w:t>
      </w:r>
    </w:p>
    <w:p w14:paraId="3881AF03">
      <w:pPr>
        <w:pStyle w:val="26"/>
        <w:numPr>
          <w:ilvl w:val="0"/>
          <w:numId w:val="1"/>
        </w:numPr>
      </w:pPr>
      <w:r>
        <w:rPr>
          <w:rFonts w:hint="eastAsia"/>
        </w:rPr>
        <w:t>彻底修正通俗模型误区：CMB/EBL光子无力学运动与能量增益，仅作为散射、对产生的被动介质，级联核心为带电粒子的反复加速-辐射-对产生再生闭环；</w:t>
      </w:r>
    </w:p>
    <w:p w14:paraId="27791EAE">
      <w:pPr>
        <w:pStyle w:val="26"/>
        <w:numPr>
          <w:ilvl w:val="0"/>
          <w:numId w:val="1"/>
        </w:numPr>
      </w:pPr>
      <w:r>
        <w:rPr>
          <w:rFonts w:hint="eastAsia"/>
        </w:rPr>
        <w:t>建立四重严格物理饱和判据，解决极端能谱理论发散问题；</w:t>
      </w:r>
    </w:p>
    <w:p w14:paraId="0F6F364A">
      <w:pPr>
        <w:pStyle w:val="26"/>
        <w:numPr>
          <w:ilvl w:val="0"/>
          <w:numId w:val="1"/>
        </w:numPr>
      </w:pPr>
      <w:r>
        <w:rPr>
          <w:rFonts w:hint="eastAsia"/>
        </w:rPr>
        <w:t>统一伽马光子高能级联与超高能宇宙线加速的拓扑框架，完善GRB极端高能辐射的全尺度物理模型。</w:t>
      </w:r>
    </w:p>
    <w:p w14:paraId="036BECF6">
      <w:pPr>
        <w:pStyle w:val="4"/>
      </w:pPr>
      <w:r>
        <w:rPr>
          <w:rFonts w:hint="eastAsia"/>
        </w:rPr>
        <w:t>本文所有FCWFT定义均为现有标准物理过程的拓扑数学重构，不新增物理机制、不修改基础物理定律，仅实现复杂等离子体加速系统的结构化、量化、可迭代封装。</w:t>
      </w:r>
    </w:p>
    <w:bookmarkEnd w:id="2"/>
    <w:p w14:paraId="45FF41F5">
      <w:pPr>
        <w:pStyle w:val="5"/>
      </w:pPr>
      <w:bookmarkStart w:id="3" w:name="fcwft三场核心公设b71天体物理专用版"/>
      <w:r>
        <w:t xml:space="preserve">2 </w:t>
      </w:r>
      <w:r>
        <w:rPr>
          <w:rFonts w:hint="eastAsia"/>
        </w:rPr>
        <w:t>FCWFT三场核心公设（B71天体物理专用版）</w:t>
      </w:r>
    </w:p>
    <w:p w14:paraId="5BCDC511">
      <w:pPr>
        <w:pStyle w:val="4"/>
      </w:pPr>
      <w:r>
        <w:rPr>
          <w:rFonts w:hint="eastAsia"/>
        </w:rPr>
        <w:t>继承B5/B15/B70三场公理体系，针对相对论激波等离子体环境做适配性规范化定义，三场物理量全部可观测、可量化、可代入标准物理方程。</w:t>
      </w:r>
    </w:p>
    <w:p w14:paraId="33B0ED5D">
      <w:pPr>
        <w:pStyle w:val="6"/>
      </w:pPr>
      <w:bookmarkStart w:id="4" w:name="a场电荷-能弦动力学场"/>
      <w:r>
        <w:t xml:space="preserve">2.1 </w:t>
      </w:r>
      <w:r>
        <w:rPr>
          <w:rFonts w:hint="eastAsia"/>
        </w:rPr>
        <w:t>A场：电荷-能弦动力学场</w:t>
      </w:r>
    </w:p>
    <w:p w14:paraId="4A29863C">
      <w:pPr>
        <w:pStyle w:val="4"/>
      </w:pPr>
      <w:r>
        <w:rPr>
          <w:rFonts w:hint="eastAsia"/>
        </w:rPr>
        <w:t>A场为所有带电相对论粒子的自由度封装场，是激波加速、能量存储、级联演化的唯一动力学主体，不含光子、中微子等中性粒子自由度。</w:t>
      </w:r>
    </w:p>
    <w:p w14:paraId="3CA3A788">
      <w:pPr>
        <w:pStyle w:val="3"/>
      </w:pPr>
      <w:r>
        <w:rPr>
          <w:rFonts w:hint="eastAsia"/>
        </w:rPr>
        <w:t>场量定义：</w:t>
      </w:r>
    </w:p>
    <w:p w14:paraId="53D0B3CD">
      <w:pPr>
        <w:pStyle w:val="3"/>
      </w:pPr>
      <m:oMathPara>
        <m:oMathParaPr>
          <m:jc m:val="center"/>
        </m:oMathParaPr>
        <m:oMath>
          <m:r>
            <m:rPr>
              <m:sty m:val="p"/>
              <m:scr m:val="script"/>
            </m:rPr>
            <m:t>A</m:t>
          </m:r>
          <m:r>
            <m:rPr>
              <m:sty m:val="p"/>
            </m:rPr>
            <m:t>(</m:t>
          </m:r>
          <m:r>
            <m:rPr/>
            <m:t>x</m:t>
          </m:r>
          <m:r>
            <m:rPr>
              <m:sty m:val="p"/>
            </m:rPr>
            <m:t>)=</m:t>
          </m:r>
          <m:nary>
            <m:naryPr>
              <m:chr m:val="∑"/>
              <m:limLoc m:val="undOvr"/>
              <m:supHide m:val="1"/>
            </m:naryPr>
            <m:sub>
              <m:r>
                <m:rPr/>
                <m:t>i</m:t>
              </m:r>
            </m:sub>
            <m:sup>
              <m:r>
                <m:rPr/>
                <m:t>​</m:t>
              </m:r>
            </m:sup>
            <m:e>
              <m:sSub>
                <m:sSubPr/>
                <m:e>
                  <m:r>
                    <m:rPr/>
                    <m:t>q</m:t>
                  </m:r>
                </m:e>
                <m:sub>
                  <m:r>
                    <m:rPr/>
                    <m:t>i</m:t>
                  </m:r>
                </m:sub>
              </m:sSub>
            </m:e>
          </m:nary>
          <m:sSub>
            <m:sSubPr/>
            <m:e>
              <m:r>
                <m:rPr/>
                <m:t>ψ</m:t>
              </m:r>
            </m:e>
            <m:sub>
              <m:r>
                <m:rPr/>
                <m:t>i</m:t>
              </m:r>
            </m:sub>
          </m:sSub>
          <m:r>
            <m:rPr>
              <m:sty m:val="p"/>
            </m:rPr>
            <m:t>(</m:t>
          </m:r>
          <m:r>
            <m:rPr/>
            <m:t>x</m:t>
          </m:r>
          <m:r>
            <m:rPr>
              <m:sty m:val="p"/>
            </m:rPr>
            <m:t>),</m:t>
          </m:r>
          <m:r>
            <m:rPr/>
            <m:t>  </m:t>
          </m:r>
          <m:sSub>
            <m:sSubPr/>
            <m:e>
              <m:r>
                <m:rPr/>
                <m:t>ε</m:t>
              </m:r>
            </m:e>
            <m:sub>
              <m:r>
                <m:rPr/>
                <m:t>A</m:t>
              </m:r>
            </m:sub>
          </m:sSub>
          <m:r>
            <m:rPr>
              <m:sty m:val="p"/>
            </m:rPr>
            <m:t>=⟨</m:t>
          </m:r>
          <m:sSub>
            <m:sSubPr/>
            <m:e>
              <m:r>
                <m:rPr/>
                <m:t>γ</m:t>
              </m:r>
            </m:e>
            <m:sub>
              <m:r>
                <m:rPr/>
                <m:t>i</m:t>
              </m:r>
            </m:sub>
          </m:sSub>
          <m:sSub>
            <m:sSubPr/>
            <m:e>
              <m:r>
                <m:rPr/>
                <m:t>m</m:t>
              </m:r>
            </m:e>
            <m:sub>
              <m:r>
                <m:rPr/>
                <m:t>i</m:t>
              </m:r>
            </m:sub>
          </m:sSub>
          <m:sSup>
            <m:sSupPr/>
            <m:e>
              <m:r>
                <m:rPr/>
                <m:t>c</m:t>
              </m:r>
            </m:e>
            <m:sup>
              <m:r>
                <m:rPr/>
                <m:t>2</m:t>
              </m:r>
            </m:sup>
          </m:sSup>
          <m:r>
            <m:rPr>
              <m:sty m:val="p"/>
            </m:rPr>
            <m:t>⟩</m:t>
          </m:r>
        </m:oMath>
      </m:oMathPara>
    </w:p>
    <w:p w14:paraId="4E6B9E45">
      <w:pPr>
        <w:pStyle w:val="4"/>
      </w:pPr>
      <w:r>
        <w:rPr>
          <w:rFonts w:hint="eastAsia"/>
        </w:rPr>
        <w:t>式中：</w:t>
      </w:r>
      <m:oMath>
        <m:sSub>
          <m:sSubPr/>
          <m:e>
            <m:r>
              <m:rPr/>
              <m:t>q</m:t>
            </m:r>
          </m:e>
          <m:sub>
            <m:r>
              <m:rPr/>
              <m:t>i</m:t>
            </m:r>
          </m:sub>
        </m:sSub>
      </m:oMath>
      <w:r>
        <w:t>、</w:t>
      </w:r>
      <m:oMath>
        <m:sSub>
          <m:sSubPr/>
          <m:e>
            <m:r>
              <m:rPr/>
              <m:t>ψ</m:t>
            </m:r>
          </m:e>
          <m:sub>
            <m:r>
              <m:rPr/>
              <m:t>i</m:t>
            </m:r>
          </m:sub>
        </m:sSub>
        <m:r>
          <m:rPr>
            <m:sty m:val="p"/>
          </m:rPr>
          <m:t>(</m:t>
        </m:r>
        <m:r>
          <m:rPr/>
          <m:t>x</m:t>
        </m:r>
        <m:r>
          <m:rPr>
            <m:sty m:val="p"/>
          </m:rPr>
          <m:t>)</m:t>
        </m:r>
      </m:oMath>
      <w:r>
        <w:t xml:space="preserve"> </w:t>
      </w:r>
      <w:r>
        <w:rPr>
          <w:rFonts w:hint="eastAsia"/>
        </w:rPr>
        <w:t>分别为第i类带电粒子（</w:t>
      </w:r>
      <m:oMath>
        <m:sSup>
          <m:sSupPr/>
          <m:e>
            <m:r>
              <m:rPr>
                <m:sty m:val="p"/>
              </m:rPr>
              <m:t>e</m:t>
            </m:r>
          </m:e>
          <m:sup>
            <m:r>
              <m:rPr>
                <m:sty m:val="p"/>
              </m:rPr>
              <m:t>−</m:t>
            </m:r>
          </m:sup>
        </m:sSup>
      </m:oMath>
      <w:r>
        <w:t>、</w:t>
      </w:r>
      <m:oMath>
        <m:sSup>
          <m:sSupPr/>
          <m:e>
            <m:r>
              <m:rPr>
                <m:sty m:val="p"/>
              </m:rPr>
              <m:t>e</m:t>
            </m:r>
          </m:e>
          <m:sup>
            <m:r>
              <m:rPr>
                <m:sty m:val="p"/>
              </m:rPr>
              <m:t>+</m:t>
            </m:r>
          </m:sup>
        </m:sSup>
      </m:oMath>
      <w:r>
        <w:t>、</w:t>
      </w:r>
      <m:oMath>
        <m:r>
          <m:rPr>
            <m:sty m:val="p"/>
          </m:rPr>
          <m:t>p</m:t>
        </m:r>
      </m:oMath>
      <w:r>
        <w:rPr>
          <w:rFonts w:hint="eastAsia"/>
        </w:rPr>
        <w:t>、重核离子）的电荷量与波函数，</w:t>
      </w:r>
      <m:oMath>
        <m:sSub>
          <m:sSubPr/>
          <m:e>
            <m:r>
              <m:rPr/>
              <m:t>ε</m:t>
            </m:r>
          </m:e>
          <m:sub>
            <m:r>
              <m:rPr/>
              <m:t>A</m:t>
            </m:r>
          </m:sub>
        </m:sSub>
      </m:oMath>
      <w:r>
        <w:t xml:space="preserve"> </w:t>
      </w:r>
      <w:r>
        <w:rPr>
          <w:rFonts w:hint="eastAsia"/>
        </w:rPr>
        <w:t>为A场平均相对论能量密度，</w:t>
      </w:r>
      <m:oMath>
        <m:sSub>
          <m:sSubPr/>
          <m:e>
            <m:r>
              <m:rPr/>
              <m:t>γ</m:t>
            </m:r>
          </m:e>
          <m:sub>
            <m:r>
              <m:rPr/>
              <m:t>i</m:t>
            </m:r>
          </m:sub>
        </m:sSub>
      </m:oMath>
      <w:r>
        <w:t xml:space="preserve"> </w:t>
      </w:r>
      <w:r>
        <w:rPr>
          <w:rFonts w:hint="eastAsia"/>
        </w:rPr>
        <w:t>为粒子洛伦兹因子。</w:t>
      </w:r>
    </w:p>
    <w:p w14:paraId="74FB483F">
      <w:pPr>
        <w:pStyle w:val="3"/>
      </w:pPr>
      <w:r>
        <w:rPr>
          <w:rFonts w:hint="eastAsia"/>
        </w:rPr>
        <w:t>A场核心物理属性：所有高能级联的能量增益、损失、转移过程仅发生于A场带电粒子，中性背景光子仅参与相互作用，不参与动力学演化。</w:t>
      </w:r>
    </w:p>
    <w:bookmarkEnd w:id="4"/>
    <w:p w14:paraId="53106F59">
      <w:pPr>
        <w:pStyle w:val="6"/>
      </w:pPr>
      <w:bookmarkStart w:id="5" w:name="b场磁拓扑缠绕-等离子体回流守恒场"/>
      <w:r>
        <w:t xml:space="preserve">2.2 </w:t>
      </w:r>
      <w:r>
        <w:rPr>
          <w:rFonts w:hint="eastAsia"/>
        </w:rPr>
        <w:t>B场：磁拓扑缠绕-等离子体回流守恒场</w:t>
      </w:r>
    </w:p>
    <w:p w14:paraId="3C7E16EE">
      <w:pPr>
        <w:pStyle w:val="4"/>
      </w:pPr>
      <w:r>
        <w:rPr>
          <w:rFonts w:hint="eastAsia"/>
        </w:rPr>
        <w:t>B场聚焦激波面与星际等离子体的磁拓扑守恒规律，量化粒子多级加速的循环概率，是弓弦级联可持续的拓扑核心条件。</w:t>
      </w:r>
    </w:p>
    <w:p w14:paraId="41566932">
      <w:pPr>
        <w:pStyle w:val="3"/>
      </w:pPr>
      <w:r>
        <w:rPr>
          <w:rFonts w:hint="eastAsia"/>
        </w:rPr>
        <w:t>定义激波面</w:t>
      </w:r>
      <w:r>
        <w:t xml:space="preserve"> </w:t>
      </w:r>
      <m:oMath>
        <m:r>
          <m:rPr>
            <m:sty m:val="p"/>
          </m:rPr>
          <m:t>Σ</m:t>
        </m:r>
      </m:oMath>
      <w:r>
        <w:t xml:space="preserve"> </w:t>
      </w:r>
      <w:r>
        <w:rPr>
          <w:rFonts w:hint="eastAsia"/>
        </w:rPr>
        <w:t>上的磁通量缠绕数（拓扑不变量）：</w:t>
      </w:r>
    </w:p>
    <w:p w14:paraId="58F64660">
      <w:pPr>
        <w:pStyle w:val="3"/>
      </w:pPr>
      <m:oMathPara>
        <m:oMathParaPr>
          <m:jc m:val="center"/>
        </m:oMathParaPr>
        <m:oMath>
          <m:sSub>
            <m:sSubPr/>
            <m:e>
              <m:r>
                <m:rPr/>
                <m:t>N</m:t>
              </m:r>
            </m:e>
            <m:sub>
              <m:r>
                <m:rPr/>
                <m:t>B</m:t>
              </m:r>
            </m:sub>
          </m:sSub>
          <m:r>
            <m:rPr>
              <m:sty m:val="p"/>
            </m:rPr>
            <m:t>=</m:t>
          </m:r>
          <m:f>
            <m:fPr/>
            <m:num>
              <m:r>
                <m:rPr/>
                <m:t>1</m:t>
              </m:r>
            </m:num>
            <m:den>
              <m:sSub>
                <m:sSubPr/>
                <m:e>
                  <m:r>
                    <m:rPr>
                      <m:sty m:val="p"/>
                    </m:rPr>
                    <m:t>Φ</m:t>
                  </m:r>
                </m:e>
                <m:sub>
                  <m:r>
                    <m:rPr/>
                    <m:t>0</m:t>
                  </m:r>
                </m:sub>
              </m:sSub>
            </m:den>
          </m:f>
          <m:nary>
            <m:naryPr>
              <m:chr m:val="∮"/>
              <m:limLoc m:val="subSup"/>
              <m:supHide m:val="1"/>
            </m:naryPr>
            <m:sub>
              <m:r>
                <m:rPr>
                  <m:sty m:val="p"/>
                </m:rPr>
                <m:t>Σ</m:t>
              </m:r>
            </m:sub>
            <m:sup>
              <m:r>
                <m:rPr/>
                <m:t>​</m:t>
              </m:r>
            </m:sup>
            <m:e>
              <m:r>
                <m:rPr>
                  <m:sty m:val="b"/>
                </m:rPr>
                <m:t>B</m:t>
              </m:r>
            </m:e>
          </m:nary>
          <m:r>
            <m:rPr>
              <m:sty m:val="p"/>
            </m:rPr>
            <m:t>⋅</m:t>
          </m:r>
          <m:r>
            <m:rPr/>
            <m:t>d</m:t>
          </m:r>
          <m:r>
            <m:rPr>
              <m:sty m:val="b"/>
            </m:rPr>
            <m:t>S</m:t>
          </m:r>
          <m:r>
            <m:rPr>
              <m:sty m:val="p"/>
            </m:rPr>
            <m:t>,</m:t>
          </m:r>
          <m:r>
            <m:rPr/>
            <m:t>  </m:t>
          </m:r>
          <m:sSub>
            <m:sSubPr/>
            <m:e>
              <m:r>
                <m:rPr>
                  <m:sty m:val="p"/>
                </m:rPr>
                <m:t>∂</m:t>
              </m:r>
            </m:e>
            <m:sub>
              <m:r>
                <m:rPr/>
                <m:t>t</m:t>
              </m:r>
            </m:sub>
          </m:sSub>
          <m:sSub>
            <m:sSubPr/>
            <m:e>
              <m:r>
                <m:rPr/>
                <m:t>N</m:t>
              </m:r>
            </m:e>
            <m:sub>
              <m:r>
                <m:rPr/>
                <m:t>B</m:t>
              </m:r>
            </m:sub>
          </m:sSub>
          <m:r>
            <m:rPr>
              <m:sty m:val="p"/>
            </m:rPr>
            <m:t>+∇⋅</m:t>
          </m:r>
          <m:sSub>
            <m:sSubPr/>
            <m:e>
              <m:r>
                <m:rPr>
                  <m:sty m:val="b"/>
                </m:rPr>
                <m:t>J</m:t>
              </m:r>
            </m:e>
            <m:sub>
              <m:r>
                <m:rPr/>
                <m:t>B</m:t>
              </m:r>
            </m:sub>
          </m:sSub>
          <m:r>
            <m:rPr>
              <m:sty m:val="p"/>
            </m:rPr>
            <m:t>=</m:t>
          </m:r>
          <m:r>
            <m:rPr/>
            <m:t>0</m:t>
          </m:r>
        </m:oMath>
      </m:oMathPara>
    </w:p>
    <w:p w14:paraId="00D47EDC">
      <w:pPr>
        <w:pStyle w:val="4"/>
      </w:pPr>
      <w:r>
        <w:rPr>
          <w:rFonts w:hint="eastAsia"/>
        </w:rPr>
        <w:t>其中</w:t>
      </w:r>
      <w:r>
        <w:t xml:space="preserve"> </w:t>
      </w:r>
      <m:oMath>
        <m:sSub>
          <m:sSubPr/>
          <m:e>
            <m:r>
              <m:rPr>
                <m:sty m:val="b"/>
              </m:rPr>
              <m:t>J</m:t>
            </m:r>
          </m:e>
          <m:sub>
            <m:r>
              <m:rPr/>
              <m:t>B</m:t>
            </m:r>
          </m:sub>
        </m:sSub>
        <m:r>
          <m:rPr>
            <m:sty m:val="p"/>
          </m:rPr>
          <m:t>=</m:t>
        </m:r>
        <m:sSub>
          <m:sSubPr/>
          <m:e>
            <m:r>
              <m:rPr/>
              <m:t>η</m:t>
            </m:r>
          </m:e>
          <m:sub>
            <m:r>
              <m:rPr/>
              <m:t>B</m:t>
            </m:r>
          </m:sub>
        </m:sSub>
        <m:r>
          <m:rPr/>
          <m:t> </m:t>
        </m:r>
        <m:sSub>
          <m:sSubPr/>
          <m:e>
            <m:r>
              <m:rPr/>
              <m:t>n</m:t>
            </m:r>
          </m:e>
          <m:sub>
            <m:r>
              <m:rPr/>
              <m:t>e</m:t>
            </m:r>
          </m:sub>
        </m:sSub>
        <m:r>
          <m:rPr/>
          <m:t> </m:t>
        </m:r>
        <m:sSub>
          <m:sSubPr/>
          <m:e>
            <m:r>
              <m:rPr>
                <m:sty m:val="b"/>
              </m:rPr>
              <m:t>v</m:t>
            </m:r>
          </m:e>
          <m:sub>
            <m:r>
              <m:rPr>
                <m:sty m:val="p"/>
              </m:rPr>
              <m:t>drift</m:t>
            </m:r>
          </m:sub>
        </m:sSub>
        <m:r>
          <m:rPr/>
          <m:t> </m:t>
        </m:r>
        <m:r>
          <m:rPr>
            <m:sty m:val="p"/>
          </m:rPr>
          <m:t>(</m:t>
        </m:r>
        <m:sSub>
          <m:sSubPr/>
          <m:e>
            <m:r>
              <m:rPr/>
              <m:t>N</m:t>
            </m:r>
          </m:e>
          <m:sub>
            <m:r>
              <m:rPr/>
              <m:t>B</m:t>
            </m:r>
          </m:sub>
        </m:sSub>
        <m:r>
          <m:rPr>
            <m:sty m:val="p"/>
          </m:rPr>
          <m:t>/</m:t>
        </m:r>
        <m:sSubSup>
          <m:sSubSupPr/>
          <m:e>
            <m:r>
              <m:rPr/>
              <m:t>N</m:t>
            </m:r>
          </m:e>
          <m:sub>
            <m:r>
              <m:rPr/>
              <m:t>B</m:t>
            </m:r>
          </m:sub>
          <m:sup>
            <m:r>
              <m:rPr>
                <m:sty m:val="p"/>
              </m:rPr>
              <m:t>max</m:t>
            </m:r>
          </m:sup>
        </m:sSubSup>
        <m:r>
          <m:rPr>
            <m:sty m:val="p"/>
          </m:rPr>
          <m:t>)</m:t>
        </m:r>
      </m:oMath>
      <w:r>
        <w:t xml:space="preserve"> </w:t>
      </w:r>
      <w:r>
        <w:rPr>
          <w:rFonts w:hint="eastAsia"/>
        </w:rPr>
        <w:t>为拓扑回流流密度，</w:t>
      </w:r>
      <m:oMath>
        <m:sSub>
          <m:sSubPr/>
          <m:e>
            <m:r>
              <m:rPr/>
              <m:t>n</m:t>
            </m:r>
          </m:e>
          <m:sub>
            <m:r>
              <m:rPr/>
              <m:t>e</m:t>
            </m:r>
          </m:sub>
        </m:sSub>
      </m:oMath>
      <w:r>
        <w:t xml:space="preserve"> </w:t>
      </w:r>
      <w:r>
        <w:rPr>
          <w:rFonts w:hint="eastAsia"/>
        </w:rPr>
        <w:t>为带电粒子数密度，</w:t>
      </w:r>
      <m:oMath>
        <m:sSub>
          <m:sSubPr/>
          <m:e>
            <m:r>
              <m:rPr>
                <m:sty m:val="b"/>
              </m:rPr>
              <m:t>v</m:t>
            </m:r>
          </m:e>
          <m:sub>
            <m:r>
              <m:rPr>
                <m:sty m:val="p"/>
              </m:rPr>
              <m:t>drift</m:t>
            </m:r>
          </m:sub>
        </m:sSub>
      </m:oMath>
      <w:r>
        <w:t xml:space="preserve"> </w:t>
      </w:r>
      <w:r>
        <w:rPr>
          <w:rFonts w:hint="eastAsia"/>
        </w:rPr>
        <w:t>为激波下游回流漂移速度（具体函数形式留待后续数值工作标定）。</w:t>
      </w:r>
      <m:oMath>
        <m:sSub>
          <m:sSubPr/>
          <m:e>
            <m:r>
              <m:rPr/>
              <m:t>N</m:t>
            </m:r>
          </m:e>
          <m:sub>
            <m:r>
              <m:rPr/>
              <m:t>B</m:t>
            </m:r>
          </m:sub>
        </m:sSub>
      </m:oMath>
      <w:r>
        <w:t xml:space="preserve"> </w:t>
      </w:r>
      <w:r>
        <w:rPr>
          <w:rFonts w:hint="eastAsia"/>
        </w:rPr>
        <w:t>为无耗散拓扑守恒量，唯一决定带电粒子穿越激波面后的回流捕获概率；</w:t>
      </w:r>
      <m:oMath>
        <m:sSub>
          <m:sSubPr/>
          <m:e>
            <m:r>
              <m:rPr>
                <m:sty m:val="p"/>
              </m:rPr>
              <m:t>Φ</m:t>
            </m:r>
          </m:e>
          <m:sub>
            <m:r>
              <m:rPr/>
              <m:t>0</m:t>
            </m:r>
          </m:sub>
        </m:sSub>
      </m:oMath>
      <w:r>
        <w:t xml:space="preserve"> </w:t>
      </w:r>
      <w:r>
        <w:rPr>
          <w:rFonts w:hint="eastAsia"/>
        </w:rPr>
        <w:t>为磁通量子。</w:t>
      </w:r>
    </w:p>
    <w:p w14:paraId="1FDD82FC">
      <w:pPr>
        <w:pStyle w:val="3"/>
      </w:pPr>
      <w:r>
        <w:rPr>
          <w:rFonts w:hint="eastAsia"/>
        </w:rPr>
        <w:t>定义B场回流效率因子（无量纲，区间</w:t>
      </w:r>
      <w:r>
        <w:t xml:space="preserve"> </w:t>
      </w:r>
      <m:oMath>
        <m:r>
          <m:rPr>
            <m:sty m:val="p"/>
          </m:rPr>
          <m:t>[</m:t>
        </m:r>
        <m:r>
          <m:rPr/>
          <m:t>0</m:t>
        </m:r>
        <m:r>
          <m:rPr>
            <m:sty m:val="p"/>
          </m:rPr>
          <m:t>,</m:t>
        </m:r>
        <m:r>
          <m:rPr/>
          <m:t>1</m:t>
        </m:r>
        <m:r>
          <m:rPr>
            <m:sty m:val="p"/>
          </m:rPr>
          <m:t>]</m:t>
        </m:r>
      </m:oMath>
      <w:r>
        <w:rPr>
          <w:rFonts w:hint="eastAsia"/>
        </w:rPr>
        <w:t>）：</w:t>
      </w:r>
    </w:p>
    <w:p w14:paraId="1E0FEE73">
      <w:pPr>
        <w:pStyle w:val="3"/>
      </w:pPr>
      <m:oMathPara>
        <m:oMathParaPr>
          <m:jc m:val="center"/>
        </m:oMathParaPr>
        <m:oMath>
          <m:sSub>
            <m:sSubPr/>
            <m:e>
              <m:r>
                <m:rPr/>
                <m:t>η</m:t>
              </m:r>
            </m:e>
            <m:sub>
              <m:r>
                <m:rPr/>
                <m:t>B</m:t>
              </m:r>
            </m:sub>
          </m:sSub>
          <m:r>
            <m:rPr>
              <m:sty m:val="p"/>
            </m:rPr>
            <m:t>∈[</m:t>
          </m:r>
          <m:r>
            <m:rPr/>
            <m:t>0</m:t>
          </m:r>
          <m:r>
            <m:rPr>
              <m:sty m:val="p"/>
            </m:rPr>
            <m:t>,</m:t>
          </m:r>
          <m:r>
            <m:rPr/>
            <m:t>1</m:t>
          </m:r>
          <m:r>
            <m:rPr>
              <m:sty m:val="p"/>
            </m:rPr>
            <m:t>],</m:t>
          </m:r>
          <m:r>
            <m:rPr/>
            <m:t>  </m:t>
          </m:r>
          <m:sSub>
            <m:sSubPr/>
            <m:e>
              <m:r>
                <m:rPr>
                  <m:sty m:val="p"/>
                  <m:scr m:val="script"/>
                </m:rPr>
                <m:t>W</m:t>
              </m:r>
            </m:e>
            <m:sub>
              <m:r>
                <m:rPr/>
                <m:t>B</m:t>
              </m:r>
            </m:sub>
          </m:sSub>
          <m:r>
            <m:rPr>
              <m:sty m:val="p"/>
            </m:rPr>
            <m:t>=</m:t>
          </m:r>
          <m:sSub>
            <m:sSubPr/>
            <m:e>
              <m:r>
                <m:rPr/>
                <m:t>η</m:t>
              </m:r>
            </m:e>
            <m:sub>
              <m:r>
                <m:rPr/>
                <m:t>B</m:t>
              </m:r>
            </m:sub>
          </m:sSub>
          <m:r>
            <m:rPr>
              <m:sty m:val="p"/>
            </m:rPr>
            <m:t>⋅</m:t>
          </m:r>
          <m:f>
            <m:fPr/>
            <m:num>
              <m:sSub>
                <m:sSubPr/>
                <m:e>
                  <m:r>
                    <m:rPr/>
                    <m:t>N</m:t>
                  </m:r>
                </m:e>
                <m:sub>
                  <m:r>
                    <m:rPr/>
                    <m:t>B</m:t>
                  </m:r>
                </m:sub>
              </m:sSub>
            </m:num>
            <m:den>
              <m:sSubSup>
                <m:sSubSupPr/>
                <m:e>
                  <m:r>
                    <m:rPr/>
                    <m:t>N</m:t>
                  </m:r>
                </m:e>
                <m:sub>
                  <m:r>
                    <m:rPr/>
                    <m:t>B</m:t>
                  </m:r>
                </m:sub>
                <m:sup>
                  <m:r>
                    <m:rPr>
                      <m:sty m:val="p"/>
                    </m:rPr>
                    <m:t>max</m:t>
                  </m:r>
                </m:sup>
              </m:sSubSup>
            </m:den>
          </m:f>
        </m:oMath>
      </m:oMathPara>
    </w:p>
    <w:p w14:paraId="38230AE2">
      <w:pPr>
        <w:pStyle w:val="4"/>
      </w:pPr>
      <m:oMath>
        <m:sSub>
          <m:sSubPr/>
          <m:e>
            <m:r>
              <m:rPr>
                <m:sty m:val="p"/>
                <m:scr m:val="script"/>
              </m:rPr>
              <m:t>W</m:t>
            </m:r>
          </m:e>
          <m:sub>
            <m:r>
              <m:rPr/>
              <m:t>B</m:t>
            </m:r>
          </m:sub>
        </m:sSub>
      </m:oMath>
      <w:r>
        <w:t xml:space="preserve"> </w:t>
      </w:r>
      <w:r>
        <w:rPr>
          <w:rFonts w:hint="eastAsia"/>
        </w:rPr>
        <w:t>继承B70缠绕守恒因子定义，表征磁湍流对带电粒子的束缚回弹能力：</w:t>
      </w:r>
      <m:oMath>
        <m:sSub>
          <m:sSubPr/>
          <m:e>
            <m:r>
              <m:rPr>
                <m:sty m:val="p"/>
                <m:scr m:val="script"/>
              </m:rPr>
              <m:t>W</m:t>
            </m:r>
          </m:e>
          <m:sub>
            <m:r>
              <m:rPr/>
              <m:t>B</m:t>
            </m:r>
          </m:sub>
        </m:sSub>
        <m:r>
          <m:rPr>
            <m:sty m:val="p"/>
          </m:rPr>
          <m:t>→</m:t>
        </m:r>
        <m:r>
          <m:rPr/>
          <m:t>1</m:t>
        </m:r>
      </m:oMath>
      <w:r>
        <w:t xml:space="preserve"> </w:t>
      </w:r>
      <w:r>
        <w:rPr>
          <w:rFonts w:hint="eastAsia"/>
        </w:rPr>
        <w:t>时粒子可无限次回流激波面实现多级加速；</w:t>
      </w:r>
      <m:oMath>
        <m:sSub>
          <m:sSubPr/>
          <m:e>
            <m:r>
              <m:rPr>
                <m:sty m:val="p"/>
                <m:scr m:val="script"/>
              </m:rPr>
              <m:t>W</m:t>
            </m:r>
          </m:e>
          <m:sub>
            <m:r>
              <m:rPr/>
              <m:t>B</m:t>
            </m:r>
          </m:sub>
        </m:sSub>
        <m:r>
          <m:rPr>
            <m:sty m:val="p"/>
          </m:rPr>
          <m:t>→</m:t>
        </m:r>
        <m:r>
          <m:rPr/>
          <m:t>0</m:t>
        </m:r>
      </m:oMath>
      <w:r>
        <w:t xml:space="preserve"> </w:t>
      </w:r>
      <w:r>
        <w:rPr>
          <w:rFonts w:hint="eastAsia"/>
        </w:rPr>
        <w:t>时拓扑约束消失，级联过程彻底终止。</w:t>
      </w:r>
    </w:p>
    <w:bookmarkEnd w:id="5"/>
    <w:p w14:paraId="3F0B27F1">
      <w:pPr>
        <w:pStyle w:val="6"/>
      </w:pPr>
      <w:bookmarkStart w:id="6" w:name="c场能量-辐射投影标量场"/>
      <w:r>
        <w:t xml:space="preserve">2.3 </w:t>
      </w:r>
      <w:r>
        <w:rPr>
          <w:rFonts w:hint="eastAsia"/>
        </w:rPr>
        <w:t>C场：能量-辐射投影标量场</w:t>
      </w:r>
    </w:p>
    <w:p w14:paraId="654B57C6">
      <w:pPr>
        <w:pStyle w:val="4"/>
      </w:pPr>
      <w:r>
        <w:rPr>
          <w:rFonts w:hint="eastAsia"/>
        </w:rPr>
        <w:t>C场为线性物理投影算符，无独立动力学自由度，仅负责将A场带电粒子的能谱分布，通过标准辐射机制映射为可观测伽马光子能谱，是理论模型与天文观测的唯一接口。</w:t>
      </w:r>
    </w:p>
    <w:p w14:paraId="487A7138">
      <w:pPr>
        <w:pStyle w:val="3"/>
      </w:pPr>
      <w:r>
        <w:rPr>
          <w:rFonts w:hint="eastAsia"/>
        </w:rPr>
        <w:t>投影核定义：</w:t>
      </w:r>
    </w:p>
    <w:p w14:paraId="0E0ADFB2">
      <w:pPr>
        <w:pStyle w:val="3"/>
      </w:pPr>
      <m:oMathPara>
        <m:oMathParaPr>
          <m:jc m:val="center"/>
        </m:oMathParaPr>
        <m:oMath>
          <m:f>
            <m:fPr/>
            <m:num>
              <m:r>
                <m:rPr/>
                <m:t>d</m:t>
              </m:r>
              <m:sSub>
                <m:sSubPr/>
                <m:e>
                  <m:r>
                    <m:rPr/>
                    <m:t>N</m:t>
                  </m:r>
                </m:e>
                <m:sub>
                  <m:r>
                    <m:rPr/>
                    <m:t>γ</m:t>
                  </m:r>
                </m:sub>
              </m:sSub>
            </m:num>
            <m:den>
              <m:r>
                <m:rPr/>
                <m:t>dϵ</m:t>
              </m:r>
            </m:den>
          </m:f>
          <m:r>
            <m:rPr>
              <m:sty m:val="p"/>
            </m:rPr>
            <m:t>=</m:t>
          </m:r>
          <m:sSub>
            <m:sSubPr/>
            <m:e>
              <m:r>
                <m:rPr>
                  <m:sty m:val="p"/>
                  <m:scr m:val="script"/>
                </m:rPr>
                <m:t>P</m:t>
              </m:r>
            </m:e>
            <m:sub>
              <m:r>
                <m:rPr/>
                <m:t>C</m:t>
              </m:r>
            </m:sub>
          </m:sSub>
          <m:d>
            <m:dPr>
              <m:begChr m:val="["/>
              <m:sepChr m:val=""/>
              <m:endChr m:val="]"/>
            </m:dPr>
            <m:e>
              <m:f>
                <m:fPr/>
                <m:num>
                  <m:r>
                    <m:rPr/>
                    <m:t>d</m:t>
                  </m:r>
                  <m:sSub>
                    <m:sSubPr/>
                    <m:e>
                      <m:r>
                        <m:rPr/>
                        <m:t>N</m:t>
                      </m:r>
                    </m:e>
                    <m:sub>
                      <m:r>
                        <m:rPr/>
                        <m:t>A</m:t>
                      </m:r>
                    </m:sub>
                  </m:sSub>
                </m:num>
                <m:den>
                  <m:r>
                    <m:rPr/>
                    <m:t>dγ</m:t>
                  </m:r>
                </m:den>
              </m:f>
              <m:r>
                <m:rPr>
                  <m:sty m:val="p"/>
                </m:rPr>
                <m:t>;</m:t>
              </m:r>
              <m:r>
                <m:rPr/>
                <m:t> </m:t>
              </m:r>
              <m:sSub>
                <m:sSubPr/>
                <m:e>
                  <m:r>
                    <m:rPr/>
                    <m:t>n</m:t>
                  </m:r>
                </m:e>
                <m:sub>
                  <m:r>
                    <m:rPr/>
                    <m:t>ν</m:t>
                  </m:r>
                </m:sub>
              </m:sSub>
              <m:r>
                <m:rPr>
                  <m:sty m:val="p"/>
                </m:rPr>
                <m:t>(</m:t>
              </m:r>
              <m:r>
                <m:rPr/>
                <m:t>ϵ</m:t>
              </m:r>
              <m:r>
                <m:rPr>
                  <m:sty m:val="p"/>
                </m:rPr>
                <m:t>),</m:t>
              </m:r>
              <m:r>
                <m:rPr/>
                <m:t> </m:t>
              </m:r>
              <m:r>
                <m:rPr>
                  <m:sty m:val="b"/>
                </m:rPr>
                <m:t>B</m:t>
              </m:r>
              <m:r>
                <m:rPr>
                  <m:sty m:val="p"/>
                </m:rPr>
                <m:t>,</m:t>
              </m:r>
              <m:r>
                <m:rPr/>
                <m:t> </m:t>
              </m:r>
              <m:sSub>
                <m:sSubPr/>
                <m:e>
                  <m:r>
                    <m:rPr>
                      <m:sty m:val="p"/>
                    </m:rPr>
                    <m:t>Γ</m:t>
                  </m:r>
                </m:e>
                <m:sub>
                  <m:r>
                    <m:rPr>
                      <m:sty m:val="p"/>
                    </m:rPr>
                    <m:t>bulk</m:t>
                  </m:r>
                </m:sub>
              </m:sSub>
            </m:e>
          </m:d>
        </m:oMath>
      </m:oMathPara>
    </w:p>
    <w:p w14:paraId="09E7613C">
      <w:pPr>
        <w:pStyle w:val="4"/>
      </w:pPr>
      <w:r>
        <w:rPr>
          <w:rFonts w:hint="eastAsia"/>
        </w:rPr>
        <w:t>式中：</w:t>
      </w:r>
      <m:oMath>
        <m:r>
          <m:rPr/>
          <m:t>d</m:t>
        </m:r>
        <m:sSub>
          <m:sSubPr/>
          <m:e>
            <m:r>
              <m:rPr/>
              <m:t>N</m:t>
            </m:r>
          </m:e>
          <m:sub>
            <m:r>
              <m:rPr/>
              <m:t>A</m:t>
            </m:r>
          </m:sub>
        </m:sSub>
        <m:r>
          <m:rPr>
            <m:sty m:val="p"/>
          </m:rPr>
          <m:t>/</m:t>
        </m:r>
        <m:r>
          <m:rPr/>
          <m:t>dγ</m:t>
        </m:r>
      </m:oMath>
      <w:r>
        <w:t xml:space="preserve"> </w:t>
      </w:r>
      <w:r>
        <w:rPr>
          <w:rFonts w:hint="eastAsia"/>
        </w:rPr>
        <w:t>为A场粒子洛伦兹因子分布，</w:t>
      </w:r>
      <m:oMath>
        <m:sSub>
          <m:sSubPr/>
          <m:e>
            <m:r>
              <m:rPr/>
              <m:t>n</m:t>
            </m:r>
          </m:e>
          <m:sub>
            <m:r>
              <m:rPr/>
              <m:t>ν</m:t>
            </m:r>
          </m:sub>
        </m:sSub>
        <m:r>
          <m:rPr>
            <m:sty m:val="p"/>
          </m:rPr>
          <m:t>(</m:t>
        </m:r>
        <m:r>
          <m:rPr/>
          <m:t>ϵ</m:t>
        </m:r>
        <m:r>
          <m:rPr>
            <m:sty m:val="p"/>
          </m:rPr>
          <m:t>)</m:t>
        </m:r>
      </m:oMath>
      <w:r>
        <w:t xml:space="preserve"> </w:t>
      </w:r>
      <w:r>
        <w:rPr>
          <w:rFonts w:hint="eastAsia"/>
        </w:rPr>
        <w:t>为背景靶光子数密度（CMB/EBL/同步光子），</w:t>
      </w:r>
      <m:oMath>
        <m:sSub>
          <m:sSubPr/>
          <m:e>
            <m:r>
              <m:rPr>
                <m:sty m:val="p"/>
              </m:rPr>
              <m:t>Γ</m:t>
            </m:r>
          </m:e>
          <m:sub>
            <m:r>
              <m:rPr>
                <m:sty m:val="p"/>
              </m:rPr>
              <m:t>bulk</m:t>
            </m:r>
          </m:sub>
        </m:sSub>
      </m:oMath>
      <w:r>
        <w:t xml:space="preserve"> </w:t>
      </w:r>
      <w:r>
        <w:rPr>
          <w:rFonts w:hint="eastAsia"/>
        </w:rPr>
        <w:t>为喷流整体洛伦兹因子。</w:t>
      </w:r>
    </w:p>
    <w:p w14:paraId="06E001DA">
      <w:pPr>
        <w:pStyle w:val="3"/>
      </w:pPr>
      <w:r>
        <w:rPr>
          <w:rFonts w:hint="eastAsia"/>
        </w:rPr>
        <w:t>沿用B70三场耦合总产额公式（天体物理标准化形式）：</w:t>
      </w:r>
    </w:p>
    <w:p w14:paraId="0D79B08C">
      <w:pPr>
        <w:pStyle w:val="3"/>
      </w:pPr>
      <m:oMathPara>
        <m:oMathParaPr>
          <m:jc m:val="center"/>
        </m:oMathParaPr>
        <m:oMath>
          <m:sSub>
            <m:sSubPr/>
            <m:e>
              <m:r>
                <m:rPr>
                  <m:sty m:val="p"/>
                  <m:scr m:val="script"/>
                </m:rPr>
                <m:t>Y</m:t>
              </m:r>
            </m:e>
            <m:sub>
              <m:r>
                <m:rPr/>
                <m:t>γ</m:t>
              </m:r>
            </m:sub>
          </m:sSub>
          <m:r>
            <m:rPr>
              <m:sty m:val="p"/>
            </m:rPr>
            <m:t>∝</m:t>
          </m:r>
          <m:sSub>
            <m:sSubPr/>
            <m:e>
              <m:r>
                <m:rPr>
                  <m:sty m:val="p"/>
                  <m:scr m:val="script"/>
                </m:rPr>
                <m:t>O</m:t>
              </m:r>
            </m:e>
            <m:sub>
              <m:r>
                <m:rPr/>
                <m:t>A</m:t>
              </m:r>
            </m:sub>
          </m:sSub>
          <m:r>
            <m:rPr>
              <m:sty m:val="p"/>
            </m:rPr>
            <m:t>⋅</m:t>
          </m:r>
          <m:sSub>
            <m:sSubPr/>
            <m:e>
              <m:r>
                <m:rPr>
                  <m:sty m:val="p"/>
                  <m:scr m:val="script"/>
                </m:rPr>
                <m:t>W</m:t>
              </m:r>
            </m:e>
            <m:sub>
              <m:r>
                <m:rPr/>
                <m:t>B</m:t>
              </m:r>
            </m:sub>
          </m:sSub>
          <m:r>
            <m:rPr>
              <m:sty m:val="p"/>
            </m:rPr>
            <m:t>⋅</m:t>
          </m:r>
          <m:sSub>
            <m:sSubPr/>
            <m:e>
              <m:r>
                <m:rPr>
                  <m:sty m:val="p"/>
                  <m:scr m:val="script"/>
                </m:rPr>
                <m:t>P</m:t>
              </m:r>
            </m:e>
            <m:sub>
              <m:r>
                <m:rPr/>
                <m:t>C</m:t>
              </m:r>
            </m:sub>
          </m:sSub>
        </m:oMath>
      </m:oMathPara>
    </w:p>
    <w:p w14:paraId="6308B1B6">
      <w:pPr>
        <w:pStyle w:val="4"/>
      </w:pPr>
      <m:oMath>
        <m:sSub>
          <m:sSubPr/>
          <m:e>
            <m:r>
              <m:rPr>
                <m:sty m:val="p"/>
                <m:scr m:val="script"/>
              </m:rPr>
              <m:t>O</m:t>
            </m:r>
          </m:e>
          <m:sub>
            <m:r>
              <m:rPr/>
              <m:t>A</m:t>
            </m:r>
          </m:sub>
        </m:sSub>
      </m:oMath>
      <w:r>
        <w:rPr>
          <w:rFonts w:hint="eastAsia"/>
        </w:rPr>
        <w:t>：激波上下游A场能流重叠积分（加速效率）；</w:t>
      </w:r>
      <m:oMath>
        <m:sSub>
          <m:sSubPr/>
          <m:e>
            <m:r>
              <m:rPr>
                <m:sty m:val="p"/>
                <m:scr m:val="script"/>
              </m:rPr>
              <m:t>W</m:t>
            </m:r>
          </m:e>
          <m:sub>
            <m:r>
              <m:rPr/>
              <m:t>B</m:t>
            </m:r>
          </m:sub>
        </m:sSub>
      </m:oMath>
      <w:r>
        <w:rPr>
          <w:rFonts w:hint="eastAsia"/>
        </w:rPr>
        <w:t>：B场拓扑回流因子（循环效率）；</w:t>
      </w:r>
      <m:oMath>
        <m:sSub>
          <m:sSubPr/>
          <m:e>
            <m:r>
              <m:rPr>
                <m:sty m:val="p"/>
                <m:scr m:val="script"/>
              </m:rPr>
              <m:t>P</m:t>
            </m:r>
          </m:e>
          <m:sub>
            <m:r>
              <m:rPr/>
              <m:t>C</m:t>
            </m:r>
          </m:sub>
        </m:sSub>
      </m:oMath>
      <w:r>
        <w:rPr>
          <w:rFonts w:hint="eastAsia"/>
        </w:rPr>
        <w:t>：C场辐射投影核（辐射转化效率）。</w:t>
      </w:r>
    </w:p>
    <w:bookmarkEnd w:id="3"/>
    <w:bookmarkEnd w:id="6"/>
    <w:p w14:paraId="195870C2">
      <w:pPr>
        <w:pStyle w:val="5"/>
      </w:pPr>
      <w:bookmarkStart w:id="7" w:name="a场弓弦级联相对论激波一阶费米加速标准等离子体形式"/>
      <w:r>
        <w:t xml:space="preserve">3 </w:t>
      </w:r>
      <w:r>
        <w:rPr>
          <w:rFonts w:hint="eastAsia"/>
        </w:rPr>
        <w:t>A场弓弦级联：相对论激波一阶费米加速（标准等离子体形式）</w:t>
      </w:r>
    </w:p>
    <w:p w14:paraId="39AAA38F">
      <w:pPr>
        <w:pStyle w:val="4"/>
      </w:pPr>
      <w:r>
        <w:rPr>
          <w:rFonts w:hint="eastAsia"/>
        </w:rPr>
        <w:t>GRB外激波为强相对论无碰撞等离子体激波，粒子加速机制严格遵循一阶费米加速理论，FCWFT将其封装为“弓弦往复加速”拓扑图像。</w:t>
      </w:r>
    </w:p>
    <w:p w14:paraId="043B942B">
      <w:pPr>
        <w:pStyle w:val="6"/>
      </w:pPr>
      <w:bookmarkStart w:id="8" w:name="基本加速递推规律"/>
      <w:r>
        <w:t xml:space="preserve">3.1 </w:t>
      </w:r>
      <w:r>
        <w:rPr>
          <w:rFonts w:hint="eastAsia"/>
        </w:rPr>
        <w:t>基本加速递推规律</w:t>
      </w:r>
    </w:p>
    <w:p w14:paraId="77C918F4">
      <w:pPr>
        <w:pStyle w:val="4"/>
      </w:pPr>
      <w:r>
        <w:rPr>
          <w:rFonts w:hint="eastAsia"/>
        </w:rPr>
        <w:t>相对论激波上下游存在恒定相对视向速度差。带电粒子每次穿越激波面，若被B场磁湍流捕获并回流至上游，则可获得固定能量增益。单次穿越的增益量为：</w:t>
      </w:r>
    </w:p>
    <w:p w14:paraId="5300575F">
      <w:pPr>
        <w:pStyle w:val="3"/>
      </w:pPr>
      <m:oMathPara>
        <m:oMathParaPr>
          <m:jc m:val="center"/>
        </m:oMathParaPr>
        <m:oMath>
          <m:sSub>
            <m:sSubPr/>
            <m:e>
              <m:r>
                <m:rPr/>
                <m:t>γ</m:t>
              </m:r>
            </m:e>
            <m:sub>
              <m:r>
                <m:rPr/>
                <m:t>n</m:t>
              </m:r>
              <m:r>
                <m:rPr>
                  <m:sty m:val="p"/>
                </m:rPr>
                <m:t>+</m:t>
              </m:r>
              <m:r>
                <m:rPr/>
                <m:t>1</m:t>
              </m:r>
            </m:sub>
          </m:sSub>
          <m:r>
            <m:rPr>
              <m:sty m:val="p"/>
            </m:rPr>
            <m:t>=</m:t>
          </m:r>
          <m:sSub>
            <m:sSubPr/>
            <m:e>
              <m:r>
                <m:rPr/>
                <m:t>γ</m:t>
              </m:r>
            </m:e>
            <m:sub>
              <m:r>
                <m:rPr/>
                <m:t>n</m:t>
              </m:r>
            </m:sub>
          </m:sSub>
          <m:d>
            <m:dPr>
              <m:sepChr m:val=""/>
            </m:dPr>
            <m:e>
              <m:r>
                <m:rPr/>
                <m:t>1</m:t>
              </m:r>
              <m:r>
                <m:rPr>
                  <m:sty m:val="p"/>
                </m:rPr>
                <m:t>+</m:t>
              </m:r>
              <m:r>
                <m:rPr/>
                <m:t>ξ</m:t>
              </m:r>
              <m:f>
                <m:fPr/>
                <m:num>
                  <m:r>
                    <m:rPr>
                      <m:sty m:val="p"/>
                    </m:rPr>
                    <m:t>Δ</m:t>
                  </m:r>
                  <m:r>
                    <m:rPr/>
                    <m:t>u</m:t>
                  </m:r>
                </m:num>
                <m:den>
                  <m:r>
                    <m:rPr/>
                    <m:t>c</m:t>
                  </m:r>
                </m:den>
              </m:f>
            </m:e>
          </m:d>
          <m:r>
            <m:rPr>
              <m:sty m:val="p"/>
            </m:rPr>
            <m:t>,</m:t>
          </m:r>
          <m:r>
            <m:rPr/>
            <m:t> </m:t>
          </m:r>
          <m:r>
            <m:rPr>
              <m:sty m:val="p"/>
            </m:rPr>
            <m:t>捕获概率</m:t>
          </m:r>
          <m:sSub>
            <m:sSubPr/>
            <m:e>
              <m:r>
                <m:rPr>
                  <m:sty m:val="p"/>
                  <m:scr m:val="script"/>
                </m:rPr>
                <m:t>W</m:t>
              </m:r>
            </m:e>
            <m:sub>
              <m:r>
                <m:rPr/>
                <m:t>B</m:t>
              </m:r>
              <m:r>
                <m:rPr>
                  <m:sty m:val="p"/>
                </m:rPr>
                <m:t>,</m:t>
              </m:r>
              <m:r>
                <m:rPr/>
                <m:t>n</m:t>
              </m:r>
            </m:sub>
          </m:sSub>
        </m:oMath>
      </m:oMathPara>
    </w:p>
    <w:p w14:paraId="01DE483B">
      <w:pPr>
        <w:pStyle w:val="4"/>
      </w:pPr>
      <w:r>
        <w:rPr>
          <w:rFonts w:hint="eastAsia"/>
        </w:rPr>
        <w:t>其中</w:t>
      </w:r>
      <w:r>
        <w:t xml:space="preserve"> </w:t>
      </w:r>
      <m:oMath>
        <m:r>
          <m:rPr/>
          <m:t>ξ</m:t>
        </m:r>
        <m:r>
          <m:rPr>
            <m:sty m:val="p"/>
          </m:rPr>
          <m:t>≈</m:t>
        </m:r>
        <m:r>
          <m:rPr/>
          <m:t>1</m:t>
        </m:r>
      </m:oMath>
      <w:r>
        <w:rPr>
          <w:rFonts w:hint="eastAsia"/>
        </w:rPr>
        <w:t>（磁弹性散射无能量耗散，等离子体标准近似），</w:t>
      </w:r>
      <m:oMath>
        <m:r>
          <m:rPr>
            <m:sty m:val="p"/>
          </m:rPr>
          <m:t>Δ</m:t>
        </m:r>
        <m:r>
          <m:rPr/>
          <m:t>u</m:t>
        </m:r>
      </m:oMath>
      <w:r>
        <w:t xml:space="preserve"> </w:t>
      </w:r>
      <w:r>
        <w:rPr>
          <w:rFonts w:hint="eastAsia"/>
        </w:rPr>
        <w:t>为激波上下游相对速度。</w:t>
      </w:r>
      <m:oMath>
        <m:sSub>
          <m:sSubPr/>
          <m:e>
            <m:r>
              <m:rPr>
                <m:sty m:val="p"/>
                <m:scr m:val="script"/>
              </m:rPr>
              <m:t>W</m:t>
            </m:r>
          </m:e>
          <m:sub>
            <m:r>
              <m:rPr/>
              <m:t>B</m:t>
            </m:r>
            <m:r>
              <m:rPr>
                <m:sty m:val="p"/>
              </m:rPr>
              <m:t>,</m:t>
            </m:r>
            <m:r>
              <m:rPr/>
              <m:t>n</m:t>
            </m:r>
          </m:sub>
        </m:sSub>
      </m:oMath>
      <w:r>
        <w:t xml:space="preserve"> </w:t>
      </w:r>
      <w:r>
        <w:rPr>
          <w:rFonts w:hint="eastAsia"/>
        </w:rPr>
        <w:t>为第</w:t>
      </w:r>
      <w:r>
        <w:t xml:space="preserve"> </w:t>
      </w:r>
      <m:oMath>
        <m:r>
          <m:rPr/>
          <m:t>n</m:t>
        </m:r>
      </m:oMath>
      <w:r>
        <w:t xml:space="preserve"> </w:t>
      </w:r>
      <w:r>
        <w:rPr>
          <w:rFonts w:hint="eastAsia"/>
        </w:rPr>
        <w:t>次穿越后粒子被B场拓扑约束捕获并回流的概率，取值</w:t>
      </w:r>
      <w:r>
        <w:t xml:space="preserve"> </w:t>
      </w:r>
      <m:oMath>
        <m:r>
          <m:rPr>
            <m:sty m:val="p"/>
          </m:rPr>
          <m:t>[</m:t>
        </m:r>
        <m:r>
          <m:rPr/>
          <m:t>0</m:t>
        </m:r>
        <m:r>
          <m:rPr>
            <m:sty m:val="p"/>
          </m:rPr>
          <m:t>,</m:t>
        </m:r>
        <m:r>
          <m:rPr/>
          <m:t>1</m:t>
        </m:r>
        <m:r>
          <m:rPr>
            <m:sty m:val="p"/>
          </m:rPr>
          <m:t>]</m:t>
        </m:r>
      </m:oMath>
      <w:r>
        <w:rPr>
          <w:rFonts w:hint="eastAsia"/>
        </w:rPr>
        <w:t>。若粒子未被捕获（概率</w:t>
      </w:r>
      <w:r>
        <w:t xml:space="preserve"> </w:t>
      </w:r>
      <m:oMath>
        <m:r>
          <m:rPr/>
          <m:t>1</m:t>
        </m:r>
        <m:r>
          <m:rPr>
            <m:sty m:val="p"/>
          </m:rPr>
          <m:t>−</m:t>
        </m:r>
        <m:sSub>
          <m:sSubPr/>
          <m:e>
            <m:r>
              <m:rPr>
                <m:sty m:val="p"/>
                <m:scr m:val="script"/>
              </m:rPr>
              <m:t>W</m:t>
            </m:r>
          </m:e>
          <m:sub>
            <m:r>
              <m:rPr/>
              <m:t>B</m:t>
            </m:r>
            <m:r>
              <m:rPr>
                <m:sty m:val="p"/>
              </m:rPr>
              <m:t>,</m:t>
            </m:r>
            <m:r>
              <m:rPr/>
              <m:t>n</m:t>
            </m:r>
          </m:sub>
        </m:sSub>
      </m:oMath>
      <w:r>
        <w:rPr>
          <w:rFonts w:hint="eastAsia"/>
        </w:rPr>
        <w:t>），则逃逸出加速区，级联终止。</w:t>
      </w:r>
    </w:p>
    <w:p w14:paraId="19B4066E">
      <w:pPr>
        <w:pStyle w:val="3"/>
      </w:pPr>
      <w:r>
        <w:rPr>
          <w:rFonts w:hint="eastAsia"/>
        </w:rPr>
        <w:t>核心物理修正：</w:t>
      </w:r>
      <m:oMath>
        <m:sSub>
          <m:sSubPr/>
          <m:e>
            <m:r>
              <m:rPr>
                <m:sty m:val="p"/>
                <m:scr m:val="script"/>
              </m:rPr>
              <m:t>W</m:t>
            </m:r>
          </m:e>
          <m:sub>
            <m:r>
              <m:rPr/>
              <m:t>B</m:t>
            </m:r>
          </m:sub>
        </m:sSub>
      </m:oMath>
      <w:r>
        <w:t xml:space="preserve"> </w:t>
      </w:r>
      <w:r>
        <w:rPr>
          <w:rFonts w:hint="eastAsia"/>
        </w:rPr>
        <w:t>是概率权重，而非能量乘子。粒子多级加速的前提是B场拓扑束缚回流，无</w:t>
      </w:r>
      <w:r>
        <w:t xml:space="preserve"> </w:t>
      </w:r>
      <m:oMath>
        <m:sSub>
          <m:sSubPr/>
          <m:e>
            <m:r>
              <m:rPr>
                <m:sty m:val="p"/>
                <m:scr m:val="script"/>
              </m:rPr>
              <m:t>W</m:t>
            </m:r>
          </m:e>
          <m:sub>
            <m:r>
              <m:rPr/>
              <m:t>B</m:t>
            </m:r>
          </m:sub>
        </m:sSub>
      </m:oMath>
      <w:r>
        <w:t xml:space="preserve"> </w:t>
      </w:r>
      <w:r>
        <w:rPr>
          <w:rFonts w:hint="eastAsia"/>
        </w:rPr>
        <w:t>约束则粒子单次穿越后逃逸，无法形成级联。</w:t>
      </w:r>
    </w:p>
    <w:p w14:paraId="1B27697E">
      <w:pPr>
        <w:pStyle w:val="3"/>
      </w:pPr>
      <w:r>
        <w:rPr>
          <w:rFonts w:hint="eastAsia"/>
        </w:rPr>
        <w:t>非相对论强激波与相对论内激波的能量增益系数，完全采用等离子体物理标准参数化：</w:t>
      </w:r>
    </w:p>
    <w:p w14:paraId="122A80DB">
      <w:pPr>
        <w:pStyle w:val="26"/>
        <w:numPr>
          <w:ilvl w:val="0"/>
          <w:numId w:val="2"/>
        </w:numPr>
      </w:pPr>
      <w:r>
        <w:rPr>
          <w:rFonts w:hint="eastAsia"/>
        </w:rPr>
        <w:t>非相对论激波：</w:t>
      </w:r>
      <m:oMath>
        <m:r>
          <m:rPr>
            <m:sty m:val="p"/>
          </m:rPr>
          <m:t>⟨Δ</m:t>
        </m:r>
        <m:r>
          <m:rPr/>
          <m:t>γ</m:t>
        </m:r>
        <m:r>
          <m:rPr>
            <m:sty m:val="p"/>
          </m:rPr>
          <m:t>/</m:t>
        </m:r>
        <m:r>
          <m:rPr/>
          <m:t>γ</m:t>
        </m:r>
        <m:r>
          <m:rPr>
            <m:sty m:val="p"/>
          </m:rPr>
          <m:t>⟩∼</m:t>
        </m:r>
        <m:r>
          <m:rPr/>
          <m:t>2</m:t>
        </m:r>
        <m:sSubSup>
          <m:sSubSupPr/>
          <m:e>
            <m:r>
              <m:rPr/>
              <m:t>β</m:t>
            </m:r>
          </m:e>
          <m:sub>
            <m:r>
              <m:rPr/>
              <m:t>s</m:t>
            </m:r>
          </m:sub>
          <m:sup>
            <m:r>
              <m:rPr/>
              <m:t>2</m:t>
            </m:r>
          </m:sup>
        </m:sSubSup>
        <m:r>
          <m:rPr>
            <m:sty m:val="p"/>
          </m:rPr>
          <m:t>/(</m:t>
        </m:r>
        <m:r>
          <m:rPr/>
          <m:t>1</m:t>
        </m:r>
        <m:r>
          <m:rPr>
            <m:sty m:val="p"/>
          </m:rPr>
          <m:t>−</m:t>
        </m:r>
        <m:sSubSup>
          <m:sSubSupPr/>
          <m:e>
            <m:r>
              <m:rPr/>
              <m:t>β</m:t>
            </m:r>
          </m:e>
          <m:sub>
            <m:r>
              <m:rPr/>
              <m:t>s</m:t>
            </m:r>
          </m:sub>
          <m:sup>
            <m:r>
              <m:rPr/>
              <m:t>2</m:t>
            </m:r>
          </m:sup>
        </m:sSubSup>
        <m:r>
          <m:rPr>
            <m:sty m:val="p"/>
          </m:rPr>
          <m:t>)</m:t>
        </m:r>
      </m:oMath>
    </w:p>
    <w:p w14:paraId="12081C43">
      <w:pPr>
        <w:pStyle w:val="26"/>
        <w:numPr>
          <w:ilvl w:val="0"/>
          <w:numId w:val="2"/>
        </w:numPr>
      </w:pPr>
      <w:r>
        <w:rPr>
          <w:rFonts w:hint="eastAsia"/>
        </w:rPr>
        <w:t>相对论激波：等效增益系数</w:t>
      </w:r>
      <w:r>
        <w:t xml:space="preserve"> </w:t>
      </w:r>
      <m:oMath>
        <m:r>
          <m:rPr/>
          <m:t>κ</m:t>
        </m:r>
        <m:r>
          <m:rPr>
            <m:sty m:val="p"/>
          </m:rPr>
          <m:t>∼</m:t>
        </m:r>
        <m:sSubSup>
          <m:sSubSupPr/>
          <m:e>
            <m:r>
              <m:rPr>
                <m:sty m:val="p"/>
              </m:rPr>
              <m:t>Γ</m:t>
            </m:r>
          </m:e>
          <m:sub>
            <m:r>
              <m:rPr/>
              <m:t>s</m:t>
            </m:r>
          </m:sub>
          <m:sup>
            <m:r>
              <m:rPr/>
              <m:t>2</m:t>
            </m:r>
          </m:sup>
        </m:sSubSup>
      </m:oMath>
    </w:p>
    <w:bookmarkEnd w:id="8"/>
    <w:p w14:paraId="5E234007">
      <w:pPr>
        <w:pStyle w:val="6"/>
      </w:pPr>
      <w:bookmarkStart w:id="9" w:name="a场振幅多级递推"/>
      <w:r>
        <w:t xml:space="preserve">3.2 </w:t>
      </w:r>
      <w:r>
        <w:rPr>
          <w:rFonts w:hint="eastAsia"/>
        </w:rPr>
        <w:t>A场振幅多级递推</w:t>
      </w:r>
    </w:p>
    <w:p w14:paraId="0297830A">
      <w:pPr>
        <w:pStyle w:val="4"/>
      </w:pPr>
      <w:r>
        <w:rPr>
          <w:rFonts w:hint="eastAsia"/>
        </w:rPr>
        <w:t>多次往复加速下，A场整体能量振幅满足乘积递推：</w:t>
      </w:r>
    </w:p>
    <w:p w14:paraId="4B54519B">
      <w:pPr>
        <w:pStyle w:val="3"/>
      </w:pPr>
      <m:oMathPara>
        <m:oMathParaPr>
          <m:jc m:val="center"/>
        </m:oMathParaPr>
        <m:oMath>
          <m:sSub>
            <m:sSubPr/>
            <m:e>
              <m:r>
                <m:rPr>
                  <m:sty m:val="p"/>
                  <m:scr m:val="script"/>
                </m:rPr>
                <m:t>A</m:t>
              </m:r>
            </m:e>
            <m:sub>
              <m:r>
                <m:rPr/>
                <m:t>n</m:t>
              </m:r>
            </m:sub>
          </m:sSub>
          <m:r>
            <m:rPr>
              <m:sty m:val="p"/>
            </m:rPr>
            <m:t>=</m:t>
          </m:r>
          <m:sSub>
            <m:sSubPr/>
            <m:e>
              <m:r>
                <m:rPr>
                  <m:sty m:val="p"/>
                  <m:scr m:val="script"/>
                </m:rPr>
                <m:t>A</m:t>
              </m:r>
            </m:e>
            <m:sub>
              <m:r>
                <m:rPr/>
                <m:t>0</m:t>
              </m:r>
            </m:sub>
          </m:sSub>
          <m:nary>
            <m:naryPr>
              <m:chr m:val="∏"/>
              <m:limLoc m:val="undOvr"/>
            </m:naryPr>
            <m:sub>
              <m:r>
                <m:rPr/>
                <m:t>k</m:t>
              </m:r>
              <m:r>
                <m:rPr>
                  <m:sty m:val="p"/>
                </m:rPr>
                <m:t>=</m:t>
              </m:r>
              <m:r>
                <m:rPr/>
                <m:t>1</m:t>
              </m:r>
            </m:sub>
            <m:sup>
              <m:r>
                <m:rPr/>
                <m:t>n</m:t>
              </m:r>
            </m:sup>
            <m:e>
              <m:d>
                <m:dPr>
                  <m:sepChr m:val=""/>
                </m:dPr>
                <m:e>
                  <m:r>
                    <m:rPr/>
                    <m:t>1</m:t>
                  </m:r>
                  <m:r>
                    <m:rPr>
                      <m:sty m:val="p"/>
                    </m:rPr>
                    <m:t>+</m:t>
                  </m:r>
                  <m:sSub>
                    <m:sSubPr/>
                    <m:e>
                      <m:r>
                        <m:rPr/>
                        <m:t>g</m:t>
                      </m:r>
                    </m:e>
                    <m:sub>
                      <m:r>
                        <m:rPr/>
                        <m:t>k</m:t>
                      </m:r>
                    </m:sub>
                  </m:sSub>
                </m:e>
              </m:d>
            </m:e>
          </m:nary>
          <m:r>
            <m:rPr>
              <m:sty m:val="p"/>
            </m:rPr>
            <m:t>,</m:t>
          </m:r>
          <m:r>
            <m:rPr/>
            <m:t>  </m:t>
          </m:r>
          <m:sSub>
            <m:sSubPr/>
            <m:e>
              <m:r>
                <m:rPr/>
                <m:t>g</m:t>
              </m:r>
            </m:e>
            <m:sub>
              <m:r>
                <m:rPr/>
                <m:t>k</m:t>
              </m:r>
            </m:sub>
          </m:sSub>
          <m:r>
            <m:rPr>
              <m:sty m:val="p"/>
            </m:rPr>
            <m:t>=</m:t>
          </m:r>
          <m:r>
            <m:rPr/>
            <m:t>ξ</m:t>
          </m:r>
          <m:f>
            <m:fPr/>
            <m:num>
              <m:r>
                <m:rPr>
                  <m:sty m:val="p"/>
                </m:rPr>
                <m:t>Δ</m:t>
              </m:r>
              <m:sSub>
                <m:sSubPr/>
                <m:e>
                  <m:r>
                    <m:rPr/>
                    <m:t>u</m:t>
                  </m:r>
                </m:e>
                <m:sub>
                  <m:r>
                    <m:rPr/>
                    <m:t>k</m:t>
                  </m:r>
                </m:sub>
              </m:sSub>
            </m:num>
            <m:den>
              <m:r>
                <m:rPr/>
                <m:t>c</m:t>
              </m:r>
            </m:den>
          </m:f>
          <m:sSub>
            <m:sSubPr/>
            <m:e>
              <m:r>
                <m:rPr>
                  <m:sty m:val="p"/>
                  <m:scr m:val="script"/>
                </m:rPr>
                <m:t>W</m:t>
              </m:r>
            </m:e>
            <m:sub>
              <m:r>
                <m:rPr/>
                <m:t>B</m:t>
              </m:r>
              <m:r>
                <m:rPr>
                  <m:sty m:val="p"/>
                </m:rPr>
                <m:t>,</m:t>
              </m:r>
              <m:r>
                <m:rPr/>
                <m:t>k</m:t>
              </m:r>
            </m:sub>
          </m:sSub>
        </m:oMath>
      </m:oMathPara>
    </w:p>
    <w:p w14:paraId="1986C6F9">
      <w:pPr>
        <w:pStyle w:val="4"/>
      </w:pPr>
      <m:oMath>
        <m:sSub>
          <m:sSubPr/>
          <m:e>
            <m:r>
              <m:rPr/>
              <m:t>g</m:t>
            </m:r>
          </m:e>
          <m:sub>
            <m:r>
              <m:rPr/>
              <m:t>k</m:t>
            </m:r>
          </m:sub>
        </m:sSub>
      </m:oMath>
      <w:r>
        <w:t xml:space="preserve"> </w:t>
      </w:r>
      <w:r>
        <w:rPr>
          <w:rFonts w:hint="eastAsia"/>
        </w:rPr>
        <w:t>为单次循环能量增益率，完全由激波动力学与B场拓扑共同决定。</w:t>
      </w:r>
    </w:p>
    <w:bookmarkEnd w:id="9"/>
    <w:p w14:paraId="01861A40">
      <w:pPr>
        <w:pStyle w:val="6"/>
      </w:pPr>
      <w:bookmarkStart w:id="10" w:name="玻姆近似加速时标与最大能量约束"/>
      <w:r>
        <w:t xml:space="preserve">3.3 </w:t>
      </w:r>
      <w:r>
        <w:rPr>
          <w:rFonts w:hint="eastAsia"/>
        </w:rPr>
        <w:t>玻姆近似加速时标与最大能量约束</w:t>
      </w:r>
    </w:p>
    <w:p w14:paraId="131C270D">
      <w:pPr>
        <w:pStyle w:val="4"/>
      </w:pPr>
      <w:r>
        <w:rPr>
          <w:rFonts w:hint="eastAsia"/>
        </w:rPr>
        <w:t>无碰撞等离子体激波加速时标采用玻姆扩散近似（高能天体物理通用标准）：</w:t>
      </w:r>
    </w:p>
    <w:p w14:paraId="5649B43B">
      <w:pPr>
        <w:pStyle w:val="3"/>
      </w:pPr>
      <m:oMathPara>
        <m:oMathParaPr>
          <m:jc m:val="center"/>
        </m:oMathParaPr>
        <m:oMath>
          <m:sSub>
            <m:sSubPr/>
            <m:e>
              <m:r>
                <m:rPr/>
                <m:t>t</m:t>
              </m:r>
            </m:e>
            <m:sub>
              <m:r>
                <m:rPr>
                  <m:sty m:val="p"/>
                </m:rPr>
                <m:t>acc</m:t>
              </m:r>
            </m:sub>
          </m:sSub>
          <m:r>
            <m:rPr>
              <m:sty m:val="p"/>
            </m:rPr>
            <m:t>≃</m:t>
          </m:r>
          <m:f>
            <m:fPr/>
            <m:num>
              <m:r>
                <m:rPr/>
                <m:t>3γmc</m:t>
              </m:r>
            </m:num>
            <m:den>
              <m:r>
                <m:rPr/>
                <m:t>eB</m:t>
              </m:r>
            </m:den>
          </m:f>
          <m:sSub>
            <m:sSubPr/>
            <m:e>
              <m:r>
                <m:rPr/>
                <m:t>f</m:t>
              </m:r>
            </m:e>
            <m:sub>
              <m:r>
                <m:rPr>
                  <m:sty m:val="p"/>
                </m:rPr>
                <m:t>scat</m:t>
              </m:r>
            </m:sub>
          </m:sSub>
        </m:oMath>
      </m:oMathPara>
    </w:p>
    <w:p w14:paraId="0955B1F1">
      <w:pPr>
        <w:pStyle w:val="4"/>
      </w:pPr>
      <m:oMath>
        <m:sSub>
          <m:sSubPr/>
          <m:e>
            <m:r>
              <m:rPr/>
              <m:t>r</m:t>
            </m:r>
          </m:e>
          <m:sub>
            <m:r>
              <m:rPr/>
              <m:t>L</m:t>
            </m:r>
          </m:sub>
        </m:sSub>
        <m:r>
          <m:rPr>
            <m:sty m:val="p"/>
          </m:rPr>
          <m:t>=</m:t>
        </m:r>
        <m:r>
          <m:rPr/>
          <m:t>γmc</m:t>
        </m:r>
        <m:r>
          <m:rPr>
            <m:sty m:val="p"/>
          </m:rPr>
          <m:t>/(</m:t>
        </m:r>
        <m:r>
          <m:rPr/>
          <m:t>eB</m:t>
        </m:r>
        <m:r>
          <m:rPr>
            <m:sty m:val="p"/>
          </m:rPr>
          <m:t>)</m:t>
        </m:r>
      </m:oMath>
      <w:r>
        <w:t xml:space="preserve"> </w:t>
      </w:r>
      <w:r>
        <w:rPr>
          <w:rFonts w:hint="eastAsia"/>
        </w:rPr>
        <w:t>为粒子拉莫尔半径，</w:t>
      </w:r>
      <m:oMath>
        <m:sSub>
          <m:sSubPr/>
          <m:e>
            <m:r>
              <m:rPr/>
              <m:t>f</m:t>
            </m:r>
          </m:e>
          <m:sub>
            <m:r>
              <m:rPr>
                <m:sty m:val="p"/>
              </m:rPr>
              <m:t>scat</m:t>
            </m:r>
          </m:sub>
        </m:sSub>
      </m:oMath>
      <w:r>
        <w:t xml:space="preserve"> </w:t>
      </w:r>
      <w:r>
        <w:rPr>
          <w:rFonts w:hint="eastAsia"/>
        </w:rPr>
        <w:t>为湍流散射修正系数。</w:t>
      </w:r>
    </w:p>
    <w:p w14:paraId="2F34EB2B">
      <w:pPr>
        <w:pStyle w:val="3"/>
      </w:pPr>
      <w:r>
        <w:rPr>
          <w:rFonts w:hint="eastAsia"/>
        </w:rPr>
        <w:t>粒子最大能量由动力学时标约束：加速时标不得超过激波动力学寿命与辐射冷却时标，即</w:t>
      </w:r>
      <w:r>
        <w:t xml:space="preserve"> </w:t>
      </w:r>
      <m:oMath>
        <m:sSub>
          <m:sSubPr/>
          <m:e>
            <m:r>
              <m:rPr/>
              <m:t>t</m:t>
            </m:r>
          </m:e>
          <m:sub>
            <m:r>
              <m:rPr>
                <m:sty m:val="p"/>
              </m:rPr>
              <m:t>acc</m:t>
            </m:r>
          </m:sub>
        </m:sSub>
        <m:r>
          <m:rPr>
            <m:sty m:val="p"/>
          </m:rPr>
          <m:t>≤</m:t>
        </m:r>
        <m:sSub>
          <m:sSubPr/>
          <m:e>
            <m:r>
              <m:rPr/>
              <m:t>t</m:t>
            </m:r>
          </m:e>
          <m:sub>
            <m:r>
              <m:rPr>
                <m:sty m:val="p"/>
              </m:rPr>
              <m:t>dyn</m:t>
            </m:r>
          </m:sub>
        </m:sSub>
        <m:r>
          <m:rPr>
            <m:sty m:val="p"/>
          </m:rPr>
          <m:t>,</m:t>
        </m:r>
        <m:sSub>
          <m:sSubPr/>
          <m:e>
            <m:r>
              <m:rPr/>
              <m:t>t</m:t>
            </m:r>
          </m:e>
          <m:sub>
            <m:r>
              <m:rPr>
                <m:sty m:val="p"/>
              </m:rPr>
              <m:t>rad</m:t>
            </m:r>
          </m:sub>
        </m:sSub>
      </m:oMath>
      <w:r>
        <w:rPr>
          <w:rFonts w:hint="eastAsia"/>
        </w:rPr>
        <w:t>，构成第一道物理饱和边界。</w:t>
      </w:r>
    </w:p>
    <w:bookmarkEnd w:id="7"/>
    <w:bookmarkEnd w:id="10"/>
    <w:p w14:paraId="62044352">
      <w:pPr>
        <w:pStyle w:val="5"/>
      </w:pPr>
      <w:bookmarkStart w:id="11" w:name="c场投影主通道同步辐射与逆康普顿散射qed标准区间"/>
      <w:r>
        <w:t xml:space="preserve">4 </w:t>
      </w:r>
      <w:r>
        <w:rPr>
          <w:rFonts w:hint="eastAsia"/>
        </w:rPr>
        <w:t>C场投影主通道：同步辐射与逆康普顿散射（QED标准区间）</w:t>
      </w:r>
    </w:p>
    <w:p w14:paraId="01F633B9">
      <w:pPr>
        <w:pStyle w:val="4"/>
      </w:pPr>
      <w:r>
        <w:rPr>
          <w:rFonts w:hint="eastAsia"/>
        </w:rPr>
        <w:t>A场高能带电粒子的辐射转化过程严格遵循QED散射理论，分为同步辐射、汤姆逊区逆康普顿散射、Klein-Nishina高能修正区三大标准区间，全部纳入C场投影算符。</w:t>
      </w:r>
    </w:p>
    <w:p w14:paraId="513462C1">
      <w:pPr>
        <w:pStyle w:val="6"/>
      </w:pPr>
      <w:bookmarkStart w:id="12" w:name="同步辐射ab耦合通道"/>
      <w:r>
        <w:t xml:space="preserve">4.1 </w:t>
      </w:r>
      <w:r>
        <w:rPr>
          <w:rFonts w:hint="eastAsia"/>
        </w:rPr>
        <w:t>同步辐射（A×B耦合通道）</w:t>
      </w:r>
    </w:p>
    <w:p w14:paraId="586236D3">
      <w:pPr>
        <w:pStyle w:val="4"/>
      </w:pPr>
      <w:r>
        <w:rPr>
          <w:rFonts w:hint="eastAsia"/>
        </w:rPr>
        <w:t>相对论电子在激波磁场中的同步辐射特征光子能量：</w:t>
      </w:r>
    </w:p>
    <w:p w14:paraId="1CEB3475">
      <w:pPr>
        <w:pStyle w:val="3"/>
      </w:pPr>
      <m:oMathPara>
        <m:oMathParaPr>
          <m:jc m:val="center"/>
        </m:oMathParaPr>
        <m:oMath>
          <m:sSub>
            <m:sSubPr/>
            <m:e>
              <m:r>
                <m:rPr/>
                <m:t>ϵ</m:t>
              </m:r>
            </m:e>
            <m:sub>
              <m:r>
                <m:rPr>
                  <m:sty m:val="p"/>
                </m:rPr>
                <m:t>sync</m:t>
              </m:r>
            </m:sub>
          </m:sSub>
          <m:r>
            <m:rPr>
              <m:sty m:val="p"/>
            </m:rPr>
            <m:t>≃</m:t>
          </m:r>
          <m:f>
            <m:fPr/>
            <m:num>
              <m:r>
                <m:rPr/>
                <m:t>3</m:t>
              </m:r>
            </m:num>
            <m:den>
              <m:r>
                <m:rPr/>
                <m:t>2</m:t>
              </m:r>
            </m:den>
          </m:f>
          <m:r>
            <m:rPr>
              <m:sty m:val="p"/>
            </m:rPr>
            <m:t>ℏ</m:t>
          </m:r>
          <m:sSubSup>
            <m:sSubSupPr/>
            <m:e>
              <m:r>
                <m:rPr/>
                <m:t>γ</m:t>
              </m:r>
            </m:e>
            <m:sub>
              <m:r>
                <m:rPr/>
                <m:t>e</m:t>
              </m:r>
            </m:sub>
            <m:sup>
              <m:r>
                <m:rPr/>
                <m:t>2</m:t>
              </m:r>
            </m:sup>
          </m:sSubSup>
          <m:f>
            <m:fPr/>
            <m:num>
              <m:r>
                <m:rPr/>
                <m:t>eB</m:t>
              </m:r>
            </m:num>
            <m:den>
              <m:sSub>
                <m:sSubPr/>
                <m:e>
                  <m:r>
                    <m:rPr/>
                    <m:t>m</m:t>
                  </m:r>
                </m:e>
                <m:sub>
                  <m:r>
                    <m:rPr/>
                    <m:t>e</m:t>
                  </m:r>
                </m:sub>
              </m:sSub>
              <m:r>
                <m:rPr/>
                <m:t>c</m:t>
              </m:r>
            </m:den>
          </m:f>
          <m:r>
            <m:rPr>
              <m:sty m:val="p"/>
            </m:rPr>
            <m:t>sin</m:t>
          </m:r>
          <m:r>
            <m:rPr/>
            <m:t>α</m:t>
          </m:r>
        </m:oMath>
      </m:oMathPara>
    </w:p>
    <w:p w14:paraId="6D636D8E">
      <w:pPr>
        <w:pStyle w:val="4"/>
      </w:pPr>
      <w:r>
        <w:rPr>
          <w:rFonts w:hint="eastAsia"/>
        </w:rPr>
        <w:t>GRB外激波稳态参数：磁场</w:t>
      </w:r>
      <w:r>
        <w:t xml:space="preserve"> </w:t>
      </w:r>
      <m:oMath>
        <m:r>
          <m:rPr/>
          <m:t>B</m:t>
        </m:r>
        <m:r>
          <m:rPr>
            <m:sty m:val="p"/>
          </m:rPr>
          <m:t>=</m:t>
        </m:r>
        <m:r>
          <m:rPr/>
          <m:t>0.1</m:t>
        </m:r>
        <m:r>
          <m:rPr>
            <m:sty m:val="p"/>
          </m:rPr>
          <m:t>∼</m:t>
        </m:r>
        <m:r>
          <m:rPr/>
          <m:t>1 </m:t>
        </m:r>
        <m:r>
          <m:rPr>
            <m:sty m:val="p"/>
          </m:rPr>
          <m:t>G</m:t>
        </m:r>
      </m:oMath>
      <w:r>
        <w:rPr>
          <w:rFonts w:hint="eastAsia"/>
        </w:rPr>
        <w:t>，电子洛伦兹因子</w:t>
      </w:r>
      <w:r>
        <w:t xml:space="preserve"> </w:t>
      </w:r>
      <m:oMath>
        <m:sSub>
          <m:sSubPr/>
          <m:e>
            <m:r>
              <m:rPr/>
              <m:t>γ</m:t>
            </m:r>
          </m:e>
          <m:sub>
            <m:r>
              <m:rPr/>
              <m:t>e</m:t>
            </m:r>
          </m:sub>
        </m:sSub>
        <m:r>
          <m:rPr>
            <m:sty m:val="p"/>
          </m:rPr>
          <m:t>=</m:t>
        </m:r>
        <m:sSup>
          <m:sSupPr/>
          <m:e>
            <m:r>
              <m:rPr/>
              <m:t>10</m:t>
            </m:r>
          </m:e>
          <m:sup>
            <m:r>
              <m:rPr/>
              <m:t>3</m:t>
            </m:r>
          </m:sup>
        </m:sSup>
        <m:r>
          <m:rPr>
            <m:sty m:val="p"/>
          </m:rPr>
          <m:t>∼</m:t>
        </m:r>
        <m:sSup>
          <m:sSupPr/>
          <m:e>
            <m:r>
              <m:rPr/>
              <m:t>10</m:t>
            </m:r>
          </m:e>
          <m:sup>
            <m:r>
              <m:rPr/>
              <m:t>5</m:t>
            </m:r>
          </m:sup>
        </m:sSup>
      </m:oMath>
      <w:r>
        <w:rPr>
          <w:rFonts w:hint="eastAsia"/>
        </w:rPr>
        <w:t>，对应辐射光子能量覆盖keV至TeV频段，完美匹配低能余辉观测。</w:t>
      </w:r>
    </w:p>
    <w:bookmarkEnd w:id="12"/>
    <w:p w14:paraId="4B1DEB6C">
      <w:pPr>
        <w:pStyle w:val="6"/>
      </w:pPr>
      <w:bookmarkStart w:id="13" w:name="逆康普顿散射a场被动靶光子耦合"/>
      <w:r>
        <w:t xml:space="preserve">4.2 </w:t>
      </w:r>
      <w:r>
        <w:rPr>
          <w:rFonts w:hint="eastAsia"/>
        </w:rPr>
        <w:t>逆康普顿散射（A场+被动靶光子耦合）</w:t>
      </w:r>
    </w:p>
    <w:p w14:paraId="00A37348">
      <w:pPr>
        <w:pStyle w:val="7"/>
      </w:pPr>
      <w:bookmarkStart w:id="14" w:name="汤姆逊线性区低能标准区间"/>
      <w:r>
        <w:t xml:space="preserve">4.2.1 </w:t>
      </w:r>
      <w:r>
        <w:rPr>
          <w:rFonts w:hint="eastAsia"/>
        </w:rPr>
        <w:t>汤姆逊线性区（低能标准区间）</w:t>
      </w:r>
    </w:p>
    <w:p w14:paraId="2DAD8448">
      <w:pPr>
        <w:pStyle w:val="4"/>
      </w:pPr>
      <w:r>
        <w:rPr>
          <w:rFonts w:hint="eastAsia"/>
        </w:rPr>
        <w:t>当</w:t>
      </w:r>
      <w:r>
        <w:t xml:space="preserve"> </w:t>
      </w:r>
      <m:oMath>
        <m:sSub>
          <m:sSubPr/>
          <m:e>
            <m:r>
              <m:rPr/>
              <m:t>γ</m:t>
            </m:r>
          </m:e>
          <m:sub>
            <m:r>
              <m:rPr/>
              <m:t>e</m:t>
            </m:r>
          </m:sub>
        </m:sSub>
        <m:sSub>
          <m:sSubPr/>
          <m:e>
            <m:r>
              <m:rPr/>
              <m:t>ϵ</m:t>
            </m:r>
          </m:e>
          <m:sub>
            <m:r>
              <m:rPr>
                <m:sty m:val="p"/>
              </m:rPr>
              <m:t>bg</m:t>
            </m:r>
          </m:sub>
        </m:sSub>
        <m:r>
          <m:rPr>
            <m:sty m:val="p"/>
          </m:rPr>
          <m:t>≪</m:t>
        </m:r>
        <m:sSub>
          <m:sSubPr/>
          <m:e>
            <m:r>
              <m:rPr/>
              <m:t>m</m:t>
            </m:r>
          </m:e>
          <m:sub>
            <m:r>
              <m:rPr/>
              <m:t>e</m:t>
            </m:r>
          </m:sub>
        </m:sSub>
        <m:sSup>
          <m:sSupPr/>
          <m:e>
            <m:r>
              <m:rPr/>
              <m:t>c</m:t>
            </m:r>
          </m:e>
          <m:sup>
            <m:r>
              <m:rPr/>
              <m:t>2</m:t>
            </m:r>
          </m:sup>
        </m:sSup>
      </m:oMath>
      <w:r>
        <w:t xml:space="preserve"> </w:t>
      </w:r>
      <w:r>
        <w:rPr>
          <w:rFonts w:hint="eastAsia"/>
        </w:rPr>
        <w:t>时，散射截面为汤姆逊截面</w:t>
      </w:r>
      <w:r>
        <w:t xml:space="preserve"> </w:t>
      </w:r>
      <m:oMath>
        <m:sSub>
          <m:sSubPr/>
          <m:e>
            <m:r>
              <m:rPr/>
              <m:t>σ</m:t>
            </m:r>
          </m:e>
          <m:sub>
            <m:r>
              <m:rPr/>
              <m:t>T</m:t>
            </m:r>
          </m:sub>
        </m:sSub>
      </m:oMath>
      <w:r>
        <w:rPr>
          <w:rFonts w:hint="eastAsia"/>
        </w:rPr>
        <w:t>，光子增益满足标准平方关系：</w:t>
      </w:r>
    </w:p>
    <w:p w14:paraId="445AAAD3">
      <w:pPr>
        <w:pStyle w:val="3"/>
      </w:pPr>
      <m:oMathPara>
        <m:oMathParaPr>
          <m:jc m:val="center"/>
        </m:oMathParaPr>
        <m:oMath>
          <m:sSubSup>
            <m:sSubSupPr/>
            <m:e>
              <m:r>
                <m:rPr/>
                <m:t>ϵ</m:t>
              </m:r>
            </m:e>
            <m:sub>
              <m:r>
                <m:rPr/>
                <m:t>γ</m:t>
              </m:r>
            </m:sub>
            <m:sup>
              <m:r>
                <m:rPr>
                  <m:sty m:val="p"/>
                </m:rPr>
                <m:t>IC</m:t>
              </m:r>
            </m:sup>
          </m:sSubSup>
          <m:r>
            <m:rPr>
              <m:sty m:val="p"/>
            </m:rPr>
            <m:t>≃</m:t>
          </m:r>
          <m:f>
            <m:fPr/>
            <m:num>
              <m:r>
                <m:rPr/>
                <m:t>4</m:t>
              </m:r>
            </m:num>
            <m:den>
              <m:r>
                <m:rPr/>
                <m:t>3</m:t>
              </m:r>
            </m:den>
          </m:f>
          <m:sSubSup>
            <m:sSubSupPr/>
            <m:e>
              <m:r>
                <m:rPr/>
                <m:t>γ</m:t>
              </m:r>
            </m:e>
            <m:sub>
              <m:r>
                <m:rPr/>
                <m:t>e</m:t>
              </m:r>
            </m:sub>
            <m:sup>
              <m:r>
                <m:rPr/>
                <m:t>2</m:t>
              </m:r>
            </m:sup>
          </m:sSubSup>
          <m:sSub>
            <m:sSubPr/>
            <m:e>
              <m:r>
                <m:rPr/>
                <m:t>ϵ</m:t>
              </m:r>
            </m:e>
            <m:sub>
              <m:r>
                <m:rPr>
                  <m:sty m:val="p"/>
                </m:rPr>
                <m:t>bg</m:t>
              </m:r>
            </m:sub>
          </m:sSub>
        </m:oMath>
      </m:oMathPara>
    </w:p>
    <w:p w14:paraId="22CD2B78">
      <w:pPr>
        <w:pStyle w:val="4"/>
      </w:pPr>
      <w:r>
        <w:rPr>
          <w:rFonts w:hint="eastAsia"/>
        </w:rPr>
        <w:t>靶场介质区分（全程被动无动力学演化）：</w:t>
      </w:r>
    </w:p>
    <w:p w14:paraId="6C6CA2BC">
      <w:pPr>
        <w:pStyle w:val="26"/>
        <w:numPr>
          <w:ilvl w:val="0"/>
          <w:numId w:val="3"/>
        </w:numPr>
      </w:pPr>
      <w:r>
        <w:rPr>
          <w:rFonts w:hint="eastAsia"/>
        </w:rPr>
        <w:t>CMB靶光子：</w:t>
      </w:r>
      <m:oMath>
        <m:sSub>
          <m:sSubPr/>
          <m:e>
            <m:r>
              <m:rPr/>
              <m:t>ϵ</m:t>
            </m:r>
          </m:e>
          <m:sub>
            <m:r>
              <m:rPr>
                <m:sty m:val="p"/>
              </m:rPr>
              <m:t>CMB</m:t>
            </m:r>
          </m:sub>
        </m:sSub>
        <m:r>
          <m:rPr>
            <m:sty m:val="p"/>
          </m:rPr>
          <m:t>≈</m:t>
        </m:r>
        <m:r>
          <m:rPr/>
          <m:t>6</m:t>
        </m:r>
        <m:r>
          <m:rPr>
            <m:sty m:val="p"/>
          </m:rPr>
          <m:t>×</m:t>
        </m:r>
        <m:sSup>
          <m:sSupPr/>
          <m:e>
            <m:r>
              <m:rPr/>
              <m:t>10</m:t>
            </m:r>
          </m:e>
          <m:sup>
            <m:r>
              <m:rPr>
                <m:sty m:val="p"/>
              </m:rPr>
              <m:t>−</m:t>
            </m:r>
            <m:r>
              <m:rPr/>
              <m:t>4</m:t>
            </m:r>
          </m:sup>
        </m:sSup>
        <m:r>
          <m:rPr/>
          <m:t> </m:t>
        </m:r>
        <m:r>
          <m:rPr>
            <m:sty m:val="p"/>
          </m:rPr>
          <m:t>eV</m:t>
        </m:r>
      </m:oMath>
      <w:r>
        <w:rPr>
          <w:rFonts w:hint="eastAsia"/>
        </w:rPr>
        <w:t>，产生1</w:t>
      </w:r>
      <w:r>
        <w:t xml:space="preserve"> </w:t>
      </w:r>
      <w:r>
        <w:rPr>
          <w:rFonts w:hint="eastAsia"/>
        </w:rPr>
        <w:t>TeV光子需</w:t>
      </w:r>
      <w:r>
        <w:t xml:space="preserve"> </w:t>
      </w:r>
      <m:oMath>
        <m:sSub>
          <m:sSubPr/>
          <m:e>
            <m:r>
              <m:rPr/>
              <m:t>γ</m:t>
            </m:r>
          </m:e>
          <m:sub>
            <m:r>
              <m:rPr/>
              <m:t>e</m:t>
            </m:r>
          </m:sub>
        </m:sSub>
        <m:r>
          <m:rPr>
            <m:sty m:val="p"/>
          </m:rPr>
          <m:t>≈</m:t>
        </m:r>
        <m:r>
          <m:rPr/>
          <m:t>2.5</m:t>
        </m:r>
        <m:r>
          <m:rPr>
            <m:sty m:val="p"/>
          </m:rPr>
          <m:t>×</m:t>
        </m:r>
        <m:sSup>
          <m:sSupPr/>
          <m:e>
            <m:r>
              <m:rPr/>
              <m:t>10</m:t>
            </m:r>
          </m:e>
          <m:sup>
            <m:r>
              <m:rPr/>
              <m:t>4</m:t>
            </m:r>
          </m:sup>
        </m:sSup>
      </m:oMath>
      <w:r>
        <w:rPr>
          <w:rFonts w:hint="eastAsia"/>
        </w:rPr>
        <w:t>，产生300</w:t>
      </w:r>
      <w:r>
        <w:t xml:space="preserve"> </w:t>
      </w:r>
      <w:r>
        <w:rPr>
          <w:rFonts w:hint="eastAsia"/>
        </w:rPr>
        <w:t>TeV光子需</w:t>
      </w:r>
      <w:r>
        <w:t xml:space="preserve"> </w:t>
      </w:r>
      <m:oMath>
        <m:sSub>
          <m:sSubPr/>
          <m:e>
            <m:r>
              <m:rPr/>
              <m:t>γ</m:t>
            </m:r>
          </m:e>
          <m:sub>
            <m:r>
              <m:rPr/>
              <m:t>e</m:t>
            </m:r>
          </m:sub>
        </m:sSub>
        <m:r>
          <m:rPr>
            <m:sty m:val="p"/>
          </m:rPr>
          <m:t>≈</m:t>
        </m:r>
        <m:r>
          <m:rPr/>
          <m:t>4.4</m:t>
        </m:r>
        <m:r>
          <m:rPr>
            <m:sty m:val="p"/>
          </m:rPr>
          <m:t>×</m:t>
        </m:r>
        <m:sSup>
          <m:sSupPr/>
          <m:e>
            <m:r>
              <m:rPr/>
              <m:t>10</m:t>
            </m:r>
          </m:e>
          <m:sup>
            <m:r>
              <m:rPr/>
              <m:t>5</m:t>
            </m:r>
          </m:sup>
        </m:sSup>
      </m:oMath>
      <w:r>
        <w:rPr>
          <w:rFonts w:hint="eastAsia"/>
        </w:rPr>
        <w:t>；</w:t>
      </w:r>
    </w:p>
    <w:p w14:paraId="2117881F">
      <w:pPr>
        <w:pStyle w:val="26"/>
        <w:numPr>
          <w:ilvl w:val="0"/>
          <w:numId w:val="3"/>
        </w:numPr>
      </w:pPr>
      <w:r>
        <w:rPr>
          <w:rFonts w:hint="eastAsia"/>
        </w:rPr>
        <w:t>内源同步光子（SSC）、尘埃/宽线区光子（EC）：靶光子能量更高，同等辐射能量所需电子洛伦兹因子更低。</w:t>
      </w:r>
    </w:p>
    <w:bookmarkEnd w:id="14"/>
    <w:p w14:paraId="6BCE7FCE">
      <w:pPr>
        <w:pStyle w:val="7"/>
      </w:pPr>
      <w:bookmarkStart w:id="15" w:name="klein-nishina压低区高能修正区间"/>
      <w:r>
        <w:t xml:space="preserve">4.2.2 </w:t>
      </w:r>
      <w:r>
        <w:rPr>
          <w:rFonts w:hint="eastAsia"/>
        </w:rPr>
        <w:t>Klein-Nishina压低区（高能修正区间）</w:t>
      </w:r>
    </w:p>
    <w:p w14:paraId="3E071540">
      <w:pPr>
        <w:pStyle w:val="4"/>
      </w:pPr>
      <w:r>
        <w:rPr>
          <w:rFonts w:hint="eastAsia"/>
        </w:rPr>
        <w:t>严格界定物理边界：当</w:t>
      </w:r>
      <w:r>
        <w:t xml:space="preserve"> </w:t>
      </w:r>
      <m:oMath>
        <m:sSub>
          <m:sSubPr/>
          <m:e>
            <m:r>
              <m:rPr/>
              <m:t>γ</m:t>
            </m:r>
          </m:e>
          <m:sub>
            <m:r>
              <m:rPr/>
              <m:t>e</m:t>
            </m:r>
          </m:sub>
        </m:sSub>
        <m:sSub>
          <m:sSubPr/>
          <m:e>
            <m:r>
              <m:rPr/>
              <m:t>ϵ</m:t>
            </m:r>
          </m:e>
          <m:sub>
            <m:r>
              <m:rPr>
                <m:sty m:val="p"/>
              </m:rPr>
              <m:t>bg</m:t>
            </m:r>
          </m:sub>
        </m:sSub>
        <m:r>
          <m:rPr>
            <m:sty m:val="p"/>
          </m:rPr>
          <m:t>≳</m:t>
        </m:r>
        <m:sSub>
          <m:sSubPr/>
          <m:e>
            <m:r>
              <m:rPr/>
              <m:t>m</m:t>
            </m:r>
          </m:e>
          <m:sub>
            <m:r>
              <m:rPr/>
              <m:t>e</m:t>
            </m:r>
          </m:sub>
        </m:sSub>
        <m:sSup>
          <m:sSupPr/>
          <m:e>
            <m:r>
              <m:rPr/>
              <m:t>c</m:t>
            </m:r>
          </m:e>
          <m:sup>
            <m:r>
              <m:rPr/>
              <m:t>2</m:t>
            </m:r>
          </m:sup>
        </m:sSup>
      </m:oMath>
      <w:r>
        <w:rPr>
          <w:rFonts w:hint="eastAsia"/>
        </w:rPr>
        <w:t>，QED散射截面从恒定</w:t>
      </w:r>
      <w:r>
        <w:t xml:space="preserve"> </w:t>
      </w:r>
      <m:oMath>
        <m:sSub>
          <m:sSubPr/>
          <m:e>
            <m:r>
              <m:rPr/>
              <m:t>σ</m:t>
            </m:r>
          </m:e>
          <m:sub>
            <m:r>
              <m:rPr/>
              <m:t>T</m:t>
            </m:r>
          </m:sub>
        </m:sSub>
      </m:oMath>
      <w:r>
        <w:t xml:space="preserve"> </w:t>
      </w:r>
      <w:r>
        <w:rPr>
          <w:rFonts w:hint="eastAsia"/>
        </w:rPr>
        <w:t>快速衰减为KN截面，光子能量增益不再随</w:t>
      </w:r>
      <w:r>
        <w:t xml:space="preserve"> </w:t>
      </w:r>
      <m:oMath>
        <m:sSubSup>
          <m:sSubSupPr/>
          <m:e>
            <m:r>
              <m:rPr/>
              <m:t>γ</m:t>
            </m:r>
          </m:e>
          <m:sub>
            <m:r>
              <m:rPr/>
              <m:t>e</m:t>
            </m:r>
          </m:sub>
          <m:sup>
            <m:r>
              <m:rPr/>
              <m:t>2</m:t>
            </m:r>
          </m:sup>
        </m:sSubSup>
      </m:oMath>
      <w:r>
        <w:t xml:space="preserve"> </w:t>
      </w:r>
      <w:r>
        <w:rPr>
          <w:rFonts w:hint="eastAsia"/>
        </w:rPr>
        <w:t>线性增长，形成高能辐射天然天花板，为第二重饱和约束。</w:t>
      </w:r>
    </w:p>
    <w:bookmarkEnd w:id="11"/>
    <w:bookmarkEnd w:id="13"/>
    <w:bookmarkEnd w:id="15"/>
    <w:p w14:paraId="61F3CA59">
      <w:pPr>
        <w:pStyle w:val="5"/>
      </w:pPr>
      <w:bookmarkStart w:id="16" w:name="正负电子对反馈闭环弓弦级联核心再生机制"/>
      <w:r>
        <w:t xml:space="preserve">5 </w:t>
      </w:r>
      <w:r>
        <w:rPr>
          <w:rFonts w:hint="eastAsia"/>
        </w:rPr>
        <w:t>正负电子对反馈闭环：弓弦级联核心再生机制</w:t>
      </w:r>
    </w:p>
    <w:p w14:paraId="5341C3C3">
      <w:pPr>
        <w:pStyle w:val="4"/>
      </w:pPr>
      <w:r>
        <w:rPr>
          <w:rFonts w:hint="eastAsia"/>
        </w:rPr>
        <w:t>极端高能伽马光子与宇宙背景光子的湮灭对产生过程，是GRB极端高能级联的核心再生环节，本文重构无歧义标准物理闭环，彻底修正模型因果缺陷。</w:t>
      </w:r>
    </w:p>
    <w:p w14:paraId="77A0FDCD">
      <w:pPr>
        <w:pStyle w:val="6"/>
      </w:pPr>
      <w:bookmarkStart w:id="17" w:name="双光子对产生阈值qed严格解"/>
      <w:r>
        <w:t xml:space="preserve">5.1 </w:t>
      </w:r>
      <w:r>
        <w:rPr>
          <w:rFonts w:hint="eastAsia"/>
        </w:rPr>
        <w:t>双光子对产生阈值（QED严格解）</w:t>
      </w:r>
    </w:p>
    <w:p w14:paraId="728A3DC4">
      <w:pPr>
        <w:pStyle w:val="4"/>
      </w:pPr>
      <w:r>
        <w:rPr>
          <w:rFonts w:hint="eastAsia"/>
        </w:rPr>
        <w:t>高能伽马光子与背景靶光子发生湮灭产生正负电子对：</w:t>
      </w:r>
    </w:p>
    <w:p w14:paraId="2D98C073">
      <w:pPr>
        <w:pStyle w:val="3"/>
      </w:pPr>
      <m:oMathPara>
        <m:oMathParaPr>
          <m:jc m:val="center"/>
        </m:oMathParaPr>
        <m:oMath>
          <m:r>
            <m:rPr/>
            <m:t>γ</m:t>
          </m:r>
          <m:r>
            <m:rPr>
              <m:sty m:val="p"/>
            </m:rPr>
            <m:t>+</m:t>
          </m:r>
          <m:sSub>
            <m:sSubPr/>
            <m:e>
              <m:r>
                <m:rPr/>
                <m:t>γ</m:t>
              </m:r>
            </m:e>
            <m:sub>
              <m:r>
                <m:rPr>
                  <m:sty m:val="p"/>
                </m:rPr>
                <m:t>bg</m:t>
              </m:r>
            </m:sub>
          </m:sSub>
          <m:r>
            <m:rPr>
              <m:sty m:val="p"/>
            </m:rPr>
            <m:t>→</m:t>
          </m:r>
          <m:sSup>
            <m:sSupPr/>
            <m:e>
              <m:r>
                <m:rPr>
                  <m:sty m:val="p"/>
                </m:rPr>
                <m:t>e</m:t>
              </m:r>
            </m:e>
            <m:sup>
              <m:r>
                <m:rPr>
                  <m:sty m:val="p"/>
                </m:rPr>
                <m:t>+</m:t>
              </m:r>
            </m:sup>
          </m:sSup>
          <m:r>
            <m:rPr>
              <m:sty m:val="p"/>
            </m:rPr>
            <m:t>+</m:t>
          </m:r>
          <m:sSup>
            <m:sSupPr/>
            <m:e>
              <m:r>
                <m:rPr>
                  <m:sty m:val="p"/>
                </m:rPr>
                <m:t>e</m:t>
              </m:r>
            </m:e>
            <m:sup>
              <m:r>
                <m:rPr>
                  <m:sty m:val="p"/>
                </m:rPr>
                <m:t>−</m:t>
              </m:r>
            </m:sup>
          </m:sSup>
        </m:oMath>
      </m:oMathPara>
    </w:p>
    <w:p w14:paraId="15843656">
      <w:pPr>
        <w:pStyle w:val="4"/>
      </w:pPr>
      <w:r>
        <w:rPr>
          <w:rFonts w:hint="eastAsia"/>
        </w:rPr>
        <w:t>角度修正后的严格能量阈值：</w:t>
      </w:r>
    </w:p>
    <w:p w14:paraId="0587FD50">
      <w:pPr>
        <w:pStyle w:val="3"/>
      </w:pPr>
      <m:oMathPara>
        <m:oMathParaPr>
          <m:jc m:val="center"/>
        </m:oMathParaPr>
        <m:oMath>
          <m:sSub>
            <m:sSubPr/>
            <m:e>
              <m:r>
                <m:rPr/>
                <m:t>ϵ</m:t>
              </m:r>
            </m:e>
            <m:sub>
              <m:r>
                <m:rPr/>
                <m:t>γ</m:t>
              </m:r>
            </m:sub>
          </m:sSub>
          <m:sSub>
            <m:sSubPr/>
            <m:e>
              <m:r>
                <m:rPr/>
                <m:t>ϵ</m:t>
              </m:r>
            </m:e>
            <m:sub>
              <m:r>
                <m:rPr>
                  <m:sty m:val="p"/>
                </m:rPr>
                <m:t>bg</m:t>
              </m:r>
            </m:sub>
          </m:sSub>
          <m:r>
            <m:rPr>
              <m:sty m:val="p"/>
            </m:rPr>
            <m:t>≳</m:t>
          </m:r>
          <m:f>
            <m:fPr/>
            <m:num>
              <m:r>
                <m:rPr>
                  <m:sty m:val="p"/>
                </m:rPr>
                <m:t>(</m:t>
              </m:r>
              <m:sSub>
                <m:sSubPr/>
                <m:e>
                  <m:r>
                    <m:rPr/>
                    <m:t>m</m:t>
                  </m:r>
                </m:e>
                <m:sub>
                  <m:r>
                    <m:rPr/>
                    <m:t>e</m:t>
                  </m:r>
                </m:sub>
              </m:sSub>
              <m:sSup>
                <m:sSupPr/>
                <m:e>
                  <m:r>
                    <m:rPr/>
                    <m:t>c</m:t>
                  </m:r>
                </m:e>
                <m:sup>
                  <m:r>
                    <m:rPr/>
                    <m:t>2</m:t>
                  </m:r>
                </m:sup>
              </m:sSup>
              <m:sSup>
                <m:sSupPr/>
                <m:e>
                  <m:r>
                    <m:rPr>
                      <m:sty m:val="p"/>
                    </m:rPr>
                    <m:t>)</m:t>
                  </m:r>
                </m:e>
                <m:sup>
                  <m:r>
                    <m:rPr/>
                    <m:t>2</m:t>
                  </m:r>
                </m:sup>
              </m:sSup>
            </m:num>
            <m:den>
              <m:r>
                <m:rPr/>
                <m:t>1</m:t>
              </m:r>
              <m:r>
                <m:rPr>
                  <m:sty m:val="p"/>
                </m:rPr>
                <m:t>+cos</m:t>
              </m:r>
              <m:r>
                <m:rPr/>
                <m:t>θ</m:t>
              </m:r>
            </m:den>
          </m:f>
        </m:oMath>
      </m:oMathPara>
    </w:p>
    <w:p w14:paraId="3328EBDA">
      <w:pPr>
        <w:pStyle w:val="4"/>
      </w:pPr>
      <w:r>
        <w:rPr>
          <w:rFonts w:hint="eastAsia"/>
        </w:rPr>
        <w:t>式中</w:t>
      </w:r>
      <w:r>
        <w:t xml:space="preserve"> </w:t>
      </w:r>
      <m:oMath>
        <m:r>
          <m:rPr/>
          <m:t>θ</m:t>
        </m:r>
      </m:oMath>
      <w:r>
        <w:t xml:space="preserve"> </w:t>
      </w:r>
      <w:r>
        <w:rPr>
          <w:rFonts w:hint="eastAsia"/>
        </w:rPr>
        <w:t>为双光子碰撞夹角，完全符合QED场论计算结果。</w:t>
      </w:r>
    </w:p>
    <w:p w14:paraId="37887593">
      <w:pPr>
        <w:pStyle w:val="3"/>
      </w:pPr>
      <w:r>
        <w:rPr>
          <w:rFonts w:hint="eastAsia"/>
        </w:rPr>
        <w:t>阈值物理分区：</w:t>
      </w:r>
    </w:p>
    <w:p w14:paraId="7827F53D">
      <w:pPr>
        <w:pStyle w:val="26"/>
        <w:numPr>
          <w:ilvl w:val="0"/>
          <w:numId w:val="4"/>
        </w:numPr>
      </w:pPr>
      <w:r>
        <w:rPr>
          <w:rFonts w:hint="eastAsia"/>
        </w:rPr>
        <w:t>EBL靶光子（0.1～1</w:t>
      </w:r>
      <w:r>
        <w:t xml:space="preserve"> </w:t>
      </w:r>
      <w:r>
        <w:rPr>
          <w:rFonts w:hint="eastAsia"/>
        </w:rPr>
        <w:t>eV）：10</w:t>
      </w:r>
      <w:r>
        <w:t xml:space="preserve"> </w:t>
      </w:r>
      <w:r>
        <w:rPr>
          <w:rFonts w:hint="eastAsia"/>
        </w:rPr>
        <w:t>TeV级光子即可高效触发对产生；</w:t>
      </w:r>
    </w:p>
    <w:p w14:paraId="21AC7E74">
      <w:pPr>
        <w:pStyle w:val="26"/>
        <w:numPr>
          <w:ilvl w:val="0"/>
          <w:numId w:val="4"/>
        </w:numPr>
      </w:pPr>
      <w:r>
        <w:rPr>
          <w:rFonts w:hint="eastAsia"/>
        </w:rPr>
        <w:t>CMB靶光子：有效对产生阈值为100–250</w:t>
      </w:r>
      <w:r>
        <w:t xml:space="preserve"> </w:t>
      </w:r>
      <w:r>
        <w:rPr>
          <w:rFonts w:hint="eastAsia"/>
        </w:rPr>
        <w:t>TeV，是极端高能光子级联的核心介质。</w:t>
      </w:r>
    </w:p>
    <w:bookmarkEnd w:id="17"/>
    <w:p w14:paraId="39A3D2E6">
      <w:pPr>
        <w:pStyle w:val="6"/>
      </w:pPr>
      <w:bookmarkStart w:id="18" w:name="标准化弓弦级联闭环三级循环结构"/>
      <w:r>
        <w:t xml:space="preserve">5.2 </w:t>
      </w:r>
      <w:r>
        <w:rPr>
          <w:rFonts w:hint="eastAsia"/>
        </w:rPr>
        <w:t>标准化弓弦级联闭环（三级循环结构）</w:t>
      </w:r>
    </w:p>
    <w:p w14:paraId="4DFBBB43">
      <w:pPr>
        <w:pStyle w:val="4"/>
      </w:pPr>
      <w:r>
        <w:rPr>
          <w:rFonts w:hint="eastAsia"/>
        </w:rPr>
        <w:t>本文严格定义物理因果唯一闭环，采用三级循环结构消除过程冗余：</w:t>
      </w:r>
    </w:p>
    <w:p w14:paraId="54DC8EB2">
      <w:pPr>
        <w:pStyle w:val="38"/>
      </w:pPr>
      <w:r>
        <w:rPr>
          <w:rStyle w:val="37"/>
          <w:rFonts w:hint="eastAsia"/>
        </w:rPr>
        <w:t>第一级（加速）：</w:t>
      </w:r>
      <w:r>
        <w:br w:type="textWrapping"/>
      </w:r>
      <w:r>
        <w:rPr>
          <w:rStyle w:val="37"/>
        </w:rPr>
        <w:t xml:space="preserve">  </w:t>
      </w:r>
      <w:r>
        <w:rPr>
          <w:rStyle w:val="37"/>
          <w:rFonts w:hint="eastAsia"/>
        </w:rPr>
        <w:t>A场电子</w:t>
      </w:r>
      <w:r>
        <w:rPr>
          <w:rStyle w:val="37"/>
        </w:rPr>
        <w:t xml:space="preserve"> ———— </w:t>
      </w:r>
      <w:r>
        <w:rPr>
          <w:rStyle w:val="37"/>
          <w:rFonts w:hint="eastAsia"/>
        </w:rPr>
        <w:t>激波费米加速（B场拓扑约束）————→</w:t>
      </w:r>
      <w:r>
        <w:rPr>
          <w:rStyle w:val="37"/>
        </w:rPr>
        <w:t xml:space="preserve"> </w:t>
      </w:r>
      <w:r>
        <w:rPr>
          <w:rStyle w:val="37"/>
          <w:rFonts w:hint="eastAsia"/>
        </w:rPr>
        <w:t>更高能A场电子</w:t>
      </w:r>
      <w:r>
        <w:br w:type="textWrapping"/>
      </w:r>
      <w:r>
        <w:rPr>
          <w:rStyle w:val="37"/>
        </w:rPr>
        <w:t xml:space="preserve">                         ↑                                      │</w:t>
      </w:r>
      <w:r>
        <w:br w:type="textWrapping"/>
      </w:r>
      <w:r>
        <w:rPr>
          <w:rStyle w:val="37"/>
        </w:rPr>
        <w:t xml:space="preserve">                         │                                      ↓</w:t>
      </w:r>
      <w:r>
        <w:br w:type="textWrapping"/>
      </w:r>
      <w:r>
        <w:rPr>
          <w:rStyle w:val="37"/>
        </w:rPr>
        <w:t xml:space="preserve">                         │                              </w:t>
      </w:r>
      <w:r>
        <w:rPr>
          <w:rStyle w:val="37"/>
          <w:rFonts w:hint="eastAsia"/>
        </w:rPr>
        <w:t>第二级（辐射）：</w:t>
      </w:r>
      <w:r>
        <w:br w:type="textWrapping"/>
      </w:r>
      <w:r>
        <w:rPr>
          <w:rStyle w:val="37"/>
        </w:rPr>
        <w:t xml:space="preserve">                         │                   </w:t>
      </w:r>
      <w:r>
        <w:rPr>
          <w:rStyle w:val="37"/>
          <w:rFonts w:hint="eastAsia"/>
        </w:rPr>
        <w:t>高能A场电子</w:t>
      </w:r>
      <w:r>
        <w:rPr>
          <w:rStyle w:val="37"/>
        </w:rPr>
        <w:t xml:space="preserve"> + </w:t>
      </w:r>
      <w:r>
        <w:rPr>
          <w:rStyle w:val="37"/>
          <w:rFonts w:hint="eastAsia"/>
        </w:rPr>
        <w:t>靶光子（CMB/同步）</w:t>
      </w:r>
      <w:r>
        <w:br w:type="textWrapping"/>
      </w:r>
      <w:r>
        <w:rPr>
          <w:rStyle w:val="37"/>
        </w:rPr>
        <w:t xml:space="preserve">                         │                                      ↓</w:t>
      </w:r>
      <w:r>
        <w:br w:type="textWrapping"/>
      </w:r>
      <w:r>
        <w:rPr>
          <w:rStyle w:val="37"/>
        </w:rPr>
        <w:t xml:space="preserve">                         │                             </w:t>
      </w:r>
      <w:r>
        <w:rPr>
          <w:rStyle w:val="37"/>
          <w:rFonts w:hint="eastAsia"/>
        </w:rPr>
        <w:t>高能γ光子（C场投影）</w:t>
      </w:r>
      <w:r>
        <w:br w:type="textWrapping"/>
      </w:r>
      <w:r>
        <w:rPr>
          <w:rStyle w:val="37"/>
        </w:rPr>
        <w:t xml:space="preserve">                         │                                      ↓</w:t>
      </w:r>
      <w:r>
        <w:br w:type="textWrapping"/>
      </w:r>
      <w:r>
        <w:rPr>
          <w:rStyle w:val="37"/>
        </w:rPr>
        <w:t xml:space="preserve">                         │                              </w:t>
      </w:r>
      <w:r>
        <w:rPr>
          <w:rStyle w:val="37"/>
          <w:rFonts w:hint="eastAsia"/>
        </w:rPr>
        <w:t>第三级（再生）：</w:t>
      </w:r>
      <w:r>
        <w:br w:type="textWrapping"/>
      </w:r>
      <w:r>
        <w:rPr>
          <w:rStyle w:val="37"/>
        </w:rPr>
        <w:t xml:space="preserve">                         │                   </w:t>
      </w:r>
      <w:r>
        <w:rPr>
          <w:rStyle w:val="37"/>
          <w:rFonts w:hint="eastAsia"/>
        </w:rPr>
        <w:t>高能γ光子</w:t>
      </w:r>
      <w:r>
        <w:rPr>
          <w:rStyle w:val="37"/>
        </w:rPr>
        <w:t xml:space="preserve"> + </w:t>
      </w:r>
      <w:r>
        <w:rPr>
          <w:rStyle w:val="37"/>
          <w:rFonts w:hint="eastAsia"/>
        </w:rPr>
        <w:t>背景光子（CMB/EBL）</w:t>
      </w:r>
      <w:r>
        <w:br w:type="textWrapping"/>
      </w:r>
      <w:r>
        <w:rPr>
          <w:rStyle w:val="37"/>
        </w:rPr>
        <w:t xml:space="preserve">                         │                                      ↓</w:t>
      </w:r>
      <w:r>
        <w:br w:type="textWrapping"/>
      </w:r>
      <w:r>
        <w:rPr>
          <w:rStyle w:val="37"/>
        </w:rPr>
        <w:t xml:space="preserve">                         └————— </w:t>
      </w:r>
      <w:r>
        <w:rPr>
          <w:rStyle w:val="37"/>
          <w:rFonts w:hint="eastAsia"/>
        </w:rPr>
        <w:t>新生</w:t>
      </w:r>
      <w:r>
        <w:rPr>
          <w:rStyle w:val="37"/>
        </w:rPr>
        <w:t xml:space="preserve"> </w:t>
      </w:r>
      <w:r>
        <w:rPr>
          <w:rStyle w:val="37"/>
          <w:rFonts w:hint="eastAsia"/>
        </w:rPr>
        <w:t>e⁺e⁻对</w:t>
      </w:r>
      <w:r>
        <w:rPr>
          <w:rStyle w:val="37"/>
        </w:rPr>
        <w:t xml:space="preserve"> —————— </w:t>
      </w:r>
      <w:r>
        <w:rPr>
          <w:rStyle w:val="37"/>
          <w:rFonts w:hint="eastAsia"/>
        </w:rPr>
        <w:t>回归A场</w:t>
      </w:r>
      <w:r>
        <w:rPr>
          <w:rStyle w:val="37"/>
        </w:rPr>
        <w:t xml:space="preserve"> ←————┘</w:t>
      </w:r>
    </w:p>
    <w:p w14:paraId="22932995">
      <w:pPr>
        <w:pStyle w:val="4"/>
      </w:pPr>
      <w:r>
        <w:rPr>
          <w:rFonts w:hint="eastAsia"/>
        </w:rPr>
        <w:t>物理本质说明：</w:t>
      </w:r>
    </w:p>
    <w:p w14:paraId="079305C2">
      <w:pPr>
        <w:pStyle w:val="26"/>
        <w:numPr>
          <w:ilvl w:val="0"/>
          <w:numId w:val="5"/>
        </w:numPr>
      </w:pPr>
      <w:r>
        <w:rPr>
          <w:rFonts w:hint="eastAsia"/>
        </w:rPr>
        <w:t>CMB/EBL光子仅为碰撞靶介质，无能量输入、无拓扑形变、无力学反弹；</w:t>
      </w:r>
    </w:p>
    <w:p w14:paraId="605811F0">
      <w:pPr>
        <w:pStyle w:val="26"/>
        <w:numPr>
          <w:ilvl w:val="0"/>
          <w:numId w:val="5"/>
        </w:numPr>
      </w:pPr>
      <w:r>
        <w:rPr>
          <w:rFonts w:hint="eastAsia"/>
        </w:rPr>
        <w:t>级联增益完全来自激波对再生正负电子对的二次、多次费米加速；</w:t>
      </w:r>
    </w:p>
    <w:p w14:paraId="5EEE1622">
      <w:pPr>
        <w:pStyle w:val="26"/>
        <w:numPr>
          <w:ilvl w:val="0"/>
          <w:numId w:val="5"/>
        </w:numPr>
      </w:pPr>
      <w:r>
        <w:rPr>
          <w:rFonts w:hint="eastAsia"/>
        </w:rPr>
        <w:t>B场拓扑缠绕是闭环可持续的唯一拓扑条件，无B场约束则级联断裂。</w:t>
      </w:r>
    </w:p>
    <w:bookmarkEnd w:id="18"/>
    <w:p w14:paraId="00F51A0A">
      <w:pPr>
        <w:pStyle w:val="6"/>
      </w:pPr>
      <w:bookmarkStart w:id="19" w:name="对产生级联的原生物理限制"/>
      <w:r>
        <w:t xml:space="preserve">5.3 </w:t>
      </w:r>
      <w:r>
        <w:rPr>
          <w:rFonts w:hint="eastAsia"/>
        </w:rPr>
        <w:t>对产生级联的原生物理限制</w:t>
      </w:r>
    </w:p>
    <w:p w14:paraId="019F5727">
      <w:pPr>
        <w:pStyle w:val="26"/>
        <w:numPr>
          <w:ilvl w:val="0"/>
          <w:numId w:val="6"/>
        </w:numPr>
      </w:pPr>
      <w:r>
        <w:rPr>
          <w:rFonts w:hint="eastAsia"/>
        </w:rPr>
        <w:t>能量继承限制：对产生新生正负电子对初始能量</w:t>
      </w:r>
      <w:r>
        <w:t xml:space="preserve"> </w:t>
      </w:r>
      <m:oMath>
        <m:sSub>
          <m:sSubPr/>
          <m:e>
            <m:r>
              <m:rPr/>
              <m:t>γ</m:t>
            </m:r>
          </m:e>
          <m:sub>
            <m:r>
              <m:rPr>
                <m:sty m:val="p"/>
              </m:rPr>
              <m:t>pair</m:t>
            </m:r>
          </m:sub>
        </m:sSub>
        <m:r>
          <m:rPr>
            <m:sty m:val="p"/>
          </m:rPr>
          <m:t>≈</m:t>
        </m:r>
        <m:sSub>
          <m:sSubPr/>
          <m:e>
            <m:r>
              <m:rPr/>
              <m:t>ϵ</m:t>
            </m:r>
          </m:e>
          <m:sub>
            <m:r>
              <m:rPr/>
              <m:t>γ</m:t>
            </m:r>
          </m:sub>
        </m:sSub>
        <m:r>
          <m:rPr>
            <m:sty m:val="p"/>
          </m:rPr>
          <m:t>/</m:t>
        </m:r>
        <m:r>
          <m:rPr/>
          <m:t>2</m:t>
        </m:r>
        <m:sSub>
          <m:sSubPr/>
          <m:e>
            <m:r>
              <m:rPr/>
              <m:t>m</m:t>
            </m:r>
          </m:e>
          <m:sub>
            <m:r>
              <m:rPr/>
              <m:t>e</m:t>
            </m:r>
          </m:sub>
        </m:sSub>
        <m:sSup>
          <m:sSupPr/>
          <m:e>
            <m:r>
              <m:rPr/>
              <m:t>c</m:t>
            </m:r>
          </m:e>
          <m:sup>
            <m:r>
              <m:rPr/>
              <m:t>2</m:t>
            </m:r>
          </m:sup>
        </m:sSup>
      </m:oMath>
      <w:r>
        <w:rPr>
          <w:rFonts w:hint="eastAsia"/>
        </w:rPr>
        <w:t>，激波老化、磁场衰减会导致再加速效率不足；</w:t>
      </w:r>
    </w:p>
    <w:p w14:paraId="5555595E">
      <w:pPr>
        <w:pStyle w:val="26"/>
        <w:numPr>
          <w:ilvl w:val="0"/>
          <w:numId w:val="6"/>
        </w:numPr>
      </w:pPr>
      <w:r>
        <w:rPr>
          <w:rFonts w:hint="eastAsia"/>
        </w:rPr>
        <w:t>自吸收饱和限制：高能级联会显著提升源内光子不透明度，高能</w:t>
      </w:r>
      <m:oMath>
        <m:r>
          <m:rPr/>
          <m:t>γ</m:t>
        </m:r>
      </m:oMath>
      <w:r>
        <w:rPr>
          <w:rFonts w:hint="eastAsia"/>
        </w:rPr>
        <w:t>光子自湮灭损耗加剧，形成内生截止。</w:t>
      </w:r>
    </w:p>
    <w:bookmarkEnd w:id="16"/>
    <w:bookmarkEnd w:id="19"/>
    <w:p w14:paraId="2F90151F">
      <w:pPr>
        <w:pStyle w:val="5"/>
      </w:pPr>
      <w:bookmarkStart w:id="20" w:name="四级完备物理饱和体系杜绝理论发散"/>
      <w:r>
        <w:t xml:space="preserve">6 </w:t>
      </w:r>
      <w:r>
        <w:rPr>
          <w:rFonts w:hint="eastAsia"/>
        </w:rPr>
        <w:t>四级完备物理饱和体系（杜绝理论发散）</w:t>
      </w:r>
    </w:p>
    <w:p w14:paraId="6EA8F305">
      <w:pPr>
        <w:pStyle w:val="4"/>
      </w:pPr>
      <w:r>
        <w:rPr>
          <w:rFonts w:hint="eastAsia"/>
        </w:rPr>
        <w:t>基于标准等离子体与QED物理规律，建立四重独立饱和判据，唯一确定GRB激波级联的最大观测光子能量：</w:t>
      </w:r>
    </w:p>
    <w:p w14:paraId="4F45133C">
      <w:pPr>
        <w:pStyle w:val="3"/>
      </w:pPr>
      <m:oMathPara>
        <m:oMathParaPr>
          <m:jc m:val="center"/>
        </m:oMathParaPr>
        <m:oMath>
          <m:sSubSup>
            <m:sSubSupPr/>
            <m:e>
              <m:r>
                <m:rPr/>
                <m:t>ϵ</m:t>
              </m:r>
            </m:e>
            <m:sub>
              <m:r>
                <m:rPr/>
                <m:t>γ</m:t>
              </m:r>
            </m:sub>
            <m:sup>
              <m:r>
                <m:rPr>
                  <m:sty m:val="p"/>
                </m:rPr>
                <m:t>sat</m:t>
              </m:r>
            </m:sup>
          </m:sSubSup>
          <m:r>
            <m:rPr>
              <m:sty m:val="p"/>
            </m:rPr>
            <m:t>=min</m:t>
          </m:r>
          <m:d>
            <m:dPr>
              <m:sepChr m:val=""/>
            </m:dPr>
            <m:e>
              <m:sSub>
                <m:sSubPr/>
                <m:e>
                  <m:r>
                    <m:rPr/>
                    <m:t>ϵ</m:t>
                  </m:r>
                </m:e>
                <m:sub>
                  <m:r>
                    <m:rPr>
                      <m:sty m:val="p"/>
                    </m:rPr>
                    <m:t>Bohm</m:t>
                  </m:r>
                </m:sub>
              </m:sSub>
              <m:r>
                <m:rPr>
                  <m:sty m:val="p"/>
                </m:rPr>
                <m:t>,</m:t>
              </m:r>
              <m:sSub>
                <m:sSubPr/>
                <m:e>
                  <m:r>
                    <m:rPr/>
                    <m:t>ϵ</m:t>
                  </m:r>
                </m:e>
                <m:sub>
                  <m:r>
                    <m:rPr>
                      <m:sty m:val="p"/>
                    </m:rPr>
                    <m:t>cool</m:t>
                  </m:r>
                </m:sub>
              </m:sSub>
              <m:r>
                <m:rPr>
                  <m:sty m:val="p"/>
                </m:rPr>
                <m:t>,</m:t>
              </m:r>
              <m:sSub>
                <m:sSubPr/>
                <m:e>
                  <m:r>
                    <m:rPr/>
                    <m:t>ϵ</m:t>
                  </m:r>
                </m:e>
                <m:sub>
                  <m:r>
                    <m:rPr>
                      <m:sty m:val="p"/>
                    </m:rPr>
                    <m:t>KN</m:t>
                  </m:r>
                </m:sub>
              </m:sSub>
              <m:r>
                <m:rPr>
                  <m:sty m:val="p"/>
                </m:rPr>
                <m:t>,</m:t>
              </m:r>
              <m:sSub>
                <m:sSubPr/>
                <m:e>
                  <m:r>
                    <m:rPr/>
                    <m:t>ϵ</m:t>
                  </m:r>
                </m:e>
                <m:sub>
                  <m:r>
                    <m:rPr/>
                    <m:t>B</m:t>
                  </m:r>
                  <m:r>
                    <m:rPr>
                      <m:sty m:val="p"/>
                    </m:rPr>
                    <m:t>,diss</m:t>
                  </m:r>
                </m:sub>
              </m:sSub>
            </m:e>
          </m:d>
        </m:oMath>
      </m:oMathPara>
    </w:p>
    <w:p w14:paraId="1B9F07F1">
      <w:pPr>
        <w:pStyle w:val="26"/>
        <w:numPr>
          <w:ilvl w:val="0"/>
          <w:numId w:val="7"/>
        </w:numPr>
      </w:pPr>
      <w:r>
        <w:rPr>
          <w:rFonts w:hint="eastAsia"/>
        </w:rPr>
        <w:t>玻姆动力学饱和：由激波尺度、磁场强度、动力学寿命限定粒子最大洛伦兹因子，外激波环境下电子</w:t>
      </w:r>
      <w:r>
        <w:t xml:space="preserve"> </w:t>
      </w:r>
      <m:oMath>
        <m:sSub>
          <m:sSubPr/>
          <m:e>
            <m:r>
              <m:rPr/>
              <m:t>γ</m:t>
            </m:r>
          </m:e>
          <m:sub>
            <m:r>
              <m:rPr>
                <m:sty m:val="p"/>
              </m:rPr>
              <m:t>max</m:t>
            </m:r>
          </m:sub>
        </m:sSub>
        <m:r>
          <m:rPr>
            <m:sty m:val="p"/>
          </m:rPr>
          <m:t>∼</m:t>
        </m:r>
        <m:sSup>
          <m:sSupPr/>
          <m:e>
            <m:r>
              <m:rPr/>
              <m:t>10</m:t>
            </m:r>
          </m:e>
          <m:sup>
            <m:r>
              <m:rPr/>
              <m:t>5</m:t>
            </m:r>
          </m:sup>
        </m:sSup>
        <m:r>
          <m:rPr>
            <m:sty m:val="p"/>
          </m:rPr>
          <m:t>∼</m:t>
        </m:r>
        <m:sSup>
          <m:sSupPr/>
          <m:e>
            <m:r>
              <m:rPr/>
              <m:t>10</m:t>
            </m:r>
          </m:e>
          <m:sup>
            <m:r>
              <m:rPr/>
              <m:t>6</m:t>
            </m:r>
          </m:sup>
        </m:sSup>
      </m:oMath>
      <w:r>
        <w:rPr>
          <w:rFonts w:hint="eastAsia"/>
        </w:rPr>
        <w:t>，对应辐射光子上限为十至百TeV量级；</w:t>
      </w:r>
    </w:p>
    <w:p w14:paraId="15A916D5">
      <w:pPr>
        <w:pStyle w:val="26"/>
        <w:numPr>
          <w:ilvl w:val="0"/>
          <w:numId w:val="7"/>
        </w:numPr>
      </w:pPr>
      <w:r>
        <w:rPr>
          <w:rFonts w:hint="eastAsia"/>
        </w:rPr>
        <w:t>辐射冷却饱和：同步辐射时标</w:t>
      </w:r>
      <w:r>
        <w:t xml:space="preserve"> </w:t>
      </w:r>
      <m:oMath>
        <m:sSub>
          <m:sSubPr/>
          <m:e>
            <m:r>
              <m:rPr/>
              <m:t>t</m:t>
            </m:r>
          </m:e>
          <m:sub>
            <m:r>
              <m:rPr>
                <m:sty m:val="p"/>
              </m:rPr>
              <m:t>syn</m:t>
            </m:r>
          </m:sub>
        </m:sSub>
        <m:r>
          <m:rPr>
            <m:sty m:val="p"/>
          </m:rPr>
          <m:t>∝</m:t>
        </m:r>
        <m:r>
          <m:rPr/>
          <m:t>1</m:t>
        </m:r>
        <m:r>
          <m:rPr>
            <m:sty m:val="p"/>
          </m:rPr>
          <m:t>/(</m:t>
        </m:r>
        <m:r>
          <m:rPr/>
          <m:t>γ</m:t>
        </m:r>
        <m:sSup>
          <m:sSupPr/>
          <m:e>
            <m:r>
              <m:rPr/>
              <m:t>B</m:t>
            </m:r>
          </m:e>
          <m:sup>
            <m:r>
              <m:rPr/>
              <m:t>2</m:t>
            </m:r>
          </m:sup>
        </m:sSup>
        <m:r>
          <m:rPr>
            <m:sty m:val="p"/>
          </m:rPr>
          <m:t>)</m:t>
        </m:r>
      </m:oMath>
      <w:r>
        <w:rPr>
          <w:rFonts w:hint="eastAsia"/>
        </w:rPr>
        <w:t>、逆康普顿冷却时标</w:t>
      </w:r>
      <w:r>
        <w:t xml:space="preserve"> </w:t>
      </w:r>
      <m:oMath>
        <m:sSub>
          <m:sSubPr/>
          <m:e>
            <m:r>
              <m:rPr/>
              <m:t>t</m:t>
            </m:r>
          </m:e>
          <m:sub>
            <m:r>
              <m:rPr>
                <m:sty m:val="p"/>
              </m:rPr>
              <m:t>IC</m:t>
            </m:r>
          </m:sub>
        </m:sSub>
        <m:r>
          <m:rPr>
            <m:sty m:val="p"/>
          </m:rPr>
          <m:t>∝</m:t>
        </m:r>
        <m:r>
          <m:rPr/>
          <m:t>1</m:t>
        </m:r>
        <m:r>
          <m:rPr>
            <m:sty m:val="p"/>
          </m:rPr>
          <m:t>/(</m:t>
        </m:r>
        <m:r>
          <m:rPr/>
          <m:t>γ</m:t>
        </m:r>
        <m:sSub>
          <m:sSubPr/>
          <m:e>
            <m:r>
              <m:rPr/>
              <m:t>U</m:t>
            </m:r>
          </m:e>
          <m:sub>
            <m:r>
              <m:rPr>
                <m:sty m:val="p"/>
              </m:rPr>
              <m:t>rad</m:t>
            </m:r>
          </m:sub>
        </m:sSub>
        <m:r>
          <m:rPr>
            <m:sty m:val="p"/>
          </m:rPr>
          <m:t>)</m:t>
        </m:r>
      </m:oMath>
      <w:r>
        <w:rPr>
          <w:rFonts w:hint="eastAsia"/>
        </w:rPr>
        <w:t>，当粒子冷却时标短于加速时标，净能量增益终止；</w:t>
      </w:r>
    </w:p>
    <w:p w14:paraId="293BCBBE">
      <w:pPr>
        <w:pStyle w:val="26"/>
        <w:numPr>
          <w:ilvl w:val="0"/>
          <w:numId w:val="7"/>
        </w:numPr>
      </w:pPr>
      <w:r>
        <w:rPr>
          <w:rFonts w:hint="eastAsia"/>
        </w:rPr>
        <w:t>Klein-Nishina截面饱和：高能区间散射效率压低，辐射能量增益脱离线性增长，级联增速停滞；</w:t>
      </w:r>
    </w:p>
    <w:p w14:paraId="6B43F352">
      <w:pPr>
        <w:pStyle w:val="26"/>
        <w:numPr>
          <w:ilvl w:val="0"/>
          <w:numId w:val="7"/>
        </w:numPr>
      </w:pPr>
      <w:r>
        <w:rPr>
          <w:rFonts w:hint="eastAsia"/>
        </w:rPr>
        <w:t>B场拓扑耗散饱和：激波湍流衰减、磁重联过程导致</w:t>
      </w:r>
      <w:r>
        <w:t xml:space="preserve"> </w:t>
      </w:r>
      <m:oMath>
        <m:sSub>
          <m:sSubPr/>
          <m:e>
            <m:r>
              <m:rPr/>
              <m:t>N</m:t>
            </m:r>
          </m:e>
          <m:sub>
            <m:r>
              <m:rPr/>
              <m:t>B</m:t>
            </m:r>
          </m:sub>
        </m:sSub>
      </m:oMath>
      <w:r>
        <w:t xml:space="preserve"> </w:t>
      </w:r>
      <w:r>
        <w:rPr>
          <w:rFonts w:hint="eastAsia"/>
        </w:rPr>
        <w:t>下降，</w:t>
      </w:r>
      <m:oMath>
        <m:sSub>
          <m:sSubPr/>
          <m:e>
            <m:r>
              <m:rPr>
                <m:sty m:val="p"/>
                <m:scr m:val="script"/>
              </m:rPr>
              <m:t>W</m:t>
            </m:r>
          </m:e>
          <m:sub>
            <m:r>
              <m:rPr/>
              <m:t>B</m:t>
            </m:r>
          </m:sub>
        </m:sSub>
      </m:oMath>
      <w:r>
        <w:t xml:space="preserve"> </w:t>
      </w:r>
      <w:r>
        <w:rPr>
          <w:rFonts w:hint="eastAsia"/>
        </w:rPr>
        <w:t>快速衰减至0.3以下，粒子回流捕获概率趋近于0，级联闭环彻底断裂。</w:t>
      </w:r>
    </w:p>
    <w:p w14:paraId="0666C519">
      <w:pPr>
        <w:pStyle w:val="4"/>
      </w:pPr>
      <w:r>
        <w:rPr>
          <w:rFonts w:hint="eastAsia"/>
        </w:rPr>
        <w:t>四级饱和相互独立、逐层约束，保证模型严格收敛、无发散、无永动机悖论。</w:t>
      </w:r>
    </w:p>
    <w:bookmarkEnd w:id="20"/>
    <w:p w14:paraId="6AF7E9D1">
      <w:pPr>
        <w:pStyle w:val="5"/>
      </w:pPr>
      <w:bookmarkStart w:id="21" w:name="grb-221009a数值锚点与异常解释"/>
      <w:r>
        <w:t xml:space="preserve">7 GRB </w:t>
      </w:r>
      <w:r>
        <w:rPr>
          <w:rFonts w:hint="eastAsia"/>
        </w:rPr>
        <w:t>221009A数值锚点与异常解释</w:t>
      </w:r>
    </w:p>
    <w:p w14:paraId="3667D91B">
      <w:pPr>
        <w:pStyle w:val="4"/>
      </w:pPr>
      <w:r>
        <w:rPr>
          <w:rFonts w:hint="eastAsia"/>
        </w:rPr>
        <w:t>以GRB</w:t>
      </w:r>
      <w:r>
        <w:t xml:space="preserve"> </w:t>
      </w:r>
      <w:r>
        <w:rPr>
          <w:rFonts w:hint="eastAsia"/>
        </w:rPr>
        <w:t>221009A（</w:t>
      </w:r>
      <m:oMath>
        <m:r>
          <m:rPr/>
          <m:t>z</m:t>
        </m:r>
        <m:r>
          <m:rPr>
            <m:sty m:val="p"/>
          </m:rPr>
          <m:t>=</m:t>
        </m:r>
        <m:r>
          <m:rPr/>
          <m:t>0.151</m:t>
        </m:r>
      </m:oMath>
      <w:r>
        <w:rPr>
          <w:rFonts w:hint="eastAsia"/>
        </w:rPr>
        <w:t>，光度距离24亿光年）为观测锚点，参数全部采用LHAASO官方观测数据，模型拟合完全自洽。</w:t>
      </w:r>
    </w:p>
    <w:p w14:paraId="03AF0218">
      <w:pPr>
        <w:pStyle w:val="6"/>
      </w:pPr>
      <w:bookmarkStart w:id="22" w:name="标准tev余辉拟合0.220-tev"/>
      <w:r>
        <w:t xml:space="preserve">7.1 </w:t>
      </w:r>
      <w:r>
        <w:rPr>
          <w:rFonts w:hint="eastAsia"/>
        </w:rPr>
        <w:t>标准TeV余辉拟合（0.2–20</w:t>
      </w:r>
      <w:r>
        <w:t xml:space="preserve"> </w:t>
      </w:r>
      <w:r>
        <w:rPr>
          <w:rFonts w:hint="eastAsia"/>
        </w:rPr>
        <w:t>TeV）</w:t>
      </w:r>
    </w:p>
    <w:p w14:paraId="43DD8D96">
      <w:pPr>
        <w:pStyle w:val="4"/>
      </w:pPr>
      <w:r>
        <w:rPr>
          <w:rFonts w:hint="eastAsia"/>
        </w:rPr>
        <w:t>采用相对论外激波SSC+EC混合辐射模型，匹配参数：喷流整体洛伦兹因子</w:t>
      </w:r>
      <w:r>
        <w:t xml:space="preserve"> </w:t>
      </w:r>
      <m:oMath>
        <m:r>
          <m:rPr>
            <m:sty m:val="p"/>
          </m:rPr>
          <m:t>Γ=</m:t>
        </m:r>
        <m:r>
          <m:rPr/>
          <m:t>300</m:t>
        </m:r>
        <m:r>
          <m:rPr>
            <m:sty m:val="p"/>
          </m:rPr>
          <m:t>∼</m:t>
        </m:r>
        <m:r>
          <m:rPr/>
          <m:t>600</m:t>
        </m:r>
      </m:oMath>
      <w:r>
        <w:rPr>
          <w:rFonts w:hint="eastAsia"/>
        </w:rPr>
        <w:t>，激波磁场</w:t>
      </w:r>
      <w:r>
        <w:t xml:space="preserve"> </w:t>
      </w:r>
      <m:oMath>
        <m:r>
          <m:rPr/>
          <m:t>B</m:t>
        </m:r>
        <m:r>
          <m:rPr>
            <m:sty m:val="p"/>
          </m:rPr>
          <m:t>=</m:t>
        </m:r>
        <m:r>
          <m:rPr/>
          <m:t>0.3</m:t>
        </m:r>
        <m:r>
          <m:rPr>
            <m:sty m:val="p"/>
          </m:rPr>
          <m:t>∼</m:t>
        </m:r>
        <m:r>
          <m:rPr/>
          <m:t>1 </m:t>
        </m:r>
        <m:r>
          <m:rPr>
            <m:sty m:val="p"/>
          </m:rPr>
          <m:t>G</m:t>
        </m:r>
      </m:oMath>
      <w:r>
        <w:rPr>
          <w:rFonts w:hint="eastAsia"/>
        </w:rPr>
        <w:t>，动力学时标</w:t>
      </w:r>
      <w:r>
        <w:t xml:space="preserve"> </w:t>
      </w:r>
      <m:oMath>
        <m:sSub>
          <m:sSubPr/>
          <m:e>
            <m:r>
              <m:rPr/>
              <m:t>t</m:t>
            </m:r>
          </m:e>
          <m:sub>
            <m:r>
              <m:rPr>
                <m:sty m:val="p"/>
              </m:rPr>
              <m:t>dyn</m:t>
            </m:r>
          </m:sub>
        </m:sSub>
        <m:r>
          <m:rPr>
            <m:sty m:val="p"/>
          </m:rPr>
          <m:t>∼</m:t>
        </m:r>
        <m:sSup>
          <m:sSupPr/>
          <m:e>
            <m:r>
              <m:rPr/>
              <m:t>10</m:t>
            </m:r>
          </m:e>
          <m:sup>
            <m:r>
              <m:rPr/>
              <m:t>3</m:t>
            </m:r>
          </m:sup>
        </m:sSup>
        <m:r>
          <m:rPr/>
          <m:t> </m:t>
        </m:r>
        <m:r>
          <m:rPr>
            <m:sty m:val="p"/>
          </m:rPr>
          <m:t>s</m:t>
        </m:r>
      </m:oMath>
      <w:r>
        <w:rPr>
          <w:rFonts w:hint="eastAsia"/>
        </w:rPr>
        <w:t>，电子最大洛伦兹因子</w:t>
      </w:r>
      <w:r>
        <w:t xml:space="preserve"> </w:t>
      </w:r>
      <m:oMath>
        <m:sSub>
          <m:sSubPr/>
          <m:e>
            <m:r>
              <m:rPr/>
              <m:t>γ</m:t>
            </m:r>
          </m:e>
          <m:sub>
            <m:r>
              <m:rPr/>
              <m:t>e</m:t>
            </m:r>
          </m:sub>
        </m:sSub>
        <m:r>
          <m:rPr>
            <m:sty m:val="p"/>
          </m:rPr>
          <m:t>=</m:t>
        </m:r>
        <m:sSup>
          <m:sSupPr/>
          <m:e>
            <m:r>
              <m:rPr/>
              <m:t>10</m:t>
            </m:r>
          </m:e>
          <m:sup>
            <m:r>
              <m:rPr/>
              <m:t>4</m:t>
            </m:r>
          </m:sup>
        </m:sSup>
        <m:r>
          <m:rPr>
            <m:sty m:val="p"/>
          </m:rPr>
          <m:t>∼</m:t>
        </m:r>
        <m:r>
          <m:rPr/>
          <m:t>6</m:t>
        </m:r>
        <m:r>
          <m:rPr>
            <m:sty m:val="p"/>
          </m:rPr>
          <m:t>×</m:t>
        </m:r>
        <m:sSup>
          <m:sSupPr/>
          <m:e>
            <m:r>
              <m:rPr/>
              <m:t>10</m:t>
            </m:r>
          </m:e>
          <m:sup>
            <m:r>
              <m:rPr/>
              <m:t>5</m:t>
            </m:r>
          </m:sup>
        </m:sSup>
      </m:oMath>
      <w:r>
        <w:t>。</w:t>
      </w:r>
    </w:p>
    <w:p w14:paraId="75126104">
      <w:pPr>
        <w:pStyle w:val="3"/>
      </w:pPr>
      <w:r>
        <w:rPr>
          <w:rFonts w:hint="eastAsia"/>
        </w:rPr>
        <w:t>拟合结果：</w:t>
      </w:r>
    </w:p>
    <w:p w14:paraId="305F8810">
      <w:pPr>
        <w:pStyle w:val="26"/>
        <w:numPr>
          <w:ilvl w:val="0"/>
          <w:numId w:val="8"/>
        </w:numPr>
      </w:pPr>
      <w:r>
        <w:t xml:space="preserve">0.2–7 </w:t>
      </w:r>
      <w:r>
        <w:rPr>
          <w:rFonts w:hint="eastAsia"/>
        </w:rPr>
        <w:t>TeV连续余辉：完全由标准外激波同步-逆康普顿机制解释，与观测光谱完美匹配；</w:t>
      </w:r>
    </w:p>
    <w:p w14:paraId="6AE14CCE">
      <w:pPr>
        <w:pStyle w:val="26"/>
        <w:numPr>
          <w:ilvl w:val="0"/>
          <w:numId w:val="8"/>
        </w:numPr>
      </w:pPr>
      <w:r>
        <w:t xml:space="preserve">3–20 </w:t>
      </w:r>
      <w:r>
        <w:rPr>
          <w:rFonts w:hint="eastAsia"/>
        </w:rPr>
        <w:t>TeV高能样本：窄喷流高洛伦兹因子、低辐射冷却的极端粒子组分，可复现142组观测样本及18</w:t>
      </w:r>
      <w:r>
        <w:t xml:space="preserve"> </w:t>
      </w:r>
      <w:r>
        <w:rPr>
          <w:rFonts w:hint="eastAsia"/>
        </w:rPr>
        <w:t>TeV极值事例。</w:t>
      </w:r>
    </w:p>
    <w:bookmarkEnd w:id="22"/>
    <w:p w14:paraId="4861F1FD">
      <w:pPr>
        <w:pStyle w:val="6"/>
      </w:pPr>
      <w:bookmarkStart w:id="23" w:name="tev极端光子异常解耦"/>
      <w:r>
        <w:t xml:space="preserve">7.2 251–300 </w:t>
      </w:r>
      <w:r>
        <w:rPr>
          <w:rFonts w:hint="eastAsia"/>
        </w:rPr>
        <w:t>TeV极端光子异常解耦</w:t>
      </w:r>
    </w:p>
    <w:p w14:paraId="3B4E21CE">
      <w:pPr>
        <w:pStyle w:val="7"/>
      </w:pPr>
      <w:bookmarkStart w:id="24" w:name="源内生成机制物理自洽"/>
      <w:r>
        <w:t xml:space="preserve">7.2.1 </w:t>
      </w:r>
      <w:r>
        <w:rPr>
          <w:rFonts w:hint="eastAsia"/>
        </w:rPr>
        <w:t>源内生成机制（物理自洽）</w:t>
      </w:r>
    </w:p>
    <w:p w14:paraId="59341231">
      <w:pPr>
        <w:pStyle w:val="4"/>
      </w:pPr>
      <w:r>
        <w:rPr>
          <w:rFonts w:hint="eastAsia"/>
        </w:rPr>
        <w:t>通过B场高拓扑约束（</w:t>
      </w:r>
      <m:oMath>
        <m:sSub>
          <m:sSubPr/>
          <m:e>
            <m:r>
              <m:rPr>
                <m:sty m:val="p"/>
                <m:scr m:val="script"/>
              </m:rPr>
              <m:t>W</m:t>
            </m:r>
          </m:e>
          <m:sub>
            <m:r>
              <m:rPr/>
              <m:t>B</m:t>
            </m:r>
          </m:sub>
        </m:sSub>
        <m:r>
          <m:rPr>
            <m:sty m:val="p"/>
          </m:rPr>
          <m:t>→</m:t>
        </m:r>
        <m:r>
          <m:rPr/>
          <m:t>1</m:t>
        </m:r>
      </m:oMath>
      <w:r>
        <w:t xml:space="preserve"> </w:t>
      </w:r>
      <w:r>
        <w:rPr>
          <w:rFonts w:hint="eastAsia"/>
        </w:rPr>
        <w:t>局部区域）实现多级弓弦级联，少数再生正负电子对被持续加速至</w:t>
      </w:r>
      <w:r>
        <w:t xml:space="preserve"> </w:t>
      </w:r>
      <m:oMath>
        <m:sSub>
          <m:sSubPr/>
          <m:e>
            <m:r>
              <m:rPr/>
              <m:t>γ</m:t>
            </m:r>
          </m:e>
          <m:sub>
            <m:r>
              <m:rPr/>
              <m:t>e</m:t>
            </m:r>
          </m:sub>
        </m:sSub>
        <m:r>
          <m:rPr>
            <m:sty m:val="p"/>
          </m:rPr>
          <m:t>≈</m:t>
        </m:r>
        <m:r>
          <m:rPr/>
          <m:t>4.4</m:t>
        </m:r>
        <m:r>
          <m:rPr>
            <m:sty m:val="p"/>
          </m:rPr>
          <m:t>×</m:t>
        </m:r>
        <m:sSup>
          <m:sSupPr/>
          <m:e>
            <m:r>
              <m:rPr/>
              <m:t>10</m:t>
            </m:r>
          </m:e>
          <m:sup>
            <m:r>
              <m:rPr/>
              <m:t>5</m:t>
            </m:r>
          </m:sup>
        </m:sSup>
      </m:oMath>
      <w:r>
        <w:rPr>
          <w:rFonts w:hint="eastAsia"/>
        </w:rPr>
        <w:t>，通过CMB靶场逆康普顿散射生成250–300</w:t>
      </w:r>
      <w:r>
        <w:t xml:space="preserve"> </w:t>
      </w:r>
      <w:r>
        <w:rPr>
          <w:rFonts w:hint="eastAsia"/>
        </w:rPr>
        <w:t>TeV极端高能光子，源内生成过程完全符合标准物理。</w:t>
      </w:r>
    </w:p>
    <w:bookmarkEnd w:id="24"/>
    <w:p w14:paraId="2B8B4A4E">
      <w:pPr>
        <w:pStyle w:val="7"/>
      </w:pPr>
      <w:bookmarkStart w:id="25" w:name="河外传播悖论与修正方案三并联自洽假设"/>
      <w:r>
        <w:t xml:space="preserve">7.2.2 </w:t>
      </w:r>
      <w:r>
        <w:rPr>
          <w:rFonts w:hint="eastAsia"/>
        </w:rPr>
        <w:t>河外传播悖论与修正方案（三并联自洽假设）</w:t>
      </w:r>
    </w:p>
    <w:p w14:paraId="0E229FC6">
      <w:pPr>
        <w:pStyle w:val="4"/>
      </w:pPr>
      <w:r>
        <w:rPr>
          <w:rFonts w:hint="eastAsia"/>
        </w:rPr>
        <w:t>标准EBL模型下百TeV光子几乎无法传播。为解决观测悖论，引入三种不改变源内物理、仅修正传播效应的并联方案，按理论代价递增排列：</w:t>
      </w:r>
    </w:p>
    <w:p w14:paraId="0152703E">
      <w:pPr>
        <w:pStyle w:val="26"/>
        <w:numPr>
          <w:ilvl w:val="0"/>
          <w:numId w:val="9"/>
        </w:numPr>
      </w:pPr>
      <w:r>
        <w:rPr>
          <w:rFonts w:hint="eastAsia"/>
        </w:rPr>
        <w:t>近源低不透明度通道（无需新物理，最经济）：极端高能光子产生于激波早期低光厚阶段，视线方向EBL密度显著低于宇宙平均水平；</w:t>
      </w:r>
    </w:p>
    <w:p w14:paraId="10D281C5">
      <w:pPr>
        <w:pStyle w:val="26"/>
        <w:numPr>
          <w:ilvl w:val="0"/>
          <w:numId w:val="9"/>
        </w:numPr>
      </w:pPr>
      <w:r>
        <w:rPr>
          <w:rFonts w:hint="eastAsia"/>
        </w:rPr>
        <w:t>ALP振荡机制（需引入轴子样粒子，有坚实理论动机）：高能伽马光子在星际磁场中发生</w:t>
      </w:r>
      <w:r>
        <w:t xml:space="preserve"> </w:t>
      </w:r>
      <m:oMath>
        <m:r>
          <m:rPr/>
          <m:t>γ</m:t>
        </m:r>
        <m:r>
          <m:rPr>
            <m:sty m:val="p"/>
          </m:rPr>
          <m:t>↔</m:t>
        </m:r>
        <m:r>
          <m:rPr/>
          <m:t>a</m:t>
        </m:r>
      </m:oMath>
      <w:r>
        <w:t xml:space="preserve"> </w:t>
      </w:r>
      <w:r>
        <w:rPr>
          <w:rFonts w:hint="eastAsia"/>
        </w:rPr>
        <w:t>振荡，规避EBL/CMB光子湮灭吸收；</w:t>
      </w:r>
    </w:p>
    <w:p w14:paraId="6EB5363B">
      <w:pPr>
        <w:pStyle w:val="26"/>
        <w:numPr>
          <w:ilvl w:val="0"/>
          <w:numId w:val="9"/>
        </w:numPr>
      </w:pPr>
      <w:r>
        <w:rPr>
          <w:rFonts w:hint="eastAsia"/>
        </w:rPr>
        <w:t>洛伦兹不变性破缺（需修正狭义相对论，最激进）：修正高能光子双光子湮灭阈值，降低宇宙不透明度。</w:t>
      </w:r>
    </w:p>
    <w:p w14:paraId="4E1E42B2">
      <w:pPr>
        <w:pStyle w:val="4"/>
      </w:pPr>
      <w:r>
        <w:rPr>
          <w:rFonts w:hint="eastAsia"/>
        </w:rPr>
        <w:t>三种修正仅作用于宇宙传播过程，A场激波级联的源内生成物理完全不变，模型分层逻辑严格自洽。</w:t>
      </w:r>
    </w:p>
    <w:bookmarkEnd w:id="21"/>
    <w:bookmarkEnd w:id="23"/>
    <w:bookmarkEnd w:id="25"/>
    <w:p w14:paraId="6401B00F">
      <w:pPr>
        <w:pStyle w:val="5"/>
      </w:pPr>
      <w:bookmarkStart w:id="26" w:name="gzk极限拓展a场超高能宇宙线级联机制"/>
      <w:r>
        <w:t xml:space="preserve">8 </w:t>
      </w:r>
      <w:r>
        <w:rPr>
          <w:rFonts w:hint="eastAsia"/>
        </w:rPr>
        <w:t>GZK极限拓展：A场超高能宇宙线级联机制</w:t>
      </w:r>
    </w:p>
    <w:p w14:paraId="07893B46">
      <w:pPr>
        <w:pStyle w:val="4"/>
      </w:pPr>
      <w:r>
        <w:rPr>
          <w:rFonts w:hint="eastAsia"/>
        </w:rPr>
        <w:t>将FCWFT三场体系拓展至质子、重核等重带电粒子自由度，构建超GZK宇宙线的补充物理路径，全程兼容标准UHECR理论。</w:t>
      </w:r>
    </w:p>
    <w:p w14:paraId="18119D95">
      <w:pPr>
        <w:pStyle w:val="6"/>
      </w:pPr>
      <w:bookmarkStart w:id="27" w:name="质子激波加速机制"/>
      <w:r>
        <w:t xml:space="preserve">8.1 </w:t>
      </w:r>
      <w:r>
        <w:rPr>
          <w:rFonts w:hint="eastAsia"/>
        </w:rPr>
        <w:t>质子激波加速机制</w:t>
      </w:r>
    </w:p>
    <w:p w14:paraId="53BD7916">
      <w:pPr>
        <w:pStyle w:val="4"/>
      </w:pPr>
      <w:r>
        <w:rPr>
          <w:rFonts w:hint="eastAsia"/>
        </w:rPr>
        <w:t>A场质子的玻姆加速时标：</w:t>
      </w:r>
    </w:p>
    <w:p w14:paraId="172DD185">
      <w:pPr>
        <w:pStyle w:val="3"/>
      </w:pPr>
      <m:oMathPara>
        <m:oMathParaPr>
          <m:jc m:val="center"/>
        </m:oMathParaPr>
        <m:oMath>
          <m:sSub>
            <m:sSubPr/>
            <m:e>
              <m:r>
                <m:rPr/>
                <m:t>t</m:t>
              </m:r>
            </m:e>
            <m:sub>
              <m:r>
                <m:rPr>
                  <m:sty m:val="p"/>
                </m:rPr>
                <m:t>acc</m:t>
              </m:r>
            </m:sub>
          </m:sSub>
          <m:r>
            <m:rPr>
              <m:sty m:val="p"/>
            </m:rPr>
            <m:t>∼</m:t>
          </m:r>
          <m:f>
            <m:fPr/>
            <m:num>
              <m:r>
                <m:rPr/>
                <m:t>γ</m:t>
              </m:r>
              <m:sSub>
                <m:sSubPr/>
                <m:e>
                  <m:r>
                    <m:rPr/>
                    <m:t>m</m:t>
                  </m:r>
                </m:e>
                <m:sub>
                  <m:r>
                    <m:rPr/>
                    <m:t>p</m:t>
                  </m:r>
                </m:sub>
              </m:sSub>
              <m:r>
                <m:rPr/>
                <m:t>c</m:t>
              </m:r>
            </m:num>
            <m:den>
              <m:r>
                <m:rPr/>
                <m:t>eB</m:t>
              </m:r>
            </m:den>
          </m:f>
        </m:oMath>
      </m:oMathPara>
    </w:p>
    <w:p w14:paraId="5E83C299">
      <w:pPr>
        <w:pStyle w:val="4"/>
      </w:pPr>
      <w:r>
        <w:rPr>
          <w:rFonts w:hint="eastAsia"/>
        </w:rPr>
        <w:t>GRB激波源内可将质子加速至</w:t>
      </w:r>
      <w:r>
        <w:t xml:space="preserve"> </w:t>
      </w:r>
      <m:oMath>
        <m:sSup>
          <m:sSupPr/>
          <m:e>
            <m:r>
              <m:rPr/>
              <m:t>10</m:t>
            </m:r>
          </m:e>
          <m:sup>
            <m:r>
              <m:rPr/>
              <m:t>20</m:t>
            </m:r>
          </m:sup>
        </m:sSup>
        <m:r>
          <m:rPr>
            <m:sty m:val="p"/>
          </m:rPr>
          <m:t>∼</m:t>
        </m:r>
        <m:sSup>
          <m:sSupPr/>
          <m:e>
            <m:r>
              <m:rPr/>
              <m:t>10</m:t>
            </m:r>
          </m:e>
          <m:sup>
            <m:r>
              <m:rPr/>
              <m:t>21</m:t>
            </m:r>
          </m:sup>
        </m:sSup>
        <m:r>
          <m:rPr/>
          <m:t> </m:t>
        </m:r>
        <m:r>
          <m:rPr>
            <m:sty m:val="p"/>
          </m:rPr>
          <m:t>eV</m:t>
        </m:r>
      </m:oMath>
      <w:r>
        <w:rPr>
          <w:rFonts w:hint="eastAsia"/>
        </w:rPr>
        <w:t>，远超经典GZK阈值。</w:t>
      </w:r>
    </w:p>
    <w:p w14:paraId="0F7A4C3C">
      <w:pPr>
        <w:pStyle w:val="3"/>
      </w:pPr>
      <w:r>
        <w:rPr>
          <w:rFonts w:hint="eastAsia"/>
        </w:rPr>
        <w:t>质子光生</w:t>
      </w:r>
      <m:oMath>
        <m:r>
          <m:rPr/>
          <m:t>π</m:t>
        </m:r>
      </m:oMath>
      <w:r>
        <w:rPr>
          <w:rFonts w:hint="eastAsia"/>
        </w:rPr>
        <w:t>衰变阈值：</w:t>
      </w:r>
    </w:p>
    <w:p w14:paraId="58C543B1">
      <w:pPr>
        <w:pStyle w:val="3"/>
      </w:pPr>
      <m:oMathPara>
        <m:oMathParaPr>
          <m:jc m:val="center"/>
        </m:oMathParaPr>
        <m:oMath>
          <m:sSubSup>
            <m:sSubSupPr/>
            <m:e>
              <m:r>
                <m:rPr/>
                <m:t>E</m:t>
              </m:r>
            </m:e>
            <m:sub>
              <m:r>
                <m:rPr/>
                <m:t>pγ</m:t>
              </m:r>
            </m:sub>
            <m:sup>
              <m:r>
                <m:rPr>
                  <m:sty m:val="p"/>
                </m:rPr>
                <m:t>th</m:t>
              </m:r>
            </m:sup>
          </m:sSubSup>
          <m:r>
            <m:rPr>
              <m:sty m:val="p"/>
            </m:rPr>
            <m:t>≈</m:t>
          </m:r>
          <m:r>
            <m:rPr/>
            <m:t>5</m:t>
          </m:r>
          <m:r>
            <m:rPr>
              <m:sty m:val="p"/>
            </m:rPr>
            <m:t>×</m:t>
          </m:r>
          <m:sSup>
            <m:sSupPr/>
            <m:e>
              <m:r>
                <m:rPr/>
                <m:t>10</m:t>
              </m:r>
            </m:e>
            <m:sup>
              <m:r>
                <m:rPr/>
                <m:t>19</m:t>
              </m:r>
            </m:sup>
          </m:sSup>
          <m:sSup>
            <m:sSupPr/>
            <m:e>
              <m:d>
                <m:dPr>
                  <m:sepChr m:val=""/>
                </m:dPr>
                <m:e>
                  <m:f>
                    <m:fPr/>
                    <m:num>
                      <m:sSub>
                        <m:sSubPr/>
                        <m:e>
                          <m:r>
                            <m:rPr/>
                            <m:t>ϵ</m:t>
                          </m:r>
                        </m:e>
                        <m:sub>
                          <m:r>
                            <m:rPr>
                              <m:sty m:val="p"/>
                            </m:rPr>
                            <m:t>CMB</m:t>
                          </m:r>
                        </m:sub>
                      </m:sSub>
                    </m:num>
                    <m:den>
                      <m:sSup>
                        <m:sSupPr/>
                        <m:e>
                          <m:r>
                            <m:rPr/>
                            <m:t>10</m:t>
                          </m:r>
                        </m:e>
                        <m:sup>
                          <m:r>
                            <m:rPr>
                              <m:sty m:val="p"/>
                            </m:rPr>
                            <m:t>−</m:t>
                          </m:r>
                          <m:r>
                            <m:rPr/>
                            <m:t>3</m:t>
                          </m:r>
                        </m:sup>
                      </m:sSup>
                      <m:r>
                        <m:rPr/>
                        <m:t> </m:t>
                      </m:r>
                      <m:r>
                        <m:rPr>
                          <m:sty m:val="p"/>
                        </m:rPr>
                        <m:t>eV</m:t>
                      </m:r>
                    </m:den>
                  </m:f>
                </m:e>
              </m:d>
            </m:e>
            <m:sup>
              <m:r>
                <m:rPr>
                  <m:sty m:val="p"/>
                </m:rPr>
                <m:t>−</m:t>
              </m:r>
              <m:r>
                <m:rPr/>
                <m:t>1</m:t>
              </m:r>
            </m:sup>
          </m:sSup>
          <m:r>
            <m:rPr/>
            <m:t> </m:t>
          </m:r>
          <m:r>
            <m:rPr>
              <m:sty m:val="p"/>
            </m:rPr>
            <m:t>eV</m:t>
          </m:r>
        </m:oMath>
      </m:oMathPara>
    </w:p>
    <w:p w14:paraId="2E95688E">
      <w:pPr>
        <w:pStyle w:val="4"/>
      </w:pPr>
      <w:r>
        <w:rPr>
          <w:rFonts w:hint="eastAsia"/>
        </w:rPr>
        <w:t>高能质子与CMB光子作用产生</w:t>
      </w:r>
      <m:oMath>
        <m:r>
          <m:rPr/>
          <m:t>π</m:t>
        </m:r>
      </m:oMath>
      <w:r>
        <w:rPr>
          <w:rFonts w:hint="eastAsia"/>
        </w:rPr>
        <w:t>介子，单次失能10%–20%，形成渐进能量损耗。</w:t>
      </w:r>
    </w:p>
    <w:bookmarkEnd w:id="27"/>
    <w:p w14:paraId="0A28491B">
      <w:pPr>
        <w:pStyle w:val="6"/>
      </w:pPr>
      <w:bookmarkStart w:id="28" w:name="重核光裂解与b场拓扑管道效应"/>
      <w:r>
        <w:t xml:space="preserve">8.2 </w:t>
      </w:r>
      <w:r>
        <w:rPr>
          <w:rFonts w:hint="eastAsia"/>
        </w:rPr>
        <w:t>重核光裂解与B场拓扑管道效应</w:t>
      </w:r>
    </w:p>
    <w:p w14:paraId="0C57CAA3">
      <w:pPr>
        <w:pStyle w:val="26"/>
        <w:numPr>
          <w:ilvl w:val="0"/>
          <w:numId w:val="10"/>
        </w:numPr>
      </w:pPr>
      <w:r>
        <w:rPr>
          <w:rFonts w:hint="eastAsia"/>
        </w:rPr>
        <w:t>重核宇宙线：轻核易在CMB场光裂解，铁核等重核光裂解阈值更高、损耗更低，是超GZK事例的优质载体；</w:t>
      </w:r>
    </w:p>
    <w:p w14:paraId="0130AF12">
      <w:pPr>
        <w:pStyle w:val="26"/>
        <w:numPr>
          <w:ilvl w:val="0"/>
          <w:numId w:val="10"/>
        </w:numPr>
      </w:pPr>
      <w:r>
        <w:rPr>
          <w:rFonts w:hint="eastAsia"/>
        </w:rPr>
        <w:t>B场拓扑管道表述（FCWFT封装语言）：星际磁场的</w:t>
      </w:r>
      <w:r>
        <w:t xml:space="preserve"> </w:t>
      </w:r>
      <m:oMath>
        <m:sSub>
          <m:sSubPr/>
          <m:e>
            <m:r>
              <m:rPr/>
              <m:t>N</m:t>
            </m:r>
          </m:e>
          <m:sub>
            <m:r>
              <m:rPr/>
              <m:t>B</m:t>
            </m:r>
          </m:sub>
        </m:sSub>
      </m:oMath>
      <w:r>
        <w:t xml:space="preserve"> </w:t>
      </w:r>
      <w:r>
        <w:rPr>
          <w:rFonts w:hint="eastAsia"/>
        </w:rPr>
        <w:t>高不变量区域对应标准模型中的低偏折磁力线管，A场重核/质子沿拓扑管定向传播，等效缩短GZK传播视界。该表述不违背经典磁偏折理论，仅完成拓扑语言量化封装。</w:t>
      </w:r>
    </w:p>
    <w:bookmarkEnd w:id="26"/>
    <w:bookmarkEnd w:id="28"/>
    <w:p w14:paraId="7841C800">
      <w:pPr>
        <w:pStyle w:val="5"/>
      </w:pPr>
      <w:bookmarkStart w:id="29" w:name="模型可证伪观测预言唯一量化可检验"/>
      <w:r>
        <w:t xml:space="preserve">9 </w:t>
      </w:r>
      <w:r>
        <w:rPr>
          <w:rFonts w:hint="eastAsia"/>
        </w:rPr>
        <w:t>模型可证伪观测预言（唯一量化、可检验）</w:t>
      </w:r>
    </w:p>
    <w:p w14:paraId="086F20E6">
      <w:pPr>
        <w:pStyle w:val="4"/>
      </w:pPr>
      <w:r>
        <w:rPr>
          <w:rFonts w:hint="eastAsia"/>
        </w:rPr>
        <w:t>本文所有预言均基于三场耦合演化规律，具备时间、能谱、空间维度的可观测差异性，可通过现有设备联合验证：</w:t>
      </w:r>
    </w:p>
    <w:p w14:paraId="63B9B099">
      <w:pPr>
        <w:pStyle w:val="26"/>
        <w:numPr>
          <w:ilvl w:val="0"/>
          <w:numId w:val="11"/>
        </w:numPr>
      </w:pPr>
      <w:r>
        <w:rPr>
          <w:rFonts w:hint="eastAsia"/>
        </w:rPr>
        <w:t>高能光子时变衰减差异：</w:t>
      </w:r>
      <m:oMath>
        <m:r>
          <m:rPr>
            <m:sty m:val="p"/>
          </m:rPr>
          <m:t>&gt;</m:t>
        </m:r>
        <m:r>
          <m:rPr/>
          <m:t>10 </m:t>
        </m:r>
        <m:r>
          <m:rPr>
            <m:sty m:val="p"/>
          </m:rPr>
          <m:t>TeV</m:t>
        </m:r>
      </m:oMath>
      <w:r>
        <w:t xml:space="preserve"> </w:t>
      </w:r>
      <w:r>
        <w:rPr>
          <w:rFonts w:hint="eastAsia"/>
        </w:rPr>
        <w:t>极端光子流量由B场拓扑级联主导，随</w:t>
      </w:r>
      <w:r>
        <w:t xml:space="preserve"> </w:t>
      </w:r>
      <m:oMath>
        <m:sSub>
          <m:sSubPr/>
          <m:e>
            <m:r>
              <m:rPr>
                <m:sty m:val="p"/>
                <m:scr m:val="script"/>
              </m:rPr>
              <m:t>W</m:t>
            </m:r>
          </m:e>
          <m:sub>
            <m:r>
              <m:rPr/>
              <m:t>B</m:t>
            </m:r>
          </m:sub>
        </m:sSub>
        <m:r>
          <m:rPr>
            <m:sty m:val="p"/>
          </m:rPr>
          <m:t>(</m:t>
        </m:r>
        <m:r>
          <m:rPr/>
          <m:t>t</m:t>
        </m:r>
        <m:r>
          <m:rPr>
            <m:sty m:val="p"/>
          </m:rPr>
          <m:t>)</m:t>
        </m:r>
      </m:oMath>
      <w:r>
        <w:t xml:space="preserve"> </w:t>
      </w:r>
      <w:r>
        <w:rPr>
          <w:rFonts w:hint="eastAsia"/>
        </w:rPr>
        <w:t>时序衰减，其流量衰减速率显著快于经典同步辐射主导模型，可通过LHAASO分段时序光谱拟合验证；</w:t>
      </w:r>
    </w:p>
    <w:p w14:paraId="217494CD">
      <w:pPr>
        <w:pStyle w:val="26"/>
        <w:numPr>
          <w:ilvl w:val="0"/>
          <w:numId w:val="11"/>
        </w:numPr>
      </w:pPr>
      <w:r>
        <w:rPr>
          <w:rFonts w:hint="eastAsia"/>
        </w:rPr>
        <w:t>次级对级联延迟效应：正负电子对再生-再加速过程存在固有时间滞后，GeV-TeV高能光谱相对低能波段存在可量化时延，典型值</w:t>
      </w:r>
      <w:r>
        <w:t xml:space="preserve"> </w:t>
      </w:r>
      <m:oMath>
        <m:r>
          <m:rPr>
            <m:sty m:val="p"/>
          </m:rPr>
          <m:t>Δ</m:t>
        </m:r>
        <m:r>
          <m:rPr/>
          <m:t>t</m:t>
        </m:r>
        <m:r>
          <m:rPr>
            <m:sty m:val="p"/>
          </m:rPr>
          <m:t>∼</m:t>
        </m:r>
        <m:sSup>
          <m:sSupPr/>
          <m:e>
            <m:r>
              <m:rPr/>
              <m:t>10</m:t>
            </m:r>
          </m:e>
          <m:sup>
            <m:r>
              <m:rPr/>
              <m:t>2</m:t>
            </m:r>
          </m:sup>
        </m:sSup>
      </m:oMath>
      <w:r>
        <w:t>–</w:t>
      </w:r>
      <m:oMath>
        <m:sSup>
          <m:sSupPr/>
          <m:e>
            <m:r>
              <m:rPr/>
              <m:t>10</m:t>
            </m:r>
          </m:e>
          <m:sup>
            <m:r>
              <m:rPr/>
              <m:t>4</m:t>
            </m:r>
          </m:sup>
        </m:sSup>
        <m:r>
          <m:rPr/>
          <m:t> </m:t>
        </m:r>
        <m:r>
          <m:rPr>
            <m:sty m:val="p"/>
          </m:rPr>
          <m:t>s</m:t>
        </m:r>
      </m:oMath>
      <w:r>
        <w:rPr>
          <w:rFonts w:hint="eastAsia"/>
        </w:rPr>
        <w:t>（取决于IGMF强度与源区尺度），可通过LHAASO与Fermi-LAT联合时序分析检验；</w:t>
      </w:r>
    </w:p>
    <w:p w14:paraId="699628A3">
      <w:pPr>
        <w:pStyle w:val="26"/>
        <w:numPr>
          <w:ilvl w:val="0"/>
          <w:numId w:val="11"/>
        </w:numPr>
      </w:pPr>
      <w:r>
        <w:rPr>
          <w:rFonts w:hint="eastAsia"/>
        </w:rPr>
        <w:t>极端高能光子环境依赖：若ALP振荡机制成立，250–300</w:t>
      </w:r>
      <w:r>
        <w:t xml:space="preserve"> </w:t>
      </w:r>
      <w:r>
        <w:rPr>
          <w:rFonts w:hint="eastAsia"/>
        </w:rPr>
        <w:t>TeV事例率随星际磁场强度呈现周期性振荡；若LIV机制成立，高能光子存在能量依赖传播时延；</w:t>
      </w:r>
    </w:p>
    <w:p w14:paraId="69D59D00">
      <w:pPr>
        <w:pStyle w:val="26"/>
        <w:numPr>
          <w:ilvl w:val="0"/>
          <w:numId w:val="11"/>
        </w:numPr>
      </w:pPr>
      <w:r>
        <w:rPr>
          <w:rFonts w:hint="eastAsia"/>
        </w:rPr>
        <w:t>超GZK事件空间聚类：B场拓扑管道模型预言，超GZK宇宙线事件将聚类于星际磁场高缠绕数拓扑区域，而非随机分布；</w:t>
      </w:r>
    </w:p>
    <w:p w14:paraId="2B574DD1">
      <w:pPr>
        <w:pStyle w:val="26"/>
        <w:numPr>
          <w:ilvl w:val="0"/>
          <w:numId w:val="11"/>
        </w:numPr>
      </w:pPr>
      <w:r>
        <w:rPr>
          <w:rFonts w:hint="eastAsia"/>
        </w:rPr>
        <w:t>宇宙线成分依赖：重核主导模型预言Auger/TA观测的大气簇射</w:t>
      </w:r>
      <w:r>
        <w:t xml:space="preserve"> </w:t>
      </w:r>
      <m:oMath>
        <m:sSub>
          <m:sSubPr/>
          <m:e>
            <m:r>
              <m:rPr/>
              <m:t>X</m:t>
            </m:r>
          </m:e>
          <m:sub>
            <m:r>
              <m:rPr>
                <m:sty m:val="p"/>
              </m:rPr>
              <m:t>max</m:t>
            </m:r>
          </m:sub>
        </m:sSub>
      </m:oMath>
      <w:r>
        <w:t xml:space="preserve"> </w:t>
      </w:r>
      <w:r>
        <w:rPr>
          <w:rFonts w:hint="eastAsia"/>
        </w:rPr>
        <w:t>偏重于重核组分，纯质子模型则必须依赖LIV/近源传播修正，可通过宇宙线成分观测区分模型机制。</w:t>
      </w:r>
    </w:p>
    <w:bookmarkEnd w:id="29"/>
    <w:p w14:paraId="13F0B44C">
      <w:pPr>
        <w:pStyle w:val="5"/>
      </w:pPr>
      <w:bookmarkStart w:id="30" w:name="结论"/>
      <w:r>
        <w:t xml:space="preserve">10 </w:t>
      </w:r>
      <w:r>
        <w:rPr>
          <w:rFonts w:hint="eastAsia"/>
        </w:rPr>
        <w:t>结论</w:t>
      </w:r>
    </w:p>
    <w:p w14:paraId="4E4444CC">
      <w:pPr>
        <w:pStyle w:val="4"/>
      </w:pPr>
      <w:r>
        <w:rPr>
          <w:rFonts w:hint="eastAsia"/>
        </w:rPr>
        <w:t>本文B71论文完成了GRB极端高能辐射的标准物理FCWFT拓扑标准化封装，彻底校正了前期通俗图像的物理歧义，构建了完全自洽、无发散、可证伪的激波弓弦级联模型：</w:t>
      </w:r>
    </w:p>
    <w:p w14:paraId="0F528B09">
      <w:pPr>
        <w:pStyle w:val="26"/>
        <w:numPr>
          <w:ilvl w:val="0"/>
          <w:numId w:val="12"/>
        </w:numPr>
      </w:pPr>
      <w:r>
        <w:rPr>
          <w:rFonts w:hint="eastAsia"/>
        </w:rPr>
        <w:t>物理边界严格清晰：全程恪守QED与相对论等离子体物理规则，CMB/EBL光子仅为被动靶介质，所有能量增益、级联再生、拓扑演化均由A/B/C三场标准化自由度完成，无自定义非标准物理机制；</w:t>
      </w:r>
    </w:p>
    <w:p w14:paraId="28617B9C">
      <w:pPr>
        <w:pStyle w:val="26"/>
        <w:numPr>
          <w:ilvl w:val="0"/>
          <w:numId w:val="12"/>
        </w:numPr>
      </w:pPr>
      <w:r>
        <w:rPr>
          <w:rFonts w:hint="eastAsia"/>
        </w:rPr>
        <w:t>弓弦级联逻辑闭环：明确“带电粒子加速→高能光子辐射→双光子对产生→再生粒子再加速”的完整因果链，B场拓扑约束为多级级联的核心必要条件；</w:t>
      </w:r>
    </w:p>
    <w:p w14:paraId="2540BEA2">
      <w:pPr>
        <w:pStyle w:val="26"/>
        <w:numPr>
          <w:ilvl w:val="0"/>
          <w:numId w:val="12"/>
        </w:numPr>
      </w:pPr>
      <w:r>
        <w:rPr>
          <w:rFonts w:hint="eastAsia"/>
        </w:rPr>
        <w:t>能谱饱和机制完备：四重物理饱和判据彻底解决极端高能理论发散问题，源内250–300</w:t>
      </w:r>
      <w:r>
        <w:t xml:space="preserve"> </w:t>
      </w:r>
      <w:r>
        <w:rPr>
          <w:rFonts w:hint="eastAsia"/>
        </w:rPr>
        <w:t>TeV光子生成机制物理自洽；</w:t>
      </w:r>
    </w:p>
    <w:p w14:paraId="08F65699">
      <w:pPr>
        <w:pStyle w:val="26"/>
        <w:numPr>
          <w:ilvl w:val="0"/>
          <w:numId w:val="12"/>
        </w:numPr>
      </w:pPr>
      <w:r>
        <w:rPr>
          <w:rFonts w:hint="eastAsia"/>
        </w:rPr>
        <w:t>观测悖论分层解决：区分源内生成（标准物理）与河外传播（修正物理），三种并联传播方案均不破坏核心模型架构；</w:t>
      </w:r>
    </w:p>
    <w:p w14:paraId="537CF07B">
      <w:pPr>
        <w:pStyle w:val="26"/>
        <w:numPr>
          <w:ilvl w:val="0"/>
          <w:numId w:val="12"/>
        </w:numPr>
      </w:pPr>
      <w:r>
        <w:rPr>
          <w:rFonts w:hint="eastAsia"/>
        </w:rPr>
        <w:t>理论体系可拓展可验证：将三场拓扑体系成功拓展至超高能宇宙线领域，所有模型结论均给出可量化的天文观测预言。</w:t>
      </w:r>
    </w:p>
    <w:p w14:paraId="00B83764">
      <w:pPr>
        <w:pStyle w:val="4"/>
      </w:pPr>
      <w:r>
        <w:rPr>
          <w:rFonts w:hint="eastAsia"/>
        </w:rPr>
        <w:t>B71模型接续FCWFT系列论文拓扑守恒核心思想，实现了高能伽马暴物理过程的结构化、量化、统一化封装，为极端高能天体辐射的疑难问题提供了兼顾标准物理与创新拓扑约束的全新解释框架。</w:t>
      </w:r>
    </w:p>
    <w:bookmarkEnd w:id="30"/>
    <w:p w14:paraId="5F892730">
      <w:pPr>
        <w:pStyle w:val="5"/>
      </w:pPr>
      <w:bookmarkStart w:id="31" w:name="附录a-核心标准化公式汇总"/>
      <w:r>
        <w:rPr>
          <w:rFonts w:hint="eastAsia"/>
        </w:rPr>
        <w:t>附录A</w:t>
      </w:r>
      <w:r>
        <w:t xml:space="preserve"> </w:t>
      </w:r>
      <w:r>
        <w:rPr>
          <w:rFonts w:hint="eastAsia"/>
        </w:rPr>
        <w:t>核心标准化公式汇总</w:t>
      </w:r>
    </w:p>
    <w:p w14:paraId="72FBC0B9">
      <w:pPr>
        <w:pStyle w:val="4"/>
      </w:pPr>
      <m:oMathPara>
        <m:oMathParaPr>
          <m:jc m:val="center"/>
        </m:oMathParaPr>
        <m:oMath>
          <m:r>
            <m:rPr>
              <m:sty m:val="p"/>
              <m:scr m:val="script"/>
            </m:rPr>
            <m:t>A</m:t>
          </m:r>
          <m:r>
            <m:rPr>
              <m:sty m:val="p"/>
            </m:rPr>
            <m:t>(</m:t>
          </m:r>
          <m:r>
            <m:rPr/>
            <m:t>x</m:t>
          </m:r>
          <m:r>
            <m:rPr>
              <m:sty m:val="p"/>
            </m:rPr>
            <m:t>)=</m:t>
          </m:r>
          <m:nary>
            <m:naryPr>
              <m:chr m:val="∑"/>
              <m:limLoc m:val="undOvr"/>
              <m:supHide m:val="1"/>
            </m:naryPr>
            <m:sub>
              <m:r>
                <m:rPr/>
                <m:t>i</m:t>
              </m:r>
            </m:sub>
            <m:sup>
              <m:r>
                <m:rPr/>
                <m:t>​</m:t>
              </m:r>
            </m:sup>
            <m:e>
              <m:sSub>
                <m:sSubPr/>
                <m:e>
                  <m:r>
                    <m:rPr/>
                    <m:t>q</m:t>
                  </m:r>
                </m:e>
                <m:sub>
                  <m:r>
                    <m:rPr/>
                    <m:t>i</m:t>
                  </m:r>
                </m:sub>
              </m:sSub>
            </m:e>
          </m:nary>
          <m:sSub>
            <m:sSubPr/>
            <m:e>
              <m:r>
                <m:rPr/>
                <m:t>ψ</m:t>
              </m:r>
            </m:e>
            <m:sub>
              <m:r>
                <m:rPr/>
                <m:t>i</m:t>
              </m:r>
            </m:sub>
          </m:sSub>
          <m:r>
            <m:rPr>
              <m:sty m:val="p"/>
            </m:rPr>
            <m:t>(</m:t>
          </m:r>
          <m:r>
            <m:rPr/>
            <m:t>x</m:t>
          </m:r>
          <m:r>
            <m:rPr>
              <m:sty m:val="p"/>
            </m:rPr>
            <m:t>),</m:t>
          </m:r>
          <m:r>
            <m:rPr/>
            <m:t> </m:t>
          </m:r>
          <m:sSub>
            <m:sSubPr/>
            <m:e>
              <m:r>
                <m:rPr/>
                <m:t>ε</m:t>
              </m:r>
            </m:e>
            <m:sub>
              <m:r>
                <m:rPr/>
                <m:t>A</m:t>
              </m:r>
            </m:sub>
          </m:sSub>
          <m:r>
            <m:rPr>
              <m:sty m:val="p"/>
            </m:rPr>
            <m:t>=⟨</m:t>
          </m:r>
          <m:sSub>
            <m:sSubPr/>
            <m:e>
              <m:r>
                <m:rPr/>
                <m:t>γ</m:t>
              </m:r>
            </m:e>
            <m:sub>
              <m:r>
                <m:rPr/>
                <m:t>i</m:t>
              </m:r>
            </m:sub>
          </m:sSub>
          <m:sSub>
            <m:sSubPr/>
            <m:e>
              <m:r>
                <m:rPr/>
                <m:t>m</m:t>
              </m:r>
            </m:e>
            <m:sub>
              <m:r>
                <m:rPr/>
                <m:t>i</m:t>
              </m:r>
            </m:sub>
          </m:sSub>
          <m:sSup>
            <m:sSupPr/>
            <m:e>
              <m:r>
                <m:rPr/>
                <m:t>c</m:t>
              </m:r>
            </m:e>
            <m:sup>
              <m:r>
                <m:rPr/>
                <m:t>2</m:t>
              </m:r>
            </m:sup>
          </m:sSup>
          <m:r>
            <m:rPr>
              <m:sty m:val="p"/>
            </m:rPr>
            <m:t>⟩</m:t>
          </m:r>
        </m:oMath>
      </m:oMathPara>
    </w:p>
    <w:p w14:paraId="4F825C04">
      <w:pPr>
        <w:pStyle w:val="4"/>
      </w:pPr>
      <m:oMathPara>
        <m:oMathParaPr>
          <m:jc m:val="center"/>
        </m:oMathParaPr>
        <m:oMath>
          <m:sSub>
            <m:sSubPr/>
            <m:e>
              <m:r>
                <m:rPr/>
                <m:t>N</m:t>
              </m:r>
            </m:e>
            <m:sub>
              <m:r>
                <m:rPr/>
                <m:t>B</m:t>
              </m:r>
            </m:sub>
          </m:sSub>
          <m:r>
            <m:rPr>
              <m:sty m:val="p"/>
            </m:rPr>
            <m:t>=</m:t>
          </m:r>
          <m:f>
            <m:fPr/>
            <m:num>
              <m:r>
                <m:rPr/>
                <m:t>1</m:t>
              </m:r>
            </m:num>
            <m:den>
              <m:sSub>
                <m:sSubPr/>
                <m:e>
                  <m:r>
                    <m:rPr>
                      <m:sty m:val="p"/>
                    </m:rPr>
                    <m:t>Φ</m:t>
                  </m:r>
                </m:e>
                <m:sub>
                  <m:r>
                    <m:rPr/>
                    <m:t>0</m:t>
                  </m:r>
                </m:sub>
              </m:sSub>
            </m:den>
          </m:f>
          <m:nary>
            <m:naryPr>
              <m:chr m:val="∮"/>
              <m:limLoc m:val="subSup"/>
              <m:supHide m:val="1"/>
            </m:naryPr>
            <m:sub>
              <m:r>
                <m:rPr>
                  <m:sty m:val="p"/>
                </m:rPr>
                <m:t>Σ</m:t>
              </m:r>
            </m:sub>
            <m:sup>
              <m:r>
                <m:rPr/>
                <m:t>​</m:t>
              </m:r>
            </m:sup>
            <m:e>
              <m:r>
                <m:rPr>
                  <m:sty m:val="b"/>
                </m:rPr>
                <m:t>B</m:t>
              </m:r>
            </m:e>
          </m:nary>
          <m:r>
            <m:rPr>
              <m:sty m:val="p"/>
            </m:rPr>
            <m:t>⋅</m:t>
          </m:r>
          <m:r>
            <m:rPr/>
            <m:t>d</m:t>
          </m:r>
          <m:r>
            <m:rPr>
              <m:sty m:val="b"/>
            </m:rPr>
            <m:t>S</m:t>
          </m:r>
          <m:r>
            <m:rPr>
              <m:sty m:val="p"/>
            </m:rPr>
            <m:t>,</m:t>
          </m:r>
          <m:r>
            <m:rPr/>
            <m:t> </m:t>
          </m:r>
          <m:sSub>
            <m:sSubPr/>
            <m:e>
              <m:r>
                <m:rPr>
                  <m:sty m:val="p"/>
                  <m:scr m:val="script"/>
                </m:rPr>
                <m:t>W</m:t>
              </m:r>
            </m:e>
            <m:sub>
              <m:r>
                <m:rPr/>
                <m:t>B</m:t>
              </m:r>
            </m:sub>
          </m:sSub>
          <m:r>
            <m:rPr>
              <m:sty m:val="p"/>
            </m:rPr>
            <m:t>=</m:t>
          </m:r>
          <m:sSub>
            <m:sSubPr/>
            <m:e>
              <m:r>
                <m:rPr/>
                <m:t>η</m:t>
              </m:r>
            </m:e>
            <m:sub>
              <m:r>
                <m:rPr/>
                <m:t>B</m:t>
              </m:r>
            </m:sub>
          </m:sSub>
          <m:r>
            <m:rPr>
              <m:sty m:val="p"/>
            </m:rPr>
            <m:t>⋅</m:t>
          </m:r>
          <m:f>
            <m:fPr/>
            <m:num>
              <m:sSub>
                <m:sSubPr/>
                <m:e>
                  <m:r>
                    <m:rPr/>
                    <m:t>N</m:t>
                  </m:r>
                </m:e>
                <m:sub>
                  <m:r>
                    <m:rPr/>
                    <m:t>B</m:t>
                  </m:r>
                </m:sub>
              </m:sSub>
            </m:num>
            <m:den>
              <m:sSubSup>
                <m:sSubSupPr/>
                <m:e>
                  <m:r>
                    <m:rPr/>
                    <m:t>N</m:t>
                  </m:r>
                </m:e>
                <m:sub>
                  <m:r>
                    <m:rPr/>
                    <m:t>B</m:t>
                  </m:r>
                </m:sub>
                <m:sup>
                  <m:r>
                    <m:rPr>
                      <m:sty m:val="p"/>
                    </m:rPr>
                    <m:t>max</m:t>
                  </m:r>
                </m:sup>
              </m:sSubSup>
            </m:den>
          </m:f>
          <m:r>
            <m:rPr>
              <m:sty m:val="p"/>
            </m:rPr>
            <m:t>,</m:t>
          </m:r>
          <m:r>
            <m:rPr/>
            <m:t> </m:t>
          </m:r>
          <m:sSub>
            <m:sSubPr/>
            <m:e>
              <m:r>
                <m:rPr>
                  <m:sty m:val="b"/>
                </m:rPr>
                <m:t>J</m:t>
              </m:r>
            </m:e>
            <m:sub>
              <m:r>
                <m:rPr/>
                <m:t>B</m:t>
              </m:r>
            </m:sub>
          </m:sSub>
          <m:r>
            <m:rPr>
              <m:sty m:val="p"/>
            </m:rPr>
            <m:t>=</m:t>
          </m:r>
          <m:sSub>
            <m:sSubPr/>
            <m:e>
              <m:r>
                <m:rPr/>
                <m:t>η</m:t>
              </m:r>
            </m:e>
            <m:sub>
              <m:r>
                <m:rPr/>
                <m:t>B</m:t>
              </m:r>
            </m:sub>
          </m:sSub>
          <m:sSub>
            <m:sSubPr/>
            <m:e>
              <m:r>
                <m:rPr/>
                <m:t>n</m:t>
              </m:r>
            </m:e>
            <m:sub>
              <m:r>
                <m:rPr/>
                <m:t>e</m:t>
              </m:r>
            </m:sub>
          </m:sSub>
          <m:sSub>
            <m:sSubPr/>
            <m:e>
              <m:r>
                <m:rPr>
                  <m:sty m:val="b"/>
                </m:rPr>
                <m:t>v</m:t>
              </m:r>
            </m:e>
            <m:sub>
              <m:r>
                <m:rPr>
                  <m:sty m:val="p"/>
                </m:rPr>
                <m:t>drift</m:t>
              </m:r>
            </m:sub>
          </m:sSub>
          <m:r>
            <m:rPr>
              <m:sty m:val="p"/>
            </m:rPr>
            <m:t>(</m:t>
          </m:r>
          <m:sSub>
            <m:sSubPr/>
            <m:e>
              <m:r>
                <m:rPr/>
                <m:t>N</m:t>
              </m:r>
            </m:e>
            <m:sub>
              <m:r>
                <m:rPr/>
                <m:t>B</m:t>
              </m:r>
            </m:sub>
          </m:sSub>
          <m:r>
            <m:rPr>
              <m:sty m:val="p"/>
            </m:rPr>
            <m:t>/</m:t>
          </m:r>
          <m:sSubSup>
            <m:sSubSupPr/>
            <m:e>
              <m:r>
                <m:rPr/>
                <m:t>N</m:t>
              </m:r>
            </m:e>
            <m:sub>
              <m:r>
                <m:rPr/>
                <m:t>B</m:t>
              </m:r>
            </m:sub>
            <m:sup>
              <m:r>
                <m:rPr>
                  <m:sty m:val="p"/>
                </m:rPr>
                <m:t>max</m:t>
              </m:r>
            </m:sup>
          </m:sSubSup>
          <m:r>
            <m:rPr>
              <m:sty m:val="p"/>
            </m:rPr>
            <m:t>)</m:t>
          </m:r>
        </m:oMath>
      </m:oMathPara>
    </w:p>
    <w:p w14:paraId="665B8C08">
      <w:pPr>
        <w:pStyle w:val="4"/>
      </w:pPr>
      <m:oMathPara>
        <m:oMathParaPr>
          <m:jc m:val="center"/>
        </m:oMathParaPr>
        <m:oMath>
          <m:sSub>
            <m:sSubPr/>
            <m:e>
              <m:r>
                <m:rPr/>
                <m:t>γ</m:t>
              </m:r>
            </m:e>
            <m:sub>
              <m:r>
                <m:rPr/>
                <m:t>n</m:t>
              </m:r>
              <m:r>
                <m:rPr>
                  <m:sty m:val="p"/>
                </m:rPr>
                <m:t>+</m:t>
              </m:r>
              <m:r>
                <m:rPr/>
                <m:t>1</m:t>
              </m:r>
            </m:sub>
          </m:sSub>
          <m:r>
            <m:rPr>
              <m:sty m:val="p"/>
            </m:rPr>
            <m:t>=</m:t>
          </m:r>
          <m:sSub>
            <m:sSubPr/>
            <m:e>
              <m:r>
                <m:rPr/>
                <m:t>γ</m:t>
              </m:r>
            </m:e>
            <m:sub>
              <m:r>
                <m:rPr/>
                <m:t>n</m:t>
              </m:r>
            </m:sub>
          </m:sSub>
          <m:d>
            <m:dPr>
              <m:sepChr m:val=""/>
            </m:dPr>
            <m:e>
              <m:r>
                <m:rPr/>
                <m:t>1</m:t>
              </m:r>
              <m:r>
                <m:rPr>
                  <m:sty m:val="p"/>
                </m:rPr>
                <m:t>+</m:t>
              </m:r>
              <m:r>
                <m:rPr/>
                <m:t>ξ</m:t>
              </m:r>
              <m:f>
                <m:fPr/>
                <m:num>
                  <m:r>
                    <m:rPr>
                      <m:sty m:val="p"/>
                    </m:rPr>
                    <m:t>Δ</m:t>
                  </m:r>
                  <m:r>
                    <m:rPr/>
                    <m:t>u</m:t>
                  </m:r>
                </m:num>
                <m:den>
                  <m:r>
                    <m:rPr/>
                    <m:t>c</m:t>
                  </m:r>
                </m:den>
              </m:f>
            </m:e>
          </m:d>
          <m:r>
            <m:rPr>
              <m:sty m:val="p"/>
            </m:rPr>
            <m:t>,</m:t>
          </m:r>
          <m:r>
            <m:rPr/>
            <m:t> </m:t>
          </m:r>
          <m:r>
            <m:rPr>
              <m:sty m:val="p"/>
            </m:rPr>
            <m:t>概率</m:t>
          </m:r>
          <m:sSub>
            <m:sSubPr/>
            <m:e>
              <m:r>
                <m:rPr>
                  <m:sty m:val="p"/>
                  <m:scr m:val="script"/>
                </m:rPr>
                <m:t>W</m:t>
              </m:r>
            </m:e>
            <m:sub>
              <m:r>
                <m:rPr/>
                <m:t>B</m:t>
              </m:r>
              <m:r>
                <m:rPr>
                  <m:sty m:val="p"/>
                </m:rPr>
                <m:t>,</m:t>
              </m:r>
              <m:r>
                <m:rPr/>
                <m:t>n</m:t>
              </m:r>
            </m:sub>
          </m:sSub>
        </m:oMath>
      </m:oMathPara>
    </w:p>
    <w:p w14:paraId="5BE771DF">
      <w:pPr>
        <w:pStyle w:val="4"/>
      </w:pPr>
      <m:oMathPara>
        <m:oMathParaPr>
          <m:jc m:val="center"/>
        </m:oMathParaPr>
        <m:oMath>
          <m:sSub>
            <m:sSubPr/>
            <m:e>
              <m:r>
                <m:rPr/>
                <m:t>ϵ</m:t>
              </m:r>
            </m:e>
            <m:sub>
              <m:r>
                <m:rPr>
                  <m:sty m:val="p"/>
                </m:rPr>
                <m:t>sync</m:t>
              </m:r>
            </m:sub>
          </m:sSub>
          <m:r>
            <m:rPr>
              <m:sty m:val="p"/>
            </m:rPr>
            <m:t>≃</m:t>
          </m:r>
          <m:f>
            <m:fPr/>
            <m:num>
              <m:r>
                <m:rPr/>
                <m:t>3</m:t>
              </m:r>
            </m:num>
            <m:den>
              <m:r>
                <m:rPr/>
                <m:t>2</m:t>
              </m:r>
            </m:den>
          </m:f>
          <m:r>
            <m:rPr>
              <m:sty m:val="p"/>
            </m:rPr>
            <m:t>ℏ</m:t>
          </m:r>
          <m:sSubSup>
            <m:sSubSupPr/>
            <m:e>
              <m:r>
                <m:rPr/>
                <m:t>γ</m:t>
              </m:r>
            </m:e>
            <m:sub>
              <m:r>
                <m:rPr/>
                <m:t>e</m:t>
              </m:r>
            </m:sub>
            <m:sup>
              <m:r>
                <m:rPr/>
                <m:t>2</m:t>
              </m:r>
            </m:sup>
          </m:sSubSup>
          <m:f>
            <m:fPr/>
            <m:num>
              <m:r>
                <m:rPr/>
                <m:t>eB</m:t>
              </m:r>
            </m:num>
            <m:den>
              <m:sSub>
                <m:sSubPr/>
                <m:e>
                  <m:r>
                    <m:rPr/>
                    <m:t>m</m:t>
                  </m:r>
                </m:e>
                <m:sub>
                  <m:r>
                    <m:rPr/>
                    <m:t>e</m:t>
                  </m:r>
                </m:sub>
              </m:sSub>
              <m:r>
                <m:rPr/>
                <m:t>c</m:t>
              </m:r>
            </m:den>
          </m:f>
          <m:r>
            <m:rPr>
              <m:sty m:val="p"/>
            </m:rPr>
            <m:t>sin</m:t>
          </m:r>
          <m:r>
            <m:rPr/>
            <m:t>α</m:t>
          </m:r>
        </m:oMath>
      </m:oMathPara>
    </w:p>
    <w:p w14:paraId="17AFC4B3">
      <w:pPr>
        <w:pStyle w:val="4"/>
      </w:pPr>
      <m:oMathPara>
        <m:oMathParaPr>
          <m:jc m:val="center"/>
        </m:oMathParaPr>
        <m:oMath>
          <m:sSubSup>
            <m:sSubSupPr/>
            <m:e>
              <m:r>
                <m:rPr/>
                <m:t>ϵ</m:t>
              </m:r>
            </m:e>
            <m:sub>
              <m:r>
                <m:rPr>
                  <m:sty m:val="p"/>
                </m:rPr>
                <m:t>IC</m:t>
              </m:r>
            </m:sub>
            <m:sup>
              <m:r>
                <m:rPr/>
                <m:t>TT</m:t>
              </m:r>
            </m:sup>
          </m:sSubSup>
          <m:r>
            <m:rPr>
              <m:sty m:val="p"/>
            </m:rPr>
            <m:t>≃</m:t>
          </m:r>
          <m:f>
            <m:fPr/>
            <m:num>
              <m:r>
                <m:rPr/>
                <m:t>4</m:t>
              </m:r>
            </m:num>
            <m:den>
              <m:r>
                <m:rPr/>
                <m:t>3</m:t>
              </m:r>
            </m:den>
          </m:f>
          <m:sSubSup>
            <m:sSubSupPr/>
            <m:e>
              <m:r>
                <m:rPr/>
                <m:t>γ</m:t>
              </m:r>
            </m:e>
            <m:sub>
              <m:r>
                <m:rPr/>
                <m:t>e</m:t>
              </m:r>
            </m:sub>
            <m:sup>
              <m:r>
                <m:rPr/>
                <m:t>2</m:t>
              </m:r>
            </m:sup>
          </m:sSubSup>
          <m:sSub>
            <m:sSubPr/>
            <m:e>
              <m:r>
                <m:rPr/>
                <m:t>ϵ</m:t>
              </m:r>
            </m:e>
            <m:sub>
              <m:r>
                <m:rPr>
                  <m:sty m:val="p"/>
                </m:rPr>
                <m:t>bg</m:t>
              </m:r>
            </m:sub>
          </m:sSub>
          <m:r>
            <m:rPr>
              <m:sty m:val="p"/>
            </m:rPr>
            <m:t>,</m:t>
          </m:r>
          <m:r>
            <m:rPr/>
            <m:t> </m:t>
          </m:r>
          <m:sSub>
            <m:sSubPr/>
            <m:e>
              <m:r>
                <m:rPr/>
                <m:t>σ</m:t>
              </m:r>
            </m:e>
            <m:sub>
              <m:r>
                <m:rPr>
                  <m:sty m:val="p"/>
                </m:rPr>
                <m:t>IC</m:t>
              </m:r>
            </m:sub>
          </m:sSub>
          <m:r>
            <m:rPr>
              <m:sty m:val="p"/>
            </m:rPr>
            <m:t>→</m:t>
          </m:r>
          <m:sSub>
            <m:sSubPr/>
            <m:e>
              <m:r>
                <m:rPr/>
                <m:t>σ</m:t>
              </m:r>
            </m:e>
            <m:sub>
              <m:r>
                <m:rPr>
                  <m:sty m:val="p"/>
                </m:rPr>
                <m:t>KN</m:t>
              </m:r>
            </m:sub>
          </m:sSub>
          <m:r>
            <m:rPr/>
            <m:t> </m:t>
          </m:r>
          <m:r>
            <m:rPr>
              <m:sty m:val="p"/>
            </m:rPr>
            <m:t>(</m:t>
          </m:r>
          <m:sSub>
            <m:sSubPr/>
            <m:e>
              <m:r>
                <m:rPr/>
                <m:t>γ</m:t>
              </m:r>
            </m:e>
            <m:sub>
              <m:r>
                <m:rPr/>
                <m:t>e</m:t>
              </m:r>
            </m:sub>
          </m:sSub>
          <m:sSub>
            <m:sSubPr/>
            <m:e>
              <m:r>
                <m:rPr/>
                <m:t>ϵ</m:t>
              </m:r>
            </m:e>
            <m:sub>
              <m:r>
                <m:rPr>
                  <m:sty m:val="p"/>
                </m:rPr>
                <m:t>bg</m:t>
              </m:r>
            </m:sub>
          </m:sSub>
          <m:r>
            <m:rPr>
              <m:sty m:val="p"/>
            </m:rPr>
            <m:t>≳</m:t>
          </m:r>
          <m:sSub>
            <m:sSubPr/>
            <m:e>
              <m:r>
                <m:rPr/>
                <m:t>m</m:t>
              </m:r>
            </m:e>
            <m:sub>
              <m:r>
                <m:rPr/>
                <m:t>e</m:t>
              </m:r>
            </m:sub>
          </m:sSub>
          <m:sSup>
            <m:sSupPr/>
            <m:e>
              <m:r>
                <m:rPr/>
                <m:t>c</m:t>
              </m:r>
            </m:e>
            <m:sup>
              <m:r>
                <m:rPr/>
                <m:t>2</m:t>
              </m:r>
            </m:sup>
          </m:sSup>
          <m:r>
            <m:rPr>
              <m:sty m:val="p"/>
            </m:rPr>
            <m:t>)</m:t>
          </m:r>
        </m:oMath>
      </m:oMathPara>
    </w:p>
    <w:p w14:paraId="7C6D4203">
      <w:pPr>
        <w:pStyle w:val="4"/>
      </w:pPr>
      <m:oMathPara>
        <m:oMathParaPr>
          <m:jc m:val="center"/>
        </m:oMathParaPr>
        <m:oMath>
          <m:r>
            <m:rPr/>
            <m:t>γ</m:t>
          </m:r>
          <m:r>
            <m:rPr>
              <m:sty m:val="p"/>
            </m:rPr>
            <m:t>+</m:t>
          </m:r>
          <m:sSub>
            <m:sSubPr/>
            <m:e>
              <m:r>
                <m:rPr/>
                <m:t>γ</m:t>
              </m:r>
            </m:e>
            <m:sub>
              <m:r>
                <m:rPr>
                  <m:sty m:val="p"/>
                </m:rPr>
                <m:t>bg</m:t>
              </m:r>
            </m:sub>
          </m:sSub>
          <m:r>
            <m:rPr>
              <m:sty m:val="p"/>
            </m:rPr>
            <m:t>→</m:t>
          </m:r>
          <m:sSup>
            <m:sSupPr/>
            <m:e>
              <m:r>
                <m:rPr>
                  <m:sty m:val="p"/>
                </m:rPr>
                <m:t>e</m:t>
              </m:r>
            </m:e>
            <m:sup>
              <m:r>
                <m:rPr>
                  <m:sty m:val="p"/>
                </m:rPr>
                <m:t>+</m:t>
              </m:r>
            </m:sup>
          </m:sSup>
          <m:sSup>
            <m:sSupPr/>
            <m:e>
              <m:r>
                <m:rPr>
                  <m:sty m:val="p"/>
                </m:rPr>
                <m:t>e</m:t>
              </m:r>
            </m:e>
            <m:sup>
              <m:r>
                <m:rPr>
                  <m:sty m:val="p"/>
                </m:rPr>
                <m:t>−</m:t>
              </m:r>
            </m:sup>
          </m:sSup>
          <m:r>
            <m:rPr>
              <m:sty m:val="p"/>
            </m:rPr>
            <m:t>:</m:t>
          </m:r>
          <m:r>
            <m:rPr/>
            <m:t> </m:t>
          </m:r>
          <m:sSub>
            <m:sSubPr/>
            <m:e>
              <m:r>
                <m:rPr/>
                <m:t>ϵ</m:t>
              </m:r>
            </m:e>
            <m:sub>
              <m:r>
                <m:rPr/>
                <m:t>γ</m:t>
              </m:r>
            </m:sub>
          </m:sSub>
          <m:sSub>
            <m:sSubPr/>
            <m:e>
              <m:r>
                <m:rPr/>
                <m:t>ϵ</m:t>
              </m:r>
            </m:e>
            <m:sub>
              <m:r>
                <m:rPr>
                  <m:sty m:val="p"/>
                </m:rPr>
                <m:t>bg</m:t>
              </m:r>
            </m:sub>
          </m:sSub>
          <m:r>
            <m:rPr>
              <m:sty m:val="p"/>
            </m:rPr>
            <m:t>≳</m:t>
          </m:r>
          <m:f>
            <m:fPr/>
            <m:num>
              <m:r>
                <m:rPr>
                  <m:sty m:val="p"/>
                </m:rPr>
                <m:t>(</m:t>
              </m:r>
              <m:sSub>
                <m:sSubPr/>
                <m:e>
                  <m:r>
                    <m:rPr/>
                    <m:t>m</m:t>
                  </m:r>
                </m:e>
                <m:sub>
                  <m:r>
                    <m:rPr/>
                    <m:t>e</m:t>
                  </m:r>
                </m:sub>
              </m:sSub>
              <m:sSup>
                <m:sSupPr/>
                <m:e>
                  <m:r>
                    <m:rPr/>
                    <m:t>c</m:t>
                  </m:r>
                </m:e>
                <m:sup>
                  <m:r>
                    <m:rPr/>
                    <m:t>2</m:t>
                  </m:r>
                </m:sup>
              </m:sSup>
              <m:sSup>
                <m:sSupPr/>
                <m:e>
                  <m:r>
                    <m:rPr>
                      <m:sty m:val="p"/>
                    </m:rPr>
                    <m:t>)</m:t>
                  </m:r>
                </m:e>
                <m:sup>
                  <m:r>
                    <m:rPr/>
                    <m:t>2</m:t>
                  </m:r>
                </m:sup>
              </m:sSup>
            </m:num>
            <m:den>
              <m:r>
                <m:rPr/>
                <m:t>1</m:t>
              </m:r>
              <m:r>
                <m:rPr>
                  <m:sty m:val="p"/>
                </m:rPr>
                <m:t>+cos</m:t>
              </m:r>
              <m:r>
                <m:rPr/>
                <m:t>θ</m:t>
              </m:r>
            </m:den>
          </m:f>
        </m:oMath>
      </m:oMathPara>
    </w:p>
    <w:p w14:paraId="6A3A0E1F">
      <w:pPr>
        <w:pStyle w:val="4"/>
      </w:pPr>
      <m:oMathPara>
        <m:oMathParaPr>
          <m:jc m:val="center"/>
        </m:oMathParaPr>
        <m:oMath>
          <m:sSubSup>
            <m:sSubSupPr/>
            <m:e>
              <m:r>
                <m:rPr/>
                <m:t>t</m:t>
              </m:r>
            </m:e>
            <m:sub>
              <m:r>
                <m:rPr>
                  <m:sty m:val="p"/>
                </m:rPr>
                <m:t>acc</m:t>
              </m:r>
            </m:sub>
            <m:sup>
              <m:r>
                <m:rPr>
                  <m:sty m:val="p"/>
                </m:rPr>
                <m:t>Bohm</m:t>
              </m:r>
            </m:sup>
          </m:sSubSup>
          <m:r>
            <m:rPr>
              <m:sty m:val="p"/>
            </m:rPr>
            <m:t>≃</m:t>
          </m:r>
          <m:f>
            <m:fPr/>
            <m:num>
              <m:r>
                <m:rPr/>
                <m:t>3γmc</m:t>
              </m:r>
            </m:num>
            <m:den>
              <m:r>
                <m:rPr/>
                <m:t>eB</m:t>
              </m:r>
            </m:den>
          </m:f>
          <m:sSub>
            <m:sSubPr/>
            <m:e>
              <m:r>
                <m:rPr/>
                <m:t>f</m:t>
              </m:r>
            </m:e>
            <m:sub>
              <m:r>
                <m:rPr>
                  <m:sty m:val="p"/>
                </m:rPr>
                <m:t>scat</m:t>
              </m:r>
            </m:sub>
          </m:sSub>
          <m:r>
            <m:rPr>
              <m:sty m:val="p"/>
            </m:rPr>
            <m:t>,</m:t>
          </m:r>
          <m:r>
            <m:rPr/>
            <m:t> </m:t>
          </m:r>
          <m:sSubSup>
            <m:sSubSupPr/>
            <m:e>
              <m:r>
                <m:rPr/>
                <m:t>t</m:t>
              </m:r>
            </m:e>
            <m:sub>
              <m:r>
                <m:rPr>
                  <m:sty m:val="p"/>
                </m:rPr>
                <m:t>syn</m:t>
              </m:r>
            </m:sub>
            <m:sup>
              <m:r>
                <m:rPr>
                  <m:sty m:val="p"/>
                </m:rPr>
                <m:t>−</m:t>
              </m:r>
              <m:r>
                <m:rPr/>
                <m:t>1</m:t>
              </m:r>
            </m:sup>
          </m:sSubSup>
          <m:r>
            <m:rPr>
              <m:sty m:val="p"/>
            </m:rPr>
            <m:t>=</m:t>
          </m:r>
          <m:f>
            <m:fPr/>
            <m:num>
              <m:r>
                <m:rPr/>
                <m:t>4</m:t>
              </m:r>
            </m:num>
            <m:den>
              <m:r>
                <m:rPr/>
                <m:t>3</m:t>
              </m:r>
            </m:den>
          </m:f>
          <m:f>
            <m:fPr/>
            <m:num>
              <m:sSub>
                <m:sSubPr/>
                <m:e>
                  <m:r>
                    <m:rPr/>
                    <m:t>σ</m:t>
                  </m:r>
                </m:e>
                <m:sub>
                  <m:r>
                    <m:rPr/>
                    <m:t>T</m:t>
                  </m:r>
                </m:sub>
              </m:sSub>
              <m:r>
                <m:rPr/>
                <m:t>c</m:t>
              </m:r>
            </m:num>
            <m:den>
              <m:sSub>
                <m:sSubPr/>
                <m:e>
                  <m:r>
                    <m:rPr/>
                    <m:t>m</m:t>
                  </m:r>
                </m:e>
                <m:sub>
                  <m:r>
                    <m:rPr/>
                    <m:t>e</m:t>
                  </m:r>
                </m:sub>
              </m:sSub>
              <m:sSup>
                <m:sSupPr/>
                <m:e>
                  <m:r>
                    <m:rPr/>
                    <m:t>c</m:t>
                  </m:r>
                </m:e>
                <m:sup>
                  <m:r>
                    <m:rPr/>
                    <m:t>2</m:t>
                  </m:r>
                </m:sup>
              </m:sSup>
            </m:den>
          </m:f>
          <m:sSup>
            <m:sSupPr/>
            <m:e>
              <m:r>
                <m:rPr/>
                <m:t>γ</m:t>
              </m:r>
            </m:e>
            <m:sup>
              <m:r>
                <m:rPr/>
                <m:t>2</m:t>
              </m:r>
            </m:sup>
          </m:sSup>
          <m:sSub>
            <m:sSubPr/>
            <m:e>
              <m:r>
                <m:rPr/>
                <m:t>U</m:t>
              </m:r>
            </m:e>
            <m:sub>
              <m:r>
                <m:rPr/>
                <m:t>B</m:t>
              </m:r>
            </m:sub>
          </m:sSub>
        </m:oMath>
      </m:oMathPara>
    </w:p>
    <w:p w14:paraId="65CB2E43">
      <w:pPr>
        <w:pStyle w:val="4"/>
      </w:pPr>
      <m:oMathPara>
        <m:oMathParaPr>
          <m:jc m:val="center"/>
        </m:oMathParaPr>
        <m:oMath>
          <m:sSub>
            <m:sSubPr/>
            <m:e>
              <m:r>
                <m:rPr>
                  <m:sty m:val="p"/>
                  <m:scr m:val="script"/>
                </m:rPr>
                <m:t>Y</m:t>
              </m:r>
            </m:e>
            <m:sub>
              <m:r>
                <m:rPr/>
                <m:t>γ</m:t>
              </m:r>
            </m:sub>
          </m:sSub>
          <m:r>
            <m:rPr>
              <m:sty m:val="p"/>
            </m:rPr>
            <m:t>∝</m:t>
          </m:r>
          <m:sSub>
            <m:sSubPr/>
            <m:e>
              <m:r>
                <m:rPr>
                  <m:sty m:val="p"/>
                  <m:scr m:val="script"/>
                </m:rPr>
                <m:t>O</m:t>
              </m:r>
            </m:e>
            <m:sub>
              <m:r>
                <m:rPr/>
                <m:t>A</m:t>
              </m:r>
            </m:sub>
          </m:sSub>
          <m:sSub>
            <m:sSubPr/>
            <m:e>
              <m:r>
                <m:rPr>
                  <m:sty m:val="p"/>
                  <m:scr m:val="script"/>
                </m:rPr>
                <m:t>W</m:t>
              </m:r>
            </m:e>
            <m:sub>
              <m:r>
                <m:rPr/>
                <m:t>B</m:t>
              </m:r>
            </m:sub>
          </m:sSub>
          <m:sSub>
            <m:sSubPr/>
            <m:e>
              <m:r>
                <m:rPr>
                  <m:sty m:val="p"/>
                  <m:scr m:val="script"/>
                </m:rPr>
                <m:t>P</m:t>
              </m:r>
            </m:e>
            <m:sub>
              <m:r>
                <m:rPr/>
                <m:t>C</m:t>
              </m:r>
            </m:sub>
          </m:sSub>
          <m:r>
            <m:rPr>
              <m:sty m:val="p"/>
            </m:rPr>
            <m:t>,</m:t>
          </m:r>
          <m:r>
            <m:rPr/>
            <m:t> </m:t>
          </m:r>
          <m:sSubSup>
            <m:sSubSupPr/>
            <m:e>
              <m:r>
                <m:rPr/>
                <m:t>ϵ</m:t>
              </m:r>
            </m:e>
            <m:sub>
              <m:r>
                <m:rPr/>
                <m:t>γ</m:t>
              </m:r>
            </m:sub>
            <m:sup>
              <m:r>
                <m:rPr>
                  <m:sty m:val="p"/>
                </m:rPr>
                <m:t>sat</m:t>
              </m:r>
            </m:sup>
          </m:sSubSup>
          <m:r>
            <m:rPr>
              <m:sty m:val="p"/>
            </m:rPr>
            <m:t>=min(</m:t>
          </m:r>
          <m:sSub>
            <m:sSubPr/>
            <m:e>
              <m:r>
                <m:rPr/>
                <m:t>ϵ</m:t>
              </m:r>
            </m:e>
            <m:sub>
              <m:r>
                <m:rPr>
                  <m:sty m:val="p"/>
                </m:rPr>
                <m:t>Bohm</m:t>
              </m:r>
            </m:sub>
          </m:sSub>
          <m:r>
            <m:rPr>
              <m:sty m:val="p"/>
            </m:rPr>
            <m:t>,</m:t>
          </m:r>
          <m:sSub>
            <m:sSubPr/>
            <m:e>
              <m:r>
                <m:rPr/>
                <m:t>ϵ</m:t>
              </m:r>
            </m:e>
            <m:sub>
              <m:r>
                <m:rPr>
                  <m:sty m:val="p"/>
                </m:rPr>
                <m:t>cool</m:t>
              </m:r>
            </m:sub>
          </m:sSub>
          <m:r>
            <m:rPr>
              <m:sty m:val="p"/>
            </m:rPr>
            <m:t>,</m:t>
          </m:r>
          <m:sSub>
            <m:sSubPr/>
            <m:e>
              <m:r>
                <m:rPr/>
                <m:t>ϵ</m:t>
              </m:r>
            </m:e>
            <m:sub>
              <m:r>
                <m:rPr>
                  <m:sty m:val="p"/>
                </m:rPr>
                <m:t>KN</m:t>
              </m:r>
            </m:sub>
          </m:sSub>
          <m:r>
            <m:rPr>
              <m:sty m:val="p"/>
            </m:rPr>
            <m:t>,</m:t>
          </m:r>
          <m:sSub>
            <m:sSubPr/>
            <m:e>
              <m:r>
                <m:rPr/>
                <m:t>ϵ</m:t>
              </m:r>
            </m:e>
            <m:sub>
              <m:r>
                <m:rPr/>
                <m:t>B</m:t>
              </m:r>
              <m:r>
                <m:rPr>
                  <m:sty m:val="p"/>
                </m:rPr>
                <m:t>,diss</m:t>
              </m:r>
            </m:sub>
          </m:sSub>
          <m:r>
            <m:rPr>
              <m:sty m:val="p"/>
            </m:rPr>
            <m:t>)</m:t>
          </m:r>
        </m:oMath>
      </m:oMathPara>
    </w:p>
    <w:p w14:paraId="32B012D4">
      <w:pPr>
        <w:pStyle w:val="4"/>
      </w:pPr>
      <m:oMathPara>
        <m:oMathParaPr>
          <m:jc m:val="center"/>
        </m:oMathParaPr>
        <m:oMath>
          <m:sSubSup>
            <m:sSubSupPr/>
            <m:e>
              <m:r>
                <m:rPr/>
                <m:t>E</m:t>
              </m:r>
            </m:e>
            <m:sub>
              <m:r>
                <m:rPr/>
                <m:t>pγ</m:t>
              </m:r>
            </m:sub>
            <m:sup>
              <m:r>
                <m:rPr>
                  <m:sty m:val="p"/>
                </m:rPr>
                <m:t>th</m:t>
              </m:r>
            </m:sup>
          </m:sSubSup>
          <m:r>
            <m:rPr>
              <m:sty m:val="p"/>
            </m:rPr>
            <m:t>≈</m:t>
          </m:r>
          <m:r>
            <m:rPr/>
            <m:t>5</m:t>
          </m:r>
          <m:r>
            <m:rPr>
              <m:sty m:val="p"/>
            </m:rPr>
            <m:t>×</m:t>
          </m:r>
          <m:sSup>
            <m:sSupPr/>
            <m:e>
              <m:r>
                <m:rPr/>
                <m:t>10</m:t>
              </m:r>
            </m:e>
            <m:sup>
              <m:r>
                <m:rPr/>
                <m:t>19</m:t>
              </m:r>
            </m:sup>
          </m:sSup>
          <m:sSup>
            <m:sSupPr/>
            <m:e>
              <m:d>
                <m:dPr>
                  <m:sepChr m:val=""/>
                </m:dPr>
                <m:e>
                  <m:f>
                    <m:fPr/>
                    <m:num>
                      <m:sSub>
                        <m:sSubPr/>
                        <m:e>
                          <m:r>
                            <m:rPr/>
                            <m:t>ϵ</m:t>
                          </m:r>
                        </m:e>
                        <m:sub>
                          <m:r>
                            <m:rPr>
                              <m:sty m:val="p"/>
                            </m:rPr>
                            <m:t>CMB</m:t>
                          </m:r>
                        </m:sub>
                      </m:sSub>
                    </m:num>
                    <m:den>
                      <m:sSup>
                        <m:sSupPr/>
                        <m:e>
                          <m:r>
                            <m:rPr/>
                            <m:t>10</m:t>
                          </m:r>
                        </m:e>
                        <m:sup>
                          <m:r>
                            <m:rPr>
                              <m:sty m:val="p"/>
                            </m:rPr>
                            <m:t>−</m:t>
                          </m:r>
                          <m:r>
                            <m:rPr/>
                            <m:t>3</m:t>
                          </m:r>
                        </m:sup>
                      </m:sSup>
                      <m:r>
                        <m:rPr/>
                        <m:t> </m:t>
                      </m:r>
                      <m:r>
                        <m:rPr>
                          <m:sty m:val="p"/>
                        </m:rPr>
                        <m:t>eV</m:t>
                      </m:r>
                    </m:den>
                  </m:f>
                </m:e>
              </m:d>
            </m:e>
            <m:sup>
              <m:r>
                <m:rPr>
                  <m:sty m:val="p"/>
                </m:rPr>
                <m:t>−</m:t>
              </m:r>
              <m:r>
                <m:rPr/>
                <m:t>1</m:t>
              </m:r>
            </m:sup>
          </m:sSup>
          <m:r>
            <m:rPr/>
            <m:t> </m:t>
          </m:r>
          <m:r>
            <m:rPr>
              <m:sty m:val="p"/>
            </m:rPr>
            <m:t>eV,</m:t>
          </m:r>
          <m:r>
            <m:rPr/>
            <m:t> </m:t>
          </m:r>
          <m:sSub>
            <m:sSubPr/>
            <m:e>
              <m:r>
                <m:rPr/>
                <m:t>E</m:t>
              </m:r>
            </m:e>
            <m:sub>
              <m:r>
                <m:rPr>
                  <m:sty m:val="p"/>
                </m:rPr>
                <m:t>GZK</m:t>
              </m:r>
            </m:sub>
          </m:sSub>
          <m:r>
            <m:rPr>
              <m:sty m:val="p"/>
            </m:rPr>
            <m:t>∼</m:t>
          </m:r>
          <m:r>
            <m:rPr/>
            <m:t>5</m:t>
          </m:r>
          <m:r>
            <m:rPr>
              <m:sty m:val="p"/>
            </m:rPr>
            <m:t>×</m:t>
          </m:r>
          <m:sSup>
            <m:sSupPr/>
            <m:e>
              <m:r>
                <m:rPr/>
                <m:t>10</m:t>
              </m:r>
            </m:e>
            <m:sup>
              <m:r>
                <m:rPr/>
                <m:t>19</m:t>
              </m:r>
            </m:sup>
          </m:sSup>
          <m:r>
            <m:rPr/>
            <m:t> </m:t>
          </m:r>
          <m:r>
            <m:rPr>
              <m:sty m:val="p"/>
            </m:rPr>
            <m:t>eV</m:t>
          </m:r>
        </m:oMath>
      </m:oMathPara>
    </w:p>
    <w:bookmarkEnd w:id="31"/>
    <w:p w14:paraId="73ABF166">
      <w:pPr>
        <w:pStyle w:val="5"/>
      </w:pPr>
      <w:bookmarkStart w:id="32" w:name="附录b-grb-221009a标准化参数表"/>
      <w:r>
        <w:rPr>
          <w:rFonts w:hint="eastAsia"/>
        </w:rPr>
        <w:t>附录B</w:t>
      </w:r>
      <w:r>
        <w:t xml:space="preserve"> GRB </w:t>
      </w:r>
      <w:r>
        <w:rPr>
          <w:rFonts w:hint="eastAsia"/>
        </w:rPr>
        <w:t>221009A标准化参数表</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7"/>
        <w:gridCol w:w="719"/>
        <w:gridCol w:w="1922"/>
        <w:gridCol w:w="1959"/>
        <w:gridCol w:w="2019"/>
      </w:tblGrid>
      <w:tr w14:paraId="2618D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7E971B8D">
            <w:pPr>
              <w:pStyle w:val="26"/>
              <w:jc w:val="center"/>
            </w:pPr>
            <w:r>
              <w:rPr>
                <w:rFonts w:hint="eastAsia"/>
                <w:b/>
              </w:rPr>
              <w:t>参数</w:t>
            </w:r>
          </w:p>
        </w:tc>
        <w:tc>
          <w:tcPr>
            <w:shd w:val="clear" w:color="auto" w:fill="B9CDE5"/>
            <w:vAlign w:val="center"/>
          </w:tcPr>
          <w:p w14:paraId="04CFE220">
            <w:pPr>
              <w:pStyle w:val="26"/>
              <w:jc w:val="center"/>
            </w:pPr>
            <w:r>
              <w:rPr>
                <w:rFonts w:hint="eastAsia"/>
                <w:b/>
              </w:rPr>
              <w:t>符号</w:t>
            </w:r>
          </w:p>
        </w:tc>
        <w:tc>
          <w:tcPr>
            <w:shd w:val="clear" w:color="auto" w:fill="B9CDE5"/>
            <w:vAlign w:val="center"/>
          </w:tcPr>
          <w:p w14:paraId="1A254FC0">
            <w:pPr>
              <w:pStyle w:val="26"/>
              <w:jc w:val="center"/>
            </w:pPr>
            <w:r>
              <w:rPr>
                <w:b/>
              </w:rPr>
              <w:t xml:space="preserve">0.2–7 </w:t>
            </w:r>
            <w:r>
              <w:rPr>
                <w:rFonts w:hint="eastAsia"/>
                <w:b/>
              </w:rPr>
              <w:t>TeV标准余辉</w:t>
            </w:r>
          </w:p>
        </w:tc>
        <w:tc>
          <w:tcPr>
            <w:shd w:val="clear" w:color="auto" w:fill="B9CDE5"/>
            <w:vAlign w:val="center"/>
          </w:tcPr>
          <w:p w14:paraId="7F278D36">
            <w:pPr>
              <w:pStyle w:val="26"/>
              <w:jc w:val="center"/>
            </w:pPr>
            <w:r>
              <w:rPr>
                <w:b/>
              </w:rPr>
              <w:t xml:space="preserve">&gt;10 </w:t>
            </w:r>
            <w:r>
              <w:rPr>
                <w:rFonts w:hint="eastAsia"/>
                <w:b/>
              </w:rPr>
              <w:t>TeV高能硬尾</w:t>
            </w:r>
          </w:p>
        </w:tc>
        <w:tc>
          <w:tcPr>
            <w:shd w:val="clear" w:color="auto" w:fill="B9CDE5"/>
            <w:vAlign w:val="center"/>
          </w:tcPr>
          <w:p w14:paraId="1E1B89FE">
            <w:pPr>
              <w:pStyle w:val="26"/>
              <w:jc w:val="center"/>
            </w:pPr>
            <w:r>
              <w:rPr>
                <w:b/>
              </w:rPr>
              <w:t xml:space="preserve">250–300 </w:t>
            </w:r>
            <w:r>
              <w:rPr>
                <w:rFonts w:hint="eastAsia"/>
                <w:b/>
              </w:rPr>
              <w:t>TeV极端事例</w:t>
            </w:r>
          </w:p>
        </w:tc>
      </w:tr>
      <w:tr w14:paraId="1693B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6912C29">
            <w:pPr>
              <w:pStyle w:val="26"/>
              <w:jc w:val="center"/>
            </w:pPr>
            <w:r>
              <w:rPr>
                <w:rFonts w:hint="eastAsia"/>
              </w:rPr>
              <w:t>红移</w:t>
            </w:r>
          </w:p>
        </w:tc>
        <w:tc>
          <w:tcPr>
            <w:vAlign w:val="center"/>
          </w:tcPr>
          <w:p w14:paraId="0512DB5A">
            <w:pPr>
              <w:pStyle w:val="26"/>
              <w:jc w:val="center"/>
            </w:pPr>
            <m:oMathPara>
              <m:oMath>
                <m:r>
                  <m:rPr/>
                  <m:t>z</m:t>
                </m:r>
              </m:oMath>
            </m:oMathPara>
          </w:p>
        </w:tc>
        <w:tc>
          <w:tcPr>
            <w:vAlign w:val="center"/>
          </w:tcPr>
          <w:p w14:paraId="49C4F32B">
            <w:pPr>
              <w:pStyle w:val="26"/>
              <w:jc w:val="center"/>
            </w:pPr>
            <w:r>
              <w:t>0.151</w:t>
            </w:r>
          </w:p>
        </w:tc>
        <w:tc>
          <w:tcPr>
            <w:vAlign w:val="center"/>
          </w:tcPr>
          <w:p w14:paraId="28D7B5A1">
            <w:pPr>
              <w:pStyle w:val="26"/>
              <w:jc w:val="center"/>
            </w:pPr>
            <w:r>
              <w:t>0.151</w:t>
            </w:r>
          </w:p>
        </w:tc>
        <w:tc>
          <w:tcPr>
            <w:vAlign w:val="center"/>
          </w:tcPr>
          <w:p w14:paraId="74D28D58">
            <w:pPr>
              <w:pStyle w:val="26"/>
              <w:jc w:val="center"/>
            </w:pPr>
            <w:r>
              <w:t>0.151</w:t>
            </w:r>
          </w:p>
        </w:tc>
      </w:tr>
      <w:tr w14:paraId="3D3A1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A21A504">
            <w:pPr>
              <w:pStyle w:val="26"/>
              <w:jc w:val="center"/>
            </w:pPr>
            <w:r>
              <w:rPr>
                <w:rFonts w:hint="eastAsia"/>
              </w:rPr>
              <w:t>观测启动时标</w:t>
            </w:r>
          </w:p>
        </w:tc>
        <w:tc>
          <w:tcPr>
            <w:vAlign w:val="center"/>
          </w:tcPr>
          <w:p w14:paraId="6C4DC7F5">
            <w:pPr>
              <w:pStyle w:val="26"/>
              <w:jc w:val="center"/>
            </w:pPr>
            <m:oMathPara>
              <m:oMath>
                <m:r>
                  <m:rPr/>
                  <m:t>T</m:t>
                </m:r>
                <m:r>
                  <m:rPr>
                    <m:sty m:val="p"/>
                  </m:rPr>
                  <m:t>−</m:t>
                </m:r>
                <m:sSub>
                  <m:sSubPr/>
                  <m:e>
                    <m:r>
                      <m:rPr/>
                      <m:t>T</m:t>
                    </m:r>
                  </m:e>
                  <m:sub>
                    <m:r>
                      <m:rPr/>
                      <m:t>0</m:t>
                    </m:r>
                  </m:sub>
                </m:sSub>
              </m:oMath>
            </m:oMathPara>
          </w:p>
        </w:tc>
        <w:tc>
          <w:tcPr>
            <w:vAlign w:val="center"/>
          </w:tcPr>
          <w:p w14:paraId="4F74B5D9">
            <w:pPr>
              <w:pStyle w:val="26"/>
              <w:jc w:val="center"/>
            </w:pPr>
            <w:r>
              <w:t>226 s</w:t>
            </w:r>
          </w:p>
        </w:tc>
        <w:tc>
          <w:tcPr>
            <w:vAlign w:val="center"/>
          </w:tcPr>
          <w:p w14:paraId="1AC3ED9E">
            <w:pPr>
              <w:pStyle w:val="26"/>
              <w:jc w:val="center"/>
            </w:pPr>
            <w:r>
              <w:t>900 s</w:t>
            </w:r>
          </w:p>
        </w:tc>
        <w:tc>
          <w:tcPr>
            <w:vAlign w:val="center"/>
          </w:tcPr>
          <w:p w14:paraId="27DB6154">
            <w:pPr>
              <w:pStyle w:val="26"/>
              <w:jc w:val="center"/>
            </w:pPr>
            <w:r>
              <w:t>4536 s</w:t>
            </w:r>
          </w:p>
        </w:tc>
      </w:tr>
      <w:tr w14:paraId="55844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DBFEE87">
            <w:pPr>
              <w:pStyle w:val="26"/>
              <w:jc w:val="center"/>
            </w:pPr>
            <w:r>
              <w:rPr>
                <w:rFonts w:hint="eastAsia"/>
              </w:rPr>
              <w:t>喷流洛伦兹因子</w:t>
            </w:r>
          </w:p>
        </w:tc>
        <w:tc>
          <w:tcPr>
            <w:vAlign w:val="center"/>
          </w:tcPr>
          <w:p w14:paraId="1FB5ED6C">
            <w:pPr>
              <w:pStyle w:val="26"/>
              <w:jc w:val="center"/>
            </w:pPr>
            <m:oMathPara>
              <m:oMath>
                <m:r>
                  <m:rPr>
                    <m:sty m:val="p"/>
                  </m:rPr>
                  <m:t>Γ</m:t>
                </m:r>
              </m:oMath>
            </m:oMathPara>
          </w:p>
        </w:tc>
        <w:tc>
          <w:tcPr>
            <w:vAlign w:val="center"/>
          </w:tcPr>
          <w:p w14:paraId="5C47484A">
            <w:pPr>
              <w:pStyle w:val="26"/>
              <w:jc w:val="center"/>
            </w:pPr>
            <w:r>
              <w:t>300–500</w:t>
            </w:r>
          </w:p>
        </w:tc>
        <w:tc>
          <w:tcPr>
            <w:vAlign w:val="center"/>
          </w:tcPr>
          <w:p w14:paraId="5D21E3E2">
            <w:pPr>
              <w:pStyle w:val="26"/>
              <w:jc w:val="center"/>
            </w:pPr>
            <w:r>
              <w:rPr>
                <w:rFonts w:hint="eastAsia"/>
              </w:rPr>
              <w:t>400–600（窄核）</w:t>
            </w:r>
          </w:p>
        </w:tc>
        <w:tc>
          <w:tcPr>
            <w:vAlign w:val="center"/>
          </w:tcPr>
          <w:p w14:paraId="3ABFFFD7">
            <w:pPr>
              <w:pStyle w:val="26"/>
              <w:jc w:val="center"/>
            </w:pPr>
            <w:r>
              <w:rPr>
                <w:rFonts w:hint="eastAsia"/>
              </w:rPr>
              <w:t>源内同高能尾</w:t>
            </w:r>
          </w:p>
        </w:tc>
      </w:tr>
      <w:tr w14:paraId="4F223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377E80C">
            <w:pPr>
              <w:pStyle w:val="26"/>
              <w:jc w:val="center"/>
            </w:pPr>
            <w:r>
              <w:rPr>
                <w:rFonts w:hint="eastAsia"/>
              </w:rPr>
              <w:t>激波磁场</w:t>
            </w:r>
          </w:p>
        </w:tc>
        <w:tc>
          <w:tcPr>
            <w:vAlign w:val="center"/>
          </w:tcPr>
          <w:p w14:paraId="4CDDE801">
            <w:pPr>
              <w:pStyle w:val="26"/>
              <w:jc w:val="center"/>
            </w:pPr>
            <m:oMathPara>
              <m:oMath>
                <m:r>
                  <m:rPr/>
                  <m:t>B</m:t>
                </m:r>
              </m:oMath>
            </m:oMathPara>
          </w:p>
        </w:tc>
        <w:tc>
          <w:tcPr>
            <w:vAlign w:val="center"/>
          </w:tcPr>
          <w:p w14:paraId="4A3B2A4B">
            <w:pPr>
              <w:pStyle w:val="26"/>
              <w:jc w:val="center"/>
            </w:pPr>
            <w:r>
              <w:t>0.1–1 G</w:t>
            </w:r>
          </w:p>
        </w:tc>
        <w:tc>
          <w:tcPr>
            <w:vAlign w:val="center"/>
          </w:tcPr>
          <w:p w14:paraId="4A116AFC">
            <w:pPr>
              <w:pStyle w:val="26"/>
              <w:jc w:val="center"/>
            </w:pPr>
            <w:r>
              <w:t>0.3–1 G</w:t>
            </w:r>
          </w:p>
        </w:tc>
        <w:tc>
          <w:tcPr>
            <w:vAlign w:val="center"/>
          </w:tcPr>
          <w:p w14:paraId="62C54090">
            <w:pPr>
              <w:pStyle w:val="26"/>
              <w:jc w:val="center"/>
            </w:pPr>
            <w:r>
              <w:t xml:space="preserve">1–10 </w:t>
            </w:r>
            <w:r>
              <w:rPr>
                <w:rFonts w:hint="eastAsia"/>
              </w:rPr>
              <w:t>G（局部强场）</w:t>
            </w:r>
          </w:p>
        </w:tc>
      </w:tr>
      <w:tr w14:paraId="032BE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F0EC42F">
            <w:pPr>
              <w:pStyle w:val="26"/>
              <w:jc w:val="center"/>
            </w:pPr>
            <w:r>
              <w:rPr>
                <w:rFonts w:hint="eastAsia"/>
              </w:rPr>
              <w:t>电子最大洛伦兹因子</w:t>
            </w:r>
          </w:p>
        </w:tc>
        <w:tc>
          <w:tcPr>
            <w:vAlign w:val="center"/>
          </w:tcPr>
          <w:p w14:paraId="1DEB5F8D">
            <w:pPr>
              <w:pStyle w:val="26"/>
              <w:jc w:val="center"/>
            </w:pPr>
            <m:oMathPara>
              <m:oMath>
                <m:sSub>
                  <m:sSubPr/>
                  <m:e>
                    <m:r>
                      <m:rPr/>
                      <m:t>γ</m:t>
                    </m:r>
                  </m:e>
                  <m:sub>
                    <m:r>
                      <m:rPr/>
                      <m:t>e</m:t>
                    </m:r>
                    <m:r>
                      <m:rPr>
                        <m:sty m:val="p"/>
                      </m:rPr>
                      <m:t>,max</m:t>
                    </m:r>
                  </m:sub>
                </m:sSub>
              </m:oMath>
            </m:oMathPara>
          </w:p>
        </w:tc>
        <w:tc>
          <w:tcPr>
            <w:vAlign w:val="center"/>
          </w:tcPr>
          <w:p w14:paraId="6FB783C2">
            <w:pPr>
              <w:pStyle w:val="26"/>
              <w:jc w:val="center"/>
            </w:pPr>
            <m:oMath>
              <m:r>
                <m:rPr/>
                <m:t>1</m:t>
              </m:r>
              <m:r>
                <m:rPr>
                  <m:sty m:val="p"/>
                </m:rPr>
                <m:t>×</m:t>
              </m:r>
              <m:sSup>
                <m:sSupPr/>
                <m:e>
                  <m:r>
                    <m:rPr/>
                    <m:t>10</m:t>
                  </m:r>
                </m:e>
                <m:sup>
                  <m:r>
                    <m:rPr/>
                    <m:t>4</m:t>
                  </m:r>
                </m:sup>
              </m:sSup>
            </m:oMath>
            <w:r>
              <w:t>–</w:t>
            </w:r>
            <m:oMath>
              <m:r>
                <m:rPr/>
                <m:t>3</m:t>
              </m:r>
              <m:r>
                <m:rPr>
                  <m:sty m:val="p"/>
                </m:rPr>
                <m:t>×</m:t>
              </m:r>
              <m:sSup>
                <m:sSupPr/>
                <m:e>
                  <m:r>
                    <m:rPr/>
                    <m:t>10</m:t>
                  </m:r>
                </m:e>
                <m:sup>
                  <m:r>
                    <m:rPr/>
                    <m:t>5</m:t>
                  </m:r>
                </m:sup>
              </m:sSup>
            </m:oMath>
          </w:p>
        </w:tc>
        <w:tc>
          <w:tcPr>
            <w:vAlign w:val="center"/>
          </w:tcPr>
          <w:p w14:paraId="62F28F0A">
            <w:pPr>
              <w:pStyle w:val="26"/>
              <w:jc w:val="center"/>
            </w:pPr>
            <m:oMath>
              <m:r>
                <m:rPr/>
                <m:t>3</m:t>
              </m:r>
              <m:r>
                <m:rPr>
                  <m:sty m:val="p"/>
                </m:rPr>
                <m:t>×</m:t>
              </m:r>
              <m:sSup>
                <m:sSupPr/>
                <m:e>
                  <m:r>
                    <m:rPr/>
                    <m:t>10</m:t>
                  </m:r>
                </m:e>
                <m:sup>
                  <m:r>
                    <m:rPr/>
                    <m:t>5</m:t>
                  </m:r>
                </m:sup>
              </m:sSup>
            </m:oMath>
            <w:r>
              <w:t>–</w:t>
            </w:r>
            <m:oMath>
              <m:r>
                <m:rPr/>
                <m:t>6</m:t>
              </m:r>
              <m:r>
                <m:rPr>
                  <m:sty m:val="p"/>
                </m:rPr>
                <m:t>×</m:t>
              </m:r>
              <m:sSup>
                <m:sSupPr/>
                <m:e>
                  <m:r>
                    <m:rPr/>
                    <m:t>10</m:t>
                  </m:r>
                </m:e>
                <m:sup>
                  <m:r>
                    <m:rPr/>
                    <m:t>5</m:t>
                  </m:r>
                </m:sup>
              </m:sSup>
            </m:oMath>
          </w:p>
        </w:tc>
        <w:tc>
          <w:tcPr>
            <w:vAlign w:val="center"/>
          </w:tcPr>
          <w:p w14:paraId="3D0D902F">
            <w:pPr>
              <w:pStyle w:val="26"/>
              <w:jc w:val="center"/>
            </w:pPr>
            <m:oMathPara>
              <m:oMath>
                <m:r>
                  <m:rPr>
                    <m:sty m:val="p"/>
                  </m:rPr>
                  <m:t>∼</m:t>
                </m:r>
                <m:r>
                  <m:rPr/>
                  <m:t>4.4</m:t>
                </m:r>
                <m:r>
                  <m:rPr>
                    <m:sty m:val="p"/>
                  </m:rPr>
                  <m:t>×</m:t>
                </m:r>
                <m:sSup>
                  <m:sSupPr/>
                  <m:e>
                    <m:r>
                      <m:rPr/>
                      <m:t>10</m:t>
                    </m:r>
                  </m:e>
                  <m:sup>
                    <m:r>
                      <m:rPr/>
                      <m:t>5</m:t>
                    </m:r>
                  </m:sup>
                </m:sSup>
              </m:oMath>
            </m:oMathPara>
          </w:p>
        </w:tc>
      </w:tr>
      <w:tr w14:paraId="7611E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B9CFC8A">
            <w:pPr>
              <w:pStyle w:val="26"/>
              <w:jc w:val="center"/>
            </w:pPr>
            <w:r>
              <w:rPr>
                <w:rFonts w:hint="eastAsia"/>
              </w:rPr>
              <w:t>辐射靶场</w:t>
            </w:r>
          </w:p>
        </w:tc>
        <w:tc>
          <w:tcPr>
            <w:vAlign w:val="center"/>
          </w:tcPr>
          <w:p w14:paraId="3E88FF45">
            <w:pPr>
              <w:pStyle w:val="26"/>
              <w:jc w:val="center"/>
            </w:pPr>
            <w:r>
              <w:t>—</w:t>
            </w:r>
          </w:p>
        </w:tc>
        <w:tc>
          <w:tcPr>
            <w:vAlign w:val="center"/>
          </w:tcPr>
          <w:p w14:paraId="6438EDFE">
            <w:pPr>
              <w:pStyle w:val="26"/>
              <w:jc w:val="center"/>
            </w:pPr>
            <w:r>
              <w:t>SSC+CMB</w:t>
            </w:r>
          </w:p>
        </w:tc>
        <w:tc>
          <w:tcPr>
            <w:vAlign w:val="center"/>
          </w:tcPr>
          <w:p w14:paraId="2D719179">
            <w:pPr>
              <w:pStyle w:val="26"/>
              <w:jc w:val="center"/>
            </w:pPr>
            <w:r>
              <w:rPr>
                <w:rFonts w:hint="eastAsia"/>
              </w:rPr>
              <w:t>低模型EBL+SSC</w:t>
            </w:r>
          </w:p>
        </w:tc>
        <w:tc>
          <w:tcPr>
            <w:vAlign w:val="center"/>
          </w:tcPr>
          <w:p w14:paraId="6DA1F2EC">
            <w:pPr>
              <w:pStyle w:val="26"/>
              <w:jc w:val="center"/>
            </w:pPr>
            <w:r>
              <w:rPr>
                <w:rFonts w:hint="eastAsia"/>
              </w:rPr>
              <w:t>CMB（纯IC通道）</w:t>
            </w:r>
          </w:p>
        </w:tc>
      </w:tr>
      <w:tr w14:paraId="704F1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57EE7BF">
            <w:pPr>
              <w:pStyle w:val="26"/>
              <w:jc w:val="center"/>
            </w:pPr>
            <w:r>
              <w:rPr>
                <w:rFonts w:hint="eastAsia"/>
              </w:rPr>
              <w:t>B场拓扑效率因子</w:t>
            </w:r>
          </w:p>
        </w:tc>
        <w:tc>
          <w:tcPr>
            <w:vAlign w:val="center"/>
          </w:tcPr>
          <w:p w14:paraId="5CE7B58B">
            <w:pPr>
              <w:pStyle w:val="26"/>
              <w:jc w:val="center"/>
            </w:pPr>
            <m:oMathPara>
              <m:oMath>
                <m:sSub>
                  <m:sSubPr/>
                  <m:e>
                    <m:r>
                      <m:rPr>
                        <m:sty m:val="p"/>
                        <m:scr m:val="script"/>
                      </m:rPr>
                      <m:t>W</m:t>
                    </m:r>
                  </m:e>
                  <m:sub>
                    <m:r>
                      <m:rPr/>
                      <m:t>B</m:t>
                    </m:r>
                  </m:sub>
                </m:sSub>
              </m:oMath>
            </m:oMathPara>
          </w:p>
        </w:tc>
        <w:tc>
          <w:tcPr>
            <w:vAlign w:val="center"/>
          </w:tcPr>
          <w:p w14:paraId="2D2AA26E">
            <w:pPr>
              <w:pStyle w:val="26"/>
              <w:jc w:val="center"/>
            </w:pPr>
            <w:r>
              <w:t>0.6–1.0</w:t>
            </w:r>
          </w:p>
        </w:tc>
        <w:tc>
          <w:tcPr>
            <w:vAlign w:val="center"/>
          </w:tcPr>
          <w:p w14:paraId="765C734B">
            <w:pPr>
              <w:pStyle w:val="26"/>
              <w:jc w:val="center"/>
            </w:pPr>
            <w:r>
              <w:rPr>
                <w:rFonts w:hint="eastAsia"/>
              </w:rPr>
              <w:t>0.3–0.6（时序衰减）</w:t>
            </w:r>
          </w:p>
        </w:tc>
        <w:tc>
          <w:tcPr>
            <w:vAlign w:val="center"/>
          </w:tcPr>
          <w:p w14:paraId="2DAC1D2D">
            <w:pPr>
              <w:pStyle w:val="26"/>
              <w:jc w:val="center"/>
            </w:pPr>
            <m:oMath>
              <m:r>
                <m:rPr>
                  <m:sty m:val="p"/>
                </m:rPr>
                <m:t>→</m:t>
              </m:r>
              <m:r>
                <m:rPr/>
                <m:t>1</m:t>
              </m:r>
            </m:oMath>
            <w:r>
              <w:rPr>
                <w:rFonts w:hint="eastAsia"/>
              </w:rPr>
              <w:t>（局部守恒）</w:t>
            </w:r>
          </w:p>
        </w:tc>
      </w:tr>
      <w:bookmarkEnd w:id="32"/>
    </w:tbl>
    <w:p w14:paraId="6DF633E9">
      <w:pPr>
        <w:pStyle w:val="5"/>
      </w:pPr>
      <w:bookmarkStart w:id="33" w:name="参考文献"/>
      <w:r>
        <w:rPr>
          <w:rFonts w:hint="eastAsia"/>
        </w:rPr>
        <w:t>参考文献</w:t>
      </w:r>
    </w:p>
    <w:p w14:paraId="7E1931F9">
      <w:pPr>
        <w:pStyle w:val="26"/>
        <w:numPr>
          <w:ilvl w:val="0"/>
          <w:numId w:val="13"/>
        </w:numPr>
      </w:pPr>
      <w:r>
        <w:t>Greisen K. End to the cosmic-ray spectrum? Physical Review Letters, 1966.</w:t>
      </w:r>
    </w:p>
    <w:p w14:paraId="239B4DEC">
      <w:pPr>
        <w:pStyle w:val="26"/>
        <w:numPr>
          <w:ilvl w:val="0"/>
          <w:numId w:val="13"/>
        </w:numPr>
      </w:pPr>
      <w:r>
        <w:t>Zatsepin G T, Kuzmin V A. Upper limit of the spectrum of cosmic-ray protons. JETP Letters, 1966.</w:t>
      </w:r>
    </w:p>
    <w:p w14:paraId="3D6CB7B6">
      <w:pPr>
        <w:pStyle w:val="26"/>
        <w:numPr>
          <w:ilvl w:val="0"/>
          <w:numId w:val="13"/>
        </w:numPr>
      </w:pPr>
      <w:r>
        <w:t>Kirk J G, Reville B. Radiative signatures of relativistic shocks. The Astrophysical Journal Letters, 2010.</w:t>
      </w:r>
    </w:p>
    <w:p w14:paraId="2CAE1DE5">
      <w:pPr>
        <w:pStyle w:val="26"/>
        <w:numPr>
          <w:ilvl w:val="0"/>
          <w:numId w:val="13"/>
        </w:numPr>
      </w:pPr>
      <w:r>
        <w:t>Spitkovsky A. Particle acceleration in relativistic collisionless shocks. The Astrophysical Journal, 2008.</w:t>
      </w:r>
    </w:p>
    <w:p w14:paraId="41FA9BAB">
      <w:pPr>
        <w:pStyle w:val="26"/>
        <w:numPr>
          <w:ilvl w:val="0"/>
          <w:numId w:val="13"/>
        </w:numPr>
      </w:pPr>
      <w:r>
        <w:t>Stern B L, Poutanen J. Gamma-ray converter mechanism and the ultimate high-energy cutoff of blazars. arXiv preprint, 2008.</w:t>
      </w:r>
    </w:p>
    <w:p w14:paraId="4E9B93C5">
      <w:pPr>
        <w:pStyle w:val="26"/>
        <w:numPr>
          <w:ilvl w:val="0"/>
          <w:numId w:val="13"/>
        </w:numPr>
      </w:pPr>
      <w:r>
        <w:t>LHAASO Collaboration. Ultrahigh-energy gamma-ray emission from GRB 221009A. Science Advances, 2023.</w:t>
      </w:r>
    </w:p>
    <w:p w14:paraId="62514CD3">
      <w:pPr>
        <w:pStyle w:val="26"/>
        <w:numPr>
          <w:ilvl w:val="0"/>
          <w:numId w:val="13"/>
        </w:numPr>
      </w:pPr>
      <w:r>
        <w:t>Zhang B N, Kumar P. Gamma-ray burst afterglow theory: A review. Physics Reports, 2015.</w:t>
      </w:r>
    </w:p>
    <w:p w14:paraId="09A33487">
      <w:pPr>
        <w:pStyle w:val="26"/>
        <w:numPr>
          <w:ilvl w:val="0"/>
          <w:numId w:val="13"/>
        </w:numPr>
      </w:pPr>
      <w:r>
        <w:t>Meszaros P. Gamma-ray bursts: Fireball model and afterglow physics. Annual Review of Astronomy &amp; Astrophysics.</w:t>
      </w:r>
    </w:p>
    <w:p w14:paraId="0FC726A3">
      <w:pPr>
        <w:pStyle w:val="26"/>
        <w:numPr>
          <w:ilvl w:val="0"/>
          <w:numId w:val="13"/>
        </w:numPr>
      </w:pPr>
      <w:r>
        <w:t>Blumenthal G R, Gould R J. Bremsstrahlung, synchrotron radiation, and Compton scattering of high-energy electrons. Reviews of Modern Physics, 1970.</w:t>
      </w:r>
    </w:p>
    <w:p w14:paraId="37FDFF8E">
      <w:pPr>
        <w:pStyle w:val="26"/>
        <w:numPr>
          <w:ilvl w:val="0"/>
          <w:numId w:val="13"/>
        </w:numPr>
      </w:pPr>
      <w:r>
        <w:t>Dermer C D, Menon G. High Energy Radiation from Black Holes. Princeton University Press.</w:t>
      </w:r>
    </w:p>
    <w:p w14:paraId="3F4CE968">
      <w:pPr>
        <w:pStyle w:val="26"/>
        <w:numPr>
          <w:ilvl w:val="0"/>
          <w:numId w:val="13"/>
        </w:numPr>
      </w:pPr>
      <w:r>
        <w:t>Gould R J, Schreder G P. The opacity of the universe to high-energy gamma rays. Physical Review, 1967.</w:t>
      </w:r>
    </w:p>
    <w:p w14:paraId="530D7805">
      <w:pPr>
        <w:pStyle w:val="26"/>
        <w:numPr>
          <w:ilvl w:val="0"/>
          <w:numId w:val="13"/>
        </w:numPr>
      </w:pPr>
      <w:r>
        <w:t>Kneiske T M, et al. Extragalactic background light models and gamma-ray opacity. Astronomy &amp; Astrophysics.</w:t>
      </w:r>
    </w:p>
    <w:p w14:paraId="47536269">
      <w:pPr>
        <w:pStyle w:val="26"/>
        <w:numPr>
          <w:ilvl w:val="0"/>
          <w:numId w:val="13"/>
        </w:numPr>
      </w:pPr>
      <w:r>
        <w:t>Mirizzi A, et al. Axion-like particles and the transparency of the universe to VHE gamma rays. Physical Review D.</w:t>
      </w:r>
    </w:p>
    <w:p w14:paraId="32F3ADE6">
      <w:pPr>
        <w:pStyle w:val="26"/>
        <w:numPr>
          <w:ilvl w:val="0"/>
          <w:numId w:val="13"/>
        </w:numPr>
      </w:pPr>
      <w:r>
        <w:t>Jacobson T, Liberati S, Mattingly D. Lorentz invariance violation and cosmic ray physics. Physical Review D.</w:t>
      </w:r>
    </w:p>
    <w:p w14:paraId="455AD933">
      <w:pPr>
        <w:pStyle w:val="26"/>
        <w:numPr>
          <w:ilvl w:val="0"/>
          <w:numId w:val="13"/>
        </w:numPr>
      </w:pPr>
      <w:r>
        <w:t>Unger M, Farrar G, Anchordoqui L. Ultrahigh-energy cosmic rays: Origin and propagation. Physics Today Reviews.</w:t>
      </w:r>
    </w:p>
    <w:p w14:paraId="72DD28A4">
      <w:pPr>
        <w:pStyle w:val="26"/>
        <w:numPr>
          <w:ilvl w:val="0"/>
          <w:numId w:val="13"/>
        </w:numPr>
      </w:pPr>
      <w:r>
        <w:t>Murase K, et al. Superheavy nuclei as ultrahigh-energy cosmic rays beyond the GZK limit. Physical Review Letters, 2024.</w:t>
      </w:r>
    </w:p>
    <w:p w14:paraId="155B03F3">
      <w:pPr>
        <w:pStyle w:val="26"/>
        <w:numPr>
          <w:ilvl w:val="0"/>
          <w:numId w:val="13"/>
        </w:numPr>
      </w:pPr>
      <w:r>
        <w:rPr>
          <w:rFonts w:hint="eastAsia"/>
        </w:rPr>
        <w:t>李志军,</w:t>
      </w:r>
      <w:r>
        <w:t xml:space="preserve"> </w:t>
      </w:r>
      <w:r>
        <w:rPr>
          <w:rFonts w:hint="eastAsia"/>
        </w:rPr>
        <w:t>赵光耀,</w:t>
      </w:r>
      <w:r>
        <w:t xml:space="preserve"> </w:t>
      </w:r>
      <w:r>
        <w:rPr>
          <w:rFonts w:hint="eastAsia"/>
        </w:rPr>
        <w:t>薛艳钰.</w:t>
      </w:r>
      <w:r>
        <w:t xml:space="preserve"> </w:t>
      </w:r>
      <w:r>
        <w:rPr>
          <w:rFonts w:hint="eastAsia"/>
        </w:rPr>
        <w:t>B70：电子量子隧穿的A场拓扑形变模型.</w:t>
      </w:r>
      <w:r>
        <w:t xml:space="preserve"> </w:t>
      </w:r>
      <w:r>
        <w:rPr>
          <w:rFonts w:hint="eastAsia"/>
        </w:rPr>
        <w:t>FCWFT预印本系列.</w:t>
      </w:r>
    </w:p>
    <w:p w14:paraId="28A6FAFB">
      <w:pPr>
        <w:pStyle w:val="26"/>
        <w:numPr>
          <w:ilvl w:val="0"/>
          <w:numId w:val="13"/>
        </w:numPr>
      </w:pPr>
      <w:r>
        <w:rPr>
          <w:rFonts w:hint="eastAsia"/>
        </w:rPr>
        <w:t>李志军,</w:t>
      </w:r>
      <w:r>
        <w:t xml:space="preserve"> </w:t>
      </w:r>
      <w:r>
        <w:rPr>
          <w:rFonts w:hint="eastAsia"/>
        </w:rPr>
        <w:t>赵光耀,</w:t>
      </w:r>
      <w:r>
        <w:t xml:space="preserve"> </w:t>
      </w:r>
      <w:r>
        <w:rPr>
          <w:rFonts w:hint="eastAsia"/>
        </w:rPr>
        <w:t>薛艳钰.</w:t>
      </w:r>
      <w:r>
        <w:t xml:space="preserve"> </w:t>
      </w:r>
      <w:r>
        <w:rPr>
          <w:rFonts w:hint="eastAsia"/>
        </w:rPr>
        <w:t>B5/B15/B68/B69：FCWFT三场公理与S³/Hopf拓扑体系.</w:t>
      </w:r>
      <w:r>
        <w:t xml:space="preserve"> </w:t>
      </w:r>
      <w:r>
        <w:rPr>
          <w:rFonts w:hint="eastAsia"/>
        </w:rPr>
        <w:t>FCWFT预印本系列.</w:t>
      </w:r>
    </w:p>
    <w:p w14:paraId="79316E2F">
      <w:pPr>
        <w:pStyle w:val="4"/>
      </w:pPr>
    </w:p>
    <w:bookmarkEnd w:id="0"/>
    <w:bookmarkEnd w:id="33"/>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5D2358C8">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3011D77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23C90"/>
    <w:rsid w:val="0033595C"/>
    <w:rsid w:val="00382843"/>
    <w:rsid w:val="00482A2A"/>
    <w:rsid w:val="00515C81"/>
    <w:rsid w:val="005C5C9E"/>
    <w:rsid w:val="00620234"/>
    <w:rsid w:val="0062126C"/>
    <w:rsid w:val="0063117C"/>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08D53B4A"/>
    <w:rsid w:val="19206329"/>
    <w:rsid w:val="367E3A4E"/>
    <w:rsid w:val="380A4A6F"/>
    <w:rsid w:val="444A6219"/>
    <w:rsid w:val="51BB0241"/>
    <w:rsid w:val="5A365D37"/>
    <w:rsid w:val="5CC606DB"/>
    <w:rsid w:val="701D465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cs="Times New Roman"/>
    </w:rPr>
  </w:style>
  <w:style w:type="character" w:customStyle="1" w:styleId="48">
    <w:name w:val="样式1 字符"/>
    <w:basedOn w:val="40"/>
    <w:link w:val="47"/>
    <w:uiPriority w:val="0"/>
    <w:rPr>
      <w:rFonts w:ascii="Times New Roman" w:hAnsi="Times New Roman" w:eastAsia="Cambria Math" w:cs="Times New Roman"/>
      <w:sz w:val="24"/>
      <w:szCs w:val="24"/>
      <w:lang w:eastAsia="zh-CN"/>
    </w:rPr>
  </w:style>
  <w:style w:type="character" w:customStyle="1" w:styleId="49">
    <w:name w:val="KeywordTok"/>
    <w:basedOn w:val="37"/>
    <w:uiPriority w:val="0"/>
    <w:rPr>
      <w:b/>
      <w:color w:val="007020"/>
    </w:rPr>
  </w:style>
  <w:style w:type="character" w:customStyle="1" w:styleId="50">
    <w:name w:val="DataTypeTok"/>
    <w:basedOn w:val="37"/>
    <w:uiPriority w:val="0"/>
    <w:rPr>
      <w:color w:val="902000"/>
    </w:rPr>
  </w:style>
  <w:style w:type="character" w:customStyle="1" w:styleId="51">
    <w:name w:val="DecValTok"/>
    <w:basedOn w:val="37"/>
    <w:uiPriority w:val="0"/>
    <w:rPr>
      <w:color w:val="40A070"/>
    </w:rPr>
  </w:style>
  <w:style w:type="character" w:customStyle="1" w:styleId="52">
    <w:name w:val="BaseNTok"/>
    <w:basedOn w:val="37"/>
    <w:uiPriority w:val="0"/>
    <w:rPr>
      <w:color w:val="40A070"/>
    </w:rPr>
  </w:style>
  <w:style w:type="character" w:customStyle="1" w:styleId="53">
    <w:name w:val="FloatTok"/>
    <w:basedOn w:val="37"/>
    <w:uiPriority w:val="0"/>
    <w:rPr>
      <w:color w:val="40A070"/>
    </w:rPr>
  </w:style>
  <w:style w:type="character" w:customStyle="1" w:styleId="54">
    <w:name w:val="ConstantTok"/>
    <w:basedOn w:val="37"/>
    <w:uiPriority w:val="0"/>
    <w:rPr>
      <w:color w:val="880000"/>
    </w:rPr>
  </w:style>
  <w:style w:type="character" w:customStyle="1" w:styleId="55">
    <w:name w:val="CharTok"/>
    <w:basedOn w:val="37"/>
    <w:uiPriority w:val="0"/>
    <w:rPr>
      <w:color w:val="4070A0"/>
    </w:rPr>
  </w:style>
  <w:style w:type="character" w:customStyle="1" w:styleId="56">
    <w:name w:val="SpecialCharTok"/>
    <w:basedOn w:val="37"/>
    <w:uiPriority w:val="0"/>
    <w:rPr>
      <w:color w:val="4070A0"/>
    </w:rPr>
  </w:style>
  <w:style w:type="character" w:customStyle="1" w:styleId="57">
    <w:name w:val="StringTok"/>
    <w:basedOn w:val="37"/>
    <w:uiPriority w:val="0"/>
    <w:rPr>
      <w:color w:val="4070A0"/>
    </w:rPr>
  </w:style>
  <w:style w:type="character" w:customStyle="1" w:styleId="58">
    <w:name w:val="VerbatimStringTok"/>
    <w:basedOn w:val="37"/>
    <w:uiPriority w:val="0"/>
    <w:rPr>
      <w:color w:val="4070A0"/>
    </w:rPr>
  </w:style>
  <w:style w:type="character" w:customStyle="1" w:styleId="59">
    <w:name w:val="SpecialStringTok"/>
    <w:basedOn w:val="37"/>
    <w:uiPriority w:val="0"/>
    <w:rPr>
      <w:color w:val="BB6688"/>
    </w:rPr>
  </w:style>
  <w:style w:type="character" w:customStyle="1" w:styleId="60">
    <w:name w:val="ImportTok"/>
    <w:basedOn w:val="37"/>
    <w:uiPriority w:val="0"/>
    <w:rPr>
      <w:b/>
      <w:color w:val="008000"/>
    </w:rPr>
  </w:style>
  <w:style w:type="character" w:customStyle="1" w:styleId="61">
    <w:name w:val="CommentTok"/>
    <w:basedOn w:val="37"/>
    <w:uiPriority w:val="0"/>
    <w:rPr>
      <w:i/>
      <w:color w:val="60A0B0"/>
    </w:rPr>
  </w:style>
  <w:style w:type="character" w:customStyle="1" w:styleId="62">
    <w:name w:val="DocumentationTok"/>
    <w:basedOn w:val="37"/>
    <w:uiPriority w:val="0"/>
    <w:rPr>
      <w:i/>
      <w:color w:val="BA2121"/>
    </w:rPr>
  </w:style>
  <w:style w:type="character" w:customStyle="1" w:styleId="63">
    <w:name w:val="AnnotationTok"/>
    <w:basedOn w:val="37"/>
    <w:uiPriority w:val="0"/>
    <w:rPr>
      <w:b/>
      <w:i/>
      <w:color w:val="60A0B0"/>
    </w:rPr>
  </w:style>
  <w:style w:type="character" w:customStyle="1" w:styleId="64">
    <w:name w:val="CommentVarTok"/>
    <w:basedOn w:val="37"/>
    <w:uiPriority w:val="0"/>
    <w:rPr>
      <w:b/>
      <w:i/>
      <w:color w:val="60A0B0"/>
    </w:rPr>
  </w:style>
  <w:style w:type="character" w:customStyle="1" w:styleId="65">
    <w:name w:val="OtherTok"/>
    <w:basedOn w:val="37"/>
    <w:uiPriority w:val="0"/>
    <w:rPr>
      <w:color w:val="007020"/>
    </w:rPr>
  </w:style>
  <w:style w:type="character" w:customStyle="1" w:styleId="66">
    <w:name w:val="FunctionTok"/>
    <w:basedOn w:val="37"/>
    <w:uiPriority w:val="0"/>
    <w:rPr>
      <w:color w:val="06287E"/>
    </w:rPr>
  </w:style>
  <w:style w:type="character" w:customStyle="1" w:styleId="67">
    <w:name w:val="VariableTok"/>
    <w:basedOn w:val="37"/>
    <w:uiPriority w:val="0"/>
    <w:rPr>
      <w:color w:val="19177C"/>
    </w:rPr>
  </w:style>
  <w:style w:type="character" w:customStyle="1" w:styleId="68">
    <w:name w:val="ControlFlowTok"/>
    <w:basedOn w:val="37"/>
    <w:uiPriority w:val="0"/>
    <w:rPr>
      <w:b/>
      <w:color w:val="007020"/>
    </w:rPr>
  </w:style>
  <w:style w:type="character" w:customStyle="1" w:styleId="69">
    <w:name w:val="OperatorTok"/>
    <w:basedOn w:val="37"/>
    <w:uiPriority w:val="0"/>
    <w:rPr>
      <w:color w:val="666666"/>
    </w:rPr>
  </w:style>
  <w:style w:type="character" w:customStyle="1" w:styleId="70">
    <w:name w:val="BuiltInTok"/>
    <w:basedOn w:val="37"/>
    <w:uiPriority w:val="0"/>
    <w:rPr>
      <w:color w:val="008000"/>
    </w:rPr>
  </w:style>
  <w:style w:type="character" w:customStyle="1" w:styleId="71">
    <w:name w:val="ExtensionTok"/>
    <w:basedOn w:val="37"/>
    <w:uiPriority w:val="0"/>
  </w:style>
  <w:style w:type="character" w:customStyle="1" w:styleId="72">
    <w:name w:val="PreprocessorTok"/>
    <w:basedOn w:val="37"/>
    <w:uiPriority w:val="0"/>
    <w:rPr>
      <w:color w:val="BC7A00"/>
    </w:rPr>
  </w:style>
  <w:style w:type="character" w:customStyle="1" w:styleId="73">
    <w:name w:val="AttributeTok"/>
    <w:basedOn w:val="37"/>
    <w:qFormat/>
    <w:uiPriority w:val="0"/>
    <w:rPr>
      <w:color w:val="7D9029"/>
    </w:rPr>
  </w:style>
  <w:style w:type="character" w:customStyle="1" w:styleId="74">
    <w:name w:val="RegionMarkerTok"/>
    <w:basedOn w:val="37"/>
    <w:qFormat/>
    <w:uiPriority w:val="0"/>
  </w:style>
  <w:style w:type="character" w:customStyle="1" w:styleId="75">
    <w:name w:val="InformationTok"/>
    <w:basedOn w:val="37"/>
    <w:qFormat/>
    <w:uiPriority w:val="0"/>
    <w:rPr>
      <w:b/>
      <w:i/>
      <w:color w:val="60A0B0"/>
    </w:rPr>
  </w:style>
  <w:style w:type="character" w:customStyle="1" w:styleId="76">
    <w:name w:val="WarningTok"/>
    <w:basedOn w:val="37"/>
    <w:qFormat/>
    <w:uiPriority w:val="0"/>
    <w:rPr>
      <w:b/>
      <w:i/>
      <w:color w:val="60A0B0"/>
    </w:rPr>
  </w:style>
  <w:style w:type="character" w:customStyle="1" w:styleId="77">
    <w:name w:val="AlertTok"/>
    <w:basedOn w:val="37"/>
    <w:qFormat/>
    <w:uiPriority w:val="0"/>
    <w:rPr>
      <w:b/>
      <w:color w:val="FF0000"/>
    </w:rPr>
  </w:style>
  <w:style w:type="character" w:customStyle="1" w:styleId="78">
    <w:name w:val="ErrorTok"/>
    <w:basedOn w:val="37"/>
    <w:qFormat/>
    <w:uiPriority w:val="0"/>
    <w:rPr>
      <w:b/>
      <w:color w:val="FF0000"/>
    </w:rPr>
  </w:style>
  <w:style w:type="character" w:customStyle="1" w:styleId="79">
    <w:name w:val="NormalTok"/>
    <w:basedOn w:val="37"/>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15</Pages>
  <Words>1364</Words>
  <Characters>1555</Characters>
  <Lines>283</Lines>
  <Paragraphs>310</Paragraphs>
  <TotalTime>0</TotalTime>
  <ScaleCrop>false</ScaleCrop>
  <LinksUpToDate>false</LinksUpToDate>
  <CharactersWithSpaces>1575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2026-09-28T03:54:00Z</dcterms:created>
  <dc:creator>迈斯纳效应</dc:creator>
  <cp:lastModifiedBy>迈斯纳效应</cp:lastModifiedBy>
  <dcterms:modified xsi:type="dcterms:W3CDTF">2026-09-28T04:21:56Z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2052-12.1.0.28505</vt:lpwstr>
  </property>
  <property fmtid="{D5CDD505-2E9C-101B-9397-08002B2CF9AE}" pid="4" name="ICV">
    <vt:lpwstr>D5C8C765B43047B2B5BB82C632506762_12</vt:lpwstr>
  </property>
</Properties>
</file>