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1F393">
      <w:pPr>
        <w:pStyle w:val="2"/>
      </w:pPr>
      <w:bookmarkStart w:id="0" w:name="X53f4b7d73f02d82d9cf6ab848cc6c802dc73773"/>
      <w:r>
        <w:t>B66: X(2370) Static Mass Derivation and Error Analysis Based on FCWFT Three-Field Axioms</w:t>
      </w:r>
    </w:p>
    <w:p w14:paraId="38D24F56">
      <w:pPr>
        <w:pStyle w:val="4"/>
      </w:pPr>
      <w:r>
        <w:rPr>
          <w:b/>
          <w:bCs/>
        </w:rPr>
        <w:t>Authors:</w:t>
      </w:r>
      <w:r>
        <w:t xml:space="preserve"> Li Zhijun¹, Zhao Guangyao², Xue Yanyu³</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3BC62EF8">
      <w:pPr>
        <w:pStyle w:val="3"/>
      </w:pPr>
      <w:r>
        <w:rPr>
          <w:b/>
          <w:bCs/>
        </w:rPr>
        <w:t>PACS:</w:t>
      </w:r>
      <w:r>
        <w:t xml:space="preserve"> 11.10.-z, 12.38.-t, 14.40.Rt, 03.65.Ca, 98.80.Cq</w:t>
      </w:r>
      <w:r>
        <w:br w:type="textWrapping"/>
      </w:r>
      <w:r>
        <w:rPr>
          <w:b/>
          <w:bCs/>
        </w:rPr>
        <w:t>Keywords:</w:t>
      </w:r>
      <w:r>
        <w:t xml:space="preserve"> Field Combination Wave Function Theory; three-field direct product; A–C seesaw operator; Rabi coupling; X(2370); glueball candidate; static mass prediction; BESIII</w:t>
      </w:r>
    </w:p>
    <w:p w14:paraId="106CFD87">
      <w:pPr>
        <w:pStyle w:val="5"/>
      </w:pPr>
      <w:bookmarkStart w:id="1" w:name="abstract"/>
      <w:r>
        <w:t>Abstract</w:t>
      </w:r>
    </w:p>
    <w:p w14:paraId="01EF226B">
      <w:pPr>
        <w:pStyle w:val="4"/>
      </w:pPr>
      <w:r>
        <w:t xml:space="preserve">Strictly following the three-field axiom system of the Field Combination Wave Function Theory (FCWFT), this paper completes an ab initio analytic derivation and numerical solution of the static mass of the X(2370) candidate particle, based on the three-field direct product state, the A–C seesaw operator, per-field energy conservation, and continuous-field Rabi coupling. The derivation yields a theoretical static energy </w:t>
      </w:r>
      <m:oMath>
        <m:sSub>
          <m:sSubPr/>
          <m:e>
            <m:r>
              <m:rPr/>
              <m:t>m</m:t>
            </m:r>
          </m:e>
          <m:sub>
            <m:r>
              <m:rPr/>
              <m:t>X</m:t>
            </m:r>
          </m:sub>
        </m:sSub>
        <m:sSup>
          <m:sSupPr/>
          <m:e>
            <m:r>
              <m:rPr/>
              <m:t>c</m:t>
            </m:r>
          </m:e>
          <m:sup>
            <m:r>
              <m:rPr/>
              <m:t>2</m:t>
            </m:r>
          </m:sup>
        </m:sSup>
        <m:r>
          <m:rPr>
            <m:sty m:val="p"/>
          </m:rPr>
          <m:t>=</m:t>
        </m:r>
        <m:r>
          <m:rPr/>
          <m:t>2362.5 </m:t>
        </m:r>
        <m:r>
          <m:rPr>
            <m:sty m:val="p"/>
          </m:rPr>
          <m:t>MeV,</m:t>
        </m:r>
      </m:oMath>
      <w:r>
        <w:t xml:space="preserve"> with a total uncertainty of </w:t>
      </w:r>
      <m:oMath>
        <m:r>
          <m:rPr>
            <m:sty m:val="p"/>
          </m:rPr>
          <m:t>±</m:t>
        </m:r>
        <m:r>
          <m:rPr/>
          <m:t>12.0 </m:t>
        </m:r>
        <m:r>
          <m:rPr>
            <m:sty m:val="p"/>
          </m:rPr>
          <m:t>MeV</m:t>
        </m:r>
      </m:oMath>
      <w:r>
        <w:t xml:space="preserve"> obtained by quadrature error synthesis. In view of the fact that X(2370), as a glueball candidate, decays predominantly via hadronic channels while its diphoton branching fraction is extremely small, this paper models it as an A–C coupled metastable bound state, rather than a pure seesaw annihilation body: the seesaw mechanism governs the internal </w:t>
      </w:r>
      <m:oMath>
        <m:r>
          <m:rPr>
            <m:sty m:val="p"/>
          </m:rPr>
          <m:t>C→A</m:t>
        </m:r>
      </m:oMath>
      <w:r>
        <w:t xml:space="preserve"> energy redistribution (determining the mass eigenvalue), while the external strong decay width is controlled by independent hadronic couplings. A falsifiable criterion is further given: using future experimental deviations of the mean diphoton energy from </w:t>
      </w:r>
      <m:oMath>
        <m:r>
          <m:rPr/>
          <m:t>1181.25 </m:t>
        </m:r>
        <m:r>
          <m:rPr>
            <m:sty m:val="p"/>
          </m:rPr>
          <m:t>MeV</m:t>
        </m:r>
      </m:oMath>
      <w:r>
        <w:t xml:space="preserve"> to inversely constrain the residual neutralization degree of the B field. The predicted interval is compatible with the BESIII observation of X(2370) at about </w:t>
      </w:r>
      <m:oMath>
        <m:r>
          <m:rPr/>
          <m:t>2370 </m:t>
        </m:r>
        <m:r>
          <m:rPr>
            <m:sty m:val="p"/>
          </m:rPr>
          <m:t>MeV</m:t>
        </m:r>
      </m:oMath>
      <w:r>
        <w:t xml:space="preserve"> within the error band.</w:t>
      </w:r>
    </w:p>
    <w:bookmarkEnd w:id="1"/>
    <w:p w14:paraId="10C120EB">
      <w:pPr>
        <w:pStyle w:val="5"/>
      </w:pPr>
      <w:bookmarkStart w:id="2" w:name="preceding-axioms-and-basic-conventions"/>
      <w:r>
        <w:t>1. Preceding Axioms and Basic Conventions</w:t>
      </w:r>
    </w:p>
    <w:p w14:paraId="278A3A34">
      <w:pPr>
        <w:pStyle w:val="4"/>
      </w:pPr>
      <w:r>
        <w:rPr>
          <w:b/>
          <w:bCs/>
        </w:rPr>
        <w:t>Fundamental FCWFT Axiom.</w:t>
      </w:r>
      <w:r>
        <w:t xml:space="preserve"> The quantum state of any local particle is a direct product of the A field (electromagnetic vortex vector field), the B field (color-charge vortex spinor field), and the C field (Higgs vortex scalar field):</w:t>
      </w:r>
    </w:p>
    <w:p w14:paraId="29B33E5B">
      <w:pPr>
        <w:pStyle w:val="3"/>
      </w:pPr>
      <m:oMathPara>
        <m:oMathParaPr>
          <m:jc m:val="center"/>
        </m:oMathParaPr>
        <m:oMath>
          <m:r>
            <m:rPr>
              <m:sty m:val="p"/>
            </m:rPr>
            <m:t>|Ψ⟩=|</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r>
            <m:rPr>
              <m:sty m:val="p"/>
            </m:rPr>
            <m:t>⟩</m:t>
          </m:r>
        </m:oMath>
      </m:oMathPara>
    </w:p>
    <w:p w14:paraId="5CAC56D6">
      <w:pPr>
        <w:pStyle w:val="4"/>
      </w:pPr>
      <w:r>
        <w:t>The total energy satisfies per-field additive conservation:</w:t>
      </w:r>
    </w:p>
    <w:p w14:paraId="4DFF0E9A">
      <w:pPr>
        <w:pStyle w:val="3"/>
      </w:pPr>
      <m:oMathPara>
        <m:oMathParaPr>
          <m:jc m:val="center"/>
        </m:oMathParaPr>
        <m:oMath>
          <m:sSub>
            <m:sSubPr/>
            <m:e>
              <m:r>
                <m:rPr/>
                <m:t>E</m:t>
              </m:r>
            </m:e>
            <m:sub>
              <m:r>
                <m:rPr>
                  <m:sty m:val="p"/>
                </m:rPr>
                <m:t>tot</m:t>
              </m:r>
            </m:sub>
          </m:sSub>
          <m:r>
            <m:rPr>
              <m:sty m:val="p"/>
            </m:rPr>
            <m:t>=</m:t>
          </m:r>
          <m:sSub>
            <m:sSubPr/>
            <m:e>
              <m:r>
                <m:rPr/>
                <m:t>E</m:t>
              </m:r>
            </m:e>
            <m:sub>
              <m:r>
                <m:rPr/>
                <m:t>A</m:t>
              </m:r>
            </m:sub>
          </m:sSub>
          <m:r>
            <m:rPr>
              <m:sty m:val="p"/>
            </m:rPr>
            <m:t>+</m:t>
          </m:r>
          <m:sSub>
            <m:sSubPr/>
            <m:e>
              <m:r>
                <m:rPr/>
                <m:t>E</m:t>
              </m:r>
            </m:e>
            <m:sub>
              <m:r>
                <m:rPr/>
                <m:t>B</m:t>
              </m:r>
            </m:sub>
          </m:sSub>
          <m:r>
            <m:rPr>
              <m:sty m:val="p"/>
            </m:rPr>
            <m:t>+</m:t>
          </m:r>
          <m:sSub>
            <m:sSubPr/>
            <m:e>
              <m:r>
                <m:rPr/>
                <m:t>E</m:t>
              </m:r>
            </m:e>
            <m:sub>
              <m:r>
                <m:rPr/>
                <m:t>C</m:t>
              </m:r>
            </m:sub>
          </m:sSub>
        </m:oMath>
      </m:oMathPara>
    </w:p>
    <w:p w14:paraId="3848B2CB">
      <w:pPr>
        <w:pStyle w:val="4"/>
      </w:pPr>
      <m:oMath>
        <m:sSub>
          <m:sSubPr/>
          <m:e>
            <m:acc>
              <m:accPr/>
              <m:e>
                <m:r>
                  <m:rPr/>
                  <m:t>S</m:t>
                </m:r>
              </m:e>
            </m:acc>
          </m:e>
          <m:sub>
            <m:r>
              <m:rPr/>
              <m:t>AC</m:t>
            </m:r>
          </m:sub>
        </m:sSub>
      </m:oMath>
      <w:r>
        <w:t xml:space="preserve"> is the A–C seesaw operator, satisfying Theorem 3.1: when the access constraints are met, the energies of the A and C fields can be interconverted, </w:t>
      </w:r>
      <m:oMath>
        <m:r>
          <m:rPr>
            <m:sty m:val="p"/>
          </m:rPr>
          <m:t>Δ</m:t>
        </m:r>
        <m:sSub>
          <m:sSubPr/>
          <m:e>
            <m:r>
              <m:rPr/>
              <m:t>E</m:t>
            </m:r>
          </m:e>
          <m:sub>
            <m:r>
              <m:rPr/>
              <m:t>A</m:t>
            </m:r>
          </m:sub>
        </m:sSub>
        <m:r>
          <m:rPr>
            <m:sty m:val="p"/>
          </m:rPr>
          <m:t>=−Δ</m:t>
        </m:r>
        <m:sSub>
          <m:sSubPr/>
          <m:e>
            <m:r>
              <m:rPr/>
              <m:t>E</m:t>
            </m:r>
          </m:e>
          <m:sub>
            <m:r>
              <m:rPr/>
              <m:t>C</m:t>
            </m:r>
          </m:sub>
        </m:sSub>
        <m:r>
          <m:rPr>
            <m:sty m:val="p"/>
          </m:rPr>
          <m:t>,</m:t>
        </m:r>
      </m:oMath>
      <w:r>
        <w:t xml:space="preserve"> and the B-field energy is conserved, </w:t>
      </w:r>
      <m:oMath>
        <m:r>
          <m:rPr>
            <m:sty m:val="p"/>
          </m:rPr>
          <m:t>Δ</m:t>
        </m:r>
        <m:sSub>
          <m:sSubPr/>
          <m:e>
            <m:r>
              <m:rPr/>
              <m:t>E</m:t>
            </m:r>
          </m:e>
          <m:sub>
            <m:r>
              <m:rPr/>
              <m:t>B</m:t>
            </m:r>
          </m:sub>
        </m:sSub>
        <m:r>
          <m:rPr>
            <m:sty m:val="p"/>
          </m:rPr>
          <m:t>=</m:t>
        </m:r>
        <m:r>
          <m:rPr/>
          <m:t>0</m:t>
        </m:r>
        <m:r>
          <m:rPr>
            <m:sty m:val="p"/>
          </m:rPr>
          <m:t>.</m:t>
        </m:r>
      </m:oMath>
    </w:p>
    <w:p w14:paraId="116DEA65">
      <w:pPr>
        <w:pStyle w:val="3"/>
      </w:pPr>
      <w:r>
        <w:rPr>
          <w:b/>
          <w:bCs/>
        </w:rPr>
        <w:t>Model assumptions for X(2370).</w:t>
      </w:r>
      <w:r>
        <w:t xml:space="preserve"> This paper adopts the following three minimal assumptions, which are theoretical internal assumptions, not experimental facts:</w:t>
      </w:r>
    </w:p>
    <w:p w14:paraId="24C6D0E4">
      <w:pPr>
        <w:pStyle w:val="26"/>
        <w:numPr>
          <w:ilvl w:val="0"/>
          <w:numId w:val="1"/>
        </w:numPr>
      </w:pPr>
      <w:r>
        <w:t xml:space="preserve">X(2370) is an isolated topological excitation in the </w:t>
      </w:r>
      <m:oMath>
        <m:sSup>
          <m:sSupPr/>
          <m:e>
            <m:r>
              <m:rPr/>
              <m:t>C</m:t>
            </m:r>
          </m:e>
          <m:sup>
            <m:r>
              <m:rPr>
                <m:sty m:val="p"/>
              </m:rPr>
              <m:t>+</m:t>
            </m:r>
          </m:sup>
        </m:sSup>
      </m:oMath>
      <w:r>
        <w:t xml:space="preserve"> positive-mass branch, whose entire static mass is carried by the C-field condensate energy;</w:t>
      </w:r>
    </w:p>
    <w:p w14:paraId="3C1B6CE4">
      <w:pPr>
        <w:pStyle w:val="26"/>
        <w:numPr>
          <w:ilvl w:val="0"/>
          <w:numId w:val="1"/>
        </w:numPr>
      </w:pPr>
      <w:r>
        <w:t xml:space="preserve">The internal quark-antiquark components of the B field in X(2370) are fully self-neutralized (total color charge, weak hypercharge, and electric charge vanish), making it a neutral self-conjugate state – this is explicitly stated as the </w:t>
      </w:r>
      <m:oMath>
        <m:sSup>
          <m:sSupPr/>
          <m:e>
            <m:r>
              <m:rPr/>
              <m:t>0</m:t>
            </m:r>
          </m:e>
          <m:sup>
            <m:r>
              <m:rPr>
                <m:sty m:val="p"/>
              </m:rPr>
              <m:t>−+</m:t>
            </m:r>
          </m:sup>
        </m:sSup>
        <m:r>
          <m:rPr>
            <m:sty m:val="p"/>
          </m:rPr>
          <m:t>/</m:t>
        </m:r>
        <m:sSup>
          <m:sSupPr/>
          <m:e>
            <m:r>
              <m:rPr/>
              <m:t>0</m:t>
            </m:r>
          </m:e>
          <m:sup>
            <m:r>
              <m:rPr>
                <m:sty m:val="p"/>
              </m:rPr>
              <m:t>++</m:t>
            </m:r>
          </m:sup>
        </m:sSup>
      </m:oMath>
      <w:r>
        <w:t xml:space="preserve"> glueball quantum number hypothesis, serving as a precondition for applicability;</w:t>
      </w:r>
    </w:p>
    <w:p w14:paraId="3338049D">
      <w:pPr>
        <w:pStyle w:val="26"/>
        <w:numPr>
          <w:ilvl w:val="0"/>
          <w:numId w:val="1"/>
        </w:numPr>
      </w:pPr>
      <w:r>
        <w:t>Its mass eigenvalue is determined by the Rabi oscillation gap of the A–C coupled system, not by the “complete annihilation” of the seesaw.</w:t>
      </w:r>
    </w:p>
    <w:p w14:paraId="16F5E6FB">
      <w:pPr>
        <w:pStyle w:val="4"/>
      </w:pPr>
      <w:r>
        <w:rPr>
          <w:b/>
          <w:bCs/>
        </w:rPr>
        <w:t>Boundary statement (important).</w:t>
      </w:r>
      <w:r>
        <w:t xml:space="preserve"> This derivation does not claim that X(2370) has been experimentally confirmed as a glueball, nor does it assert that its decay is a pure diphoton process. This paper merely verifies the conditional proposition: if it were a </w:t>
      </w:r>
      <m:oMath>
        <m:sSup>
          <m:sSupPr/>
          <m:e>
            <m:r>
              <m:rPr/>
              <m:t>C</m:t>
            </m:r>
          </m:e>
          <m:sup>
            <m:r>
              <m:rPr>
                <m:sty m:val="p"/>
              </m:rPr>
              <m:t>+</m:t>
            </m:r>
          </m:sup>
        </m:sSup>
      </m:oMath>
      <w:r>
        <w:t xml:space="preserve"> self-conjugate topological excitation satisfying the three assumptions above, then what value should its static mass take?</w:t>
      </w:r>
    </w:p>
    <w:bookmarkEnd w:id="2"/>
    <w:p w14:paraId="22B9C9AC">
      <w:pPr>
        <w:pStyle w:val="5"/>
      </w:pPr>
      <w:bookmarkStart w:id="3" w:name="X3bb69acb2c440b3fb40a57fa003b34948402d66"/>
      <w:r>
        <w:t>2. Three-Field Direct Product State and Total Energy Decomposition</w:t>
      </w:r>
    </w:p>
    <w:p w14:paraId="6B4AC357">
      <w:pPr>
        <w:pStyle w:val="4"/>
      </w:pPr>
      <w:r>
        <w:t>In the rest frame of X(2370), the initial state has no A-field electromagnetic excitation, and the B field is completely de-excited:</w:t>
      </w:r>
    </w:p>
    <w:p w14:paraId="0D8CD42E">
      <w:pPr>
        <w:pStyle w:val="3"/>
      </w:pPr>
      <m:oMathPara>
        <m:oMathParaPr>
          <m:jc m:val="center"/>
        </m:oMathParaPr>
        <m:oMath>
          <m:sSubSup>
            <m:sSubSupPr/>
            <m:e>
              <m:r>
                <m:rPr/>
                <m:t>E</m:t>
              </m:r>
            </m:e>
            <m:sub>
              <m:r>
                <m:rPr/>
                <m:t>A</m:t>
              </m:r>
            </m:sub>
            <m:sup>
              <m:r>
                <m:rPr>
                  <m:sty m:val="p"/>
                </m:rPr>
                <m:t>ini</m:t>
              </m:r>
            </m:sup>
          </m:sSubSup>
          <m:r>
            <m:rPr>
              <m:sty m:val="p"/>
            </m:rPr>
            <m:t>=</m:t>
          </m:r>
          <m:r>
            <m:rPr/>
            <m:t>0</m:t>
          </m:r>
          <m:r>
            <m:rPr>
              <m:sty m:val="p"/>
            </m:rPr>
            <m:t>,</m:t>
          </m:r>
          <m:r>
            <m:rPr/>
            <m:t>  </m:t>
          </m:r>
          <m:sSubSup>
            <m:sSubSupPr/>
            <m:e>
              <m:r>
                <m:rPr/>
                <m:t>E</m:t>
              </m:r>
            </m:e>
            <m:sub>
              <m:r>
                <m:rPr/>
                <m:t>B</m:t>
              </m:r>
            </m:sub>
            <m:sup>
              <m:r>
                <m:rPr>
                  <m:sty m:val="p"/>
                </m:rPr>
                <m:t>ini</m:t>
              </m:r>
            </m:sup>
          </m:sSubSup>
          <m:r>
            <m:rPr>
              <m:sty m:val="p"/>
            </m:rPr>
            <m:t>=</m:t>
          </m:r>
          <m:r>
            <m:rPr/>
            <m:t>0</m:t>
          </m:r>
        </m:oMath>
      </m:oMathPara>
    </w:p>
    <w:p w14:paraId="00D4312A">
      <w:pPr>
        <w:pStyle w:val="4"/>
      </w:pPr>
      <w:r>
        <w:t>All static mass energy is carried by the C-field topological condensate:</w:t>
      </w:r>
    </w:p>
    <w:p w14:paraId="57FC639A">
      <w:pPr>
        <w:pStyle w:val="3"/>
      </w:pPr>
      <m:oMathPara>
        <m:oMathParaPr>
          <m:jc m:val="center"/>
        </m:oMathParaPr>
        <m:oMath>
          <m:sSub>
            <m:sSubPr/>
            <m:e>
              <m:r>
                <m:rPr/>
                <m:t>E</m:t>
              </m:r>
            </m:e>
            <m:sub>
              <m:r>
                <m:rPr>
                  <m:sty m:val="p"/>
                </m:rPr>
                <m:t>tot</m:t>
              </m:r>
            </m:sub>
          </m:sSub>
          <m:r>
            <m:rPr>
              <m:sty m:val="p"/>
            </m:rPr>
            <m:t>=</m:t>
          </m:r>
          <m:sSubSup>
            <m:sSubSupPr/>
            <m:e>
              <m:r>
                <m:rPr/>
                <m:t>E</m:t>
              </m:r>
            </m:e>
            <m:sub>
              <m:r>
                <m:rPr/>
                <m:t>C</m:t>
              </m:r>
            </m:sub>
            <m:sup>
              <m:r>
                <m:rPr>
                  <m:sty m:val="p"/>
                </m:rPr>
                <m:t>ini</m:t>
              </m:r>
            </m:sup>
          </m:sSubSup>
          <m:r>
            <m:rPr>
              <m:sty m:val="p"/>
            </m:rPr>
            <m:t>=</m:t>
          </m:r>
          <m:sSub>
            <m:sSubPr/>
            <m:e>
              <m:r>
                <m:rPr/>
                <m:t>m</m:t>
              </m:r>
            </m:e>
            <m:sub>
              <m:r>
                <m:rPr/>
                <m:t>X</m:t>
              </m:r>
            </m:sub>
          </m:sSub>
          <m:sSup>
            <m:sSupPr/>
            <m:e>
              <m:r>
                <m:rPr/>
                <m:t>c</m:t>
              </m:r>
            </m:e>
            <m:sup>
              <m:r>
                <m:rPr/>
                <m:t>2</m:t>
              </m:r>
            </m:sup>
          </m:sSup>
        </m:oMath>
      </m:oMathPara>
    </w:p>
    <w:bookmarkEnd w:id="3"/>
    <w:p w14:paraId="62B2FD57">
      <w:pPr>
        <w:pStyle w:val="5"/>
      </w:pPr>
      <w:bookmarkStart w:id="4" w:name="X1fce6d4db8d92fdaee49520c23da70319ea85e9"/>
      <w:r>
        <w:t>3. Verification of A–C Seesaw Operator Access Conditions and Applicability Limitations</w:t>
      </w:r>
    </w:p>
    <w:p w14:paraId="48E57BE7">
      <w:pPr>
        <w:pStyle w:val="4"/>
      </w:pPr>
      <w:r>
        <w:t xml:space="preserve">Following the four constraints of </w:t>
      </w:r>
      <m:oMath>
        <m:sSub>
          <m:sSubPr/>
          <m:e>
            <m:acc>
              <m:accPr/>
              <m:e>
                <m:r>
                  <m:rPr/>
                  <m:t>S</m:t>
                </m:r>
              </m:e>
            </m:acc>
          </m:e>
          <m:sub>
            <m:r>
              <m:rPr/>
              <m:t>AC</m:t>
            </m:r>
          </m:sub>
        </m:sSub>
      </m:oMath>
      <w:r>
        <w:t xml:space="preserve"> in Section 3.1 of B65, each is checked item by item:</w:t>
      </w:r>
    </w:p>
    <w:p w14:paraId="68425A64">
      <w:pPr>
        <w:pStyle w:val="26"/>
        <w:numPr>
          <w:ilvl w:val="0"/>
          <w:numId w:val="2"/>
        </w:numPr>
      </w:pPr>
      <w:r>
        <w:t xml:space="preserve">Same sign of C-field branch: X(2370) belongs to the </w:t>
      </w:r>
      <m:oMath>
        <m:sSup>
          <m:sSupPr/>
          <m:e>
            <m:r>
              <m:rPr/>
              <m:t>C</m:t>
            </m:r>
          </m:e>
          <m:sup>
            <m:r>
              <m:rPr>
                <m:sty m:val="p"/>
              </m:rPr>
              <m:t>+</m:t>
            </m:r>
          </m:sup>
        </m:sSup>
      </m:oMath>
      <w:r>
        <w:t xml:space="preserve"> branch, </w:t>
      </w:r>
      <m:oMath>
        <m:sSub>
          <m:sSubPr/>
          <m:e>
            <m:r>
              <m:rPr/>
              <m:t>σ</m:t>
            </m:r>
          </m:e>
          <m:sub>
            <m:r>
              <m:rPr/>
              <m:t>C</m:t>
            </m:r>
          </m:sub>
        </m:sSub>
        <m:r>
          <m:rPr>
            <m:sty m:val="p"/>
          </m:rPr>
          <m:t>=+</m:t>
        </m:r>
        <m:r>
          <m:rPr/>
          <m:t>1</m:t>
        </m:r>
      </m:oMath>
      <w:r>
        <w:t>; satisfied.</w:t>
      </w:r>
    </w:p>
    <w:p w14:paraId="3C741002">
      <w:pPr>
        <w:pStyle w:val="26"/>
        <w:numPr>
          <w:ilvl w:val="0"/>
          <w:numId w:val="2"/>
        </w:numPr>
      </w:pPr>
      <w:r>
        <w:t xml:space="preserve">Complete conjugate self-neutralization of B-field quantum numbers: Internal quark-antiquark components cancel, total color charge and weak hypercharge are zero, </w:t>
      </w:r>
      <m:oMath>
        <m:sSub>
          <m:sSubPr/>
          <m:e>
            <m:r>
              <m:rPr/>
              <m:t>Q</m:t>
            </m:r>
          </m:e>
          <m:sub>
            <m:r>
              <m:rPr/>
              <m:t>B1</m:t>
            </m:r>
          </m:sub>
        </m:sSub>
        <m:r>
          <m:rPr>
            <m:sty m:val="p"/>
          </m:rPr>
          <m:t>+</m:t>
        </m:r>
        <m:sSub>
          <m:sSubPr/>
          <m:e>
            <m:r>
              <m:rPr/>
              <m:t>Q</m:t>
            </m:r>
          </m:e>
          <m:sub>
            <m:r>
              <m:rPr/>
              <m:t>B2</m:t>
            </m:r>
          </m:sub>
        </m:sSub>
        <m:r>
          <m:rPr>
            <m:sty m:val="p"/>
          </m:rPr>
          <m:t>=</m:t>
        </m:r>
        <m:r>
          <m:rPr/>
          <m:t>0</m:t>
        </m:r>
      </m:oMath>
      <w:r>
        <w:t>; satisfied.</w:t>
      </w:r>
    </w:p>
    <w:p w14:paraId="277D6A2A">
      <w:pPr>
        <w:pStyle w:val="26"/>
        <w:numPr>
          <w:ilvl w:val="0"/>
          <w:numId w:val="2"/>
        </w:numPr>
      </w:pPr>
      <w:r>
        <w:t xml:space="preserve">Total U(1) charge vanishes: X(2370) is electrically neutral, </w:t>
      </w:r>
      <m:oMath>
        <m:sSub>
          <m:sSubPr/>
          <m:e>
            <m:r>
              <m:rPr/>
              <m:t>Q</m:t>
            </m:r>
          </m:e>
          <m:sub>
            <m:r>
              <m:rPr/>
              <m:t>A</m:t>
            </m:r>
          </m:sub>
        </m:sSub>
        <m:r>
          <m:rPr>
            <m:sty m:val="p"/>
          </m:rPr>
          <m:t>=</m:t>
        </m:r>
        <m:r>
          <m:rPr/>
          <m:t>0</m:t>
        </m:r>
      </m:oMath>
      <w:r>
        <w:t>; satisfied.</w:t>
      </w:r>
    </w:p>
    <w:p w14:paraId="64A07BA4">
      <w:pPr>
        <w:pStyle w:val="26"/>
        <w:numPr>
          <w:ilvl w:val="0"/>
          <w:numId w:val="2"/>
        </w:numPr>
      </w:pPr>
      <w:r>
        <w:t>Back-to-back momentum distribution: Satisfied for the diphoton final state in the center-of-mass frame.</w:t>
      </w:r>
    </w:p>
    <w:p w14:paraId="6976360F">
      <w:pPr>
        <w:pStyle w:val="4"/>
      </w:pPr>
      <w:r>
        <w:t xml:space="preserve">All access conditions are met; therefore </w:t>
      </w:r>
      <m:oMath>
        <m:sSub>
          <m:sSubPr/>
          <m:e>
            <m:acc>
              <m:accPr/>
              <m:e>
                <m:r>
                  <m:rPr/>
                  <m:t>S</m:t>
                </m:r>
              </m:e>
            </m:acc>
          </m:e>
          <m:sub>
            <m:r>
              <m:rPr/>
              <m:t>AC</m:t>
            </m:r>
          </m:sub>
        </m:sSub>
      </m:oMath>
      <w:r>
        <w:t xml:space="preserve"> can mathematically act on this state. By Theorem 3.1, </w:t>
      </w:r>
      <m:oMath>
        <m:r>
          <m:rPr>
            <m:sty m:val="p"/>
          </m:rPr>
          <m:t>Δ</m:t>
        </m:r>
        <m:sSub>
          <m:sSubPr/>
          <m:e>
            <m:r>
              <m:rPr/>
              <m:t>E</m:t>
            </m:r>
          </m:e>
          <m:sub>
            <m:r>
              <m:rPr/>
              <m:t>A</m:t>
            </m:r>
          </m:sub>
        </m:sSub>
        <m:r>
          <m:rPr>
            <m:sty m:val="p"/>
          </m:rPr>
          <m:t>=−Δ</m:t>
        </m:r>
        <m:sSub>
          <m:sSubPr/>
          <m:e>
            <m:r>
              <m:rPr/>
              <m:t>E</m:t>
            </m:r>
          </m:e>
          <m:sub>
            <m:r>
              <m:rPr/>
              <m:t>C</m:t>
            </m:r>
          </m:sub>
        </m:sSub>
        <m:r>
          <m:rPr>
            <m:sty m:val="p"/>
          </m:rPr>
          <m:t>,Δ</m:t>
        </m:r>
        <m:sSub>
          <m:sSubPr/>
          <m:e>
            <m:r>
              <m:rPr/>
              <m:t>E</m:t>
            </m:r>
          </m:e>
          <m:sub>
            <m:r>
              <m:rPr/>
              <m:t>B</m:t>
            </m:r>
          </m:sub>
        </m:sSub>
        <m:r>
          <m:rPr>
            <m:sty m:val="p"/>
          </m:rPr>
          <m:t>=</m:t>
        </m:r>
        <m:r>
          <m:rPr/>
          <m:t>0</m:t>
        </m:r>
        <m:r>
          <m:rPr>
            <m:sty m:val="p"/>
          </m:rPr>
          <m:t>.</m:t>
        </m:r>
      </m:oMath>
    </w:p>
    <w:p w14:paraId="5C02674D">
      <w:pPr>
        <w:pStyle w:val="3"/>
      </w:pPr>
      <w:r>
        <w:rPr>
          <w:b/>
          <w:bCs/>
        </w:rPr>
        <w:t>Key qualification: access ≠ actual dominant decay channel.</w:t>
      </w:r>
      <w:r>
        <w:t xml:space="preserve"> The fact that the operator can act only indicates the existence of this conversion channel; it does not imply that this channel is the dominant decay mode. The actual branching ratio is determined by the absolute scale of the decay amplitude. Experimentally, X(2370) decays predominantly via hadronic channels, with the </w:t>
      </w:r>
      <m:oMath>
        <m:r>
          <m:rPr/>
          <m:t>γγ</m:t>
        </m:r>
      </m:oMath>
      <w:r>
        <w:t xml:space="preserve"> channel being extremely weak. Accordingly, this paper separates the model into two layers:</w:t>
      </w:r>
    </w:p>
    <w:p w14:paraId="639F36FC">
      <w:pPr>
        <w:pStyle w:val="26"/>
        <w:numPr>
          <w:ilvl w:val="0"/>
          <w:numId w:val="3"/>
        </w:numPr>
      </w:pPr>
      <w:r>
        <w:rPr>
          <w:b/>
          <w:bCs/>
        </w:rPr>
        <w:t>Inner layer:</w:t>
      </w:r>
      <w:r>
        <w:t xml:space="preserve"> The coupling between the C-field condensate and the A-field mode determines the mass eigenvalue (Rabi gap, Section 5);</w:t>
      </w:r>
    </w:p>
    <w:p w14:paraId="1120BC32">
      <w:pPr>
        <w:pStyle w:val="26"/>
        <w:numPr>
          <w:ilvl w:val="0"/>
          <w:numId w:val="3"/>
        </w:numPr>
      </w:pPr>
      <w:r>
        <w:rPr>
          <w:b/>
          <w:bCs/>
        </w:rPr>
        <w:t>Outer layer:</w:t>
      </w:r>
      <w:r>
        <w:t xml:space="preserve"> The actual decay width is governed by the relative magnitudes of hadronic and electromagnetic couplings, constituting an independent physical input.</w:t>
      </w:r>
    </w:p>
    <w:p w14:paraId="53C28772">
      <w:pPr>
        <w:pStyle w:val="4"/>
      </w:pPr>
      <w:r>
        <w:t xml:space="preserve">This distinction resolves the conflict between “pure seesaw </w:t>
      </w:r>
      <m:oMath>
        <m:r>
          <m:rPr>
            <m:sty m:val="p"/>
          </m:rPr>
          <m:t>⇒</m:t>
        </m:r>
      </m:oMath>
      <w:r>
        <w:t xml:space="preserve"> pure diphoton” and experimental reality.</w:t>
      </w:r>
    </w:p>
    <w:bookmarkEnd w:id="4"/>
    <w:p w14:paraId="47CB4291">
      <w:pPr>
        <w:pStyle w:val="5"/>
      </w:pPr>
      <w:bookmarkStart w:id="5" w:name="X363a86127f5fc1240df34ba1f863c9df0a8cf22"/>
      <w:r>
        <w:t>4. Mass–Photon Energy Relation (Conditional Proposition)</w:t>
      </w:r>
    </w:p>
    <w:p w14:paraId="5150324C">
      <w:pPr>
        <w:pStyle w:val="4"/>
      </w:pPr>
      <w:r>
        <w:t>Under angular-momentum–parity conservation, if the seesaw channel opens to a diphoton final state, the lowest-order final state is two photons. Energy conservation gives:</w:t>
      </w:r>
    </w:p>
    <w:p w14:paraId="54112C16">
      <w:pPr>
        <w:pStyle w:val="3"/>
      </w:pPr>
      <m:oMathPara>
        <m:oMathParaPr>
          <m:jc m:val="center"/>
        </m:oMathParaPr>
        <m:oMath>
          <m:sSub>
            <m:sSubPr/>
            <m:e>
              <m:r>
                <m:rPr/>
                <m:t>E</m:t>
              </m:r>
            </m:e>
            <m:sub>
              <m:sSub>
                <m:sSubPr/>
                <m:e>
                  <m:r>
                    <m:rPr/>
                    <m:t>γ</m:t>
                  </m:r>
                </m:e>
                <m:sub>
                  <m:r>
                    <m:rPr/>
                    <m:t>1</m:t>
                  </m:r>
                </m:sub>
              </m:sSub>
            </m:sub>
          </m:sSub>
          <m:r>
            <m:rPr>
              <m:sty m:val="p"/>
            </m:rPr>
            <m:t>+</m:t>
          </m:r>
          <m:sSub>
            <m:sSubPr/>
            <m:e>
              <m:r>
                <m:rPr/>
                <m:t>E</m:t>
              </m:r>
            </m:e>
            <m:sub>
              <m:sSub>
                <m:sSubPr/>
                <m:e>
                  <m:r>
                    <m:rPr/>
                    <m:t>γ</m:t>
                  </m:r>
                </m:e>
                <m:sub>
                  <m:r>
                    <m:rPr/>
                    <m:t>2</m:t>
                  </m:r>
                </m:sub>
              </m:sSub>
            </m:sub>
          </m:sSub>
          <m:r>
            <m:rPr>
              <m:sty m:val="p"/>
            </m:rPr>
            <m:t>=</m:t>
          </m:r>
          <m:sSub>
            <m:sSubPr/>
            <m:e>
              <m:r>
                <m:rPr/>
                <m:t>m</m:t>
              </m:r>
            </m:e>
            <m:sub>
              <m:r>
                <m:rPr/>
                <m:t>X</m:t>
              </m:r>
            </m:sub>
          </m:sSub>
          <m:sSup>
            <m:sSupPr/>
            <m:e>
              <m:r>
                <m:rPr/>
                <m:t>c</m:t>
              </m:r>
            </m:e>
            <m:sup>
              <m:r>
                <m:rPr/>
                <m:t>2</m:t>
              </m:r>
            </m:sup>
          </m:sSup>
        </m:oMath>
      </m:oMathPara>
    </w:p>
    <w:p w14:paraId="350DA688">
      <w:pPr>
        <w:pStyle w:val="4"/>
      </w:pPr>
      <w:r>
        <w:t xml:space="preserve">Momentum conservation in the center-of-mass frame gives </w:t>
      </w:r>
      <m:oMath>
        <m:sSub>
          <m:sSubPr/>
          <m:e>
            <m:r>
              <m:rPr>
                <m:sty m:val="b"/>
              </m:rPr>
              <m:t>p</m:t>
            </m:r>
          </m:e>
          <m:sub>
            <m:r>
              <m:rPr/>
              <m:t>1</m:t>
            </m:r>
          </m:sub>
        </m:sSub>
        <m:r>
          <m:rPr>
            <m:sty m:val="p"/>
          </m:rPr>
          <m:t>=−</m:t>
        </m:r>
        <m:sSub>
          <m:sSubPr/>
          <m:e>
            <m:r>
              <m:rPr>
                <m:sty m:val="b"/>
              </m:rPr>
              <m:t>p</m:t>
            </m:r>
          </m:e>
          <m:sub>
            <m:r>
              <m:rPr/>
              <m:t>2</m:t>
            </m:r>
          </m:sub>
        </m:sSub>
      </m:oMath>
      <w:r>
        <w:t xml:space="preserve">; for photons, </w:t>
      </w:r>
      <m:oMath>
        <m:sSub>
          <m:sSubPr/>
          <m:e>
            <m:r>
              <m:rPr/>
              <m:t>E</m:t>
            </m:r>
          </m:e>
          <m:sub>
            <m:r>
              <m:rPr/>
              <m:t>γ</m:t>
            </m:r>
          </m:sub>
        </m:sSub>
        <m:r>
          <m:rPr>
            <m:sty m:val="p"/>
          </m:rPr>
          <m:t>=</m:t>
        </m:r>
        <m:r>
          <m:rPr/>
          <m:t>pc</m:t>
        </m:r>
      </m:oMath>
      <w:r>
        <w:t>; hence equal energy sharing:</w:t>
      </w:r>
    </w:p>
    <w:p w14:paraId="05329971">
      <w:pPr>
        <w:pStyle w:val="3"/>
      </w:pPr>
      <m:oMathPara>
        <m:oMathParaPr>
          <m:jc m:val="center"/>
        </m:oMathParaPr>
        <m:oMath>
          <m:sSub>
            <m:sSubPr/>
            <m:e>
              <m:r>
                <m:rPr/>
                <m:t>E</m:t>
              </m:r>
            </m:e>
            <m:sub>
              <m:sSub>
                <m:sSubPr/>
                <m:e>
                  <m:r>
                    <m:rPr/>
                    <m:t>γ</m:t>
                  </m:r>
                </m:e>
                <m:sub>
                  <m:r>
                    <m:rPr/>
                    <m:t>1</m:t>
                  </m:r>
                </m:sub>
              </m:sSub>
            </m:sub>
          </m:sSub>
          <m:r>
            <m:rPr>
              <m:sty m:val="p"/>
            </m:rPr>
            <m:t>=</m:t>
          </m:r>
          <m:sSub>
            <m:sSubPr/>
            <m:e>
              <m:r>
                <m:rPr/>
                <m:t>E</m:t>
              </m:r>
            </m:e>
            <m:sub>
              <m:sSub>
                <m:sSubPr/>
                <m:e>
                  <m:r>
                    <m:rPr/>
                    <m:t>γ</m:t>
                  </m:r>
                </m:e>
                <m:sub>
                  <m:r>
                    <m:rPr/>
                    <m:t>2</m:t>
                  </m:r>
                </m:sub>
              </m:sSub>
            </m:sub>
          </m:sSub>
          <m:r>
            <m:rPr>
              <m:sty m:val="p"/>
            </m:rPr>
            <m:t>=</m:t>
          </m:r>
          <m:sSub>
            <m:sSubPr/>
            <m:e>
              <m:r>
                <m:rPr/>
                <m:t>E</m:t>
              </m:r>
            </m:e>
            <m:sub>
              <m:r>
                <m:rPr/>
                <m:t>γ</m:t>
              </m:r>
            </m:sub>
          </m:sSub>
          <m:r>
            <m:rPr>
              <m:sty m:val="p"/>
            </m:rPr>
            <m:t>=</m:t>
          </m:r>
          <m:f>
            <m:fPr/>
            <m:num>
              <m:r>
                <m:rPr/>
                <m:t>1</m:t>
              </m:r>
            </m:num>
            <m:den>
              <m:r>
                <m:rPr/>
                <m:t>2</m:t>
              </m:r>
            </m:den>
          </m:f>
          <m:r>
            <m:rPr/>
            <m:t> </m:t>
          </m:r>
          <m:sSub>
            <m:sSubPr/>
            <m:e>
              <m:r>
                <m:rPr/>
                <m:t>m</m:t>
              </m:r>
            </m:e>
            <m:sub>
              <m:r>
                <m:rPr/>
                <m:t>X</m:t>
              </m:r>
            </m:sub>
          </m:sSub>
          <m:sSup>
            <m:sSupPr/>
            <m:e>
              <m:r>
                <m:rPr/>
                <m:t>c</m:t>
              </m:r>
            </m:e>
            <m:sup>
              <m:r>
                <m:rPr/>
                <m:t>2</m:t>
              </m:r>
            </m:sup>
          </m:sSup>
        </m:oMath>
      </m:oMathPara>
    </w:p>
    <w:p w14:paraId="02EC9222">
      <w:pPr>
        <w:pStyle w:val="4"/>
      </w:pPr>
      <w:r>
        <w:t xml:space="preserve">Inverse relation: If the diphoton energy </w:t>
      </w:r>
      <m:oMath>
        <m:sSub>
          <m:sSubPr/>
          <m:e>
            <m:r>
              <m:rPr/>
              <m:t>E</m:t>
            </m:r>
          </m:e>
          <m:sub>
            <m:r>
              <m:rPr/>
              <m:t>γ</m:t>
            </m:r>
          </m:sub>
        </m:sSub>
      </m:oMath>
      <w:r>
        <w:t xml:space="preserve"> is measured, then</w:t>
      </w:r>
    </w:p>
    <w:p w14:paraId="23074DA1">
      <w:pPr>
        <w:pStyle w:val="3"/>
      </w:pPr>
      <m:oMathPara>
        <m:oMathParaPr>
          <m:jc m:val="center"/>
        </m:oMathParaPr>
        <m:oMath>
          <m:sSub>
            <m:sSubPr/>
            <m:e>
              <m:r>
                <m:rPr/>
                <m:t>m</m:t>
              </m:r>
            </m:e>
            <m:sub>
              <m:r>
                <m:rPr/>
                <m:t>X</m:t>
              </m:r>
            </m:sub>
          </m:sSub>
          <m:sSup>
            <m:sSupPr/>
            <m:e>
              <m:r>
                <m:rPr/>
                <m:t>c</m:t>
              </m:r>
            </m:e>
            <m:sup>
              <m:r>
                <m:rPr/>
                <m:t>2</m:t>
              </m:r>
            </m:sup>
          </m:sSup>
          <m:r>
            <m:rPr>
              <m:sty m:val="p"/>
            </m:rPr>
            <m:t>=</m:t>
          </m:r>
          <m:r>
            <m:rPr/>
            <m:t>2</m:t>
          </m:r>
          <m:sSub>
            <m:sSubPr/>
            <m:e>
              <m:r>
                <m:rPr/>
                <m:t>E</m:t>
              </m:r>
            </m:e>
            <m:sub>
              <m:r>
                <m:rPr/>
                <m:t>γ</m:t>
              </m:r>
            </m:sub>
          </m:sSub>
        </m:oMath>
      </m:oMathPara>
    </w:p>
    <w:p w14:paraId="673BBD63">
      <w:pPr>
        <w:pStyle w:val="4"/>
      </w:pPr>
      <w:r>
        <w:rPr>
          <w:b/>
          <w:bCs/>
        </w:rPr>
        <w:t>Physical interpretation.</w:t>
      </w:r>
      <w:r>
        <w:t xml:space="preserve"> The hadron’s static mass is the C-field topological condensate energy; the seesaw decay “reads out” the C-field energy as A-field photon energy, so the photon energy spectrum is an electromagnetic reading of the C-field condensate energy. This relation holds only if the final state is indeed two photons – for hadronic final states, energy is still conserved but the readout method differs, and one cannot directly infer </w:t>
      </w:r>
      <m:oMath>
        <m:sSub>
          <m:sSubPr/>
          <m:e>
            <m:r>
              <m:rPr/>
              <m:t>m</m:t>
            </m:r>
          </m:e>
          <m:sub>
            <m:r>
              <m:rPr/>
              <m:t>X</m:t>
            </m:r>
          </m:sub>
        </m:sSub>
        <m:sSup>
          <m:sSupPr/>
          <m:e>
            <m:r>
              <m:rPr/>
              <m:t>c</m:t>
            </m:r>
          </m:e>
          <m:sup>
            <m:r>
              <m:rPr/>
              <m:t>2</m:t>
            </m:r>
          </m:sup>
        </m:sSup>
      </m:oMath>
      <w:r>
        <w:t xml:space="preserve"> via </w:t>
      </w:r>
      <m:oMath>
        <m:r>
          <m:rPr/>
          <m:t>2</m:t>
        </m:r>
        <m:sSub>
          <m:sSubPr/>
          <m:e>
            <m:r>
              <m:rPr/>
              <m:t>E</m:t>
            </m:r>
          </m:e>
          <m:sub>
            <m:r>
              <m:rPr/>
              <m:t>γ</m:t>
            </m:r>
          </m:sub>
        </m:sSub>
        <m:r>
          <m:rPr>
            <m:sty m:val="p"/>
          </m:rPr>
          <m:t>.</m:t>
        </m:r>
      </m:oMath>
    </w:p>
    <w:p w14:paraId="253322D1">
      <w:pPr>
        <w:pStyle w:val="3"/>
      </w:pPr>
      <w:r>
        <w:rPr>
          <w:b/>
          <w:bCs/>
        </w:rPr>
        <w:t>Statement on central value origin.</w:t>
      </w:r>
      <w:r>
        <w:t xml:space="preserve"> This paper takes </w:t>
      </w:r>
      <m:oMath>
        <m:sSub>
          <m:sSubPr/>
          <m:e>
            <m:r>
              <m:rPr/>
              <m:t>m</m:t>
            </m:r>
          </m:e>
          <m:sub>
            <m:r>
              <m:rPr/>
              <m:t>X</m:t>
            </m:r>
          </m:sub>
        </m:sSub>
        <m:sSup>
          <m:sSupPr/>
          <m:e>
            <m:r>
              <m:rPr/>
              <m:t>c</m:t>
            </m:r>
          </m:e>
          <m:sup>
            <m:r>
              <m:rPr/>
              <m:t>2</m:t>
            </m:r>
          </m:sup>
        </m:sSup>
        <m:r>
          <m:rPr>
            <m:sty m:val="p"/>
          </m:rPr>
          <m:t>=</m:t>
        </m:r>
        <m:r>
          <m:rPr/>
          <m:t>2362.5 </m:t>
        </m:r>
        <m:r>
          <m:rPr>
            <m:sty m:val="p"/>
          </m:rPr>
          <m:t>MeV</m:t>
        </m:r>
      </m:oMath>
      <w:r>
        <w:t xml:space="preserve"> as the theoretical target central value (i.e., the value the theory should predict if it is correct), not as a quantity derived from this inverse relation. Its source is the numerical solution of the Rabi-model eigenvalue equation (Section 5), accepting </w:t>
      </w:r>
      <m:oMath>
        <m:r>
          <m:rPr/>
          <m:t>2370 </m:t>
        </m:r>
        <m:r>
          <m:rPr>
            <m:sty m:val="p"/>
          </m:rPr>
          <m:t>MeV</m:t>
        </m:r>
      </m:oMath>
      <w:r>
        <w:t xml:space="preserve"> as the experimental anchor point. This constitutes a weak extrapolation with the central value taken from the experimental anchor, rather than a zero-parameter prediction – this paper retains and explicitly marks this point, without packaging it under the wording “purely theoretically derived.”</w:t>
      </w:r>
    </w:p>
    <w:bookmarkEnd w:id="5"/>
    <w:p w14:paraId="248C61A8">
      <w:pPr>
        <w:pStyle w:val="5"/>
      </w:pPr>
      <w:bookmarkStart w:id="6" w:name="X1f2ed0c76680155b576254901ca0b29af6db363"/>
      <w:r>
        <w:t>5. Continuous-Field Rabi Coupling Model: Solving for the Mass Eigenvalue</w:t>
      </w:r>
    </w:p>
    <w:p w14:paraId="21854649">
      <w:pPr>
        <w:pStyle w:val="4"/>
      </w:pPr>
      <w:r>
        <w:t>Treating X(2370) as an A–C coupled bound state, the static mass corresponds to half the Rabi oscillation gap. The coupled equations are:</w:t>
      </w:r>
    </w:p>
    <w:p w14:paraId="37030015">
      <w:pPr>
        <w:pStyle w:val="3"/>
      </w:pPr>
      <m:oMathPara>
        <m:oMathParaPr>
          <m:jc m:val="center"/>
        </m:oMathParaPr>
        <m:oMath>
          <m:d>
            <m:dPr>
              <m:begChr m:val="{"/>
              <m:sepChr m:val=""/>
              <m:endChr m:val=""/>
            </m:dPr>
            <m:e>
              <m:m>
                <m:mPr>
                  <m:mcs>
                    <m:mc>
                      <m:mcPr>
                        <m:count m:val="1"/>
                        <m:mcJc m:val="left"/>
                      </m:mcPr>
                    </m:mc>
                  </m:mcs>
                  <m:plcHide m:val="1"/>
                </m:mPr>
                <m:mr>
                  <m:e>
                    <m:acc>
                      <m:accPr>
                        <m:chr m:val="̇"/>
                      </m:accPr>
                      <m:e>
                        <m:r>
                          <m:rPr/>
                          <m:t>a</m:t>
                        </m:r>
                      </m:e>
                    </m:acc>
                    <m:r>
                      <m:rPr>
                        <m:sty m:val="p"/>
                      </m:rPr>
                      <m:t>=−</m:t>
                    </m:r>
                    <m:r>
                      <m:rPr/>
                      <m:t>iωa</m:t>
                    </m:r>
                    <m:r>
                      <m:rPr>
                        <m:sty m:val="p"/>
                      </m:rPr>
                      <m:t>−</m:t>
                    </m:r>
                    <m:r>
                      <m:rPr/>
                      <m:t>iχ</m:t>
                    </m:r>
                    <m:sSub>
                      <m:sSubPr/>
                      <m:e>
                        <m:r>
                          <m:rPr/>
                          <m:t>C</m:t>
                        </m:r>
                      </m:e>
                      <m:sub>
                        <m:r>
                          <m:rPr/>
                          <m:t>0</m:t>
                        </m:r>
                      </m:sub>
                    </m:sSub>
                    <m:r>
                      <m:rPr/>
                      <m:t>b</m:t>
                    </m:r>
                    <m:r>
                      <m:rPr>
                        <m:sty m:val="p"/>
                      </m:rPr>
                      <m:t>,</m:t>
                    </m:r>
                  </m:e>
                </m:mr>
                <m:mr>
                  <m:e>
                    <m:acc>
                      <m:accPr>
                        <m:chr m:val="̇"/>
                      </m:accPr>
                      <m:e>
                        <m:r>
                          <m:rPr/>
                          <m:t>b</m:t>
                        </m:r>
                      </m:e>
                    </m:acc>
                    <m:r>
                      <m:rPr>
                        <m:sty m:val="p"/>
                      </m:rPr>
                      <m:t>=−</m:t>
                    </m:r>
                    <m:r>
                      <m:rPr/>
                      <m:t>i</m:t>
                    </m:r>
                    <m:sSub>
                      <m:sSubPr/>
                      <m:e>
                        <m:r>
                          <m:rPr/>
                          <m:t>ω</m:t>
                        </m:r>
                      </m:e>
                      <m:sub>
                        <m:r>
                          <m:rPr/>
                          <m:t>c</m:t>
                        </m:r>
                      </m:sub>
                    </m:sSub>
                    <m:r>
                      <m:rPr/>
                      <m:t>b</m:t>
                    </m:r>
                    <m:r>
                      <m:rPr>
                        <m:sty m:val="p"/>
                      </m:rPr>
                      <m:t>−</m:t>
                    </m:r>
                    <m:r>
                      <m:rPr/>
                      <m:t>iχ</m:t>
                    </m:r>
                    <m:sSub>
                      <m:sSubPr/>
                      <m:e>
                        <m:r>
                          <m:rPr/>
                          <m:t>C</m:t>
                        </m:r>
                      </m:e>
                      <m:sub>
                        <m:r>
                          <m:rPr/>
                          <m:t>0</m:t>
                        </m:r>
                      </m:sub>
                    </m:sSub>
                    <m:r>
                      <m:rPr/>
                      <m:t>a</m:t>
                    </m:r>
                  </m:e>
                </m:mr>
              </m:m>
            </m:e>
          </m:d>
        </m:oMath>
      </m:oMathPara>
    </w:p>
    <w:p w14:paraId="229EE1EF">
      <w:pPr>
        <w:pStyle w:val="4"/>
      </w:pPr>
      <w:r>
        <w:t xml:space="preserve">where </w:t>
      </w:r>
      <m:oMath>
        <m:sSub>
          <m:sSubPr/>
          <m:e>
            <m:r>
              <m:rPr/>
              <m:t>C</m:t>
            </m:r>
          </m:e>
          <m:sub>
            <m:r>
              <m:rPr/>
              <m:t>0</m:t>
            </m:r>
          </m:sub>
        </m:sSub>
        <m:r>
          <m:rPr>
            <m:sty m:val="p"/>
          </m:rPr>
          <m:t>=</m:t>
        </m:r>
        <m:r>
          <m:rPr/>
          <m:t>v</m:t>
        </m:r>
        <m:r>
          <m:rPr>
            <m:sty m:val="p"/>
          </m:rPr>
          <m:t>≈</m:t>
        </m:r>
        <m:r>
          <m:rPr/>
          <m:t>246 </m:t>
        </m:r>
        <m:r>
          <m:rPr>
            <m:sty m:val="p"/>
          </m:rPr>
          <m:t>GeV=</m:t>
        </m:r>
        <m:r>
          <m:rPr/>
          <m:t>2.46</m:t>
        </m:r>
        <m:r>
          <m:rPr>
            <m:sty m:val="p"/>
          </m:rPr>
          <m:t>×</m:t>
        </m:r>
        <m:sSup>
          <m:sSupPr/>
          <m:e>
            <m:r>
              <m:rPr/>
              <m:t>10</m:t>
            </m:r>
          </m:e>
          <m:sup>
            <m:r>
              <m:rPr/>
              <m:t>5</m:t>
            </m:r>
          </m:sup>
        </m:sSup>
        <m:r>
          <m:rPr/>
          <m:t> </m:t>
        </m:r>
        <m:r>
          <m:rPr>
            <m:sty m:val="p"/>
          </m:rPr>
          <m:t>MeV</m:t>
        </m:r>
      </m:oMath>
      <w:r>
        <w:t xml:space="preserve"> is the vacuum expectation value of the C field; </w:t>
      </w:r>
      <m:oMath>
        <m:r>
          <m:rPr/>
          <m:t>χ</m:t>
        </m:r>
      </m:oMath>
      <w:r>
        <w:t xml:space="preserve"> is the A–C field amplitude coupling coefficient; </w:t>
      </w:r>
      <m:oMath>
        <m:r>
          <m:rPr/>
          <m:t>a</m:t>
        </m:r>
        <m:r>
          <m:rPr>
            <m:sty m:val="p"/>
          </m:rPr>
          <m:t>,</m:t>
        </m:r>
        <m:r>
          <m:rPr/>
          <m:t>b</m:t>
        </m:r>
      </m:oMath>
      <w:r>
        <w:t xml:space="preserve"> are the complex amplitudes of the A and C fields, respectively.</w:t>
      </w:r>
    </w:p>
    <w:p w14:paraId="17DA21BE">
      <w:pPr>
        <w:pStyle w:val="3"/>
      </w:pPr>
      <w:r>
        <w:rPr>
          <w:b/>
          <w:bCs/>
        </w:rPr>
        <w:t>Solving for eigenfrequencies.</w:t>
      </w:r>
      <w:r>
        <w:t xml:space="preserve"> Let </w:t>
      </w:r>
      <m:oMath>
        <m:r>
          <m:rPr>
            <m:sty m:val="p"/>
          </m:rPr>
          <m:t>(</m:t>
        </m:r>
        <m:r>
          <m:rPr/>
          <m:t>a</m:t>
        </m:r>
        <m:r>
          <m:rPr>
            <m:sty m:val="p"/>
          </m:rPr>
          <m:t>,</m:t>
        </m:r>
        <m:r>
          <m:rPr/>
          <m:t>b</m:t>
        </m:r>
        <m:r>
          <m:rPr>
            <m:sty m:val="p"/>
          </m:rPr>
          <m:t>)∝</m:t>
        </m:r>
        <m:sSup>
          <m:sSupPr/>
          <m:e>
            <m:r>
              <m:rPr/>
              <m:t>e</m:t>
            </m:r>
          </m:e>
          <m:sup>
            <m:r>
              <m:rPr>
                <m:sty m:val="p"/>
              </m:rPr>
              <m:t>−</m:t>
            </m:r>
            <m:r>
              <m:rPr/>
              <m:t>iEt</m:t>
            </m:r>
            <m:r>
              <m:rPr>
                <m:sty m:val="p"/>
              </m:rPr>
              <m:t>/ℏ</m:t>
            </m:r>
          </m:sup>
        </m:sSup>
      </m:oMath>
      <w:r>
        <w:t xml:space="preserve">; substituting into the system yields a </w:t>
      </w:r>
      <m:oMath>
        <m:r>
          <m:rPr/>
          <m:t>2</m:t>
        </m:r>
        <m:r>
          <m:rPr>
            <m:sty m:val="p"/>
          </m:rPr>
          <m:t>×</m:t>
        </m:r>
        <m:r>
          <m:rPr/>
          <m:t>2</m:t>
        </m:r>
      </m:oMath>
      <w:r>
        <w:t xml:space="preserve"> eigenvalue problem. The gap is:</w:t>
      </w:r>
    </w:p>
    <w:p w14:paraId="2A7D3BBF">
      <w:pPr>
        <w:pStyle w:val="3"/>
      </w:pPr>
      <m:oMathPara>
        <m:oMathParaPr>
          <m:jc m:val="center"/>
        </m:oMathParaPr>
        <m:oMath>
          <m:r>
            <m:rPr>
              <m:sty m:val="p"/>
            </m:rPr>
            <m:t>ℏΩ=</m:t>
          </m:r>
          <m:r>
            <m:rPr/>
            <m:t>2</m:t>
          </m:r>
          <m:r>
            <m:rPr>
              <m:sty m:val="p"/>
            </m:rPr>
            <m:t>ℏ</m:t>
          </m:r>
          <m:r>
            <m:rPr/>
            <m:t>χ</m:t>
          </m:r>
          <m:sSub>
            <m:sSubPr/>
            <m:e>
              <m:r>
                <m:rPr/>
                <m:t>C</m:t>
              </m:r>
            </m:e>
            <m:sub>
              <m:r>
                <m:rPr/>
                <m:t>0</m:t>
              </m:r>
            </m:sub>
          </m:sSub>
        </m:oMath>
      </m:oMathPara>
    </w:p>
    <w:p w14:paraId="35DBFBF7">
      <w:pPr>
        <w:pStyle w:val="4"/>
      </w:pPr>
      <w:r>
        <w:t>The static mass of the bound state equals half the energy flip over one period:</w:t>
      </w:r>
    </w:p>
    <w:p w14:paraId="595EAB05">
      <w:pPr>
        <w:pStyle w:val="3"/>
      </w:pPr>
      <m:oMathPara>
        <m:oMathParaPr>
          <m:jc m:val="center"/>
        </m:oMathParaPr>
        <m:oMath>
          <m:sSub>
            <m:sSubPr/>
            <m:e>
              <m:r>
                <m:rPr/>
                <m:t>m</m:t>
              </m:r>
            </m:e>
            <m:sub>
              <m:r>
                <m:rPr/>
                <m:t>X</m:t>
              </m:r>
            </m:sub>
          </m:sSub>
          <m:sSup>
            <m:sSupPr/>
            <m:e>
              <m:r>
                <m:rPr/>
                <m:t>c</m:t>
              </m:r>
            </m:e>
            <m:sup>
              <m:r>
                <m:rPr/>
                <m:t>2</m:t>
              </m:r>
            </m:sup>
          </m:sSup>
          <m:r>
            <m:rPr>
              <m:sty m:val="p"/>
            </m:rPr>
            <m:t>=</m:t>
          </m:r>
          <m:f>
            <m:fPr/>
            <m:num>
              <m:r>
                <m:rPr>
                  <m:sty m:val="p"/>
                </m:rPr>
                <m:t>ℏΩ</m:t>
              </m:r>
            </m:num>
            <m:den>
              <m:r>
                <m:rPr/>
                <m:t>2</m:t>
              </m:r>
            </m:den>
          </m:f>
          <m:r>
            <m:rPr>
              <m:sty m:val="p"/>
            </m:rPr>
            <m:t>=ℏ</m:t>
          </m:r>
          <m:r>
            <m:rPr/>
            <m:t>χ</m:t>
          </m:r>
          <m:sSub>
            <m:sSubPr/>
            <m:e>
              <m:r>
                <m:rPr/>
                <m:t>C</m:t>
              </m:r>
            </m:e>
            <m:sub>
              <m:r>
                <m:rPr/>
                <m:t>0</m:t>
              </m:r>
            </m:sub>
          </m:sSub>
        </m:oMath>
      </m:oMathPara>
    </w:p>
    <w:p w14:paraId="160C136C">
      <w:pPr>
        <w:pStyle w:val="4"/>
      </w:pPr>
      <w:r>
        <w:rPr>
          <w:b/>
          <w:bCs/>
        </w:rPr>
        <w:t>Dimensional check.</w:t>
      </w:r>
      <w:r>
        <w:t xml:space="preserve"> </w:t>
      </w:r>
      <m:oMath>
        <m:r>
          <m:rPr>
            <m:sty m:val="p"/>
          </m:rPr>
          <m:t>ℏ=</m:t>
        </m:r>
        <m:r>
          <m:rPr/>
          <m:t>6.582119569</m:t>
        </m:r>
        <m:r>
          <m:rPr>
            <m:sty m:val="p"/>
          </m:rPr>
          <m:t>×</m:t>
        </m:r>
        <m:sSup>
          <m:sSupPr/>
          <m:e>
            <m:r>
              <m:rPr/>
              <m:t>10</m:t>
            </m:r>
          </m:e>
          <m:sup>
            <m:r>
              <m:rPr>
                <m:sty m:val="p"/>
              </m:rPr>
              <m:t>−</m:t>
            </m:r>
            <m:r>
              <m:rPr/>
              <m:t>22</m:t>
            </m:r>
          </m:sup>
        </m:sSup>
        <m:r>
          <m:rPr/>
          <m:t> </m:t>
        </m:r>
        <m:r>
          <m:rPr>
            <m:sty m:val="p"/>
          </m:rPr>
          <m:t>MeV⋅s</m:t>
        </m:r>
      </m:oMath>
      <w:r>
        <w:t xml:space="preserve">; </w:t>
      </w:r>
      <m:oMath>
        <m:r>
          <m:rPr/>
          <m:t>χ</m:t>
        </m:r>
      </m:oMath>
      <w:r>
        <w:t xml:space="preserve"> has units </w:t>
      </w:r>
      <m:oMath>
        <m:sSup>
          <m:sSupPr/>
          <m:e>
            <m:r>
              <m:rPr>
                <m:sty m:val="p"/>
              </m:rPr>
              <m:t>s</m:t>
            </m:r>
          </m:e>
          <m:sup>
            <m:r>
              <m:rPr>
                <m:sty m:val="p"/>
              </m:rPr>
              <m:t>−1</m:t>
            </m:r>
          </m:sup>
        </m:sSup>
        <m:r>
          <m:rPr>
            <m:sty m:val="p"/>
          </m:rPr>
          <m:t>⋅Me</m:t>
        </m:r>
        <m:sSup>
          <m:sSupPr/>
          <m:e>
            <m:r>
              <m:rPr>
                <m:sty m:val="p"/>
              </m:rPr>
              <m:t>V</m:t>
            </m:r>
          </m:e>
          <m:sup>
            <m:r>
              <m:rPr>
                <m:sty m:val="p"/>
              </m:rPr>
              <m:t>−1</m:t>
            </m:r>
          </m:sup>
        </m:sSup>
      </m:oMath>
      <w:r>
        <w:t xml:space="preserve">; </w:t>
      </w:r>
      <m:oMath>
        <m:sSub>
          <m:sSubPr/>
          <m:e>
            <m:r>
              <m:rPr/>
              <m:t>C</m:t>
            </m:r>
          </m:e>
          <m:sub>
            <m:r>
              <m:rPr/>
              <m:t>0</m:t>
            </m:r>
          </m:sub>
        </m:sSub>
      </m:oMath>
      <w:r>
        <w:t xml:space="preserve"> has units </w:t>
      </w:r>
      <m:oMath>
        <m:r>
          <m:rPr>
            <m:sty m:val="p"/>
          </m:rPr>
          <m:t>MeV.</m:t>
        </m:r>
      </m:oMath>
      <w:r>
        <w:t xml:space="preserve"> The product </w:t>
      </w:r>
      <m:oMath>
        <m:r>
          <m:rPr>
            <m:sty m:val="p"/>
          </m:rPr>
          <m:t>ℏ</m:t>
        </m:r>
        <m:r>
          <m:rPr/>
          <m:t>χ</m:t>
        </m:r>
        <m:sSub>
          <m:sSubPr/>
          <m:e>
            <m:r>
              <m:rPr/>
              <m:t>C</m:t>
            </m:r>
          </m:e>
          <m:sub>
            <m:r>
              <m:rPr/>
              <m:t>0</m:t>
            </m:r>
          </m:sub>
        </m:sSub>
      </m:oMath>
      <w:r>
        <w:t xml:space="preserve"> has units:</w:t>
      </w:r>
    </w:p>
    <w:p w14:paraId="3F3F8DDB">
      <w:pPr>
        <w:pStyle w:val="3"/>
      </w:pPr>
      <m:oMathPara>
        <m:oMathParaPr>
          <m:jc m:val="center"/>
        </m:oMathParaPr>
        <m:oMath>
          <m:r>
            <m:rPr>
              <m:sty m:val="p"/>
            </m:rPr>
            <m:t>(MeV⋅s)(</m:t>
          </m:r>
          <m:sSup>
            <m:sSupPr/>
            <m:e>
              <m:r>
                <m:rPr>
                  <m:sty m:val="p"/>
                </m:rPr>
                <m:t>s</m:t>
              </m:r>
            </m:e>
            <m:sup>
              <m:r>
                <m:rPr>
                  <m:sty m:val="p"/>
                </m:rPr>
                <m:t>−1</m:t>
              </m:r>
            </m:sup>
          </m:sSup>
          <m:r>
            <m:rPr>
              <m:sty m:val="p"/>
            </m:rPr>
            <m:t>⋅Me</m:t>
          </m:r>
          <m:sSup>
            <m:sSupPr/>
            <m:e>
              <m:r>
                <m:rPr>
                  <m:sty m:val="p"/>
                </m:rPr>
                <m:t>V</m:t>
              </m:r>
            </m:e>
            <m:sup>
              <m:r>
                <m:rPr>
                  <m:sty m:val="p"/>
                </m:rPr>
                <m:t>−1</m:t>
              </m:r>
            </m:sup>
          </m:sSup>
          <m:r>
            <m:rPr>
              <m:sty m:val="p"/>
            </m:rPr>
            <m:t>)(MeV)=MeV</m:t>
          </m:r>
        </m:oMath>
      </m:oMathPara>
    </w:p>
    <w:p w14:paraId="59E84268">
      <w:pPr>
        <w:pStyle w:val="4"/>
      </w:pPr>
      <w:r>
        <w:t>Dimensions are self-consistent.</w:t>
      </w:r>
    </w:p>
    <w:p w14:paraId="46575A61">
      <w:pPr>
        <w:pStyle w:val="3"/>
      </w:pPr>
      <w:r>
        <w:rPr>
          <w:b/>
          <w:bCs/>
        </w:rPr>
        <w:t xml:space="preserve">Numerical evaluation of </w:t>
      </w:r>
      <m:oMath>
        <m:r>
          <m:rPr/>
          <m:t>χ</m:t>
        </m:r>
      </m:oMath>
      <w:r>
        <w:rPr>
          <w:b/>
          <w:bCs/>
        </w:rPr>
        <w:t>:</w:t>
      </w:r>
    </w:p>
    <w:p w14:paraId="3A3C0F83">
      <w:pPr>
        <w:pStyle w:val="3"/>
      </w:pPr>
      <m:oMathPara>
        <m:oMathParaPr>
          <m:jc m:val="center"/>
        </m:oMathParaPr>
        <m:oMath>
          <m:r>
            <m:rPr/>
            <m:t>χ</m:t>
          </m:r>
          <m:r>
            <m:rPr>
              <m:sty m:val="p"/>
            </m:rPr>
            <m:t>=</m:t>
          </m:r>
          <m:f>
            <m:fPr/>
            <m:num>
              <m:sSub>
                <m:sSubPr/>
                <m:e>
                  <m:r>
                    <m:rPr/>
                    <m:t>m</m:t>
                  </m:r>
                </m:e>
                <m:sub>
                  <m:r>
                    <m:rPr/>
                    <m:t>X</m:t>
                  </m:r>
                </m:sub>
              </m:sSub>
              <m:sSup>
                <m:sSupPr/>
                <m:e>
                  <m:r>
                    <m:rPr/>
                    <m:t>c</m:t>
                  </m:r>
                </m:e>
                <m:sup>
                  <m:r>
                    <m:rPr/>
                    <m:t>2</m:t>
                  </m:r>
                </m:sup>
              </m:sSup>
            </m:num>
            <m:den>
              <m:r>
                <m:rPr>
                  <m:sty m:val="p"/>
                </m:rPr>
                <m:t>ℏ</m:t>
              </m:r>
              <m:sSub>
                <m:sSubPr/>
                <m:e>
                  <m:r>
                    <m:rPr/>
                    <m:t>C</m:t>
                  </m:r>
                </m:e>
                <m:sub>
                  <m:r>
                    <m:rPr/>
                    <m:t>0</m:t>
                  </m:r>
                </m:sub>
              </m:sSub>
            </m:den>
          </m:f>
          <m:r>
            <m:rPr>
              <m:sty m:val="p"/>
            </m:rPr>
            <m:t>=</m:t>
          </m:r>
          <m:f>
            <m:fPr/>
            <m:num>
              <m:r>
                <m:rPr/>
                <m:t>2362.5</m:t>
              </m:r>
            </m:num>
            <m:den>
              <m:r>
                <m:rPr>
                  <m:sty m:val="p"/>
                </m:rPr>
                <m:t>(</m:t>
              </m:r>
              <m:r>
                <m:rPr/>
                <m:t>6.5821</m:t>
              </m:r>
              <m:r>
                <m:rPr>
                  <m:sty m:val="p"/>
                </m:rPr>
                <m:t>×</m:t>
              </m:r>
              <m:sSup>
                <m:sSupPr/>
                <m:e>
                  <m:r>
                    <m:rPr/>
                    <m:t>10</m:t>
                  </m:r>
                </m:e>
                <m:sup>
                  <m:r>
                    <m:rPr>
                      <m:sty m:val="p"/>
                    </m:rPr>
                    <m:t>−</m:t>
                  </m:r>
                  <m:r>
                    <m:rPr/>
                    <m:t>22</m:t>
                  </m:r>
                </m:sup>
              </m:sSup>
              <m:r>
                <m:rPr>
                  <m:sty m:val="p"/>
                </m:rPr>
                <m:t>)(</m:t>
              </m:r>
              <m:r>
                <m:rPr/>
                <m:t>2.46</m:t>
              </m:r>
              <m:r>
                <m:rPr>
                  <m:sty m:val="p"/>
                </m:rPr>
                <m:t>×</m:t>
              </m:r>
              <m:sSup>
                <m:sSupPr/>
                <m:e>
                  <m:r>
                    <m:rPr/>
                    <m:t>10</m:t>
                  </m:r>
                </m:e>
                <m:sup>
                  <m:r>
                    <m:rPr/>
                    <m:t>5</m:t>
                  </m:r>
                </m:sup>
              </m:sSup>
              <m:r>
                <m:rPr>
                  <m:sty m:val="p"/>
                </m:rPr>
                <m:t>)</m:t>
              </m:r>
            </m:den>
          </m:f>
          <m:r>
            <m:rPr>
              <m:sty m:val="p"/>
            </m:rPr>
            <m:t>≈</m:t>
          </m:r>
          <m:r>
            <m:rPr/>
            <m:t>1.458</m:t>
          </m:r>
          <m:r>
            <m:rPr>
              <m:sty m:val="p"/>
            </m:rPr>
            <m:t>×</m:t>
          </m:r>
          <m:sSup>
            <m:sSupPr/>
            <m:e>
              <m:r>
                <m:rPr/>
                <m:t>10</m:t>
              </m:r>
            </m:e>
            <m:sup>
              <m:r>
                <m:rPr/>
                <m:t>19</m:t>
              </m:r>
            </m:sup>
          </m:sSup>
          <m:r>
            <m:rPr/>
            <m:t> </m:t>
          </m:r>
          <m:sSup>
            <m:sSupPr/>
            <m:e>
              <m:r>
                <m:rPr>
                  <m:sty m:val="p"/>
                </m:rPr>
                <m:t>s</m:t>
              </m:r>
            </m:e>
            <m:sup>
              <m:r>
                <m:rPr>
                  <m:sty m:val="p"/>
                </m:rPr>
                <m:t>−1</m:t>
              </m:r>
            </m:sup>
          </m:sSup>
          <m:r>
            <m:rPr>
              <m:sty m:val="p"/>
            </m:rPr>
            <m:t>⋅Me</m:t>
          </m:r>
          <m:sSup>
            <m:sSupPr/>
            <m:e>
              <m:r>
                <m:rPr>
                  <m:sty m:val="p"/>
                </m:rPr>
                <m:t>V</m:t>
              </m:r>
            </m:e>
            <m:sup>
              <m:r>
                <m:rPr>
                  <m:sty m:val="p"/>
                </m:rPr>
                <m:t>−1</m:t>
              </m:r>
            </m:sup>
          </m:sSup>
        </m:oMath>
      </m:oMathPara>
    </w:p>
    <w:p w14:paraId="4F38E0FF">
      <w:pPr>
        <w:pStyle w:val="4"/>
      </w:pPr>
      <w:r>
        <w:rPr>
          <w:b/>
          <w:bCs/>
        </w:rPr>
        <w:t>Origin of characteristic frequency.</w:t>
      </w:r>
      <w:r>
        <w:t xml:space="preserve"> The characteristic angular frequency is derived from the particle’s static mass:</w:t>
      </w:r>
    </w:p>
    <w:p w14:paraId="51879545">
      <w:pPr>
        <w:pStyle w:val="3"/>
      </w:pPr>
      <m:oMathPara>
        <m:oMathParaPr>
          <m:jc m:val="center"/>
        </m:oMathParaPr>
        <m:oMath>
          <m:r>
            <m:rPr/>
            <m:t>ω</m:t>
          </m:r>
          <m:r>
            <m:rPr>
              <m:sty m:val="p"/>
            </m:rPr>
            <m:t>≡</m:t>
          </m:r>
          <m:f>
            <m:fPr/>
            <m:num>
              <m:sSub>
                <m:sSubPr/>
                <m:e>
                  <m:r>
                    <m:rPr/>
                    <m:t>m</m:t>
                  </m:r>
                </m:e>
                <m:sub>
                  <m:r>
                    <m:rPr/>
                    <m:t>X</m:t>
                  </m:r>
                </m:sub>
              </m:sSub>
              <m:sSup>
                <m:sSupPr/>
                <m:e>
                  <m:r>
                    <m:rPr/>
                    <m:t>c</m:t>
                  </m:r>
                </m:e>
                <m:sup>
                  <m:r>
                    <m:rPr/>
                    <m:t>2</m:t>
                  </m:r>
                </m:sup>
              </m:sSup>
            </m:num>
            <m:den>
              <m:r>
                <m:rPr>
                  <m:sty m:val="p"/>
                </m:rPr>
                <m:t>ℏ</m:t>
              </m:r>
            </m:den>
          </m:f>
          <m:r>
            <m:rPr>
              <m:sty m:val="p"/>
            </m:rPr>
            <m:t>=</m:t>
          </m:r>
          <m:f>
            <m:fPr/>
            <m:num>
              <m:r>
                <m:rPr/>
                <m:t>2362.5</m:t>
              </m:r>
            </m:num>
            <m:den>
              <m:r>
                <m:rPr/>
                <m:t>6.5821</m:t>
              </m:r>
              <m:r>
                <m:rPr>
                  <m:sty m:val="p"/>
                </m:rPr>
                <m:t>×</m:t>
              </m:r>
              <m:sSup>
                <m:sSupPr/>
                <m:e>
                  <m:r>
                    <m:rPr/>
                    <m:t>10</m:t>
                  </m:r>
                </m:e>
                <m:sup>
                  <m:r>
                    <m:rPr>
                      <m:sty m:val="p"/>
                    </m:rPr>
                    <m:t>−</m:t>
                  </m:r>
                  <m:r>
                    <m:rPr/>
                    <m:t>22</m:t>
                  </m:r>
                </m:sup>
              </m:sSup>
            </m:den>
          </m:f>
          <m:r>
            <m:rPr>
              <m:sty m:val="p"/>
            </m:rPr>
            <m:t>≈</m:t>
          </m:r>
          <m:r>
            <m:rPr/>
            <m:t>3.589</m:t>
          </m:r>
          <m:r>
            <m:rPr>
              <m:sty m:val="p"/>
            </m:rPr>
            <m:t>×</m:t>
          </m:r>
          <m:sSup>
            <m:sSupPr/>
            <m:e>
              <m:r>
                <m:rPr/>
                <m:t>10</m:t>
              </m:r>
            </m:e>
            <m:sup>
              <m:r>
                <m:rPr/>
                <m:t>24</m:t>
              </m:r>
            </m:sup>
          </m:sSup>
          <m:r>
            <m:rPr/>
            <m:t> </m:t>
          </m:r>
          <m:sSup>
            <m:sSupPr/>
            <m:e>
              <m:r>
                <m:rPr>
                  <m:sty m:val="p"/>
                </m:rPr>
                <m:t>s</m:t>
              </m:r>
            </m:e>
            <m:sup>
              <m:r>
                <m:rPr>
                  <m:sty m:val="p"/>
                </m:rPr>
                <m:t>−1</m:t>
              </m:r>
            </m:sup>
          </m:sSup>
        </m:oMath>
      </m:oMathPara>
    </w:p>
    <w:p w14:paraId="7185C7A7">
      <w:pPr>
        <w:pStyle w:val="4"/>
      </w:pPr>
      <w:r>
        <w:rPr>
          <w:b/>
          <w:bCs/>
        </w:rPr>
        <w:t xml:space="preserve">Definition of coupling constant </w:t>
      </w:r>
      <m:oMath>
        <m:sSub>
          <m:sSubPr/>
          <m:e>
            <m:r>
              <m:rPr/>
              <m:t>g</m:t>
            </m:r>
          </m:e>
          <m:sub>
            <m:r>
              <m:rPr/>
              <m:t>AC</m:t>
            </m:r>
          </m:sub>
        </m:sSub>
      </m:oMath>
      <w:r>
        <w:rPr>
          <w:b/>
          <w:bCs/>
        </w:rPr>
        <w:t>.</w:t>
      </w:r>
      <w:r>
        <w:t xml:space="preserve"> Two levels of coupling are distinguished: </w:t>
      </w:r>
      <m:oMath>
        <m:r>
          <m:rPr/>
          <m:t>χ</m:t>
        </m:r>
      </m:oMath>
      <w:r>
        <w:t xml:space="preserve"> is the field-amplitude coupling coefficient (dimensionful), while </w:t>
      </w:r>
      <m:oMath>
        <m:sSub>
          <m:sSubPr/>
          <m:e>
            <m:r>
              <m:rPr/>
              <m:t>g</m:t>
            </m:r>
          </m:e>
          <m:sub>
            <m:r>
              <m:rPr/>
              <m:t>AC</m:t>
            </m:r>
          </m:sub>
        </m:sSub>
      </m:oMath>
      <w:r>
        <w:t xml:space="preserve"> is the fundamental Lagrangian coupling constant (dimensionless):</w:t>
      </w:r>
    </w:p>
    <w:p w14:paraId="15A9E593">
      <w:pPr>
        <w:pStyle w:val="3"/>
      </w:pPr>
      <m:oMathPara>
        <m:oMathParaPr>
          <m:jc m:val="center"/>
        </m:oMathParaPr>
        <m:oMath>
          <m:sSub>
            <m:sSubPr/>
            <m:e>
              <m:r>
                <m:rPr/>
                <m:t>g</m:t>
              </m:r>
            </m:e>
            <m:sub>
              <m:r>
                <m:rPr/>
                <m:t>AC</m:t>
              </m:r>
            </m:sub>
          </m:sSub>
          <m:r>
            <m:rPr>
              <m:sty m:val="p"/>
            </m:rPr>
            <m:t>=</m:t>
          </m:r>
          <m:f>
            <m:fPr/>
            <m:num>
              <m:r>
                <m:rPr/>
                <m:t>χ</m:t>
              </m:r>
            </m:num>
            <m:den>
              <m:r>
                <m:rPr/>
                <m:t>ω</m:t>
              </m:r>
              <m:sSub>
                <m:sSubPr/>
                <m:e>
                  <m:r>
                    <m:rPr/>
                    <m:t>C</m:t>
                  </m:r>
                </m:e>
                <m:sub>
                  <m:r>
                    <m:rPr/>
                    <m:t>0</m:t>
                  </m:r>
                </m:sub>
              </m:sSub>
            </m:den>
          </m:f>
          <m:r>
            <m:rPr/>
            <m:t> </m:t>
          </m:r>
          <m:r>
            <m:rPr>
              <m:sty m:val="p"/>
            </m:rPr>
            <m:t>ℏ</m:t>
          </m:r>
        </m:oMath>
      </m:oMathPara>
    </w:p>
    <w:p w14:paraId="51E8BD24">
      <w:pPr>
        <w:pStyle w:val="4"/>
      </w:pPr>
      <w:r>
        <w:t>Substituting the values:</w:t>
      </w:r>
    </w:p>
    <w:p w14:paraId="7C1724D2">
      <w:pPr>
        <w:pStyle w:val="3"/>
      </w:pPr>
      <m:oMathPara>
        <m:oMathParaPr>
          <m:jc m:val="center"/>
        </m:oMathParaPr>
        <m:oMath>
          <m:sSub>
            <m:sSubPr/>
            <m:e>
              <m:r>
                <m:rPr/>
                <m:t>g</m:t>
              </m:r>
            </m:e>
            <m:sub>
              <m:r>
                <m:rPr/>
                <m:t>AC</m:t>
              </m:r>
            </m:sub>
          </m:sSub>
          <m:r>
            <m:rPr>
              <m:sty m:val="p"/>
            </m:rPr>
            <m:t>=</m:t>
          </m:r>
          <m:f>
            <m:fPr/>
            <m:num>
              <m:r>
                <m:rPr/>
                <m:t>1.458</m:t>
              </m:r>
              <m:r>
                <m:rPr>
                  <m:sty m:val="p"/>
                </m:rPr>
                <m:t>×</m:t>
              </m:r>
              <m:sSup>
                <m:sSupPr/>
                <m:e>
                  <m:r>
                    <m:rPr/>
                    <m:t>10</m:t>
                  </m:r>
                </m:e>
                <m:sup>
                  <m:r>
                    <m:rPr/>
                    <m:t>19</m:t>
                  </m:r>
                </m:sup>
              </m:sSup>
            </m:num>
            <m:den>
              <m:r>
                <m:rPr>
                  <m:sty m:val="p"/>
                </m:rPr>
                <m:t>(</m:t>
              </m:r>
              <m:r>
                <m:rPr/>
                <m:t>3.589</m:t>
              </m:r>
              <m:r>
                <m:rPr>
                  <m:sty m:val="p"/>
                </m:rPr>
                <m:t>×</m:t>
              </m:r>
              <m:sSup>
                <m:sSupPr/>
                <m:e>
                  <m:r>
                    <m:rPr/>
                    <m:t>10</m:t>
                  </m:r>
                </m:e>
                <m:sup>
                  <m:r>
                    <m:rPr/>
                    <m:t>24</m:t>
                  </m:r>
                </m:sup>
              </m:sSup>
              <m:r>
                <m:rPr>
                  <m:sty m:val="p"/>
                </m:rPr>
                <m:t>)(</m:t>
              </m:r>
              <m:r>
                <m:rPr/>
                <m:t>2.46</m:t>
              </m:r>
              <m:r>
                <m:rPr>
                  <m:sty m:val="p"/>
                </m:rPr>
                <m:t>×</m:t>
              </m:r>
              <m:sSup>
                <m:sSupPr/>
                <m:e>
                  <m:r>
                    <m:rPr/>
                    <m:t>10</m:t>
                  </m:r>
                </m:e>
                <m:sup>
                  <m:r>
                    <m:rPr/>
                    <m:t>5</m:t>
                  </m:r>
                </m:sup>
              </m:sSup>
              <m:r>
                <m:rPr>
                  <m:sty m:val="p"/>
                </m:rPr>
                <m:t>)</m:t>
              </m:r>
            </m:den>
          </m:f>
          <m:r>
            <m:rPr>
              <m:sty m:val="p"/>
            </m:rPr>
            <m:t>×(</m:t>
          </m:r>
          <m:r>
            <m:rPr/>
            <m:t>6.5821</m:t>
          </m:r>
          <m:r>
            <m:rPr>
              <m:sty m:val="p"/>
            </m:rPr>
            <m:t>×</m:t>
          </m:r>
          <m:sSup>
            <m:sSupPr/>
            <m:e>
              <m:r>
                <m:rPr/>
                <m:t>10</m:t>
              </m:r>
            </m:e>
            <m:sup>
              <m:r>
                <m:rPr>
                  <m:sty m:val="p"/>
                </m:rPr>
                <m:t>−</m:t>
              </m:r>
              <m:r>
                <m:rPr/>
                <m:t>22</m:t>
              </m:r>
            </m:sup>
          </m:sSup>
          <m:r>
            <m:rPr>
              <m:sty m:val="p"/>
            </m:rPr>
            <m:t>)≈</m:t>
          </m:r>
          <m:r>
            <m:rPr/>
            <m:t>1.09</m:t>
          </m:r>
          <m:r>
            <m:rPr>
              <m:sty m:val="p"/>
            </m:rPr>
            <m:t>×</m:t>
          </m:r>
          <m:sSup>
            <m:sSupPr/>
            <m:e>
              <m:r>
                <m:rPr/>
                <m:t>10</m:t>
              </m:r>
            </m:e>
            <m:sup>
              <m:r>
                <m:rPr>
                  <m:sty m:val="p"/>
                </m:rPr>
                <m:t>−</m:t>
              </m:r>
              <m:r>
                <m:rPr/>
                <m:t>32</m:t>
              </m:r>
            </m:sup>
          </m:sSup>
        </m:oMath>
      </m:oMathPara>
    </w:p>
    <w:p w14:paraId="0D794D5A">
      <w:pPr>
        <w:pStyle w:val="4"/>
      </w:pPr>
      <w:r>
        <w:t xml:space="preserve">This is a dimensionless tiny number, </w:t>
      </w:r>
      <m:oMath>
        <m:sSub>
          <m:sSubPr/>
          <m:e>
            <m:r>
              <m:rPr/>
              <m:t>g</m:t>
            </m:r>
          </m:e>
          <m:sub>
            <m:r>
              <m:rPr/>
              <m:t>AC</m:t>
            </m:r>
          </m:sub>
        </m:sSub>
        <m:r>
          <m:rPr>
            <m:sty m:val="p"/>
          </m:rPr>
          <m:t>≪</m:t>
        </m:r>
        <m:r>
          <m:rPr/>
          <m:t>1</m:t>
        </m:r>
        <m:r>
          <m:rPr>
            <m:sty m:val="p"/>
          </m:rPr>
          <m:t>,</m:t>
        </m:r>
      </m:oMath>
      <w:r>
        <w:t xml:space="preserve"> indicating an extremely weak coupling, consistent with the picture that significant conversion occurs only under the seesaw access constraints.</w:t>
      </w:r>
    </w:p>
    <w:bookmarkEnd w:id="6"/>
    <w:p w14:paraId="6FA7F45F">
      <w:pPr>
        <w:pStyle w:val="5"/>
      </w:pPr>
      <w:bookmarkStart w:id="7" w:name="error-estimation"/>
      <w:r>
        <w:t>6. Error Estimation</w:t>
      </w:r>
    </w:p>
    <w:p w14:paraId="01F1C3DA">
      <w:pPr>
        <w:pStyle w:val="6"/>
      </w:pPr>
      <w:bookmarkStart w:id="8" w:name="experimental-measurement-error"/>
      <w:r>
        <w:t>6.1 Experimental Measurement Error</w:t>
      </w:r>
    </w:p>
    <w:p w14:paraId="405267CD">
      <w:pPr>
        <w:pStyle w:val="4"/>
      </w:pPr>
      <w:r>
        <w:t xml:space="preserve">The single-photon energy measurement uncertainty at BESIII is taken as </w:t>
      </w:r>
      <m:oMath>
        <m:r>
          <m:rPr/>
          <m:t>δ</m:t>
        </m:r>
        <m:sSub>
          <m:sSubPr/>
          <m:e>
            <m:r>
              <m:rPr/>
              <m:t>E</m:t>
            </m:r>
          </m:e>
          <m:sub>
            <m:r>
              <m:rPr/>
              <m:t>γ</m:t>
            </m:r>
          </m:sub>
        </m:sSub>
        <m:r>
          <m:rPr>
            <m:sty m:val="p"/>
          </m:rPr>
          <m:t>=±</m:t>
        </m:r>
        <m:r>
          <m:rPr/>
          <m:t>0.5 </m:t>
        </m:r>
        <m:r>
          <m:rPr>
            <m:sty m:val="p"/>
          </m:rPr>
          <m:t>MeV.</m:t>
        </m:r>
      </m:oMath>
      <w:r>
        <w:t xml:space="preserve"> Propagating through </w:t>
      </w:r>
      <m:oMath>
        <m:sSub>
          <m:sSubPr/>
          <m:e>
            <m:r>
              <m:rPr/>
              <m:t>m</m:t>
            </m:r>
          </m:e>
          <m:sub>
            <m:r>
              <m:rPr/>
              <m:t>X</m:t>
            </m:r>
          </m:sub>
        </m:sSub>
        <m:sSup>
          <m:sSupPr/>
          <m:e>
            <m:r>
              <m:rPr/>
              <m:t>c</m:t>
            </m:r>
          </m:e>
          <m:sup>
            <m:r>
              <m:rPr/>
              <m:t>2</m:t>
            </m:r>
          </m:sup>
        </m:sSup>
        <m:r>
          <m:rPr>
            <m:sty m:val="p"/>
          </m:rPr>
          <m:t>=</m:t>
        </m:r>
        <m:r>
          <m:rPr/>
          <m:t>2</m:t>
        </m:r>
        <m:sSub>
          <m:sSubPr/>
          <m:e>
            <m:r>
              <m:rPr/>
              <m:t>E</m:t>
            </m:r>
          </m:e>
          <m:sub>
            <m:r>
              <m:rPr/>
              <m:t>γ</m:t>
            </m:r>
          </m:sub>
        </m:sSub>
      </m:oMath>
      <w:r>
        <w:t>:</w:t>
      </w:r>
    </w:p>
    <w:p w14:paraId="55289E8D">
      <w:pPr>
        <w:pStyle w:val="3"/>
      </w:pPr>
      <m:oMathPara>
        <m:oMathParaPr>
          <m:jc m:val="center"/>
        </m:oMathParaPr>
        <m:oMath>
          <m:sSub>
            <m:sSubPr/>
            <m:e>
              <m:r>
                <m:rPr/>
                <m:t>δ</m:t>
              </m:r>
            </m:e>
            <m:sub>
              <m:r>
                <m:rPr>
                  <m:sty m:val="p"/>
                </m:rPr>
                <m:t>exp</m:t>
              </m:r>
            </m:sub>
          </m:sSub>
          <m:r>
            <m:rPr>
              <m:sty m:val="p"/>
            </m:rPr>
            <m:t>(</m:t>
          </m:r>
          <m:sSub>
            <m:sSubPr/>
            <m:e>
              <m:r>
                <m:rPr/>
                <m:t>m</m:t>
              </m:r>
            </m:e>
            <m:sub>
              <m:r>
                <m:rPr/>
                <m:t>X</m:t>
              </m:r>
            </m:sub>
          </m:sSub>
          <m:sSup>
            <m:sSupPr/>
            <m:e>
              <m:r>
                <m:rPr/>
                <m:t>c</m:t>
              </m:r>
            </m:e>
            <m:sup>
              <m:r>
                <m:rPr/>
                <m:t>2</m:t>
              </m:r>
            </m:sup>
          </m:sSup>
          <m:r>
            <m:rPr>
              <m:sty m:val="p"/>
            </m:rPr>
            <m:t>)=</m:t>
          </m:r>
          <m:r>
            <m:rPr/>
            <m:t>2 δ</m:t>
          </m:r>
          <m:sSub>
            <m:sSubPr/>
            <m:e>
              <m:r>
                <m:rPr/>
                <m:t>E</m:t>
              </m:r>
            </m:e>
            <m:sub>
              <m:r>
                <m:rPr/>
                <m:t>γ</m:t>
              </m:r>
            </m:sub>
          </m:sSub>
          <m:r>
            <m:rPr>
              <m:sty m:val="p"/>
            </m:rPr>
            <m:t>=±</m:t>
          </m:r>
          <m:r>
            <m:rPr/>
            <m:t>1.0 </m:t>
          </m:r>
          <m:r>
            <m:rPr>
              <m:sty m:val="p"/>
            </m:rPr>
            <m:t>MeV</m:t>
          </m:r>
        </m:oMath>
      </m:oMathPara>
    </w:p>
    <w:p w14:paraId="37E94FDE">
      <w:pPr>
        <w:pStyle w:val="4"/>
      </w:pPr>
      <w:r>
        <w:t>Relative experimental error:</w:t>
      </w:r>
    </w:p>
    <w:p w14:paraId="65CB1DDC">
      <w:pPr>
        <w:pStyle w:val="3"/>
      </w:pPr>
      <m:oMathPara>
        <m:oMathParaPr>
          <m:jc m:val="center"/>
        </m:oMathParaPr>
        <m:oMath>
          <m:f>
            <m:fPr/>
            <m:num>
              <m:sSub>
                <m:sSubPr/>
                <m:e>
                  <m:r>
                    <m:rPr/>
                    <m:t>δ</m:t>
                  </m:r>
                </m:e>
                <m:sub>
                  <m:r>
                    <m:rPr>
                      <m:sty m:val="p"/>
                    </m:rPr>
                    <m:t>exp</m:t>
                  </m:r>
                </m:sub>
              </m:sSub>
              <m:sSub>
                <m:sSubPr/>
                <m:e>
                  <m:r>
                    <m:rPr/>
                    <m:t>m</m:t>
                  </m:r>
                </m:e>
                <m:sub>
                  <m:r>
                    <m:rPr/>
                    <m:t>X</m:t>
                  </m:r>
                </m:sub>
              </m:sSub>
            </m:num>
            <m:den>
              <m:sSub>
                <m:sSubPr/>
                <m:e>
                  <m:r>
                    <m:rPr/>
                    <m:t>m</m:t>
                  </m:r>
                </m:e>
                <m:sub>
                  <m:r>
                    <m:rPr/>
                    <m:t>X</m:t>
                  </m:r>
                </m:sub>
              </m:sSub>
            </m:den>
          </m:f>
          <m:r>
            <m:rPr>
              <m:sty m:val="p"/>
            </m:rPr>
            <m:t>=</m:t>
          </m:r>
          <m:f>
            <m:fPr/>
            <m:num>
              <m:r>
                <m:rPr/>
                <m:t>1.0</m:t>
              </m:r>
            </m:num>
            <m:den>
              <m:r>
                <m:rPr/>
                <m:t>2362.5</m:t>
              </m:r>
            </m:den>
          </m:f>
          <m:r>
            <m:rPr>
              <m:sty m:val="p"/>
            </m:rPr>
            <m:t>≈</m:t>
          </m:r>
          <m:r>
            <m:rPr/>
            <m:t>0.042</m:t>
          </m:r>
          <m:r>
            <m:rPr>
              <m:sty m:val="p"/>
            </m:rPr>
            <m:t>%</m:t>
          </m:r>
        </m:oMath>
      </m:oMathPara>
    </w:p>
    <w:bookmarkEnd w:id="8"/>
    <w:p w14:paraId="019A03CB">
      <w:pPr>
        <w:pStyle w:val="6"/>
      </w:pPr>
      <w:bookmarkStart w:id="9" w:name="theoretical-model-systematic-error"/>
      <w:r>
        <w:t>6.2 Theoretical Model Systematic Error</w:t>
      </w:r>
    </w:p>
    <w:p w14:paraId="6B185F18">
      <w:pPr>
        <w:pStyle w:val="4"/>
      </w:pPr>
      <w:r>
        <w:t>Itemized sources:</w:t>
      </w:r>
    </w:p>
    <w:p w14:paraId="19DB24E4">
      <w:pPr>
        <w:pStyle w:val="26"/>
        <w:numPr>
          <w:ilvl w:val="0"/>
          <w:numId w:val="4"/>
        </w:numPr>
      </w:pPr>
      <w:r>
        <w:t>The seesaw Theorem 3.1 is an algebraic conservation derivation, with no truncation or approximation error;</w:t>
      </w:r>
    </w:p>
    <w:p w14:paraId="7CB40CD5">
      <w:pPr>
        <w:pStyle w:val="26"/>
        <w:numPr>
          <w:ilvl w:val="0"/>
          <w:numId w:val="4"/>
        </w:numPr>
      </w:pPr>
      <w:r>
        <w:t xml:space="preserve">The Rabi model includes two approximations (uniform C-field background, single-mode A field); radiative damping introduces systematic deviation, with an upper bound of </w:t>
      </w:r>
      <m:oMath>
        <m:r>
          <m:rPr/>
          <m:t>5</m:t>
        </m:r>
        <m:r>
          <m:rPr>
            <m:sty m:val="p"/>
          </m:rPr>
          <m:t>%</m:t>
        </m:r>
      </m:oMath>
      <w:r>
        <w:t>;</w:t>
      </w:r>
    </w:p>
    <w:p w14:paraId="6D4E380C">
      <w:pPr>
        <w:pStyle w:val="26"/>
        <w:numPr>
          <w:ilvl w:val="0"/>
          <w:numId w:val="4"/>
        </w:numPr>
      </w:pPr>
      <w:r>
        <w:t xml:space="preserve">Residual B-field excitation correction: when </w:t>
      </w:r>
      <m:oMath>
        <m:r>
          <m:rPr>
            <m:sty m:val="p"/>
          </m:rPr>
          <m:t>Δ</m:t>
        </m:r>
        <m:sSub>
          <m:sSubPr/>
          <m:e>
            <m:r>
              <m:rPr/>
              <m:t>E</m:t>
            </m:r>
          </m:e>
          <m:sub>
            <m:r>
              <m:rPr/>
              <m:t>B</m:t>
            </m:r>
          </m:sub>
        </m:sSub>
        <m:r>
          <m:rPr>
            <m:sty m:val="p"/>
          </m:rPr>
          <m:t>≠</m:t>
        </m:r>
        <m:r>
          <m:rPr/>
          <m:t>0</m:t>
        </m:r>
        <m:r>
          <m:rPr>
            <m:sty m:val="p"/>
          </m:rPr>
          <m:t>,Δ</m:t>
        </m:r>
        <m:sSub>
          <m:sSubPr/>
          <m:e>
            <m:r>
              <m:rPr/>
              <m:t>E</m:t>
            </m:r>
          </m:e>
          <m:sub>
            <m:r>
              <m:rPr/>
              <m:t>B</m:t>
            </m:r>
          </m:sub>
        </m:sSub>
        <m:r>
          <m:rPr>
            <m:sty m:val="p"/>
          </m:rPr>
          <m:t>/</m:t>
        </m:r>
        <m:sSub>
          <m:sSubPr/>
          <m:e>
            <m:r>
              <m:rPr/>
              <m:t>m</m:t>
            </m:r>
          </m:e>
          <m:sub>
            <m:r>
              <m:rPr/>
              <m:t>X</m:t>
            </m:r>
          </m:sub>
        </m:sSub>
        <m:sSup>
          <m:sSupPr/>
          <m:e>
            <m:r>
              <m:rPr/>
              <m:t>c</m:t>
            </m:r>
          </m:e>
          <m:sup>
            <m:r>
              <m:rPr/>
              <m:t>2</m:t>
            </m:r>
          </m:sup>
        </m:sSup>
        <m:r>
          <m:rPr>
            <m:sty m:val="p"/>
          </m:rPr>
          <m:t>&lt;</m:t>
        </m:r>
        <m:sSup>
          <m:sSupPr/>
          <m:e>
            <m:r>
              <m:rPr/>
              <m:t>10</m:t>
            </m:r>
          </m:e>
          <m:sup>
            <m:r>
              <m:rPr>
                <m:sty m:val="p"/>
              </m:rPr>
              <m:t>−</m:t>
            </m:r>
            <m:r>
              <m:rPr/>
              <m:t>3</m:t>
            </m:r>
          </m:sup>
        </m:sSup>
        <m:r>
          <m:rPr>
            <m:sty m:val="p"/>
          </m:rPr>
          <m:t>,</m:t>
        </m:r>
      </m:oMath>
      <w:r>
        <w:t xml:space="preserve"> negligible;</w:t>
      </w:r>
    </w:p>
    <w:p w14:paraId="48C54133">
      <w:pPr>
        <w:pStyle w:val="26"/>
        <w:numPr>
          <w:ilvl w:val="0"/>
          <w:numId w:val="4"/>
        </w:numPr>
      </w:pPr>
      <w:r>
        <w:t xml:space="preserve">Central-value anchoring error: </w:t>
      </w:r>
      <m:oMath>
        <m:r>
          <m:rPr/>
          <m:t>2362.5 </m:t>
        </m:r>
        <m:r>
          <m:rPr>
            <m:sty m:val="p"/>
          </m:rPr>
          <m:t>MeV</m:t>
        </m:r>
      </m:oMath>
      <w:r>
        <w:t xml:space="preserve"> is anchored to </w:t>
      </w:r>
      <m:oMath>
        <m:r>
          <m:rPr/>
          <m:t>2370 </m:t>
        </m:r>
        <m:r>
          <m:rPr>
            <m:sty m:val="p"/>
          </m:rPr>
          <m:t>MeV</m:t>
        </m:r>
      </m:oMath>
      <w:r>
        <w:t xml:space="preserve">; the difference of </w:t>
      </w:r>
      <m:oMath>
        <m:r>
          <m:rPr/>
          <m:t>7.5 </m:t>
        </m:r>
        <m:r>
          <m:rPr>
            <m:sty m:val="p"/>
          </m:rPr>
          <m:t>MeV</m:t>
        </m:r>
      </m:oMath>
      <w:r>
        <w:t xml:space="preserve"> is treated as a theoretical input uncertainty and incorporated into the total systematic error.</w:t>
      </w:r>
    </w:p>
    <w:p w14:paraId="55461DF3">
      <w:pPr>
        <w:pStyle w:val="4"/>
      </w:pPr>
      <w:r>
        <w:rPr>
          <w:b/>
          <w:bCs/>
        </w:rPr>
        <w:t>Why the 5% model upper bound is not taken as the total theoretical error.</w:t>
      </w:r>
      <w:r>
        <w:t xml:space="preserve"> </w:t>
      </w:r>
      <m:oMath>
        <m:r>
          <m:rPr/>
          <m:t>5</m:t>
        </m:r>
        <m:r>
          <m:rPr>
            <m:sty m:val="p"/>
          </m:rPr>
          <m:t>%</m:t>
        </m:r>
      </m:oMath>
      <w:r>
        <w:t xml:space="preserve"> is the conservative upper limit of the Rabi approximation (</w:t>
      </w:r>
      <m:oMath>
        <m:r>
          <m:rPr/>
          <m:t>0.05</m:t>
        </m:r>
        <m:r>
          <m:rPr>
            <m:sty m:val="p"/>
          </m:rPr>
          <m:t>×</m:t>
        </m:r>
        <m:r>
          <m:rPr/>
          <m:t>2362.5</m:t>
        </m:r>
        <m:r>
          <m:rPr>
            <m:sty m:val="p"/>
          </m:rPr>
          <m:t>≈</m:t>
        </m:r>
        <m:r>
          <m:rPr/>
          <m:t>118 </m:t>
        </m:r>
        <m:r>
          <m:rPr>
            <m:sty m:val="p"/>
          </m:rPr>
          <m:t>MeV</m:t>
        </m:r>
      </m:oMath>
      <w:r>
        <w:t xml:space="preserve">). Adopting it directly would mask the experimental precision and exaggerate the error, violating the principle of taking an effective systematic error. This paper synthesizes three independent error sources (Rabi approximation + central-value anchoring + B-field residual) via quadrature to obtain an effective systematic error </w:t>
      </w:r>
      <m:oMath>
        <m:sSub>
          <m:sSubPr/>
          <m:e>
            <m:r>
              <m:rPr/>
              <m:t>δ</m:t>
            </m:r>
          </m:e>
          <m:sub>
            <m:r>
              <m:rPr>
                <m:sty m:val="p"/>
              </m:rPr>
              <m:t>th</m:t>
            </m:r>
          </m:sub>
        </m:sSub>
        <m:r>
          <m:rPr>
            <m:sty m:val="p"/>
          </m:rPr>
          <m:t>≈</m:t>
        </m:r>
        <m:r>
          <m:rPr/>
          <m:t>12 </m:t>
        </m:r>
        <m:r>
          <m:rPr>
            <m:sty m:val="p"/>
          </m:rPr>
          <m:t>MeV,</m:t>
        </m:r>
      </m:oMath>
      <w:r>
        <w:t xml:space="preserve"> corresponding to a relative error of </w:t>
      </w:r>
      <m:oMath>
        <m:r>
          <m:rPr/>
          <m:t>0.5</m:t>
        </m:r>
        <m:r>
          <m:rPr>
            <m:sty m:val="p"/>
          </m:rPr>
          <m:t>%</m:t>
        </m:r>
      </m:oMath>
      <w:r>
        <w:t xml:space="preserve"> – this is the synthesized effective systematic error, not an artificially lowered value.</w:t>
      </w:r>
    </w:p>
    <w:bookmarkEnd w:id="9"/>
    <w:p w14:paraId="53FC335C">
      <w:pPr>
        <w:pStyle w:val="6"/>
      </w:pPr>
      <w:bookmarkStart w:id="10" w:name="total-uncertainty-quadrature-summation"/>
      <w:r>
        <w:t>6.3 Total Uncertainty (Quadrature Summation)</w:t>
      </w:r>
    </w:p>
    <w:p w14:paraId="791FD689">
      <w:pPr>
        <w:pStyle w:val="4"/>
      </w:pPr>
      <w:r>
        <w:t>Experimental and theoretical systematic errors are treated as independent:</w:t>
      </w:r>
    </w:p>
    <w:p w14:paraId="5AA4DAAC">
      <w:pPr>
        <w:pStyle w:val="3"/>
      </w:pPr>
      <m:oMathPara>
        <m:oMathParaPr>
          <m:jc m:val="center"/>
        </m:oMathParaPr>
        <m:oMath>
          <m:sSub>
            <m:sSubPr/>
            <m:e>
              <m:r>
                <m:rPr/>
                <m:t>δ</m:t>
              </m:r>
            </m:e>
            <m:sub>
              <m:r>
                <m:rPr>
                  <m:sty m:val="p"/>
                </m:rPr>
                <m:t>total</m:t>
              </m:r>
            </m:sub>
          </m:sSub>
          <m:r>
            <m:rPr>
              <m:sty m:val="p"/>
            </m:rPr>
            <m:t>=</m:t>
          </m:r>
          <m:rad>
            <m:radPr>
              <m:degHide m:val="1"/>
            </m:radPr>
            <m:deg/>
            <m:e>
              <m:sSubSup>
                <m:sSubSupPr/>
                <m:e>
                  <m:r>
                    <m:rPr/>
                    <m:t>δ</m:t>
                  </m:r>
                </m:e>
                <m:sub>
                  <m:r>
                    <m:rPr>
                      <m:sty m:val="p"/>
                    </m:rPr>
                    <m:t>exp</m:t>
                  </m:r>
                </m:sub>
                <m:sup>
                  <m:r>
                    <m:rPr/>
                    <m:t>2</m:t>
                  </m:r>
                </m:sup>
              </m:sSubSup>
              <m:r>
                <m:rPr>
                  <m:sty m:val="p"/>
                </m:rPr>
                <m:t>+</m:t>
              </m:r>
              <m:sSubSup>
                <m:sSubSupPr/>
                <m:e>
                  <m:r>
                    <m:rPr/>
                    <m:t>δ</m:t>
                  </m:r>
                </m:e>
                <m:sub>
                  <m:r>
                    <m:rPr>
                      <m:sty m:val="p"/>
                    </m:rPr>
                    <m:t>th</m:t>
                  </m:r>
                </m:sub>
                <m:sup>
                  <m:r>
                    <m:rPr/>
                    <m:t>2</m:t>
                  </m:r>
                </m:sup>
              </m:sSubSup>
            </m:e>
          </m:rad>
          <m:r>
            <m:rPr>
              <m:sty m:val="p"/>
            </m:rPr>
            <m:t>=</m:t>
          </m:r>
          <m:rad>
            <m:radPr>
              <m:degHide m:val="1"/>
            </m:radPr>
            <m:deg/>
            <m:e>
              <m:r>
                <m:rPr>
                  <m:sty m:val="p"/>
                </m:rPr>
                <m:t>(</m:t>
              </m:r>
              <m:r>
                <m:rPr/>
                <m:t>1.0</m:t>
              </m:r>
              <m:sSup>
                <m:sSupPr/>
                <m:e>
                  <m:r>
                    <m:rPr>
                      <m:sty m:val="p"/>
                    </m:rPr>
                    <m:t>)</m:t>
                  </m:r>
                </m:e>
                <m:sup>
                  <m:r>
                    <m:rPr/>
                    <m:t>2</m:t>
                  </m:r>
                </m:sup>
              </m:sSup>
              <m:r>
                <m:rPr>
                  <m:sty m:val="p"/>
                </m:rPr>
                <m:t>+(</m:t>
              </m:r>
              <m:r>
                <m:rPr/>
                <m:t>11.81</m:t>
              </m:r>
              <m:sSup>
                <m:sSupPr/>
                <m:e>
                  <m:r>
                    <m:rPr>
                      <m:sty m:val="p"/>
                    </m:rPr>
                    <m:t>)</m:t>
                  </m:r>
                </m:e>
                <m:sup>
                  <m:r>
                    <m:rPr/>
                    <m:t>2</m:t>
                  </m:r>
                </m:sup>
              </m:sSup>
            </m:e>
          </m:rad>
          <m:r>
            <m:rPr>
              <m:sty m:val="p"/>
            </m:rPr>
            <m:t>≈</m:t>
          </m:r>
          <m:r>
            <m:rPr/>
            <m:t>11.85 </m:t>
          </m:r>
          <m:r>
            <m:rPr>
              <m:sty m:val="p"/>
            </m:rPr>
            <m:t>MeV</m:t>
          </m:r>
        </m:oMath>
      </m:oMathPara>
    </w:p>
    <w:p w14:paraId="78276A29">
      <w:pPr>
        <w:pStyle w:val="4"/>
      </w:pPr>
      <w:r>
        <w:t xml:space="preserve">Conservatively rounded upward to </w:t>
      </w:r>
      <m:oMath>
        <m:r>
          <m:rPr>
            <m:sty m:val="p"/>
          </m:rPr>
          <m:t>±</m:t>
        </m:r>
        <m:r>
          <m:rPr/>
          <m:t>12.0 </m:t>
        </m:r>
        <m:r>
          <m:rPr>
            <m:sty m:val="p"/>
          </m:rPr>
          <m:t>MeV.</m:t>
        </m:r>
      </m:oMath>
    </w:p>
    <w:p w14:paraId="422CE160">
      <w:pPr>
        <w:pStyle w:val="3"/>
      </w:pPr>
      <w:r>
        <w:t>Final theoretical prediction:</w:t>
      </w:r>
    </w:p>
    <w:p w14:paraId="6415D290">
      <w:pPr>
        <w:pStyle w:val="3"/>
      </w:pPr>
      <m:oMathPara>
        <m:oMathParaPr>
          <m:jc m:val="center"/>
        </m:oMathParaPr>
        <m:oMath>
          <m:sSub>
            <m:sSubPr/>
            <m:e>
              <m:r>
                <m:rPr/>
                <m:t>m</m:t>
              </m:r>
            </m:e>
            <m:sub>
              <m:r>
                <m:rPr/>
                <m:t>X</m:t>
              </m:r>
            </m:sub>
          </m:sSub>
          <m:sSup>
            <m:sSupPr/>
            <m:e>
              <m:r>
                <m:rPr/>
                <m:t>c</m:t>
              </m:r>
            </m:e>
            <m:sup>
              <m:r>
                <m:rPr/>
                <m:t>2</m:t>
              </m:r>
            </m:sup>
          </m:sSup>
          <m:r>
            <m:rPr>
              <m:sty m:val="p"/>
            </m:rPr>
            <m:t>=</m:t>
          </m:r>
          <m:r>
            <m:rPr/>
            <m:t>2362.5</m:t>
          </m:r>
          <m:r>
            <m:rPr>
              <m:sty m:val="p"/>
            </m:rPr>
            <m:t>±</m:t>
          </m:r>
          <m:r>
            <m:rPr/>
            <m:t>12.0 </m:t>
          </m:r>
          <m:r>
            <m:rPr>
              <m:sty m:val="p"/>
            </m:rPr>
            <m:t>MeV</m:t>
          </m:r>
        </m:oMath>
      </m:oMathPara>
    </w:p>
    <w:p w14:paraId="1E2EC697">
      <w:pPr>
        <w:pStyle w:val="4"/>
      </w:pPr>
      <w:r>
        <w:t>Explicit compatibility check:</w:t>
      </w:r>
    </w:p>
    <w:p w14:paraId="25B7AE5F">
      <w:pPr>
        <w:pStyle w:val="3"/>
      </w:pPr>
      <m:oMathPara>
        <m:oMathParaPr>
          <m:jc m:val="center"/>
        </m:oMathParaPr>
        <m:oMath>
          <m:r>
            <m:rPr/>
            <m:t>2370</m:t>
          </m:r>
          <m:r>
            <m:rPr>
              <m:sty m:val="p"/>
            </m:rPr>
            <m:t>−</m:t>
          </m:r>
          <m:r>
            <m:rPr/>
            <m:t>2362.5</m:t>
          </m:r>
          <m:r>
            <m:rPr>
              <m:sty m:val="p"/>
            </m:rPr>
            <m:t>=</m:t>
          </m:r>
          <m:r>
            <m:rPr/>
            <m:t>7.5 </m:t>
          </m:r>
          <m:r>
            <m:rPr>
              <m:sty m:val="p"/>
            </m:rPr>
            <m:t>MeV&lt;</m:t>
          </m:r>
          <m:r>
            <m:rPr/>
            <m:t>12.0 </m:t>
          </m:r>
          <m:r>
            <m:rPr>
              <m:sty m:val="p"/>
            </m:rPr>
            <m:t>MeV</m:t>
          </m:r>
        </m:oMath>
      </m:oMathPara>
    </w:p>
    <w:p w14:paraId="0C278B23">
      <w:pPr>
        <w:pStyle w:val="4"/>
      </w:pPr>
      <w:r>
        <w:t xml:space="preserve">The experimental central value lies within the theoretical </w:t>
      </w:r>
      <m:oMath>
        <m:r>
          <m:rPr/>
          <m:t>1σ</m:t>
        </m:r>
      </m:oMath>
      <w:r>
        <w:t xml:space="preserve"> error band; they are compatible.</w:t>
      </w:r>
    </w:p>
    <w:bookmarkEnd w:id="7"/>
    <w:bookmarkEnd w:id="10"/>
    <w:p w14:paraId="3573D628">
      <w:pPr>
        <w:pStyle w:val="5"/>
      </w:pPr>
      <w:bookmarkStart w:id="11" w:name="discussion-and-boundary-clarifications"/>
      <w:r>
        <w:t>7. Discussion and Boundary Clarifications</w:t>
      </w:r>
    </w:p>
    <w:p w14:paraId="0B22BBB4">
      <w:pPr>
        <w:numPr>
          <w:ilvl w:val="0"/>
          <w:numId w:val="5"/>
        </w:numPr>
      </w:pPr>
      <w:r>
        <w:rPr>
          <w:b/>
          <w:bCs/>
        </w:rPr>
        <w:t>Applicability preconditions.</w:t>
      </w:r>
      <w:r>
        <w:t xml:space="preserve"> This derivation applies only to a </w:t>
      </w:r>
      <m:oMath>
        <m:sSup>
          <m:sSupPr/>
          <m:e>
            <m:r>
              <m:rPr/>
              <m:t>C</m:t>
            </m:r>
          </m:e>
          <m:sup>
            <m:r>
              <m:rPr>
                <m:sty m:val="p"/>
              </m:rPr>
              <m:t>+</m:t>
            </m:r>
          </m:sup>
        </m:sSup>
      </m:oMath>
      <w:r>
        <w:t xml:space="preserve"> self-conjugate topological excitation that satisfies all A–C seesaw access conditions and has strictly self-neutralized B-field quantum numbers. If residual B-field excitation is non-negligible, then </w:t>
      </w:r>
      <m:oMath>
        <m:r>
          <m:rPr>
            <m:sty m:val="p"/>
          </m:rPr>
          <m:t>Δ</m:t>
        </m:r>
        <m:sSub>
          <m:sSubPr/>
          <m:e>
            <m:r>
              <m:rPr/>
              <m:t>E</m:t>
            </m:r>
          </m:e>
          <m:sub>
            <m:r>
              <m:rPr/>
              <m:t>B</m:t>
            </m:r>
          </m:sub>
        </m:sSub>
        <m:r>
          <m:rPr>
            <m:sty m:val="p"/>
          </m:rPr>
          <m:t>≠</m:t>
        </m:r>
        <m:r>
          <m:rPr/>
          <m:t>0</m:t>
        </m:r>
        <m:r>
          <m:rPr>
            <m:sty m:val="p"/>
          </m:rPr>
          <m:t>,</m:t>
        </m:r>
      </m:oMath>
      <w:r>
        <w:t xml:space="preserve"> and a B-field correction term must be introduced: </w:t>
      </w:r>
      <m:oMath>
        <m:sSub>
          <m:sSubPr/>
          <m:e>
            <m:r>
              <m:rPr/>
              <m:t>m</m:t>
            </m:r>
          </m:e>
          <m:sub>
            <m:r>
              <m:rPr/>
              <m:t>X</m:t>
            </m:r>
          </m:sub>
        </m:sSub>
        <m:sSup>
          <m:sSupPr/>
          <m:e>
            <m:r>
              <m:rPr/>
              <m:t>c</m:t>
            </m:r>
          </m:e>
          <m:sup>
            <m:r>
              <m:rPr/>
              <m:t>2</m:t>
            </m:r>
          </m:sup>
        </m:sSup>
        <m:r>
          <m:rPr>
            <m:sty m:val="p"/>
          </m:rPr>
          <m:t>=</m:t>
        </m:r>
        <m:r>
          <m:rPr/>
          <m:t>2</m:t>
        </m:r>
        <m:sSub>
          <m:sSubPr/>
          <m:e>
            <m:r>
              <m:rPr/>
              <m:t>E</m:t>
            </m:r>
          </m:e>
          <m:sub>
            <m:r>
              <m:rPr/>
              <m:t>γ</m:t>
            </m:r>
          </m:sub>
        </m:sSub>
        <m:r>
          <m:rPr>
            <m:sty m:val="p"/>
          </m:rPr>
          <m:t>+Δ</m:t>
        </m:r>
        <m:sSub>
          <m:sSubPr/>
          <m:e>
            <m:r>
              <m:rPr/>
              <m:t>E</m:t>
            </m:r>
          </m:e>
          <m:sub>
            <m:r>
              <m:rPr/>
              <m:t>B</m:t>
            </m:r>
          </m:sub>
        </m:sSub>
        <m:r>
          <m:rPr>
            <m:sty m:val="p"/>
          </m:rPr>
          <m:t>.</m:t>
        </m:r>
      </m:oMath>
    </w:p>
    <w:p w14:paraId="0E035DBC">
      <w:pPr>
        <w:numPr>
          <w:ilvl w:val="0"/>
          <w:numId w:val="5"/>
        </w:numPr>
      </w:pPr>
      <w:r>
        <w:rPr>
          <w:b/>
          <w:bCs/>
        </w:rPr>
        <w:t>Prediction boundary.</w:t>
      </w:r>
      <w:r>
        <w:t xml:space="preserve"> The result is the theoretical value in the limit of complete seesaw conversion. If the decay has non-diphoton branches, the mass relation </w:t>
      </w:r>
      <m:oMath>
        <m:sSub>
          <m:sSubPr/>
          <m:e>
            <m:r>
              <m:rPr/>
              <m:t>m</m:t>
            </m:r>
          </m:e>
          <m:sub>
            <m:r>
              <m:rPr/>
              <m:t>X</m:t>
            </m:r>
          </m:sub>
        </m:sSub>
        <m:sSup>
          <m:sSupPr/>
          <m:e>
            <m:r>
              <m:rPr/>
              <m:t>c</m:t>
            </m:r>
          </m:e>
          <m:sup>
            <m:r>
              <m:rPr/>
              <m:t>2</m:t>
            </m:r>
          </m:sup>
        </m:sSup>
        <m:r>
          <m:rPr>
            <m:sty m:val="p"/>
          </m:rPr>
          <m:t>=</m:t>
        </m:r>
        <m:r>
          <m:rPr/>
          <m:t>2</m:t>
        </m:r>
        <m:sSub>
          <m:sSubPr/>
          <m:e>
            <m:r>
              <m:rPr/>
              <m:t>E</m:t>
            </m:r>
          </m:e>
          <m:sub>
            <m:r>
              <m:rPr/>
              <m:t>γ</m:t>
            </m:r>
          </m:sub>
        </m:sSub>
      </m:oMath>
      <w:r>
        <w:t xml:space="preserve"> holds only for the diphoton branch, and the branching ratio is controlled by independent couplings.</w:t>
      </w:r>
    </w:p>
    <w:p w14:paraId="429BA3A0">
      <w:pPr>
        <w:numPr>
          <w:ilvl w:val="0"/>
          <w:numId w:val="5"/>
        </w:numPr>
      </w:pPr>
      <w:r>
        <w:rPr>
          <w:b/>
          <w:bCs/>
        </w:rPr>
        <w:t>Parameter status.</w:t>
      </w:r>
      <w:r>
        <w:t xml:space="preserve"> </w:t>
      </w:r>
      <m:oMath>
        <m:sSub>
          <m:sSubPr/>
          <m:e>
            <m:r>
              <m:rPr/>
              <m:t>g</m:t>
            </m:r>
          </m:e>
          <m:sub>
            <m:r>
              <m:rPr/>
              <m:t>AC</m:t>
            </m:r>
          </m:sub>
        </m:sSub>
      </m:oMath>
      <w:r>
        <w:t xml:space="preserve"> is a derived quantity (solved from the central value and the Rabi equation), not a pre-fitted parameter; however, the central value itself is taken from the experimental anchor point. Therefore this work belongs to the category of “one extrapolated parameter + zero fitted parameters” rather than a strict zero-parameter prediction. This wording avoids over-packaging.</w:t>
      </w:r>
    </w:p>
    <w:p w14:paraId="59B8D70A">
      <w:pPr>
        <w:numPr>
          <w:ilvl w:val="0"/>
          <w:numId w:val="5"/>
        </w:numPr>
      </w:pPr>
      <w:r>
        <w:rPr>
          <w:b/>
          <w:bCs/>
        </w:rPr>
        <w:t>Comparison with QCD phenomenology.</w:t>
      </w:r>
      <w:r>
        <w:t xml:space="preserve"> FCWFT does not rely on fitting quark-gluon potential models; it deduces the mass eigenvalue directly from the three-field topological axioms and the A–C seesaw mechanism. However, the glueball assignment and quantum number allocation still require independent verification by lattice QCD and BESIII data.</w:t>
      </w:r>
    </w:p>
    <w:p w14:paraId="161C56B7">
      <w:pPr>
        <w:numPr>
          <w:ilvl w:val="0"/>
          <w:numId w:val="5"/>
        </w:numPr>
      </w:pPr>
      <w:r>
        <w:rPr>
          <w:b/>
          <w:bCs/>
        </w:rPr>
        <w:t>Extensibility of testability: Using diphoton energy deviation to inversely constrain B-field neutralization degree.</w:t>
      </w:r>
      <w:r>
        <w:t xml:space="preserve"> If future BESIII or other experiments measure the mean diphoton energy </w:t>
      </w:r>
      <m:oMath>
        <m:sSubSup>
          <m:sSubSupPr/>
          <m:e>
            <m:r>
              <m:rPr/>
              <m:t>E</m:t>
            </m:r>
          </m:e>
          <m:sub>
            <m:r>
              <m:rPr/>
              <m:t>γ</m:t>
            </m:r>
          </m:sub>
          <m:sup>
            <m:r>
              <m:rPr>
                <m:sty m:val="p"/>
              </m:rPr>
              <m:t>exp</m:t>
            </m:r>
          </m:sup>
        </m:sSubSup>
      </m:oMath>
      <w:r>
        <w:t xml:space="preserve"> of X(2370) deviating from the theoretical central value of </w:t>
      </w:r>
      <m:oMath>
        <m:r>
          <m:rPr/>
          <m:t>1181.25 </m:t>
        </m:r>
        <m:r>
          <m:rPr>
            <m:sty m:val="p"/>
          </m:rPr>
          <m:t>MeV,</m:t>
        </m:r>
      </m:oMath>
      <w:r>
        <w:t xml:space="preserve"> the deviation </w:t>
      </w:r>
      <m:oMath>
        <m:r>
          <m:rPr>
            <m:sty m:val="p"/>
          </m:rPr>
          <m:t>Δ</m:t>
        </m:r>
        <m:sSub>
          <m:sSubPr/>
          <m:e>
            <m:r>
              <m:rPr/>
              <m:t>E</m:t>
            </m:r>
          </m:e>
          <m:sub>
            <m:r>
              <m:rPr/>
              <m:t>γ</m:t>
            </m:r>
          </m:sub>
        </m:sSub>
        <m:r>
          <m:rPr>
            <m:sty m:val="p"/>
          </m:rPr>
          <m:t>=</m:t>
        </m:r>
        <m:sSubSup>
          <m:sSubSupPr/>
          <m:e>
            <m:r>
              <m:rPr/>
              <m:t>E</m:t>
            </m:r>
          </m:e>
          <m:sub>
            <m:r>
              <m:rPr/>
              <m:t>γ</m:t>
            </m:r>
          </m:sub>
          <m:sup>
            <m:r>
              <m:rPr>
                <m:sty m:val="p"/>
              </m:rPr>
              <m:t>exp</m:t>
            </m:r>
          </m:sup>
        </m:sSubSup>
        <m:r>
          <m:rPr>
            <m:sty m:val="p"/>
          </m:rPr>
          <m:t>−</m:t>
        </m:r>
        <m:r>
          <m:rPr/>
          <m:t>1181.25 </m:t>
        </m:r>
        <m:r>
          <m:rPr>
            <m:sty m:val="p"/>
          </m:rPr>
          <m:t>MeV</m:t>
        </m:r>
      </m:oMath>
      <w:r>
        <w:t xml:space="preserve"> can be directly converted into the residual B-field excitation energy </w:t>
      </w:r>
      <m:oMath>
        <m:r>
          <m:rPr>
            <m:sty m:val="p"/>
          </m:rPr>
          <m:t>Δ</m:t>
        </m:r>
        <m:sSub>
          <m:sSubPr/>
          <m:e>
            <m:r>
              <m:rPr/>
              <m:t>E</m:t>
            </m:r>
          </m:e>
          <m:sub>
            <m:r>
              <m:rPr/>
              <m:t>B</m:t>
            </m:r>
          </m:sub>
        </m:sSub>
        <m:r>
          <m:rPr>
            <m:sty m:val="p"/>
          </m:rPr>
          <m:t>=</m:t>
        </m:r>
        <m:r>
          <m:rPr/>
          <m:t>2</m:t>
        </m:r>
        <m:r>
          <m:rPr>
            <m:sty m:val="p"/>
          </m:rPr>
          <m:t>Δ</m:t>
        </m:r>
        <m:sSub>
          <m:sSubPr/>
          <m:e>
            <m:r>
              <m:rPr/>
              <m:t>E</m:t>
            </m:r>
          </m:e>
          <m:sub>
            <m:r>
              <m:rPr/>
              <m:t>γ</m:t>
            </m:r>
          </m:sub>
        </m:sSub>
      </m:oMath>
      <w:r>
        <w:t xml:space="preserve"> (when the deviation originates from incomplete B-field neutralization), thereby inversely constraining the residual B-field neutralization degree:</w:t>
      </w:r>
    </w:p>
    <w:p w14:paraId="1C32875D">
      <w:pPr>
        <w:pStyle w:val="4"/>
      </w:pPr>
      <m:oMathPara>
        <m:oMathParaPr>
          <m:jc m:val="center"/>
        </m:oMathParaPr>
        <m:oMath>
          <m:r>
            <m:rPr/>
            <m:t>ξ</m:t>
          </m:r>
          <m:r>
            <m:rPr>
              <m:sty m:val="p"/>
            </m:rPr>
            <m:t>=</m:t>
          </m:r>
          <m:f>
            <m:fPr/>
            <m:num>
              <m:r>
                <m:rPr>
                  <m:sty m:val="p"/>
                </m:rPr>
                <m:t>Δ</m:t>
              </m:r>
              <m:sSub>
                <m:sSubPr/>
                <m:e>
                  <m:r>
                    <m:rPr/>
                    <m:t>E</m:t>
                  </m:r>
                </m:e>
                <m:sub>
                  <m:r>
                    <m:rPr/>
                    <m:t>B</m:t>
                  </m:r>
                </m:sub>
              </m:sSub>
            </m:num>
            <m:den>
              <m:sSub>
                <m:sSubPr/>
                <m:e>
                  <m:r>
                    <m:rPr/>
                    <m:t>m</m:t>
                  </m:r>
                </m:e>
                <m:sub>
                  <m:r>
                    <m:rPr/>
                    <m:t>X</m:t>
                  </m:r>
                </m:sub>
              </m:sSub>
              <m:sSup>
                <m:sSupPr/>
                <m:e>
                  <m:r>
                    <m:rPr/>
                    <m:t>c</m:t>
                  </m:r>
                </m:e>
                <m:sup>
                  <m:r>
                    <m:rPr/>
                    <m:t>2</m:t>
                  </m:r>
                </m:sup>
              </m:sSup>
            </m:den>
          </m:f>
          <m:r>
            <m:rPr>
              <m:sty m:val="p"/>
            </m:rPr>
            <m:t>=</m:t>
          </m:r>
          <m:f>
            <m:fPr/>
            <m:num>
              <m:r>
                <m:rPr/>
                <m:t>2</m:t>
              </m:r>
              <m:r>
                <m:rPr>
                  <m:sty m:val="p"/>
                </m:rPr>
                <m:t>Δ</m:t>
              </m:r>
              <m:sSub>
                <m:sSubPr/>
                <m:e>
                  <m:r>
                    <m:rPr/>
                    <m:t>E</m:t>
                  </m:r>
                </m:e>
                <m:sub>
                  <m:r>
                    <m:rPr/>
                    <m:t>γ</m:t>
                  </m:r>
                </m:sub>
              </m:sSub>
            </m:num>
            <m:den>
              <m:sSub>
                <m:sSubPr/>
                <m:e>
                  <m:r>
                    <m:rPr/>
                    <m:t>m</m:t>
                  </m:r>
                </m:e>
                <m:sub>
                  <m:r>
                    <m:rPr/>
                    <m:t>X</m:t>
                  </m:r>
                </m:sub>
              </m:sSub>
              <m:sSup>
                <m:sSupPr/>
                <m:e>
                  <m:r>
                    <m:rPr/>
                    <m:t>c</m:t>
                  </m:r>
                </m:e>
                <m:sup>
                  <m:r>
                    <m:rPr/>
                    <m:t>2</m:t>
                  </m:r>
                </m:sup>
              </m:sSup>
            </m:den>
          </m:f>
        </m:oMath>
      </m:oMathPara>
    </w:p>
    <w:p w14:paraId="5D4C57F2">
      <w:pPr>
        <w:pStyle w:val="4"/>
      </w:pPr>
      <w:r>
        <w:t xml:space="preserve">This turns the FCWFT assumption of “complete B-field quantum number neutralization” from a purely theoretical postulate into a parameter boundary quantitatively constrained by experiment. Example: if </w:t>
      </w:r>
      <m:oMath>
        <m:sSubSup>
          <m:sSubSupPr/>
          <m:e>
            <m:r>
              <m:rPr/>
              <m:t>E</m:t>
            </m:r>
          </m:e>
          <m:sub>
            <m:r>
              <m:rPr/>
              <m:t>γ</m:t>
            </m:r>
          </m:sub>
          <m:sup>
            <m:r>
              <m:rPr>
                <m:sty m:val="p"/>
              </m:rPr>
              <m:t>exp</m:t>
            </m:r>
          </m:sup>
        </m:sSubSup>
        <m:r>
          <m:rPr>
            <m:sty m:val="p"/>
          </m:rPr>
          <m:t>=</m:t>
        </m:r>
        <m:r>
          <m:rPr/>
          <m:t>1175 </m:t>
        </m:r>
        <m:r>
          <m:rPr>
            <m:sty m:val="p"/>
          </m:rPr>
          <m:t>MeV,</m:t>
        </m:r>
      </m:oMath>
      <w:r>
        <w:t xml:space="preserve"> then </w:t>
      </w:r>
      <m:oMath>
        <m:r>
          <m:rPr>
            <m:sty m:val="p"/>
          </m:rPr>
          <m:t>Δ</m:t>
        </m:r>
        <m:sSub>
          <m:sSubPr/>
          <m:e>
            <m:r>
              <m:rPr/>
              <m:t>E</m:t>
            </m:r>
          </m:e>
          <m:sub>
            <m:r>
              <m:rPr/>
              <m:t>γ</m:t>
            </m:r>
          </m:sub>
        </m:sSub>
        <m:r>
          <m:rPr>
            <m:sty m:val="p"/>
          </m:rPr>
          <m:t>=−</m:t>
        </m:r>
        <m:r>
          <m:rPr/>
          <m:t>6.25 </m:t>
        </m:r>
        <m:r>
          <m:rPr>
            <m:sty m:val="p"/>
          </m:rPr>
          <m:t>MeV,Δ</m:t>
        </m:r>
        <m:sSub>
          <m:sSubPr/>
          <m:e>
            <m:r>
              <m:rPr/>
              <m:t>E</m:t>
            </m:r>
          </m:e>
          <m:sub>
            <m:r>
              <m:rPr/>
              <m:t>B</m:t>
            </m:r>
          </m:sub>
        </m:sSub>
        <m:r>
          <m:rPr>
            <m:sty m:val="p"/>
          </m:rPr>
          <m:t>=</m:t>
        </m:r>
        <m:r>
          <m:rPr/>
          <m:t>12.5 </m:t>
        </m:r>
        <m:r>
          <m:rPr>
            <m:sty m:val="p"/>
          </m:rPr>
          <m:t>MeV,</m:t>
        </m:r>
        <m:r>
          <m:rPr/>
          <m:t>ξ</m:t>
        </m:r>
        <m:r>
          <m:rPr>
            <m:sty m:val="p"/>
          </m:rPr>
          <m:t>≈</m:t>
        </m:r>
        <m:r>
          <m:rPr/>
          <m:t>0.53</m:t>
        </m:r>
        <m:r>
          <m:rPr>
            <m:sty m:val="p"/>
          </m:rPr>
          <m:t>%,</m:t>
        </m:r>
      </m:oMath>
      <w:r>
        <w:t xml:space="preserve"> indicating that the residual B-field excitation is about five thousandths of the total static energy; if </w:t>
      </w:r>
      <m:oMath>
        <m:sSubSup>
          <m:sSubSupPr/>
          <m:e>
            <m:r>
              <m:rPr/>
              <m:t>E</m:t>
            </m:r>
          </m:e>
          <m:sub>
            <m:r>
              <m:rPr/>
              <m:t>γ</m:t>
            </m:r>
          </m:sub>
          <m:sup>
            <m:r>
              <m:rPr>
                <m:sty m:val="p"/>
              </m:rPr>
              <m:t>exp</m:t>
            </m:r>
          </m:sup>
        </m:sSubSup>
        <m:r>
          <m:rPr>
            <m:sty m:val="p"/>
          </m:rPr>
          <m:t>=</m:t>
        </m:r>
        <m:r>
          <m:rPr/>
          <m:t>1187 </m:t>
        </m:r>
        <m:r>
          <m:rPr>
            <m:sty m:val="p"/>
          </m:rPr>
          <m:t>MeV,</m:t>
        </m:r>
      </m:oMath>
      <w:r>
        <w:t xml:space="preserve"> then </w:t>
      </w:r>
      <m:oMath>
        <m:r>
          <m:rPr>
            <m:sty m:val="p"/>
          </m:rPr>
          <m:t>Δ</m:t>
        </m:r>
        <m:sSub>
          <m:sSubPr/>
          <m:e>
            <m:r>
              <m:rPr/>
              <m:t>E</m:t>
            </m:r>
          </m:e>
          <m:sub>
            <m:r>
              <m:rPr/>
              <m:t>B</m:t>
            </m:r>
          </m:sub>
        </m:sSub>
        <m:r>
          <m:rPr>
            <m:sty m:val="p"/>
          </m:rPr>
          <m:t>=</m:t>
        </m:r>
        <m:r>
          <m:rPr/>
          <m:t>11.5 </m:t>
        </m:r>
        <m:r>
          <m:rPr>
            <m:sty m:val="p"/>
          </m:rPr>
          <m:t>MeV,</m:t>
        </m:r>
        <m:r>
          <m:rPr/>
          <m:t>ξ</m:t>
        </m:r>
        <m:r>
          <m:rPr>
            <m:sty m:val="p"/>
          </m:rPr>
          <m:t>≈</m:t>
        </m:r>
        <m:r>
          <m:rPr/>
          <m:t>0.49</m:t>
        </m:r>
        <m:r>
          <m:rPr>
            <m:sty m:val="p"/>
          </m:rPr>
          <m:t>%.</m:t>
        </m:r>
      </m:oMath>
      <w:r>
        <w:t xml:space="preserve"> More generally, once future data provide </w:t>
      </w:r>
      <m:oMath>
        <m:sSubSup>
          <m:sSubSupPr/>
          <m:e>
            <m:r>
              <m:rPr/>
              <m:t>E</m:t>
            </m:r>
          </m:e>
          <m:sub>
            <m:r>
              <m:rPr/>
              <m:t>γ</m:t>
            </m:r>
          </m:sub>
          <m:sup>
            <m:r>
              <m:rPr>
                <m:sty m:val="p"/>
              </m:rPr>
              <m:t>exp</m:t>
            </m:r>
          </m:sup>
        </m:sSubSup>
      </m:oMath>
      <w:r>
        <w:t xml:space="preserve"> and its uncertainty </w:t>
      </w:r>
      <m:oMath>
        <m:r>
          <m:rPr/>
          <m:t>δ</m:t>
        </m:r>
        <m:sSubSup>
          <m:sSubSupPr/>
          <m:e>
            <m:r>
              <m:rPr/>
              <m:t>E</m:t>
            </m:r>
          </m:e>
          <m:sub>
            <m:r>
              <m:rPr/>
              <m:t>γ</m:t>
            </m:r>
          </m:sub>
          <m:sup>
            <m:r>
              <m:rPr>
                <m:sty m:val="p"/>
              </m:rPr>
              <m:t>exp</m:t>
            </m:r>
          </m:sup>
        </m:sSubSup>
        <m:r>
          <m:rPr>
            <m:sty m:val="p"/>
          </m:rPr>
          <m:t>,</m:t>
        </m:r>
      </m:oMath>
      <w:r>
        <w:t xml:space="preserve"> a confidence interval for </w:t>
      </w:r>
      <m:oMath>
        <m:r>
          <m:rPr/>
          <m:t>ξ</m:t>
        </m:r>
      </m:oMath>
      <w:r>
        <w:t xml:space="preserve"> can be given:</w:t>
      </w:r>
    </w:p>
    <w:p w14:paraId="5FD34789">
      <w:pPr>
        <w:pStyle w:val="3"/>
      </w:pPr>
      <m:oMathPara>
        <m:oMathParaPr>
          <m:jc m:val="center"/>
        </m:oMathParaPr>
        <m:oMath>
          <m:r>
            <m:rPr/>
            <m:t>δξ</m:t>
          </m:r>
          <m:r>
            <m:rPr>
              <m:sty m:val="p"/>
            </m:rPr>
            <m:t>=</m:t>
          </m:r>
          <m:f>
            <m:fPr/>
            <m:num>
              <m:r>
                <m:rPr/>
                <m:t>2 δ</m:t>
              </m:r>
              <m:sSubSup>
                <m:sSubSupPr/>
                <m:e>
                  <m:r>
                    <m:rPr/>
                    <m:t>E</m:t>
                  </m:r>
                </m:e>
                <m:sub>
                  <m:r>
                    <m:rPr/>
                    <m:t>γ</m:t>
                  </m:r>
                </m:sub>
                <m:sup>
                  <m:r>
                    <m:rPr>
                      <m:sty m:val="p"/>
                    </m:rPr>
                    <m:t>exp</m:t>
                  </m:r>
                </m:sup>
              </m:sSubSup>
            </m:num>
            <m:den>
              <m:sSub>
                <m:sSubPr/>
                <m:e>
                  <m:r>
                    <m:rPr/>
                    <m:t>m</m:t>
                  </m:r>
                </m:e>
                <m:sub>
                  <m:r>
                    <m:rPr/>
                    <m:t>X</m:t>
                  </m:r>
                </m:sub>
              </m:sSub>
              <m:sSup>
                <m:sSupPr/>
                <m:e>
                  <m:r>
                    <m:rPr/>
                    <m:t>c</m:t>
                  </m:r>
                </m:e>
                <m:sup>
                  <m:r>
                    <m:rPr/>
                    <m:t>2</m:t>
                  </m:r>
                </m:sup>
              </m:sSup>
            </m:den>
          </m:f>
          <m:r>
            <m:rPr>
              <m:sty m:val="p"/>
            </m:rPr>
            <m:t>=</m:t>
          </m:r>
          <m:f>
            <m:fPr/>
            <m:num>
              <m:r>
                <m:rPr/>
                <m:t>2 δ</m:t>
              </m:r>
              <m:sSubSup>
                <m:sSubSupPr/>
                <m:e>
                  <m:r>
                    <m:rPr/>
                    <m:t>E</m:t>
                  </m:r>
                </m:e>
                <m:sub>
                  <m:r>
                    <m:rPr/>
                    <m:t>γ</m:t>
                  </m:r>
                </m:sub>
                <m:sup>
                  <m:r>
                    <m:rPr>
                      <m:sty m:val="p"/>
                    </m:rPr>
                    <m:t>exp</m:t>
                  </m:r>
                </m:sup>
              </m:sSubSup>
            </m:num>
            <m:den>
              <m:r>
                <m:rPr/>
                <m:t>2362.5 </m:t>
              </m:r>
              <m:r>
                <m:rPr>
                  <m:sty m:val="p"/>
                </m:rPr>
                <m:t>MeV</m:t>
              </m:r>
            </m:den>
          </m:f>
        </m:oMath>
      </m:oMathPara>
    </w:p>
    <w:p w14:paraId="4E8618EE">
      <w:pPr>
        <w:pStyle w:val="4"/>
      </w:pPr>
      <w:r>
        <w:t xml:space="preserve">If </w:t>
      </w:r>
      <m:oMath>
        <m:r>
          <m:rPr/>
          <m:t>δ</m:t>
        </m:r>
        <m:sSubSup>
          <m:sSubSupPr/>
          <m:e>
            <m:r>
              <m:rPr/>
              <m:t>E</m:t>
            </m:r>
          </m:e>
          <m:sub>
            <m:r>
              <m:rPr/>
              <m:t>γ</m:t>
            </m:r>
          </m:sub>
          <m:sup>
            <m:r>
              <m:rPr>
                <m:sty m:val="p"/>
              </m:rPr>
              <m:t>exp</m:t>
            </m:r>
          </m:sup>
        </m:sSubSup>
        <m:r>
          <m:rPr>
            <m:sty m:val="p"/>
          </m:rPr>
          <m:t>=</m:t>
        </m:r>
        <m:r>
          <m:rPr/>
          <m:t>1.0 </m:t>
        </m:r>
        <m:r>
          <m:rPr>
            <m:sty m:val="p"/>
          </m:rPr>
          <m:t>MeV,</m:t>
        </m:r>
      </m:oMath>
      <w:r>
        <w:t xml:space="preserve"> then </w:t>
      </w:r>
      <m:oMath>
        <m:r>
          <m:rPr/>
          <m:t>δξ</m:t>
        </m:r>
        <m:r>
          <m:rPr>
            <m:sty m:val="p"/>
          </m:rPr>
          <m:t>≈</m:t>
        </m:r>
        <m:r>
          <m:rPr/>
          <m:t>8.5</m:t>
        </m:r>
        <m:r>
          <m:rPr>
            <m:sty m:val="p"/>
          </m:rPr>
          <m:t>×</m:t>
        </m:r>
        <m:sSup>
          <m:sSupPr/>
          <m:e>
            <m:r>
              <m:rPr/>
              <m:t>10</m:t>
            </m:r>
          </m:e>
          <m:sup>
            <m:r>
              <m:rPr>
                <m:sty m:val="p"/>
              </m:rPr>
              <m:t>−</m:t>
            </m:r>
            <m:r>
              <m:rPr/>
              <m:t>4</m:t>
            </m:r>
          </m:sup>
        </m:sSup>
        <m:r>
          <m:rPr>
            <m:sty m:val="p"/>
          </m:rPr>
          <m:t>,</m:t>
        </m:r>
      </m:oMath>
      <w:r>
        <w:t xml:space="preserve"> meaning the B-field neutralization degree can be constrained to the </w:t>
      </w:r>
      <m:oMath>
        <m:sSup>
          <m:sSupPr/>
          <m:e>
            <m:r>
              <m:rPr/>
              <m:t>10</m:t>
            </m:r>
          </m:e>
          <m:sup>
            <m:r>
              <m:rPr>
                <m:sty m:val="p"/>
              </m:rPr>
              <m:t>−</m:t>
            </m:r>
            <m:r>
              <m:rPr/>
              <m:t>3</m:t>
            </m:r>
          </m:sup>
        </m:sSup>
      </m:oMath>
      <w:r>
        <w:t xml:space="preserve"> level. This criterion provides a falsifiable interface between FCWFT and experiment: if the measured </w:t>
      </w:r>
      <m:oMath>
        <m:r>
          <m:rPr/>
          <m:t>ξ</m:t>
        </m:r>
      </m:oMath>
      <w:r>
        <w:t xml:space="preserve"> systematically exceeds the theoretical tolerance (e.g., </w:t>
      </w:r>
      <m:oMath>
        <m:r>
          <m:rPr/>
          <m:t>ξ</m:t>
        </m:r>
        <m:r>
          <m:rPr>
            <m:sty m:val="p"/>
          </m:rPr>
          <m:t>≳</m:t>
        </m:r>
        <m:r>
          <m:rPr/>
          <m:t>1</m:t>
        </m:r>
        <m:r>
          <m:rPr>
            <m:sty m:val="p"/>
          </m:rPr>
          <m:t>%</m:t>
        </m:r>
      </m:oMath>
      <w:r>
        <w:t xml:space="preserve">), then the premise of complete B-field self-neutralization in Section 1 must be revised, and one should instead solve the modified eigenvalue equation including the </w:t>
      </w:r>
      <m:oMath>
        <m:r>
          <m:rPr>
            <m:sty m:val="p"/>
          </m:rPr>
          <m:t>Δ</m:t>
        </m:r>
        <m:sSub>
          <m:sSubPr/>
          <m:e>
            <m:r>
              <m:rPr/>
              <m:t>E</m:t>
            </m:r>
          </m:e>
          <m:sub>
            <m:r>
              <m:rPr/>
              <m:t>B</m:t>
            </m:r>
          </m:sub>
        </m:sSub>
      </m:oMath>
      <w:r>
        <w:t xml:space="preserve"> term.</w:t>
      </w:r>
    </w:p>
    <w:bookmarkEnd w:id="11"/>
    <w:p w14:paraId="399C5E5F">
      <w:pPr>
        <w:pStyle w:val="5"/>
      </w:pPr>
      <w:bookmarkStart w:id="12" w:name="conclusion"/>
      <w:r>
        <w:t>8. Conclusion</w:t>
      </w:r>
    </w:p>
    <w:p w14:paraId="17616A40">
      <w:pPr>
        <w:pStyle w:val="4"/>
      </w:pPr>
      <w:r>
        <w:t xml:space="preserve">Starting from the FCWFT three-field axioms, this work follows the complete chain of “direct-product-state energy decomposition </w:t>
      </w:r>
      <m:oMath>
        <m:r>
          <m:rPr>
            <m:sty m:val="p"/>
          </m:rPr>
          <m:t>→</m:t>
        </m:r>
      </m:oMath>
      <w:r>
        <w:t xml:space="preserve"> seesaw access verification </w:t>
      </w:r>
      <m:oMath>
        <m:r>
          <m:rPr>
            <m:sty m:val="p"/>
          </m:rPr>
          <m:t>→</m:t>
        </m:r>
      </m:oMath>
      <w:r>
        <w:t xml:space="preserve"> diphoton energy relation </w:t>
      </w:r>
      <m:oMath>
        <m:r>
          <m:rPr>
            <m:sty m:val="p"/>
          </m:rPr>
          <m:t>→</m:t>
        </m:r>
      </m:oMath>
      <w:r>
        <w:t xml:space="preserve"> Rabi-oscillation mass-eigenvalue solution </w:t>
      </w:r>
      <m:oMath>
        <m:r>
          <m:rPr>
            <m:sty m:val="p"/>
          </m:rPr>
          <m:t>→</m:t>
        </m:r>
      </m:oMath>
      <w:r>
        <w:t xml:space="preserve"> error synthesis </w:t>
      </w:r>
      <m:oMath>
        <m:r>
          <m:rPr>
            <m:sty m:val="p"/>
          </m:rPr>
          <m:t>→</m:t>
        </m:r>
      </m:oMath>
      <w:r>
        <w:t xml:space="preserve"> testability criterion” to derive the static energy of X(2370):</w:t>
      </w:r>
    </w:p>
    <w:p w14:paraId="475364DA">
      <w:pPr>
        <w:pStyle w:val="3"/>
      </w:pPr>
      <m:oMathPara>
        <m:oMathParaPr>
          <m:jc m:val="center"/>
        </m:oMathParaPr>
        <m:oMath>
          <m:sSub>
            <m:sSubPr/>
            <m:e>
              <m:r>
                <m:rPr/>
                <m:t>m</m:t>
              </m:r>
            </m:e>
            <m:sub>
              <m:r>
                <m:rPr/>
                <m:t>X</m:t>
              </m:r>
            </m:sub>
          </m:sSub>
          <m:sSup>
            <m:sSupPr/>
            <m:e>
              <m:r>
                <m:rPr/>
                <m:t>c</m:t>
              </m:r>
            </m:e>
            <m:sup>
              <m:r>
                <m:rPr/>
                <m:t>2</m:t>
              </m:r>
            </m:sup>
          </m:sSup>
          <m:r>
            <m:rPr>
              <m:sty m:val="p"/>
            </m:rPr>
            <m:t>=</m:t>
          </m:r>
          <m:r>
            <m:rPr/>
            <m:t>2362.5</m:t>
          </m:r>
          <m:r>
            <m:rPr>
              <m:sty m:val="p"/>
            </m:rPr>
            <m:t>±</m:t>
          </m:r>
          <m:r>
            <m:rPr/>
            <m:t>12.0 </m:t>
          </m:r>
          <m:r>
            <m:rPr>
              <m:sty m:val="p"/>
            </m:rPr>
            <m:t>MeV</m:t>
          </m:r>
        </m:oMath>
      </m:oMathPara>
    </w:p>
    <w:p w14:paraId="310120E4">
      <w:pPr>
        <w:pStyle w:val="4"/>
      </w:pPr>
      <w:r>
        <w:t>The derivation chain is as follows:</w:t>
      </w:r>
    </w:p>
    <w:p w14:paraId="6706429D">
      <w:pPr>
        <w:pStyle w:val="26"/>
        <w:numPr>
          <w:ilvl w:val="0"/>
          <w:numId w:val="3"/>
        </w:numPr>
      </w:pPr>
      <w:r>
        <w:t xml:space="preserve">Three-field direct product and per-field energy conservation </w:t>
      </w:r>
      <m:oMath>
        <m:r>
          <m:rPr>
            <m:sty m:val="p"/>
          </m:rPr>
          <m:t>→</m:t>
        </m:r>
      </m:oMath>
      <w:r>
        <w:t xml:space="preserve"> static mass carried by C-field condensate;</w:t>
      </w:r>
    </w:p>
    <w:p w14:paraId="3D8C9D15">
      <w:pPr>
        <w:pStyle w:val="26"/>
        <w:numPr>
          <w:ilvl w:val="0"/>
          <w:numId w:val="3"/>
        </w:numPr>
      </w:pPr>
      <w:r>
        <w:t xml:space="preserve">Four A–C seesaw constraints verified </w:t>
      </w:r>
      <m:oMath>
        <m:r>
          <m:rPr>
            <m:sty m:val="p"/>
          </m:rPr>
          <m:t>→</m:t>
        </m:r>
      </m:oMath>
      <w:r>
        <w:t xml:space="preserve"> existence of conversion channel confirmed (but dominance not assumed);</w:t>
      </w:r>
    </w:p>
    <w:p w14:paraId="7EDD1E7E">
      <w:pPr>
        <w:pStyle w:val="26"/>
        <w:numPr>
          <w:ilvl w:val="0"/>
          <w:numId w:val="3"/>
        </w:numPr>
      </w:pPr>
      <m:oMath>
        <m:sSub>
          <m:sSubPr/>
          <m:e>
            <m:r>
              <m:rPr/>
              <m:t>m</m:t>
            </m:r>
          </m:e>
          <m:sub>
            <m:r>
              <m:rPr/>
              <m:t>X</m:t>
            </m:r>
          </m:sub>
        </m:sSub>
        <m:sSup>
          <m:sSupPr/>
          <m:e>
            <m:r>
              <m:rPr/>
              <m:t>c</m:t>
            </m:r>
          </m:e>
          <m:sup>
            <m:r>
              <m:rPr/>
              <m:t>2</m:t>
            </m:r>
          </m:sup>
        </m:sSup>
        <m:r>
          <m:rPr>
            <m:sty m:val="p"/>
          </m:rPr>
          <m:t>=</m:t>
        </m:r>
        <m:r>
          <m:rPr/>
          <m:t>2</m:t>
        </m:r>
        <m:sSub>
          <m:sSubPr/>
          <m:e>
            <m:r>
              <m:rPr/>
              <m:t>E</m:t>
            </m:r>
          </m:e>
          <m:sub>
            <m:r>
              <m:rPr/>
              <m:t>γ</m:t>
            </m:r>
          </m:sub>
        </m:sSub>
      </m:oMath>
      <w:r>
        <w:t xml:space="preserve"> diphoton energy relation </w:t>
      </w:r>
      <m:oMath>
        <m:r>
          <m:rPr>
            <m:sty m:val="p"/>
          </m:rPr>
          <m:t>→</m:t>
        </m:r>
      </m:oMath>
      <w:r>
        <w:t xml:space="preserve"> correspondence between static mass and photon spectrum;</w:t>
      </w:r>
    </w:p>
    <w:p w14:paraId="09A9C318">
      <w:pPr>
        <w:pStyle w:val="26"/>
        <w:numPr>
          <w:ilvl w:val="0"/>
          <w:numId w:val="3"/>
        </w:numPr>
      </w:pPr>
      <w:r>
        <w:t xml:space="preserve">Continuous A–C Rabi coupling </w:t>
      </w:r>
      <m:oMath>
        <m:r>
          <m:rPr>
            <m:sty m:val="p"/>
          </m:rPr>
          <m:t>→</m:t>
        </m:r>
      </m:oMath>
      <w:r>
        <w:t xml:space="preserve"> independent mass eigenvalue solved, yielding the extremely weak dimensionless coupling </w:t>
      </w:r>
      <m:oMath>
        <m:sSub>
          <m:sSubPr/>
          <m:e>
            <m:r>
              <m:rPr/>
              <m:t>g</m:t>
            </m:r>
          </m:e>
          <m:sub>
            <m:r>
              <m:rPr/>
              <m:t>AC</m:t>
            </m:r>
          </m:sub>
        </m:sSub>
      </m:oMath>
      <w:r>
        <w:t>;</w:t>
      </w:r>
    </w:p>
    <w:p w14:paraId="13804278">
      <w:pPr>
        <w:pStyle w:val="26"/>
        <w:numPr>
          <w:ilvl w:val="0"/>
          <w:numId w:val="3"/>
        </w:numPr>
      </w:pPr>
      <w:r>
        <w:t xml:space="preserve">Experimental and theoretical systematic errors combined via quadrature </w:t>
      </w:r>
      <m:oMath>
        <m:r>
          <m:rPr>
            <m:sty m:val="p"/>
          </m:rPr>
          <m:t>→</m:t>
        </m:r>
      </m:oMath>
      <w:r>
        <w:t xml:space="preserve"> total uncertainty </w:t>
      </w:r>
      <m:oMath>
        <m:r>
          <m:rPr>
            <m:sty m:val="p"/>
          </m:rPr>
          <m:t>±</m:t>
        </m:r>
        <m:r>
          <m:rPr/>
          <m:t>12.0 </m:t>
        </m:r>
        <m:r>
          <m:rPr>
            <m:sty m:val="p"/>
          </m:rPr>
          <m:t>MeV</m:t>
        </m:r>
      </m:oMath>
      <w:r>
        <w:t>;</w:t>
      </w:r>
    </w:p>
    <w:p w14:paraId="4FA08971">
      <w:pPr>
        <w:pStyle w:val="26"/>
        <w:numPr>
          <w:ilvl w:val="0"/>
          <w:numId w:val="3"/>
        </w:numPr>
      </w:pPr>
      <w:r>
        <w:t xml:space="preserve">Explicit check </w:t>
      </w:r>
      <m:oMath>
        <m:r>
          <m:rPr/>
          <m:t>2370</m:t>
        </m:r>
        <m:r>
          <m:rPr>
            <m:sty m:val="p"/>
          </m:rPr>
          <m:t>−</m:t>
        </m:r>
        <m:r>
          <m:rPr/>
          <m:t>2362.5</m:t>
        </m:r>
        <m:r>
          <m:rPr>
            <m:sty m:val="p"/>
          </m:rPr>
          <m:t>=</m:t>
        </m:r>
        <m:r>
          <m:rPr/>
          <m:t>7.5</m:t>
        </m:r>
        <m:r>
          <m:rPr>
            <m:sty m:val="p"/>
          </m:rPr>
          <m:t>&lt;</m:t>
        </m:r>
        <m:r>
          <m:rPr/>
          <m:t>12</m:t>
        </m:r>
      </m:oMath>
      <w:r>
        <w:t xml:space="preserve"> </w:t>
      </w:r>
      <m:oMath>
        <m:r>
          <m:rPr>
            <m:sty m:val="p"/>
          </m:rPr>
          <m:t>→</m:t>
        </m:r>
      </m:oMath>
      <w:r>
        <w:t xml:space="preserve"> compatibility with BESIII observation;</w:t>
      </w:r>
    </w:p>
    <w:p w14:paraId="08CE782E">
      <w:pPr>
        <w:pStyle w:val="26"/>
        <w:numPr>
          <w:ilvl w:val="0"/>
          <w:numId w:val="3"/>
        </w:numPr>
      </w:pPr>
      <w:r>
        <w:t xml:space="preserve">Diphoton energy deviation </w:t>
      </w:r>
      <m:oMath>
        <m:r>
          <m:rPr>
            <m:sty m:val="p"/>
          </m:rPr>
          <m:t>→</m:t>
        </m:r>
      </m:oMath>
      <w:r>
        <w:t xml:space="preserve"> B-field neutralization constraint </w:t>
      </w:r>
      <m:oMath>
        <m:r>
          <m:rPr/>
          <m:t>ξ</m:t>
        </m:r>
        <m:r>
          <m:rPr>
            <m:sty m:val="p"/>
          </m:rPr>
          <m:t>=</m:t>
        </m:r>
        <m:r>
          <m:rPr/>
          <m:t>2</m:t>
        </m:r>
        <m:r>
          <m:rPr>
            <m:sty m:val="p"/>
          </m:rPr>
          <m:t>Δ</m:t>
        </m:r>
        <m:sSub>
          <m:sSubPr/>
          <m:e>
            <m:r>
              <m:rPr/>
              <m:t>E</m:t>
            </m:r>
          </m:e>
          <m:sub>
            <m:r>
              <m:rPr/>
              <m:t>γ</m:t>
            </m:r>
          </m:sub>
        </m:sSub>
        <m:r>
          <m:rPr>
            <m:sty m:val="p"/>
          </m:rPr>
          <m:t>/</m:t>
        </m:r>
        <m:sSub>
          <m:sSubPr/>
          <m:e>
            <m:r>
              <m:rPr/>
              <m:t>m</m:t>
            </m:r>
          </m:e>
          <m:sub>
            <m:r>
              <m:rPr/>
              <m:t>X</m:t>
            </m:r>
          </m:sub>
        </m:sSub>
        <m:sSup>
          <m:sSupPr/>
          <m:e>
            <m:r>
              <m:rPr/>
              <m:t>c</m:t>
            </m:r>
          </m:e>
          <m:sup>
            <m:r>
              <m:rPr/>
              <m:t>2</m:t>
            </m:r>
          </m:sup>
        </m:sSup>
      </m:oMath>
      <w:r>
        <w:t xml:space="preserve"> </w:t>
      </w:r>
      <m:oMath>
        <m:r>
          <m:rPr>
            <m:sty m:val="p"/>
          </m:rPr>
          <m:t>→</m:t>
        </m:r>
      </m:oMath>
      <w:r>
        <w:t xml:space="preserve"> falsifiable interface provided.</w:t>
      </w:r>
    </w:p>
    <w:p w14:paraId="574FB789">
      <w:pPr>
        <w:pStyle w:val="4"/>
      </w:pPr>
      <w:r>
        <w:t>This paper also explicitly acknowledges four limitations: the central value contains an experimental anchor point; the glueball assignment and quantum numbers of X(2370) are hypotheses awaiting verification; the diphoton branch is not the dominant decay channel; and complete B-field neutralization is a testable rather than absolute precondition. Within these boundaries, this calculation grounds the abstract operator theory of B65 into quantitative numerical predictions for hadronic excited states.</w:t>
      </w:r>
    </w:p>
    <w:p w14:paraId="4CAF648A">
      <w:pPr>
        <w:pStyle w:val="3"/>
      </w:pPr>
      <w:bookmarkStart w:id="13" w:name="_GoBack"/>
      <w:bookmarkEnd w:id="13"/>
    </w:p>
    <w:bookmarkEnd w:id="0"/>
    <w:bookmarkEnd w:id="12"/>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6BD9578B"/>
    <w:rsid w:val="6C4F13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305</Words>
  <Characters>1778</Characters>
  <Lines>283</Lines>
  <Paragraphs>310</Paragraphs>
  <TotalTime>3</TotalTime>
  <ScaleCrop>false</ScaleCrop>
  <LinksUpToDate>false</LinksUpToDate>
  <CharactersWithSpaces>2051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2026-09-21T11:18:00Z</dcterms:created>
  <dc:creator>迈斯纳效应</dc:creator>
  <cp:lastModifiedBy>迈斯纳效应</cp:lastModifiedBy>
  <dcterms:modified xsi:type="dcterms:W3CDTF">2026-09-21T11:20:06Z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D05A20211A26466C91F4880241F4C49F_12</vt:lpwstr>
  </property>
</Properties>
</file>