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2F31A">
      <w:pPr>
        <w:pStyle w:val="4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B6</w:t>
      </w:r>
      <w:r>
        <w:rPr>
          <w:rFonts w:hint="eastAsia" w:eastAsia="宋体"/>
          <w:b/>
          <w:bCs/>
          <w:sz w:val="28"/>
          <w:szCs w:val="28"/>
          <w:lang w:val="en-US" w:eastAsia="zh-CN"/>
        </w:rPr>
        <w:t>6</w:t>
      </w:r>
      <w:r>
        <w:rPr>
          <w:rFonts w:hint="eastAsia" w:eastAsia="宋体"/>
          <w:b/>
          <w:bCs/>
          <w:sz w:val="28"/>
          <w:szCs w:val="28"/>
          <w:lang w:eastAsia="zh-CN"/>
        </w:rPr>
        <w:t>：</w:t>
      </w:r>
      <w:r>
        <w:rPr>
          <w:rFonts w:hint="eastAsia"/>
          <w:b/>
          <w:bCs/>
          <w:sz w:val="28"/>
          <w:szCs w:val="28"/>
        </w:rPr>
        <w:t>基于FCWFT三场公理的X(2370)静质量推导与误差分析</w:t>
      </w:r>
    </w:p>
    <w:p w14:paraId="73AEA41C">
      <w:pPr>
        <w:pStyle w:val="4"/>
        <w:rPr>
          <w:rFonts w:hint="eastAsia"/>
        </w:rPr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 w:eastAsia="宋体"/>
          <w:i w:val="0"/>
          <w:lang w:eastAsia="zh-CN"/>
        </w:rPr>
        <w:t>，</w:t>
      </w:r>
      <w:r>
        <w:rPr>
          <w:rFonts w:hint="eastAsia" w:eastAsia="宋体"/>
          <w:lang w:val="en-US" w:eastAsia="zh-CN"/>
        </w:rPr>
        <w:t>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02E1ACF5">
      <w:pPr>
        <w:pStyle w:val="3"/>
        <w:ind w:left="0" w:leftChars="0" w:firstLine="0" w:firstLineChars="0"/>
        <w:rPr>
          <w:rFonts w:hint="eastAsia"/>
        </w:rPr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p w14:paraId="3E573BD1">
      <w:pPr>
        <w:pStyle w:val="3"/>
      </w:pPr>
      <w:r>
        <w:rPr>
          <w:rFonts w:hint="eastAsia"/>
          <w:b/>
          <w:bCs/>
        </w:rPr>
        <w:t>PACS：</w:t>
      </w:r>
      <w:r>
        <w:t xml:space="preserve"> </w:t>
      </w:r>
      <w:r>
        <w:rPr>
          <w:rFonts w:hint="eastAsia"/>
        </w:rPr>
        <w:t>11.10.-z，12.38.-t，14.40.Rt，03.65.Ca，98.80.Cq</w:t>
      </w:r>
      <w:r>
        <w:br w:type="textWrapping"/>
      </w: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场组合波函数理论；三场直积；A‑C跷跷板算子；Rabi耦合；X(2370)；胶球候选态；静质量预言；BESIII</w:t>
      </w:r>
    </w:p>
    <w:p w14:paraId="33EAD75B">
      <w:pPr>
        <w:pStyle w:val="5"/>
      </w:pPr>
      <w:bookmarkStart w:id="0" w:name="摘要"/>
      <w:r>
        <w:rPr>
          <w:rFonts w:hint="eastAsia"/>
        </w:rPr>
        <w:t>摘要</w:t>
      </w:r>
    </w:p>
    <w:p w14:paraId="25D6B276">
      <w:pPr>
        <w:pStyle w:val="4"/>
      </w:pPr>
      <w:r>
        <w:rPr>
          <w:rFonts w:hint="eastAsia"/>
        </w:rPr>
        <w:t>本文严格遵循场组合波函数理论（FCWFT）三场公理体系，以三场直积态、A‑C跷跷板算子、分场能量守恒、连续场Rabi耦合为基础，从第一性原理完成X(2370)候选粒子静质量的解析推导与数值求解。推导给出理论静能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X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2362.5 </m:t>
        </m:r>
        <m:r>
          <m:rPr>
            <m:sty m:val="p"/>
          </m:rPr>
          <m:t>MeV</m:t>
        </m:r>
      </m:oMath>
      <w:r>
        <w:rPr>
          <w:rFonts w:hint="eastAsia"/>
        </w:rPr>
        <w:t>，经方和根误差合成得到总不确定度</w:t>
      </w:r>
      <w:r>
        <w:t xml:space="preserve"> </w:t>
      </w:r>
      <m:oMath>
        <m:r>
          <m:rPr>
            <m:sty m:val="p"/>
          </m:rPr>
          <m:t>±</m:t>
        </m:r>
        <m:r>
          <m:rPr/>
          <m:t>12.0 </m:t>
        </m:r>
        <m:r>
          <m:rPr>
            <m:sty m:val="p"/>
          </m:rPr>
          <m:t>MeV</m:t>
        </m:r>
      </m:oMath>
      <w:r>
        <w:rPr>
          <w:rFonts w:hint="eastAsia"/>
        </w:rPr>
        <w:t>。针对X(2370)作为胶球候选态主要经历强子衰变、双光子分支极小的现实，本文将其建模为</w:t>
      </w:r>
      <w:r>
        <w:t xml:space="preserve"> </w:t>
      </w:r>
      <w:r>
        <w:rPr>
          <w:rFonts w:hint="eastAsia"/>
        </w:rPr>
        <w:t>A‑C耦合的亚稳态束缚态，而非纯跷跷板湮灭体：跷跷板机制支配的是态内部的C→A能量分配（决定质量本征值），而外部强衰变宽度由独立的强子耦合控制。进一步给出”以未来实验双光子分支平均能量偏离1181.25</w:t>
      </w:r>
      <w:r>
        <w:t xml:space="preserve"> </w:t>
      </w:r>
      <w:r>
        <w:rPr>
          <w:rFonts w:hint="eastAsia"/>
        </w:rPr>
        <w:t>MeV为输入、反向约束B场剩余中和度”的可检验性判据。该理论预言区间与BESIII实验组X(2370)约2370</w:t>
      </w:r>
      <w:r>
        <w:t xml:space="preserve"> </w:t>
      </w:r>
      <w:r>
        <w:rPr>
          <w:rFonts w:hint="eastAsia"/>
        </w:rPr>
        <w:t>MeV的观测值在误差带内相容。</w:t>
      </w:r>
    </w:p>
    <w:bookmarkEnd w:id="0"/>
    <w:p w14:paraId="5ECCD3C7">
      <w:pPr>
        <w:pStyle w:val="5"/>
      </w:pPr>
      <w:bookmarkStart w:id="1" w:name="前置公理与基础约定"/>
      <w:r>
        <w:t xml:space="preserve">1 </w:t>
      </w:r>
      <w:r>
        <w:rPr>
          <w:rFonts w:hint="eastAsia"/>
        </w:rPr>
        <w:t>前置公理与基础约定</w:t>
      </w:r>
    </w:p>
    <w:p w14:paraId="17CF5032">
      <w:pPr>
        <w:pStyle w:val="4"/>
      </w:pPr>
      <w:r>
        <w:rPr>
          <w:rFonts w:hint="eastAsia"/>
          <w:b/>
          <w:bCs/>
        </w:rPr>
        <w:t>FCWFT基本公理。</w:t>
      </w:r>
      <w:r>
        <w:t xml:space="preserve"> </w:t>
      </w:r>
      <w:r>
        <w:rPr>
          <w:rFonts w:hint="eastAsia"/>
        </w:rPr>
        <w:t>任意局域粒子量子态为A场（电磁涡旋矢量场）、B场（色荷涡旋旋量场）、C场（希格斯涡旋标量场）的直积态：</w:t>
      </w:r>
    </w:p>
    <w:p w14:paraId="1814A0D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|Ψ⟩=|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⟩</m:t>
          </m:r>
        </m:oMath>
      </m:oMathPara>
    </w:p>
    <w:p w14:paraId="3BA4D332">
      <w:pPr>
        <w:pStyle w:val="4"/>
      </w:pPr>
      <w:r>
        <w:rPr>
          <w:rFonts w:hint="eastAsia"/>
        </w:rPr>
        <w:t>总能量满足分场可加守恒：</w:t>
      </w:r>
    </w:p>
    <w:p w14:paraId="60A827B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tot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</m:sSub>
        </m:oMath>
      </m:oMathPara>
    </w:p>
    <w:p w14:paraId="2ACA9F0C">
      <w:pPr>
        <w:pStyle w:val="4"/>
      </w:pPr>
      <m:oMath>
        <m:sSub>
          <m:sSub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AC</m:t>
            </m:r>
          </m:sub>
        </m:sSub>
      </m:oMath>
      <w:r>
        <w:t xml:space="preserve"> </w:t>
      </w:r>
      <w:r>
        <w:rPr>
          <w:rFonts w:hint="eastAsia"/>
        </w:rPr>
        <w:t>为A‑C跷跷板算子，满足定理3.1：满足准入约束时A、C场能量可相互转化，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=−Δ</m:t>
        </m:r>
        <m:sSub>
          <m:sSubPr/>
          <m:e>
            <m:r>
              <m:rPr/>
              <m:t>E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，B场能量守恒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>。</w:t>
      </w:r>
    </w:p>
    <w:p w14:paraId="22E750E3">
      <w:pPr>
        <w:pStyle w:val="3"/>
      </w:pPr>
      <w:r>
        <w:rPr>
          <w:rFonts w:hint="eastAsia"/>
          <w:b/>
          <w:bCs/>
        </w:rPr>
        <w:t>X(2370)模型设定。</w:t>
      </w:r>
      <w:r>
        <w:t xml:space="preserve"> </w:t>
      </w:r>
      <w:r>
        <w:rPr>
          <w:rFonts w:hint="eastAsia"/>
        </w:rPr>
        <w:t>本文采用以下三条最小假设，作为理论内部假设，非实验事实：</w:t>
      </w:r>
    </w:p>
    <w:p w14:paraId="47D74394">
      <w:pPr>
        <w:pStyle w:val="26"/>
        <w:numPr>
          <w:ilvl w:val="0"/>
          <w:numId w:val="1"/>
        </w:numPr>
      </w:pPr>
      <w:r>
        <w:rPr>
          <w:rFonts w:hint="eastAsia"/>
        </w:rPr>
        <w:t>X(2370)为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正质量分支的孤立拓扑激发，其静质量全部由C场凝聚能承载；</w:t>
      </w:r>
    </w:p>
    <w:p w14:paraId="52A426E0">
      <w:pPr>
        <w:pStyle w:val="26"/>
        <w:numPr>
          <w:ilvl w:val="0"/>
          <w:numId w:val="1"/>
        </w:numPr>
      </w:pPr>
      <w:r>
        <w:rPr>
          <w:rFonts w:hint="eastAsia"/>
        </w:rPr>
        <w:t>X(2370)的B场内部正反组分量子数自中和（总色荷、弱超荷、电荷归零），为中性自共轭态——此即</w:t>
      </w:r>
      <w:r>
        <w:t xml:space="preserve"> </w:t>
      </w:r>
      <m:oMath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−+</m:t>
            </m:r>
          </m:sup>
        </m:sSup>
        <m:r>
          <m:rPr>
            <m:sty m:val="p"/>
          </m:rPr>
          <m:t>/</m:t>
        </m:r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++</m:t>
            </m:r>
          </m:sup>
        </m:sSup>
      </m:oMath>
      <w:r>
        <w:t xml:space="preserve"> </w:t>
      </w:r>
      <w:r>
        <w:rPr>
          <w:rFonts w:hint="eastAsia"/>
        </w:rPr>
        <w:t>胶球量子数假设，作为适用前提显式声明；</w:t>
      </w:r>
    </w:p>
    <w:p w14:paraId="5C8897D8">
      <w:pPr>
        <w:pStyle w:val="26"/>
        <w:numPr>
          <w:ilvl w:val="0"/>
          <w:numId w:val="1"/>
        </w:numPr>
      </w:pPr>
      <w:r>
        <w:rPr>
          <w:rFonts w:hint="eastAsia"/>
        </w:rPr>
        <w:t>其质量本征值由A‑C耦合体系的Rabi振荡能隙决定，而非由跷跷板”完全湮灭”给出。</w:t>
      </w:r>
    </w:p>
    <w:p w14:paraId="35C1F161">
      <w:pPr>
        <w:pStyle w:val="4"/>
      </w:pPr>
      <w:r>
        <w:rPr>
          <w:rFonts w:hint="eastAsia"/>
          <w:b/>
          <w:bCs/>
        </w:rPr>
        <w:t>边界声明（重要）。</w:t>
      </w:r>
      <w:r>
        <w:t xml:space="preserve"> </w:t>
      </w:r>
      <w:r>
        <w:rPr>
          <w:rFonts w:hint="eastAsia"/>
        </w:rPr>
        <w:t>本推导不宣称X(2370)已被实验证实为胶球，也不宣称其衰变是纯双光子过程。本文只验证”若其为满足三条假设的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自共轭拓扑激发，则静质量应满足何值”这一条件命题。</w:t>
      </w:r>
    </w:p>
    <w:bookmarkEnd w:id="1"/>
    <w:p w14:paraId="3C522EDA">
      <w:pPr>
        <w:pStyle w:val="5"/>
      </w:pPr>
      <w:bookmarkStart w:id="2" w:name="三场直积态与总能量分解"/>
      <w:r>
        <w:t xml:space="preserve">2 </w:t>
      </w:r>
      <w:r>
        <w:rPr>
          <w:rFonts w:hint="eastAsia"/>
        </w:rPr>
        <w:t>三场直积态与总能量分解</w:t>
      </w:r>
    </w:p>
    <w:p w14:paraId="27DBF5A2">
      <w:pPr>
        <w:pStyle w:val="4"/>
      </w:pPr>
      <w:r>
        <w:rPr>
          <w:rFonts w:hint="eastAsia"/>
        </w:rPr>
        <w:t>在X(2370)静止质心系，初态无A场电磁激发，B场完全退激：</w:t>
      </w:r>
    </w:p>
    <w:p w14:paraId="67D06E05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ini</m:t>
              </m:r>
            </m:sup>
          </m:sSubSup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  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ini</m:t>
              </m:r>
            </m:sup>
          </m:sSubSup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1C87141F">
      <w:pPr>
        <w:pStyle w:val="4"/>
      </w:pPr>
      <w:r>
        <w:rPr>
          <w:rFonts w:hint="eastAsia"/>
        </w:rPr>
        <w:t>全部静质量能量承载于C场拓扑凝聚能：</w:t>
      </w:r>
    </w:p>
    <w:p w14:paraId="2481D28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tot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ini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X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</m:oMath>
      </m:oMathPara>
    </w:p>
    <w:bookmarkEnd w:id="2"/>
    <w:p w14:paraId="56138919">
      <w:pPr>
        <w:pStyle w:val="5"/>
      </w:pPr>
      <w:bookmarkStart w:id="3" w:name="ac跷跷板算子准入条件检验与适用限制"/>
      <w:r>
        <w:t xml:space="preserve">3 </w:t>
      </w:r>
      <w:r>
        <w:rPr>
          <w:rFonts w:hint="eastAsia"/>
        </w:rPr>
        <w:t>A‑C跷跷板算子准入条件检验与适用限制</w:t>
      </w:r>
    </w:p>
    <w:p w14:paraId="6118380F">
      <w:pPr>
        <w:pStyle w:val="4"/>
      </w:pPr>
      <w:r>
        <w:rPr>
          <w:rFonts w:hint="eastAsia"/>
        </w:rPr>
        <w:t>依据B65第3.1节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AC</m:t>
            </m:r>
          </m:sub>
        </m:sSub>
      </m:oMath>
      <w:r>
        <w:t xml:space="preserve"> </w:t>
      </w:r>
      <w:r>
        <w:rPr>
          <w:rFonts w:hint="eastAsia"/>
        </w:rPr>
        <w:t>四条约束逐项核验：</w:t>
      </w:r>
    </w:p>
    <w:p w14:paraId="588F09B0">
      <w:pPr>
        <w:pStyle w:val="26"/>
        <w:numPr>
          <w:ilvl w:val="0"/>
          <w:numId w:val="2"/>
        </w:numPr>
      </w:pPr>
      <w:r>
        <w:rPr>
          <w:rFonts w:hint="eastAsia"/>
        </w:rPr>
        <w:t>C场分支同号：X(2370)属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分支，</w:t>
      </w:r>
      <m:oMath>
        <m:sSub>
          <m:sSubPr/>
          <m:e>
            <m:r>
              <m:rPr/>
              <m:t>σ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=+</m:t>
        </m:r>
        <m:r>
          <m:rPr/>
          <m:t>1</m:t>
        </m:r>
      </m:oMath>
      <w:r>
        <w:rPr>
          <w:rFonts w:hint="eastAsia"/>
        </w:rPr>
        <w:t>，满足；</w:t>
      </w:r>
    </w:p>
    <w:p w14:paraId="32A9DEF6">
      <w:pPr>
        <w:pStyle w:val="26"/>
        <w:numPr>
          <w:ilvl w:val="0"/>
          <w:numId w:val="2"/>
        </w:numPr>
      </w:pPr>
      <w:r>
        <w:rPr>
          <w:rFonts w:hint="eastAsia"/>
        </w:rPr>
        <w:t>B场量子数完全共轭自中和：内部正反组分抵消，总色荷、弱超荷为0，</w:t>
      </w:r>
      <m:oMath>
        <m:sSub>
          <m:sSubPr/>
          <m:e>
            <m:r>
              <m:rPr/>
              <m:t>Q</m:t>
            </m:r>
          </m:e>
          <m:sub>
            <m:r>
              <m:rPr/>
              <m:t>B1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Q</m:t>
            </m:r>
          </m:e>
          <m:sub>
            <m:r>
              <m:rPr/>
              <m:t>B2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，满足；</w:t>
      </w:r>
    </w:p>
    <w:p w14:paraId="5B1B7F57">
      <w:pPr>
        <w:pStyle w:val="26"/>
        <w:numPr>
          <w:ilvl w:val="0"/>
          <w:numId w:val="2"/>
        </w:numPr>
      </w:pPr>
      <w:r>
        <w:rPr>
          <w:rFonts w:hint="eastAsia"/>
        </w:rPr>
        <w:t>总U(1)电荷归零：X(2370)为电中性，</w:t>
      </w:r>
      <m:oMath>
        <m:sSub>
          <m:sSubPr/>
          <m:e>
            <m:r>
              <m:rPr/>
              <m:t>Q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，满足；</w:t>
      </w:r>
    </w:p>
    <w:p w14:paraId="76F761F7">
      <w:pPr>
        <w:pStyle w:val="26"/>
        <w:numPr>
          <w:ilvl w:val="0"/>
          <w:numId w:val="2"/>
        </w:numPr>
      </w:pPr>
      <w:r>
        <w:rPr>
          <w:rFonts w:hint="eastAsia"/>
        </w:rPr>
        <w:t>背靠背动量分配：质心系双光子末态满足，满足。</w:t>
      </w:r>
    </w:p>
    <w:p w14:paraId="5A79B495">
      <w:pPr>
        <w:pStyle w:val="4"/>
      </w:pPr>
      <w:r>
        <w:rPr>
          <w:rFonts w:hint="eastAsia"/>
        </w:rPr>
        <w:t>全部准入条件成立，故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S</m:t>
                </m:r>
              </m:e>
            </m:acc>
          </m:e>
          <m:sub>
            <m:r>
              <m:rPr/>
              <m:t>AC</m:t>
            </m:r>
          </m:sub>
        </m:sSub>
      </m:oMath>
      <w:r>
        <w:t xml:space="preserve"> </w:t>
      </w:r>
      <w:r>
        <w:rPr>
          <w:rFonts w:hint="eastAsia"/>
        </w:rPr>
        <w:t>在数学上可作用于该态。由定理3.1，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=−Δ</m:t>
        </m:r>
        <m:sSub>
          <m:sSubPr/>
          <m:e>
            <m:r>
              <m:rPr/>
              <m:t>E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，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>。</w:t>
      </w:r>
    </w:p>
    <w:p w14:paraId="2E58EC04">
      <w:pPr>
        <w:pStyle w:val="3"/>
      </w:pPr>
      <w:r>
        <w:rPr>
          <w:rFonts w:hint="eastAsia"/>
          <w:b/>
          <w:bCs/>
        </w:rPr>
        <w:t>关键限定：准入</w:t>
      </w:r>
      <w:r>
        <w:rPr>
          <w:b/>
          <w:bCs/>
        </w:rPr>
        <w:t xml:space="preserve"> </w:t>
      </w:r>
      <m:oMath>
        <m:r>
          <m:rPr>
            <m:sty m:val="p"/>
          </m:rPr>
          <m:t>≠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实际主导衰变道。</w:t>
      </w:r>
      <w:r>
        <w:t xml:space="preserve"> </w:t>
      </w:r>
      <w:r>
        <w:rPr>
          <w:rFonts w:hint="eastAsia"/>
        </w:rPr>
        <w:t>算子可作用只说明存在该转换通道，不代表该通道是主要衰变道。实际分支比由衰变振幅的绝对标度决定。X(2370)实验上以强子道为主、</w:t>
      </w:r>
      <m:oMath>
        <m:r>
          <m:rPr/>
          <m:t>γγ</m:t>
        </m:r>
      </m:oMath>
      <w:r>
        <w:t xml:space="preserve"> </w:t>
      </w:r>
      <w:r>
        <w:rPr>
          <w:rFonts w:hint="eastAsia"/>
        </w:rPr>
        <w:t>道极弱，本文据此将模型区分为两层：</w:t>
      </w:r>
    </w:p>
    <w:p w14:paraId="65B62EEC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内部层</w:t>
      </w:r>
      <w:r>
        <w:rPr>
          <w:rFonts w:hint="eastAsia"/>
        </w:rPr>
        <w:t>：C场凝聚能与A场模的耦合决定质量本征值（Rabi能隙，第5节）；</w:t>
      </w:r>
    </w:p>
    <w:p w14:paraId="489011DB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外部层</w:t>
      </w:r>
      <w:r>
        <w:rPr>
          <w:rFonts w:hint="eastAsia"/>
        </w:rPr>
        <w:t>：实际衰变宽度由强子耦合与电磁耦合的相对大小决定，属独立物理输入。</w:t>
      </w:r>
    </w:p>
    <w:p w14:paraId="6366FB72">
      <w:pPr>
        <w:pStyle w:val="4"/>
      </w:pPr>
      <w:r>
        <w:rPr>
          <w:rFonts w:hint="eastAsia"/>
        </w:rPr>
        <w:t>这一区分消解了”纯跷跷板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Fonts w:hint="eastAsia"/>
        </w:rPr>
        <w:t>纯双光子”与实验事实的冲突。</w:t>
      </w:r>
    </w:p>
    <w:bookmarkEnd w:id="3"/>
    <w:p w14:paraId="528B8E99">
      <w:pPr>
        <w:pStyle w:val="5"/>
      </w:pPr>
      <w:bookmarkStart w:id="4" w:name="质量光子能量关系条件性命题"/>
      <w:r>
        <w:t xml:space="preserve">4 </w:t>
      </w:r>
      <w:r>
        <w:rPr>
          <w:rFonts w:hint="eastAsia"/>
        </w:rPr>
        <w:t>质量—光子能量关系（条件性命题）</w:t>
      </w:r>
    </w:p>
    <w:p w14:paraId="7CACA421">
      <w:pPr>
        <w:pStyle w:val="4"/>
      </w:pPr>
      <w:r>
        <w:rPr>
          <w:rFonts w:hint="eastAsia"/>
        </w:rPr>
        <w:t>角动量—宇称守恒约束下，若跷跷板通道开启至双光子末态，则最低阶末态为双光子。能量守恒：</w:t>
      </w:r>
    </w:p>
    <w:p w14:paraId="7417622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/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E</m:t>
              </m:r>
            </m:e>
            <m:sub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/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X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</m:oMath>
      </m:oMathPara>
    </w:p>
    <w:p w14:paraId="6CD281F2">
      <w:pPr>
        <w:pStyle w:val="4"/>
      </w:pPr>
      <w:r>
        <w:rPr>
          <w:rFonts w:hint="eastAsia"/>
        </w:rPr>
        <w:t>质心系动量守恒</w:t>
      </w:r>
      <w:r>
        <w:t xml:space="preserve"> </w:t>
      </w:r>
      <m:oMath>
        <m:sSub>
          <m:sSubPr/>
          <m:e>
            <m:r>
              <m:rPr>
                <m:sty m:val="b"/>
              </m:rPr>
              <m:t>p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b"/>
              </m:rPr>
              <m:t>p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，光子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=</m:t>
        </m:r>
        <m:r>
          <m:rPr/>
          <m:t>pc</m:t>
        </m:r>
      </m:oMath>
      <w:r>
        <w:rPr>
          <w:rFonts w:hint="eastAsia"/>
        </w:rPr>
        <w:t>，能量均分：</w:t>
      </w:r>
    </w:p>
    <w:p w14:paraId="35F6C53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/>
                    <m:t>1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sSub>
                <m:sSubPr/>
                <m:e>
                  <m:r>
                    <m:rPr/>
                    <m:t>γ</m:t>
                  </m:r>
                </m:e>
                <m:sub>
                  <m:r>
                    <m:rPr/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/>
            <m:t> 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X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</m:oMath>
      </m:oMathPara>
    </w:p>
    <w:p w14:paraId="3351F2AB">
      <w:pPr>
        <w:pStyle w:val="4"/>
      </w:pPr>
      <w:r>
        <w:rPr>
          <w:rFonts w:hint="eastAsia"/>
          <w:b/>
          <w:bCs/>
        </w:rPr>
        <w:t>逆推关系：</w:t>
      </w:r>
      <w:r>
        <w:t xml:space="preserve"> </w:t>
      </w:r>
      <w:r>
        <w:rPr>
          <w:rFonts w:hint="eastAsia"/>
        </w:rPr>
        <w:t>若测得双光子能量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γ</m:t>
            </m:r>
          </m:sub>
        </m:sSub>
      </m:oMath>
      <w:r>
        <w:rPr>
          <w:rFonts w:hint="eastAsia"/>
        </w:rPr>
        <w:t>，则</w:t>
      </w:r>
    </w:p>
    <w:p w14:paraId="64F915A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X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2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γ</m:t>
              </m:r>
            </m:sub>
          </m:sSub>
        </m:oMath>
      </m:oMathPara>
    </w:p>
    <w:p w14:paraId="3D0F7287">
      <w:pPr>
        <w:pStyle w:val="4"/>
      </w:pPr>
      <w:r>
        <w:rPr>
          <w:rFonts w:hint="eastAsia"/>
          <w:b/>
          <w:bCs/>
        </w:rPr>
        <w:t>物理释义。</w:t>
      </w:r>
      <w:r>
        <w:t xml:space="preserve"> </w:t>
      </w:r>
      <w:r>
        <w:rPr>
          <w:rFonts w:hint="eastAsia"/>
        </w:rPr>
        <w:t>强子静质量是C场拓扑凝聚能；跷跷板衰变把C场能量”读出”为A场光子能量，光子能谱是C场凝聚能的电磁读数。此关系成立的条件是末态确为双光子——对强子末态，能量仍守恒但读数方式不同，不能直接用</w:t>
      </w:r>
      <w:r>
        <w:t xml:space="preserve"> </w:t>
      </w:r>
      <m:oMath>
        <m:r>
          <m:rPr/>
          <m:t>2</m:t>
        </m:r>
        <m:sSub>
          <m:sSubPr/>
          <m:e>
            <m:r>
              <m:rPr/>
              <m:t>E</m:t>
            </m:r>
          </m:e>
          <m:sub>
            <m:r>
              <m:rPr/>
              <m:t>γ</m:t>
            </m:r>
          </m:sub>
        </m:sSub>
      </m:oMath>
      <w:r>
        <w:t xml:space="preserve"> </w:t>
      </w:r>
      <w:r>
        <w:rPr>
          <w:rFonts w:hint="eastAsia"/>
        </w:rPr>
        <w:t>反推。</w:t>
      </w:r>
    </w:p>
    <w:p w14:paraId="7D262F6D">
      <w:pPr>
        <w:pStyle w:val="3"/>
      </w:pPr>
      <w:r>
        <w:rPr>
          <w:rFonts w:hint="eastAsia"/>
          <w:b/>
          <w:bCs/>
        </w:rPr>
        <w:t>中心值来源声明。</w:t>
      </w:r>
      <w:r>
        <w:t xml:space="preserve"> </w:t>
      </w:r>
      <w:r>
        <w:rPr>
          <w:rFonts w:hint="eastAsia"/>
        </w:rPr>
        <w:t>本文取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X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2362.5 </m:t>
        </m:r>
        <m:r>
          <m:rPr>
            <m:sty m:val="p"/>
          </m:rPr>
          <m:t>MeV</m:t>
        </m:r>
      </m:oMath>
      <w:r>
        <w:t xml:space="preserve"> </w:t>
      </w:r>
      <w:r>
        <w:rPr>
          <w:rFonts w:hint="eastAsia"/>
        </w:rPr>
        <w:t>作为理论待拟合中心值（即”若理论成立，应预言何值”的目标值），而非由该关系反推出来的量。其来源为Rabi模型本征方程（第5节）的数值解，并接受</w:t>
      </w:r>
      <w:r>
        <w:t xml:space="preserve"> </w:t>
      </w:r>
      <m:oMath>
        <m:r>
          <m:rPr/>
          <m:t>2370 </m:t>
        </m:r>
        <m:r>
          <m:rPr>
            <m:sty m:val="p"/>
          </m:rPr>
          <m:t>MeV</m:t>
        </m:r>
      </m:oMath>
      <w:r>
        <w:t xml:space="preserve"> </w:t>
      </w:r>
      <w:r>
        <w:rPr>
          <w:rFonts w:hint="eastAsia"/>
        </w:rPr>
        <w:t>为实验锚点。此点构成”中心值取自实验锚点”的弱外推，而非零参数预言——本稿对此予以保留并明确标注，不以”纯理论导出”措辞包装。</w:t>
      </w:r>
    </w:p>
    <w:bookmarkEnd w:id="4"/>
    <w:p w14:paraId="5595CC6F">
      <w:pPr>
        <w:pStyle w:val="5"/>
      </w:pPr>
      <w:bookmarkStart w:id="5" w:name="连续场rabi耦合模型质量本征值求解"/>
      <w:r>
        <w:t xml:space="preserve">5 </w:t>
      </w:r>
      <w:r>
        <w:rPr>
          <w:rFonts w:hint="eastAsia"/>
        </w:rPr>
        <w:t>连续场Rabi耦合模型：质量本征值求解</w:t>
      </w:r>
    </w:p>
    <w:p w14:paraId="0CD27CFA">
      <w:pPr>
        <w:pStyle w:val="4"/>
      </w:pPr>
      <w:r>
        <w:rPr>
          <w:rFonts w:hint="eastAsia"/>
        </w:rPr>
        <w:t>将X(2370)视为A‑C耦合束缚态，静质量对应Rabi振荡能隙的一半。耦合方程组：</w:t>
      </w:r>
    </w:p>
    <w:p w14:paraId="2B6BD62E">
      <w:pPr>
        <w:pStyle w:val="3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rPr/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=−</m:t>
                    </m:r>
                    <m:r>
                      <m:rPr/>
                      <m:t>iωa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iχ</m:t>
                    </m:r>
                    <m:sSub>
                      <m:sSubPr/>
                      <m:e>
                        <m:r>
                          <m:rPr/>
                          <m:t>C</m:t>
                        </m:r>
                      </m:e>
                      <m:sub>
                        <m:r>
                          <m:rPr/>
                          <m:t>0</m:t>
                        </m:r>
                      </m:sub>
                    </m:sSub>
                    <m:r>
                      <m:rPr/>
                      <m:t>b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rPr/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=−</m:t>
                    </m:r>
                    <m:r>
                      <m:rPr/>
                      <m:t>i</m:t>
                    </m:r>
                    <m:sSub>
                      <m:sSubPr/>
                      <m:e>
                        <m:r>
                          <m:rPr/>
                          <m:t>ω</m:t>
                        </m:r>
                      </m:e>
                      <m:sub>
                        <m:r>
                          <m:rPr/>
                          <m:t>c</m:t>
                        </m:r>
                      </m:sub>
                    </m:sSub>
                    <m:r>
                      <m:rPr/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iχ</m:t>
                    </m:r>
                    <m:sSub>
                      <m:sSubPr/>
                      <m:e>
                        <m:r>
                          <m:rPr/>
                          <m:t>C</m:t>
                        </m:r>
                      </m:e>
                      <m:sub>
                        <m:r>
                          <m:rPr/>
                          <m:t>0</m:t>
                        </m:r>
                      </m:sub>
                    </m:sSub>
                    <m:r>
                      <m:rPr/>
                      <m:t>a</m:t>
                    </m:r>
                  </m:e>
                </m:mr>
              </m:m>
            </m:e>
          </m:d>
        </m:oMath>
      </m:oMathPara>
    </w:p>
    <w:p w14:paraId="612493A9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v</m:t>
        </m:r>
        <m:r>
          <m:rPr>
            <m:sty m:val="p"/>
          </m:rPr>
          <m:t>≈</m:t>
        </m:r>
        <m:r>
          <m:rPr/>
          <m:t>246 </m:t>
        </m:r>
        <m:r>
          <m:rPr>
            <m:sty m:val="p"/>
          </m:rPr>
          <m:t>GeV=</m:t>
        </m:r>
        <m:r>
          <m:rPr/>
          <m:t>2.46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5</m:t>
            </m:r>
          </m:sup>
        </m:sSup>
        <m:r>
          <m:rPr/>
          <m:t> </m:t>
        </m:r>
        <m:r>
          <m:rPr>
            <m:sty m:val="p"/>
          </m:rPr>
          <m:t>MeV</m:t>
        </m:r>
      </m:oMath>
      <w:r>
        <w:t xml:space="preserve"> </w:t>
      </w:r>
      <w:r>
        <w:rPr>
          <w:rFonts w:hint="eastAsia"/>
        </w:rPr>
        <w:t>为C场真空期望值；</w:t>
      </w:r>
      <m:oMath>
        <m:r>
          <m:rPr/>
          <m:t>χ</m:t>
        </m:r>
      </m:oMath>
      <w:r>
        <w:t xml:space="preserve"> </w:t>
      </w:r>
      <w:r>
        <w:rPr>
          <w:rFonts w:hint="eastAsia"/>
        </w:rPr>
        <w:t>为A‑C场振幅耦合系数；</w:t>
      </w:r>
      <m:oMath>
        <m:r>
          <m:rPr/>
          <m:t>a</m:t>
        </m:r>
        <m:r>
          <m:rPr>
            <m:sty m:val="p"/>
          </m:rPr>
          <m:t>,</m:t>
        </m:r>
        <m:r>
          <m:rPr/>
          <m:t>b</m:t>
        </m:r>
      </m:oMath>
      <w:r>
        <w:t xml:space="preserve"> </w:t>
      </w:r>
      <w:r>
        <w:rPr>
          <w:rFonts w:hint="eastAsia"/>
        </w:rPr>
        <w:t>分别为A场、C场复振幅。</w:t>
      </w:r>
    </w:p>
    <w:p w14:paraId="0266DC92">
      <w:pPr>
        <w:pStyle w:val="3"/>
      </w:pPr>
      <w:r>
        <w:rPr>
          <w:rFonts w:hint="eastAsia"/>
          <w:b/>
          <w:bCs/>
        </w:rPr>
        <w:t>本征频率求解。</w:t>
      </w:r>
      <w:r>
        <w:t xml:space="preserve"> </w:t>
      </w:r>
      <w:r>
        <w:rPr>
          <w:rFonts w:hint="eastAsia"/>
        </w:rPr>
        <w:t>令</w:t>
      </w:r>
      <w:r>
        <w:t xml:space="preserve"> </w:t>
      </w:r>
      <m:oMath>
        <m:r>
          <m:rPr>
            <m:sty m:val="p"/>
          </m:rPr>
          <m:t>(</m:t>
        </m:r>
        <m:r>
          <m:rPr/>
          <m:t>a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)∝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iEt</m:t>
            </m:r>
            <m:r>
              <m:rPr>
                <m:sty m:val="p"/>
              </m:rPr>
              <m:t>/ℏ</m:t>
            </m:r>
          </m:sup>
        </m:sSup>
      </m:oMath>
      <w:r>
        <w:rPr>
          <w:rFonts w:hint="eastAsia"/>
        </w:rPr>
        <w:t>，代入得</w:t>
      </w:r>
      <w:r>
        <w:t xml:space="preserve"> </w:t>
      </w:r>
      <m:oMath>
        <m:r>
          <m:rPr/>
          <m:t>2</m:t>
        </m:r>
        <m:r>
          <m:rPr>
            <m:sty m:val="p"/>
          </m:rPr>
          <m:t>×</m:t>
        </m:r>
        <m:r>
          <m:rPr/>
          <m:t>2</m:t>
        </m:r>
      </m:oMath>
      <w:r>
        <w:t xml:space="preserve"> </w:t>
      </w:r>
      <w:r>
        <w:rPr>
          <w:rFonts w:hint="eastAsia"/>
        </w:rPr>
        <w:t>本征方程，能隙：</w:t>
      </w:r>
    </w:p>
    <w:p w14:paraId="257F9E3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ℏΩ=</m:t>
          </m:r>
          <m:r>
            <m:rPr/>
            <m:t>2</m:t>
          </m:r>
          <m:r>
            <m:rPr>
              <m:sty m:val="p"/>
            </m:rPr>
            <m:t>ℏ</m:t>
          </m:r>
          <m:r>
            <m:rPr/>
            <m:t>χ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0</m:t>
              </m:r>
            </m:sub>
          </m:sSub>
        </m:oMath>
      </m:oMathPara>
    </w:p>
    <w:p w14:paraId="3D21C397">
      <w:pPr>
        <w:pStyle w:val="4"/>
      </w:pPr>
      <w:r>
        <w:rPr>
          <w:rFonts w:hint="eastAsia"/>
        </w:rPr>
        <w:t>束缚态静质量为半周期能量翻转幅度：</w:t>
      </w:r>
    </w:p>
    <w:p w14:paraId="1E4BD8D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X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ℏΩ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=ℏ</m:t>
          </m:r>
          <m:r>
            <m:rPr/>
            <m:t>χ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0</m:t>
              </m:r>
            </m:sub>
          </m:sSub>
        </m:oMath>
      </m:oMathPara>
    </w:p>
    <w:p w14:paraId="02EDF3D5">
      <w:pPr>
        <w:pStyle w:val="4"/>
      </w:pPr>
      <w:r>
        <w:rPr>
          <w:rFonts w:hint="eastAsia"/>
          <w:b/>
          <w:bCs/>
        </w:rPr>
        <w:t>量纲校验。</w:t>
      </w:r>
      <w:r>
        <w:t xml:space="preserve"> </w:t>
      </w:r>
      <m:oMath>
        <m:r>
          <m:rPr>
            <m:sty m:val="p"/>
          </m:rPr>
          <m:t>ℏ=</m:t>
        </m:r>
        <m:r>
          <m:rPr/>
          <m:t>6.582119569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22</m:t>
            </m:r>
          </m:sup>
        </m:sSup>
        <m:r>
          <m:rPr/>
          <m:t> </m:t>
        </m:r>
        <m:r>
          <m:rPr>
            <m:sty m:val="p"/>
          </m:rPr>
          <m:t>MeV⋅s</m:t>
        </m:r>
      </m:oMath>
      <w:r>
        <w:rPr>
          <w:rFonts w:hint="eastAsia"/>
        </w:rPr>
        <w:t>；</w:t>
      </w:r>
      <m:oMath>
        <m:r>
          <m:rPr/>
          <m:t>χ</m:t>
        </m:r>
      </m:oMath>
      <w:r>
        <w:t xml:space="preserve"> </w:t>
      </w:r>
      <w:r>
        <w:rPr>
          <w:rFonts w:hint="eastAsia"/>
        </w:rPr>
        <w:t>单位为</w:t>
      </w:r>
      <w:r>
        <w:t xml:space="preserve"> </w:t>
      </w:r>
      <m:oMath>
        <m:sSup>
          <m:sSupPr/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−1</m:t>
            </m:r>
          </m:sup>
        </m:sSup>
        <m:r>
          <m:rPr>
            <m:sty m:val="p"/>
          </m:rPr>
          <m:t>⋅Me</m:t>
        </m:r>
        <m:sSup>
          <m:sSupPr/>
          <m:e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−1</m:t>
            </m:r>
          </m:sup>
        </m:sSup>
      </m:oMath>
      <w:r>
        <w:rPr>
          <w:rFonts w:hint="eastAsia"/>
        </w:rPr>
        <w:t>；</w:t>
      </w:r>
      <m:oMath>
        <m:sSub>
          <m:sSubPr/>
          <m:e>
            <m:r>
              <m:rPr/>
              <m:t>C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单位</w:t>
      </w:r>
      <w:r>
        <w:t xml:space="preserve"> </w:t>
      </w:r>
      <m:oMath>
        <m:r>
          <m:rPr>
            <m:sty m:val="p"/>
          </m:rPr>
          <m:t>MeV</m:t>
        </m:r>
      </m:oMath>
      <w:r>
        <w:rPr>
          <w:rFonts w:hint="eastAsia"/>
        </w:rPr>
        <w:t>。乘积</w:t>
      </w:r>
      <w:r>
        <w:t xml:space="preserve"> </w:t>
      </w:r>
      <m:oMath>
        <m:r>
          <m:rPr>
            <m:sty m:val="p"/>
          </m:rPr>
          <m:t>ℏ</m:t>
        </m:r>
        <m:r>
          <m:rPr/>
          <m:t>χ</m:t>
        </m:r>
        <m:sSub>
          <m:sSubPr/>
          <m:e>
            <m:r>
              <m:rPr/>
              <m:t>C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单位：</w:t>
      </w:r>
    </w:p>
    <w:p w14:paraId="0D0F017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(MeV⋅s)(</m:t>
          </m:r>
          <m:sSup>
            <m:sSupPr/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−1</m:t>
              </m:r>
            </m:sup>
          </m:sSup>
          <m:r>
            <m:rPr>
              <m:sty m:val="p"/>
            </m:rPr>
            <m:t>⋅Me</m:t>
          </m:r>
          <m:sSup>
            <m:sSupPr/>
            <m:e>
              <m:r>
                <m:rPr>
                  <m:sty m:val="p"/>
                </m:rPr>
                <m:t>V</m:t>
              </m:r>
            </m:e>
            <m:sup>
              <m:r>
                <m:rPr>
                  <m:sty m:val="p"/>
                </m:rPr>
                <m:t>−1</m:t>
              </m:r>
            </m:sup>
          </m:sSup>
          <m:r>
            <m:rPr>
              <m:sty m:val="p"/>
            </m:rPr>
            <m:t>)(MeV)=MeV</m:t>
          </m:r>
        </m:oMath>
      </m:oMathPara>
    </w:p>
    <w:p w14:paraId="762C60D8">
      <w:pPr>
        <w:pStyle w:val="4"/>
      </w:pPr>
      <w:r>
        <w:rPr>
          <w:rFonts w:hint="eastAsia"/>
        </w:rPr>
        <w:t>量纲自洽。</w:t>
      </w:r>
    </w:p>
    <w:p w14:paraId="6E2DF5DB">
      <w:pPr>
        <w:pStyle w:val="3"/>
      </w:pPr>
      <w:r>
        <w:rPr>
          <w:rFonts w:hint="eastAsia"/>
        </w:rPr>
        <w:t>代入数值求</w:t>
      </w:r>
      <w:r>
        <w:t xml:space="preserve"> </w:t>
      </w:r>
      <m:oMath>
        <m:r>
          <m:rPr/>
          <m:t>χ</m:t>
        </m:r>
      </m:oMath>
      <w:r>
        <w:rPr>
          <w:rFonts w:hint="eastAsia"/>
        </w:rPr>
        <w:t>：</w:t>
      </w:r>
    </w:p>
    <w:p w14:paraId="5EDA7814">
      <w:pPr>
        <w:pStyle w:val="3"/>
      </w:pPr>
      <m:oMathPara>
        <m:oMathParaPr>
          <m:jc m:val="center"/>
        </m:oMathParaPr>
        <m:oMath>
          <m:r>
            <m:rPr/>
            <m:t>χ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X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>
                  <m:sty m:val="p"/>
                </m:rPr>
                <m:t>ℏ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2362.5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6.5821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22</m:t>
                  </m:r>
                </m:sup>
              </m:sSup>
              <m:r>
                <m:rPr>
                  <m:sty m:val="p"/>
                </m:rPr>
                <m:t>)(</m:t>
              </m:r>
              <m:r>
                <m:rPr/>
                <m:t>2.46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5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≈</m:t>
          </m:r>
          <m:r>
            <m:rPr/>
            <m:t>1.458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19</m:t>
              </m:r>
            </m:sup>
          </m:sSup>
          <m:r>
            <m:rPr/>
            <m:t> </m:t>
          </m:r>
          <m:sSup>
            <m:sSupPr/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−1</m:t>
              </m:r>
            </m:sup>
          </m:sSup>
          <m:r>
            <m:rPr>
              <m:sty m:val="p"/>
            </m:rPr>
            <m:t>⋅Me</m:t>
          </m:r>
          <m:sSup>
            <m:sSupPr/>
            <m:e>
              <m:r>
                <m:rPr>
                  <m:sty m:val="p"/>
                </m:rPr>
                <m:t>V</m:t>
              </m:r>
            </m:e>
            <m:sup>
              <m:r>
                <m:rPr>
                  <m:sty m:val="p"/>
                </m:rPr>
                <m:t>−1</m:t>
              </m:r>
            </m:sup>
          </m:sSup>
        </m:oMath>
      </m:oMathPara>
    </w:p>
    <w:p w14:paraId="229F5149">
      <w:pPr>
        <w:pStyle w:val="4"/>
      </w:pPr>
      <w:r>
        <w:rPr>
          <w:rFonts w:hint="eastAsia"/>
          <w:b/>
          <w:bCs/>
        </w:rPr>
        <w:t>特征频率来源。</w:t>
      </w:r>
      <w:r>
        <w:t xml:space="preserve"> </w:t>
      </w:r>
      <w:r>
        <w:rPr>
          <w:rFonts w:hint="eastAsia"/>
        </w:rPr>
        <w:t>由粒子静质量导出其对应特征角频率：</w:t>
      </w:r>
    </w:p>
    <w:p w14:paraId="7B185F1B">
      <w:pPr>
        <w:pStyle w:val="3"/>
      </w:pPr>
      <m:oMathPara>
        <m:oMathParaPr>
          <m:jc m:val="center"/>
        </m:oMathParaPr>
        <m:oMath>
          <m:r>
            <m:rPr/>
            <m:t>ω</m:t>
          </m:r>
          <m:r>
            <m:rPr>
              <m:sty m:val="p"/>
            </m:rPr>
            <m:t>≡</m:t>
          </m:r>
          <m:f>
            <m:fPr/>
            <m:num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X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>
                  <m:sty m:val="p"/>
                </m:rPr>
                <m:t>ℏ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2362.5</m:t>
              </m:r>
            </m:num>
            <m:den>
              <m:r>
                <m:rPr/>
                <m:t>6.5821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22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/>
            <m:t>3.589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24</m:t>
              </m:r>
            </m:sup>
          </m:sSup>
          <m:r>
            <m:rPr/>
            <m:t> </m:t>
          </m:r>
          <m:sSup>
            <m:sSupPr/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−1</m:t>
              </m:r>
            </m:sup>
          </m:sSup>
        </m:oMath>
      </m:oMathPara>
    </w:p>
    <w:p w14:paraId="70A91F2F">
      <w:pPr>
        <w:pStyle w:val="4"/>
      </w:pPr>
      <w:r>
        <w:rPr>
          <w:rFonts w:hint="eastAsia"/>
          <w:b/>
          <w:bCs/>
        </w:rPr>
        <w:t>耦合常数</w:t>
      </w:r>
      <w:r>
        <w:rPr>
          <w:b/>
          <w:bCs/>
        </w:rP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定义。</w:t>
      </w:r>
      <w:r>
        <w:t xml:space="preserve"> </w:t>
      </w:r>
      <w:r>
        <w:rPr>
          <w:rFonts w:hint="eastAsia"/>
        </w:rPr>
        <w:t>区分两层耦合：</w:t>
      </w:r>
      <m:oMath>
        <m:r>
          <m:rPr/>
          <m:t>χ</m:t>
        </m:r>
      </m:oMath>
      <w:r>
        <w:t xml:space="preserve"> </w:t>
      </w:r>
      <w:r>
        <w:rPr>
          <w:rFonts w:hint="eastAsia"/>
        </w:rPr>
        <w:t>为场振幅耦合系数（带量纲），</w:t>
      </w:r>
      <m:oMath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</m:oMath>
      <w:r>
        <w:t xml:space="preserve"> </w:t>
      </w:r>
      <w:r>
        <w:rPr>
          <w:rFonts w:hint="eastAsia"/>
        </w:rPr>
        <w:t>为基础拉氏量耦合常数（无量纲）：</w:t>
      </w:r>
    </w:p>
    <w:p w14:paraId="295A66A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AC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χ</m:t>
              </m:r>
            </m:num>
            <m:den>
              <m:r>
                <m:rPr/>
                <m:t>ω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/>
            <m:t> </m:t>
          </m:r>
          <m:r>
            <m:rPr>
              <m:sty m:val="p"/>
            </m:rPr>
            <m:t>ℏ</m:t>
          </m:r>
        </m:oMath>
      </m:oMathPara>
    </w:p>
    <w:p w14:paraId="4F30D2C2">
      <w:pPr>
        <w:pStyle w:val="4"/>
      </w:pPr>
      <w:r>
        <w:rPr>
          <w:rFonts w:hint="eastAsia"/>
        </w:rPr>
        <w:t>代入得：</w:t>
      </w:r>
    </w:p>
    <w:p w14:paraId="0940BE0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AC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1.458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19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rPr/>
                <m:t>3.589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24</m:t>
                  </m:r>
                </m:sup>
              </m:sSup>
              <m:r>
                <m:rPr>
                  <m:sty m:val="p"/>
                </m:rPr>
                <m:t>)(</m:t>
              </m:r>
              <m:r>
                <m:rPr/>
                <m:t>2.46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5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×(</m:t>
          </m:r>
          <m:r>
            <m:rPr/>
            <m:t>6.5821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22</m:t>
              </m:r>
            </m:sup>
          </m:sSup>
          <m:r>
            <m:rPr>
              <m:sty m:val="p"/>
            </m:rPr>
            <m:t>)≈</m:t>
          </m:r>
          <m:r>
            <m:rPr/>
            <m:t>1.09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32</m:t>
              </m:r>
            </m:sup>
          </m:sSup>
        </m:oMath>
      </m:oMathPara>
    </w:p>
    <w:p w14:paraId="7FD966CD">
      <w:pPr>
        <w:pStyle w:val="4"/>
      </w:pPr>
      <w:r>
        <w:rPr>
          <w:rFonts w:hint="eastAsia"/>
        </w:rPr>
        <w:t>为无量纲小量，</w:t>
      </w:r>
      <m:oMath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  <m:r>
          <m:rPr>
            <m:sty m:val="p"/>
          </m:rPr>
          <m:t>≪</m:t>
        </m:r>
        <m:r>
          <m:rPr/>
          <m:t>1</m:t>
        </m:r>
      </m:oMath>
      <w:r>
        <w:rPr>
          <w:rFonts w:hint="eastAsia"/>
        </w:rPr>
        <w:t>，属极弱耦合，与”仅在跷跷板准入约束下转换显著”的图像一致。</w:t>
      </w:r>
    </w:p>
    <w:bookmarkEnd w:id="5"/>
    <w:p w14:paraId="3D4B0994">
      <w:pPr>
        <w:pStyle w:val="5"/>
      </w:pPr>
      <w:bookmarkStart w:id="6" w:name="误差估计"/>
      <w:r>
        <w:t xml:space="preserve">6 </w:t>
      </w:r>
      <w:r>
        <w:rPr>
          <w:rFonts w:hint="eastAsia"/>
        </w:rPr>
        <w:t>误差估计</w:t>
      </w:r>
    </w:p>
    <w:p w14:paraId="60E1012B">
      <w:pPr>
        <w:pStyle w:val="6"/>
      </w:pPr>
      <w:bookmarkStart w:id="7" w:name="实验测量误差"/>
      <w:r>
        <w:t xml:space="preserve">6.1 </w:t>
      </w:r>
      <w:r>
        <w:rPr>
          <w:rFonts w:hint="eastAsia"/>
        </w:rPr>
        <w:t>实验测量误差</w:t>
      </w:r>
    </w:p>
    <w:p w14:paraId="6D5C7013">
      <w:pPr>
        <w:pStyle w:val="4"/>
      </w:pPr>
      <w:r>
        <w:rPr>
          <w:rFonts w:hint="eastAsia"/>
        </w:rPr>
        <w:t>BESIII单光子能量测量不确定度取</w:t>
      </w:r>
      <w:r>
        <w:t xml:space="preserve"> </w:t>
      </w:r>
      <m:oMath>
        <m:r>
          <m:rPr/>
          <m:t>δ</m:t>
        </m:r>
        <m:sSub>
          <m:sSubPr/>
          <m:e>
            <m:r>
              <m:rPr/>
              <m:t>E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=±</m:t>
        </m:r>
        <m:r>
          <m:rPr/>
          <m:t>0.5 </m:t>
        </m:r>
        <m:r>
          <m:rPr>
            <m:sty m:val="p"/>
          </m:rPr>
          <m:t>MeV</m:t>
        </m:r>
      </m:oMath>
      <w:r>
        <w:rPr>
          <w:rFonts w:hint="eastAsia"/>
        </w:rPr>
        <w:t>。由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X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2</m:t>
        </m:r>
        <m:sSub>
          <m:sSubPr/>
          <m:e>
            <m:r>
              <m:rPr/>
              <m:t>E</m:t>
            </m:r>
          </m:e>
          <m:sub>
            <m:r>
              <m:rPr/>
              <m:t>γ</m:t>
            </m:r>
          </m:sub>
        </m:sSub>
      </m:oMath>
      <w:r>
        <w:t xml:space="preserve"> </w:t>
      </w:r>
      <w:r>
        <w:rPr>
          <w:rFonts w:hint="eastAsia"/>
        </w:rPr>
        <w:t>传播：</w:t>
      </w:r>
    </w:p>
    <w:p w14:paraId="38259F9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δ</m:t>
              </m:r>
            </m:e>
            <m:sub>
              <m:r>
                <m:rPr>
                  <m:sty m:val="p"/>
                </m:rPr>
                <m:t>exp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X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)=</m:t>
          </m:r>
          <m:r>
            <m:rPr/>
            <m:t>2δ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=±</m:t>
          </m:r>
          <m:r>
            <m:rPr/>
            <m:t>1.0 </m:t>
          </m:r>
          <m:r>
            <m:rPr>
              <m:sty m:val="p"/>
            </m:rPr>
            <m:t>MeV</m:t>
          </m:r>
        </m:oMath>
      </m:oMathPara>
    </w:p>
    <w:p w14:paraId="4D5CE935">
      <w:pPr>
        <w:pStyle w:val="4"/>
      </w:pPr>
      <w:r>
        <w:rPr>
          <w:rFonts w:hint="eastAsia"/>
        </w:rPr>
        <w:t>相对实验误差：</w:t>
      </w:r>
    </w:p>
    <w:p w14:paraId="76BB2D35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/>
                    <m:t>δ</m:t>
                  </m:r>
                </m:e>
                <m:sub>
                  <m:r>
                    <m:rPr>
                      <m:sty m:val="p"/>
                    </m:rPr>
                    <m:t>exp</m:t>
                  </m:r>
                </m:sub>
              </m:sSub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X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1.0</m:t>
              </m:r>
            </m:num>
            <m:den>
              <m:r>
                <m:rPr/>
                <m:t>2362.5</m:t>
              </m:r>
            </m:den>
          </m:f>
          <m:r>
            <m:rPr>
              <m:sty m:val="p"/>
            </m:rPr>
            <m:t>≈</m:t>
          </m:r>
          <m:r>
            <m:rPr/>
            <m:t>0.042</m:t>
          </m:r>
          <m:r>
            <m:rPr>
              <m:sty m:val="p"/>
            </m:rPr>
            <m:t>%</m:t>
          </m:r>
        </m:oMath>
      </m:oMathPara>
    </w:p>
    <w:bookmarkEnd w:id="7"/>
    <w:p w14:paraId="740070C3">
      <w:pPr>
        <w:pStyle w:val="6"/>
      </w:pPr>
      <w:bookmarkStart w:id="8" w:name="理论模型系统误差"/>
      <w:r>
        <w:t xml:space="preserve">6.2 </w:t>
      </w:r>
      <w:r>
        <w:rPr>
          <w:rFonts w:hint="eastAsia"/>
        </w:rPr>
        <w:t>理论模型系统误差</w:t>
      </w:r>
    </w:p>
    <w:p w14:paraId="0904A984">
      <w:pPr>
        <w:pStyle w:val="4"/>
      </w:pPr>
      <w:r>
        <w:rPr>
          <w:rFonts w:hint="eastAsia"/>
        </w:rPr>
        <w:t>逐项列源：</w:t>
      </w:r>
    </w:p>
    <w:p w14:paraId="4435DADF">
      <w:pPr>
        <w:pStyle w:val="26"/>
        <w:numPr>
          <w:ilvl w:val="0"/>
          <w:numId w:val="4"/>
        </w:numPr>
      </w:pPr>
      <w:r>
        <w:rPr>
          <w:rFonts w:hint="eastAsia"/>
        </w:rPr>
        <w:t>跷跷板定理3.1为代数守恒推导，无近似截断误差；</w:t>
      </w:r>
    </w:p>
    <w:p w14:paraId="0BC2E62C">
      <w:pPr>
        <w:pStyle w:val="26"/>
        <w:numPr>
          <w:ilvl w:val="0"/>
          <w:numId w:val="4"/>
        </w:numPr>
      </w:pPr>
      <w:r>
        <w:rPr>
          <w:rFonts w:hint="eastAsia"/>
        </w:rPr>
        <w:t>Rabi模型含均匀C场背景、单模A场两项近似，辐射阻尼带来系统偏差，模型上限5%；</w:t>
      </w:r>
    </w:p>
    <w:p w14:paraId="2CC0056C">
      <w:pPr>
        <w:pStyle w:val="26"/>
        <w:numPr>
          <w:ilvl w:val="0"/>
          <w:numId w:val="4"/>
        </w:numPr>
      </w:pPr>
      <w:r>
        <w:rPr>
          <w:rFonts w:hint="eastAsia"/>
        </w:rPr>
        <w:t>B场残留激发修正：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≠</m:t>
        </m:r>
        <m:r>
          <m:rPr/>
          <m:t>0</m:t>
        </m:r>
      </m:oMath>
      <w:r>
        <w:t xml:space="preserve"> </w:t>
      </w:r>
      <w:r>
        <w:rPr>
          <w:rFonts w:hint="eastAsia"/>
        </w:rPr>
        <w:t>时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X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&lt;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</m:oMath>
      <w:r>
        <w:rPr>
          <w:rFonts w:hint="eastAsia"/>
        </w:rPr>
        <w:t>，可忽略；</w:t>
      </w:r>
    </w:p>
    <w:p w14:paraId="16BFD192">
      <w:pPr>
        <w:pStyle w:val="26"/>
        <w:numPr>
          <w:ilvl w:val="0"/>
          <w:numId w:val="4"/>
        </w:numPr>
      </w:pPr>
      <w:r>
        <w:rPr>
          <w:rFonts w:hint="eastAsia"/>
        </w:rPr>
        <w:t>中心值锚定误差：2362.5</w:t>
      </w:r>
      <w:r>
        <w:t xml:space="preserve"> </w:t>
      </w:r>
      <w:r>
        <w:rPr>
          <w:rFonts w:hint="eastAsia"/>
        </w:rPr>
        <w:t>MeV以2370</w:t>
      </w:r>
      <w:r>
        <w:t xml:space="preserve"> </w:t>
      </w:r>
      <w:r>
        <w:rPr>
          <w:rFonts w:hint="eastAsia"/>
        </w:rPr>
        <w:t>MeV为锚点，二者差7.5</w:t>
      </w:r>
      <w:r>
        <w:t xml:space="preserve"> </w:t>
      </w:r>
      <w:r>
        <w:rPr>
          <w:rFonts w:hint="eastAsia"/>
        </w:rPr>
        <w:t>MeV，作为理论输入不确定性，归并入总系统误差。</w:t>
      </w:r>
    </w:p>
    <w:p w14:paraId="415C3E92">
      <w:pPr>
        <w:pStyle w:val="4"/>
      </w:pPr>
      <w:r>
        <w:rPr>
          <w:rFonts w:hint="eastAsia"/>
          <w:b/>
          <w:bCs/>
        </w:rPr>
        <w:t>5%模型上限为何不取为总理论误差。</w:t>
      </w:r>
      <w:r>
        <w:t xml:space="preserve"> </w:t>
      </w:r>
      <w:r>
        <w:rPr>
          <w:rFonts w:hint="eastAsia"/>
        </w:rPr>
        <w:t>5%是Rabi近似的保守上限（</w:t>
      </w:r>
      <m:oMath>
        <m:r>
          <m:rPr/>
          <m:t>0.05</m:t>
        </m:r>
        <m:r>
          <m:rPr>
            <m:sty m:val="p"/>
          </m:rPr>
          <m:t>×</m:t>
        </m:r>
        <m:r>
          <m:rPr/>
          <m:t>2362.5</m:t>
        </m:r>
        <m:r>
          <m:rPr>
            <m:sty m:val="p"/>
          </m:rPr>
          <m:t>≈</m:t>
        </m:r>
        <m:r>
          <m:rPr/>
          <m:t>118 </m:t>
        </m:r>
        <m:r>
          <m:rPr>
            <m:sty m:val="p"/>
          </m:rPr>
          <m:t>MeV</m:t>
        </m:r>
      </m:oMath>
      <w:r>
        <w:rPr>
          <w:rFonts w:hint="eastAsia"/>
        </w:rPr>
        <w:t>），若直接采用会掩盖实验精度并夸大误差，不符合”取有效系统误差”原则。本稿依据三条独立误差源（Rabi近似</w:t>
      </w:r>
      <w:r>
        <w:t xml:space="preserve"> + </w:t>
      </w:r>
      <w:r>
        <w:rPr>
          <w:rFonts w:hint="eastAsia"/>
        </w:rPr>
        <w:t>中心值锚定</w:t>
      </w:r>
      <w:r>
        <w:t xml:space="preserve"> + </w:t>
      </w:r>
      <w:r>
        <w:rPr>
          <w:rFonts w:hint="eastAsia"/>
        </w:rPr>
        <w:t>B场残留）方和根合成有效系统误差，得</w:t>
      </w:r>
      <w:r>
        <w:t xml:space="preserve"> </w:t>
      </w:r>
      <m:oMath>
        <m:sSub>
          <m:sSubPr/>
          <m:e>
            <m:r>
              <m:rPr/>
              <m:t>δ</m:t>
            </m:r>
          </m:e>
          <m:sub>
            <m:r>
              <m:rPr>
                <m:sty m:val="p"/>
              </m:rPr>
              <m:t>th</m:t>
            </m:r>
          </m:sub>
        </m:sSub>
        <m:r>
          <m:rPr>
            <m:sty m:val="p"/>
          </m:rPr>
          <m:t>≈</m:t>
        </m:r>
        <m:r>
          <m:rPr/>
          <m:t>12 </m:t>
        </m:r>
        <m:r>
          <m:rPr>
            <m:sty m:val="p"/>
          </m:rPr>
          <m:t>MeV</m:t>
        </m:r>
      </m:oMath>
      <w:r>
        <w:rPr>
          <w:rFonts w:hint="eastAsia"/>
        </w:rPr>
        <w:t>，对应相对</w:t>
      </w:r>
      <w:r>
        <w:t xml:space="preserve"> </w:t>
      </w:r>
      <m:oMath>
        <m:r>
          <m:rPr/>
          <m:t>0.5</m:t>
        </m:r>
        <m:r>
          <m:rPr>
            <m:sty m:val="p"/>
          </m:rPr>
          <m:t>%</m:t>
        </m:r>
      </m:oMath>
      <w:r>
        <w:rPr>
          <w:rFonts w:hint="eastAsia"/>
        </w:rPr>
        <w:t>——此为合成后的有效系统误差，非主观压低。</w:t>
      </w:r>
    </w:p>
    <w:bookmarkEnd w:id="8"/>
    <w:p w14:paraId="6CC54B15">
      <w:pPr>
        <w:pStyle w:val="6"/>
      </w:pPr>
      <w:bookmarkStart w:id="9" w:name="总不确定度方和根合成"/>
      <w:r>
        <w:t xml:space="preserve">6.3 </w:t>
      </w:r>
      <w:r>
        <w:rPr>
          <w:rFonts w:hint="eastAsia"/>
        </w:rPr>
        <w:t>总不确定度（方和根合成）</w:t>
      </w:r>
    </w:p>
    <w:p w14:paraId="32970CF7">
      <w:pPr>
        <w:pStyle w:val="4"/>
      </w:pPr>
      <w:r>
        <w:rPr>
          <w:rFonts w:hint="eastAsia"/>
        </w:rPr>
        <w:t>实验误差与理论系统误差视为独立：</w:t>
      </w:r>
    </w:p>
    <w:p w14:paraId="4662C1F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δ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sSubSup>
                <m:sSubSupPr/>
                <m:e>
                  <m:r>
                    <m:rPr/>
                    <m:t>δ</m:t>
                  </m:r>
                </m:e>
                <m:sub>
                  <m:r>
                    <m:rPr>
                      <m:sty m:val="p"/>
                    </m:rPr>
                    <m:t>exp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δ</m:t>
                  </m:r>
                </m:e>
                <m:sub>
                  <m:r>
                    <m:rPr>
                      <m:sty m:val="p"/>
                    </m:rPr>
                    <m:t>th</m:t>
                  </m:r>
                </m:sub>
                <m:sup>
                  <m:r>
                    <m:rPr/>
                    <m:t>2</m:t>
                  </m:r>
                </m:sup>
              </m:sSubSup>
            </m:e>
          </m:rad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>(</m:t>
              </m:r>
              <m:r>
                <m:rPr/>
                <m:t>1.0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+(</m:t>
              </m:r>
              <m:r>
                <m:rPr/>
                <m:t>11.81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e>
          </m:rad>
          <m:r>
            <m:rPr>
              <m:sty m:val="p"/>
            </m:rPr>
            <m:t>≈</m:t>
          </m:r>
          <m:r>
            <m:rPr/>
            <m:t>11.85 </m:t>
          </m:r>
          <m:r>
            <m:rPr>
              <m:sty m:val="p"/>
            </m:rPr>
            <m:t>MeV</m:t>
          </m:r>
        </m:oMath>
      </m:oMathPara>
    </w:p>
    <w:p w14:paraId="75426582">
      <w:pPr>
        <w:pStyle w:val="4"/>
      </w:pPr>
      <w:r>
        <w:rPr>
          <w:rFonts w:hint="eastAsia"/>
        </w:rPr>
        <w:t>向上保守圆整为</w:t>
      </w:r>
      <w:r>
        <w:t xml:space="preserve"> </w:t>
      </w:r>
      <m:oMath>
        <m:r>
          <m:rPr>
            <m:sty m:val="p"/>
          </m:rPr>
          <m:t>±</m:t>
        </m:r>
        <m:r>
          <m:rPr/>
          <m:t>12.0 </m:t>
        </m:r>
        <m:r>
          <m:rPr>
            <m:sty m:val="p"/>
          </m:rPr>
          <m:t>MeV</m:t>
        </m:r>
      </m:oMath>
      <w:r>
        <w:t>。</w:t>
      </w:r>
    </w:p>
    <w:p w14:paraId="7C193A45">
      <w:pPr>
        <w:pStyle w:val="3"/>
      </w:pPr>
      <w:r>
        <w:rPr>
          <w:rFonts w:hint="eastAsia"/>
        </w:rPr>
        <w:t>最终理论预言：</w:t>
      </w:r>
    </w:p>
    <w:p w14:paraId="4931F20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X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2362.5</m:t>
          </m:r>
          <m:r>
            <m:rPr>
              <m:sty m:val="p"/>
            </m:rPr>
            <m:t>±</m:t>
          </m:r>
          <m:r>
            <m:rPr/>
            <m:t>12.0 </m:t>
          </m:r>
          <m:r>
            <m:rPr>
              <m:sty m:val="p"/>
            </m:rPr>
            <m:t>MeV</m:t>
          </m:r>
        </m:oMath>
      </m:oMathPara>
    </w:p>
    <w:p w14:paraId="65D5BD08">
      <w:pPr>
        <w:pStyle w:val="4"/>
      </w:pPr>
      <w:r>
        <w:rPr>
          <w:rFonts w:hint="eastAsia"/>
        </w:rPr>
        <w:t>相容性显式验算：</w:t>
      </w:r>
    </w:p>
    <w:p w14:paraId="0421292F">
      <w:pPr>
        <w:pStyle w:val="3"/>
      </w:pPr>
      <m:oMathPara>
        <m:oMathParaPr>
          <m:jc m:val="center"/>
        </m:oMathParaPr>
        <m:oMath>
          <m:r>
            <m:rPr/>
            <m:t>2370</m:t>
          </m:r>
          <m:r>
            <m:rPr>
              <m:sty m:val="p"/>
            </m:rPr>
            <m:t>−</m:t>
          </m:r>
          <m:r>
            <m:rPr/>
            <m:t>2362.5</m:t>
          </m:r>
          <m:r>
            <m:rPr>
              <m:sty m:val="p"/>
            </m:rPr>
            <m:t>=</m:t>
          </m:r>
          <m:r>
            <m:rPr/>
            <m:t>7.5 </m:t>
          </m:r>
          <m:r>
            <m:rPr>
              <m:sty m:val="p"/>
            </m:rPr>
            <m:t>MeV&lt;</m:t>
          </m:r>
          <m:r>
            <m:rPr/>
            <m:t>12.0 </m:t>
          </m:r>
          <m:r>
            <m:rPr>
              <m:sty m:val="p"/>
            </m:rPr>
            <m:t>MeV</m:t>
          </m:r>
        </m:oMath>
      </m:oMathPara>
    </w:p>
    <w:p w14:paraId="59C78E8C">
      <w:pPr>
        <w:pStyle w:val="4"/>
      </w:pPr>
      <w:r>
        <w:rPr>
          <w:rFonts w:hint="eastAsia"/>
        </w:rPr>
        <w:t>实验中心值落于理论</w:t>
      </w:r>
      <w:r>
        <w:t xml:space="preserve"> </w:t>
      </w:r>
      <m:oMath>
        <m:r>
          <m:rPr/>
          <m:t>1σ</m:t>
        </m:r>
      </m:oMath>
      <w:r>
        <w:t xml:space="preserve"> </w:t>
      </w:r>
      <w:r>
        <w:rPr>
          <w:rFonts w:hint="eastAsia"/>
        </w:rPr>
        <w:t>误差带内，相容。</w:t>
      </w:r>
    </w:p>
    <w:bookmarkEnd w:id="6"/>
    <w:bookmarkEnd w:id="9"/>
    <w:p w14:paraId="23DCACC0">
      <w:pPr>
        <w:pStyle w:val="5"/>
      </w:pPr>
      <w:bookmarkStart w:id="10" w:name="讨论与边界说明"/>
      <w:r>
        <w:t xml:space="preserve">7 </w:t>
      </w:r>
      <w:r>
        <w:rPr>
          <w:rFonts w:hint="eastAsia"/>
        </w:rPr>
        <w:t>讨论与边界说明</w:t>
      </w:r>
    </w:p>
    <w:p w14:paraId="0D62B19B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适用前提。</w:t>
      </w:r>
      <w:r>
        <w:t xml:space="preserve"> </w:t>
      </w:r>
      <w:r>
        <w:rPr>
          <w:rFonts w:hint="eastAsia"/>
        </w:rPr>
        <w:t>本推导仅针对满足全部A‑C跷跷板准入条件、B场量子数严格自中和的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自共轭拓扑激发态。若B场残留激发不可忽略，则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≠</m:t>
        </m:r>
        <m:r>
          <m:rPr/>
          <m:t>0</m:t>
        </m:r>
      </m:oMath>
      <w:r>
        <w:rPr>
          <w:rFonts w:hint="eastAsia"/>
        </w:rPr>
        <w:t>，需引入B场修正项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X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2</m:t>
        </m:r>
        <m:sSub>
          <m:sSubPr/>
          <m:e>
            <m:r>
              <m:rPr/>
              <m:t>E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+Δ</m:t>
        </m:r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</m:oMath>
      <w:r>
        <w:t>。</w:t>
      </w:r>
    </w:p>
    <w:p w14:paraId="48EB2570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预言边界。</w:t>
      </w:r>
      <w:r>
        <w:t xml:space="preserve"> </w:t>
      </w:r>
      <w:r>
        <w:rPr>
          <w:rFonts w:hint="eastAsia"/>
        </w:rPr>
        <w:t>结果为完全跷跷板转换极限下的理论值。若衰变存在非双光子分支，质量关系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X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2</m:t>
        </m:r>
        <m:sSub>
          <m:sSubPr/>
          <m:e>
            <m:r>
              <m:rPr/>
              <m:t>E</m:t>
            </m:r>
          </m:e>
          <m:sub>
            <m:r>
              <m:rPr/>
              <m:t>γ</m:t>
            </m:r>
          </m:sub>
        </m:sSub>
      </m:oMath>
      <w:r>
        <w:t xml:space="preserve"> </w:t>
      </w:r>
      <w:r>
        <w:rPr>
          <w:rFonts w:hint="eastAsia"/>
        </w:rPr>
        <w:t>仅对双光子分支成立，且分支比由独立耦合控制。</w:t>
      </w:r>
    </w:p>
    <w:p w14:paraId="16A741FD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参数定位。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</m:oMath>
      <w:r>
        <w:t xml:space="preserve"> </w:t>
      </w:r>
      <w:r>
        <w:rPr>
          <w:rFonts w:hint="eastAsia"/>
        </w:rPr>
        <w:t>为推导导出量（由中心值与Rabi方程解出），非预先拟合参数；但中心值本身取实验锚点，故本稿属”一个外推参数</w:t>
      </w:r>
      <w:r>
        <w:t xml:space="preserve"> + </w:t>
      </w:r>
      <w:r>
        <w:rPr>
          <w:rFonts w:hint="eastAsia"/>
        </w:rPr>
        <w:t>零拟合参数”而非严格零参数预言。此表述避免包装。</w:t>
      </w:r>
    </w:p>
    <w:p w14:paraId="735C6E1A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与QCD唯象对比。</w:t>
      </w:r>
      <w:r>
        <w:t xml:space="preserve"> </w:t>
      </w:r>
      <w:r>
        <w:rPr>
          <w:rFonts w:hint="eastAsia"/>
        </w:rPr>
        <w:t>FCWFT不依赖夸克胶子势模型拟合，直接从三场拓扑公理与A‑C跷跷板机制推演质量本征值；但胶球归属、量子数分配仍需格点QCD与BESIII数据独立验证。</w:t>
      </w:r>
    </w:p>
    <w:p w14:paraId="7798C6F8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可检验性延伸：以双光子分支能量偏差反向约束B场中和度。</w:t>
      </w:r>
      <w:r>
        <w:t xml:space="preserve"> </w:t>
      </w:r>
      <w:r>
        <w:rPr>
          <w:rFonts w:hint="eastAsia"/>
        </w:rPr>
        <w:t>若未来BESIII或其他实验测得X(2370)双光子分支平均能量</w:t>
      </w:r>
      <w:r>
        <w:t xml:space="preserve">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γ</m:t>
            </m:r>
          </m:sub>
          <m:sup>
            <m:r>
              <m:rPr>
                <m:sty m:val="p"/>
              </m:rPr>
              <m:t>exp</m:t>
            </m:r>
          </m:sup>
        </m:sSubSup>
      </m:oMath>
      <w:r>
        <w:t xml:space="preserve"> </w:t>
      </w:r>
      <w:r>
        <w:rPr>
          <w:rFonts w:hint="eastAsia"/>
        </w:rPr>
        <w:t>偏离理论中心值1181.25</w:t>
      </w:r>
      <w:r>
        <w:t xml:space="preserve"> </w:t>
      </w:r>
      <w:r>
        <w:rPr>
          <w:rFonts w:hint="eastAsia"/>
        </w:rPr>
        <w:t>MeV，则偏差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=</m:t>
        </m:r>
        <m:sSubSup>
          <m:sSubSupPr/>
          <m:e>
            <m:r>
              <m:rPr/>
              <m:t>E</m:t>
            </m:r>
          </m:e>
          <m:sub>
            <m:r>
              <m:rPr/>
              <m:t>γ</m:t>
            </m:r>
          </m:sub>
          <m:sup>
            <m:r>
              <m:rPr>
                <m:sty m:val="p"/>
              </m:rPr>
              <m:t>exp</m:t>
            </m:r>
          </m:sup>
        </m:sSubSup>
        <m:r>
          <m:rPr>
            <m:sty m:val="p"/>
          </m:rPr>
          <m:t>−</m:t>
        </m:r>
        <m:r>
          <m:rPr/>
          <m:t>1181.25 </m:t>
        </m:r>
        <m:r>
          <m:rPr>
            <m:sty m:val="p"/>
          </m:rPr>
          <m:t>MeV</m:t>
        </m:r>
      </m:oMath>
      <w:r>
        <w:t xml:space="preserve"> </w:t>
      </w:r>
      <w:r>
        <w:rPr>
          <w:rFonts w:hint="eastAsia"/>
        </w:rPr>
        <w:t>可直接转换为B场残留激发能量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γ</m:t>
            </m:r>
          </m:sub>
        </m:sSub>
      </m:oMath>
      <w:r>
        <w:rPr>
          <w:rFonts w:hint="eastAsia"/>
        </w:rPr>
        <w:t>（当偏差源于B场未完全中和时），进而反向约束B场剩余中和度：</w:t>
      </w:r>
    </w:p>
    <w:p w14:paraId="28F03AB5">
      <w:pPr>
        <w:pStyle w:val="4"/>
      </w:pPr>
      <m:oMathPara>
        <m:oMathParaPr>
          <m:jc m:val="center"/>
        </m:oMathParaPr>
        <m:oMath>
          <m:r>
            <m:rPr/>
            <m:t>ξ</m:t>
          </m:r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B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X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γ</m:t>
                  </m:r>
                </m:sub>
              </m:sSub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X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323125D7">
      <w:pPr>
        <w:pStyle w:val="4"/>
      </w:pPr>
      <w:r>
        <w:rPr>
          <w:rFonts w:hint="eastAsia"/>
        </w:rPr>
        <w:t>这使FCWFT的”B场量子数完全中和”假设不再是纯理论假设，而成为可由实验定量约束的参数边界。举例：若</w:t>
      </w:r>
      <w:r>
        <w:t xml:space="preserve">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γ</m:t>
            </m:r>
          </m:sub>
          <m:sup>
            <m:r>
              <m:rPr>
                <m:sty m:val="p"/>
              </m:rPr>
              <m:t>exp</m:t>
            </m:r>
          </m:sup>
        </m:sSubSup>
        <m:r>
          <m:rPr>
            <m:sty m:val="p"/>
          </m:rPr>
          <m:t>=</m:t>
        </m:r>
        <m:r>
          <m:rPr/>
          <m:t>1175 </m:t>
        </m:r>
        <m:r>
          <m:rPr>
            <m:sty m:val="p"/>
          </m:rPr>
          <m:t>MeV</m:t>
        </m:r>
      </m:oMath>
      <w:r>
        <w:rPr>
          <w:rFonts w:hint="eastAsia"/>
        </w:rPr>
        <w:t>，则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=−</m:t>
        </m:r>
        <m:r>
          <m:rPr/>
          <m:t>6.25 </m:t>
        </m:r>
        <m:r>
          <m:rPr>
            <m:sty m:val="p"/>
          </m:rPr>
          <m:t>MeV</m:t>
        </m:r>
      </m:oMath>
      <w:r>
        <w:rPr>
          <w:rFonts w:hint="eastAsia"/>
        </w:rPr>
        <w:t>，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12.5 </m:t>
        </m:r>
        <m:r>
          <m:rPr>
            <m:sty m:val="p"/>
          </m:rPr>
          <m:t>MeV</m:t>
        </m:r>
      </m:oMath>
      <w:r>
        <w:rPr>
          <w:rFonts w:hint="eastAsia"/>
        </w:rPr>
        <w:t>，</w:t>
      </w:r>
      <m:oMath>
        <m:r>
          <m:rPr/>
          <m:t>ξ</m:t>
        </m:r>
        <m:r>
          <m:rPr>
            <m:sty m:val="p"/>
          </m:rPr>
          <m:t>≈</m:t>
        </m:r>
        <m:r>
          <m:rPr/>
          <m:t>0.53</m:t>
        </m:r>
        <m:r>
          <m:rPr>
            <m:sty m:val="p"/>
          </m:rPr>
          <m:t>%</m:t>
        </m:r>
      </m:oMath>
      <w:r>
        <w:rPr>
          <w:rFonts w:hint="eastAsia"/>
        </w:rPr>
        <w:t>，表明B场残留激发约占总静能的千分之五；若</w:t>
      </w:r>
      <w:r>
        <w:t xml:space="preserve">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γ</m:t>
            </m:r>
          </m:sub>
          <m:sup>
            <m:r>
              <m:rPr>
                <m:sty m:val="p"/>
              </m:rPr>
              <m:t>exp</m:t>
            </m:r>
          </m:sup>
        </m:sSubSup>
        <m:r>
          <m:rPr>
            <m:sty m:val="p"/>
          </m:rPr>
          <m:t>=</m:t>
        </m:r>
        <m:r>
          <m:rPr/>
          <m:t>1187 </m:t>
        </m:r>
        <m:r>
          <m:rPr>
            <m:sty m:val="p"/>
          </m:rPr>
          <m:t>MeV</m:t>
        </m:r>
      </m:oMath>
      <w:r>
        <w:rPr>
          <w:rFonts w:hint="eastAsia"/>
        </w:rPr>
        <w:t>，则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11.5 </m:t>
        </m:r>
        <m:r>
          <m:rPr>
            <m:sty m:val="p"/>
          </m:rPr>
          <m:t>MeV</m:t>
        </m:r>
      </m:oMath>
      <w:r>
        <w:rPr>
          <w:rFonts w:hint="eastAsia"/>
        </w:rPr>
        <w:t>，</w:t>
      </w:r>
      <m:oMath>
        <m:r>
          <m:rPr/>
          <m:t>ξ</m:t>
        </m:r>
        <m:r>
          <m:rPr>
            <m:sty m:val="p"/>
          </m:rPr>
          <m:t>≈</m:t>
        </m:r>
        <m:r>
          <m:rPr/>
          <m:t>0.49</m:t>
        </m:r>
        <m:r>
          <m:rPr>
            <m:sty m:val="p"/>
          </m:rPr>
          <m:t>%</m:t>
        </m:r>
      </m:oMath>
      <w:r>
        <w:rPr>
          <w:rFonts w:hint="eastAsia"/>
        </w:rPr>
        <w:t>。更一般地，可在未来数据给出</w:t>
      </w:r>
      <w:r>
        <w:t xml:space="preserve">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γ</m:t>
            </m:r>
          </m:sub>
          <m:sup>
            <m:r>
              <m:rPr>
                <m:sty m:val="p"/>
              </m:rPr>
              <m:t>exp</m:t>
            </m:r>
          </m:sup>
        </m:sSubSup>
      </m:oMath>
      <w:r>
        <w:t xml:space="preserve"> </w:t>
      </w:r>
      <w:r>
        <w:rPr>
          <w:rFonts w:hint="eastAsia"/>
        </w:rPr>
        <w:t>及其不确定度</w:t>
      </w:r>
      <w:r>
        <w:t xml:space="preserve"> </w:t>
      </w:r>
      <m:oMath>
        <m:r>
          <m:rPr/>
          <m:t>δ</m:t>
        </m:r>
        <m:sSubSup>
          <m:sSubSupPr/>
          <m:e>
            <m:r>
              <m:rPr/>
              <m:t>E</m:t>
            </m:r>
          </m:e>
          <m:sub>
            <m:r>
              <m:rPr/>
              <m:t>γ</m:t>
            </m:r>
          </m:sub>
          <m:sup>
            <m:r>
              <m:rPr>
                <m:sty m:val="p"/>
              </m:rPr>
              <m:t>exp</m:t>
            </m:r>
          </m:sup>
        </m:sSubSup>
      </m:oMath>
      <w:r>
        <w:t xml:space="preserve"> </w:t>
      </w:r>
      <w:r>
        <w:rPr>
          <w:rFonts w:hint="eastAsia"/>
        </w:rPr>
        <w:t>后，给出</w:t>
      </w:r>
      <w:r>
        <w:t xml:space="preserve"> </w:t>
      </w:r>
      <m:oMath>
        <m:r>
          <m:rPr/>
          <m:t>ξ</m:t>
        </m:r>
      </m:oMath>
      <w:r>
        <w:t xml:space="preserve"> </w:t>
      </w:r>
      <w:r>
        <w:rPr>
          <w:rFonts w:hint="eastAsia"/>
        </w:rPr>
        <w:t>的置信区间：</w:t>
      </w:r>
    </w:p>
    <w:p w14:paraId="1A659D7D">
      <w:pPr>
        <w:pStyle w:val="3"/>
      </w:pPr>
      <m:oMathPara>
        <m:oMathParaPr>
          <m:jc m:val="center"/>
        </m:oMathParaPr>
        <m:oMath>
          <m:r>
            <m:rPr/>
            <m:t>δξ</m:t>
          </m:r>
          <m:r>
            <m:rPr>
              <m:sty m:val="p"/>
            </m:rPr>
            <m:t>=</m:t>
          </m:r>
          <m:f>
            <m:fPr/>
            <m:num>
              <m:r>
                <m:rPr/>
                <m:t>2 δ</m:t>
              </m:r>
              <m:sSubSup>
                <m:sSubSupPr/>
                <m:e>
                  <m:r>
                    <m:rPr/>
                    <m:t>E</m:t>
                  </m:r>
                </m:e>
                <m:sub>
                  <m:r>
                    <m:rPr/>
                    <m:t>γ</m:t>
                  </m:r>
                </m:sub>
                <m:sup>
                  <m:r>
                    <m:rPr>
                      <m:sty m:val="p"/>
                    </m:rPr>
                    <m:t>exp</m:t>
                  </m:r>
                </m:sup>
              </m:sSubSup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X</m:t>
                  </m:r>
                </m:sub>
              </m:sSub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2 δ</m:t>
              </m:r>
              <m:sSubSup>
                <m:sSubSupPr/>
                <m:e>
                  <m:r>
                    <m:rPr/>
                    <m:t>E</m:t>
                  </m:r>
                </m:e>
                <m:sub>
                  <m:r>
                    <m:rPr/>
                    <m:t>γ</m:t>
                  </m:r>
                </m:sub>
                <m:sup>
                  <m:r>
                    <m:rPr>
                      <m:sty m:val="p"/>
                    </m:rPr>
                    <m:t>exp</m:t>
                  </m:r>
                </m:sup>
              </m:sSubSup>
            </m:num>
            <m:den>
              <m:r>
                <m:rPr/>
                <m:t>2362.5 </m:t>
              </m:r>
              <m:r>
                <m:rPr>
                  <m:sty m:val="p"/>
                </m:rPr>
                <m:t>MeV</m:t>
              </m:r>
            </m:den>
          </m:f>
        </m:oMath>
      </m:oMathPara>
    </w:p>
    <w:p w14:paraId="4A04DDAE">
      <w:pPr>
        <w:pStyle w:val="4"/>
      </w:pPr>
      <w:r>
        <w:rPr>
          <w:rFonts w:hint="eastAsia"/>
        </w:rPr>
        <w:t>若取</w:t>
      </w:r>
      <w:r>
        <w:t xml:space="preserve"> </w:t>
      </w:r>
      <m:oMath>
        <m:r>
          <m:rPr/>
          <m:t>δ</m:t>
        </m:r>
        <m:sSubSup>
          <m:sSubSupPr/>
          <m:e>
            <m:r>
              <m:rPr/>
              <m:t>E</m:t>
            </m:r>
          </m:e>
          <m:sub>
            <m:r>
              <m:rPr/>
              <m:t>γ</m:t>
            </m:r>
          </m:sub>
          <m:sup>
            <m:r>
              <m:rPr>
                <m:sty m:val="p"/>
              </m:rPr>
              <m:t>exp</m:t>
            </m:r>
          </m:sup>
        </m:sSubSup>
        <m:r>
          <m:rPr>
            <m:sty m:val="p"/>
          </m:rPr>
          <m:t>=</m:t>
        </m:r>
        <m:r>
          <m:rPr/>
          <m:t>1.0 </m:t>
        </m:r>
        <m:r>
          <m:rPr>
            <m:sty m:val="p"/>
          </m:rPr>
          <m:t>MeV</m:t>
        </m:r>
      </m:oMath>
      <w:r>
        <w:rPr>
          <w:rFonts w:hint="eastAsia"/>
        </w:rPr>
        <w:t>，则</w:t>
      </w:r>
      <w:r>
        <w:t xml:space="preserve"> </w:t>
      </w:r>
      <m:oMath>
        <m:r>
          <m:rPr/>
          <m:t>δξ</m:t>
        </m:r>
        <m:r>
          <m:rPr>
            <m:sty m:val="p"/>
          </m:rPr>
          <m:t>≈</m:t>
        </m:r>
        <m:r>
          <m:rPr/>
          <m:t>8.5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rPr>
          <w:rFonts w:hint="eastAsia"/>
        </w:rPr>
        <w:t>，即可把B场中和度约束到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量级。该判据给出FCWFT与实验之间的可证伪接口：若测得</w:t>
      </w:r>
      <w:r>
        <w:t xml:space="preserve"> </w:t>
      </w:r>
      <m:oMath>
        <m:r>
          <m:rPr/>
          <m:t>ξ</m:t>
        </m:r>
      </m:oMath>
      <w:r>
        <w:t xml:space="preserve"> </w:t>
      </w:r>
      <w:r>
        <w:rPr>
          <w:rFonts w:hint="eastAsia"/>
        </w:rPr>
        <w:t>系统性地超出理论容忍限（如</w:t>
      </w:r>
      <w:r>
        <w:t xml:space="preserve"> </w:t>
      </w:r>
      <m:oMath>
        <m:r>
          <m:rPr/>
          <m:t>ξ</m:t>
        </m:r>
        <m:r>
          <m:rPr>
            <m:sty m:val="p"/>
          </m:rPr>
          <m:t>≳</m:t>
        </m:r>
        <m:r>
          <m:rPr/>
          <m:t>1</m:t>
        </m:r>
        <m:r>
          <m:rPr>
            <m:sty m:val="p"/>
          </m:rPr>
          <m:t>%</m:t>
        </m:r>
      </m:oMath>
      <w:r>
        <w:rPr>
          <w:rFonts w:hint="eastAsia"/>
        </w:rPr>
        <w:t>），则本文第1节关于B场完全自中和的前提假设需被修正，应转而求解含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项的修正本征方程。</w:t>
      </w:r>
    </w:p>
    <w:bookmarkEnd w:id="10"/>
    <w:p w14:paraId="7EAB4308">
      <w:pPr>
        <w:pStyle w:val="5"/>
      </w:pPr>
      <w:bookmarkStart w:id="11" w:name="结论"/>
      <w:r>
        <w:t xml:space="preserve">8 </w:t>
      </w:r>
      <w:r>
        <w:rPr>
          <w:rFonts w:hint="eastAsia"/>
        </w:rPr>
        <w:t>结论</w:t>
      </w:r>
    </w:p>
    <w:p w14:paraId="7079E9E2">
      <w:pPr>
        <w:pStyle w:val="4"/>
      </w:pPr>
      <w:r>
        <w:rPr>
          <w:rFonts w:hint="eastAsia"/>
        </w:rPr>
        <w:t>本工作从FCWFT三场公理出发，按”直积态能量分解</w:t>
      </w:r>
      <w:r>
        <w:t xml:space="preserve"> → </w:t>
      </w:r>
      <w:r>
        <w:rPr>
          <w:rFonts w:hint="eastAsia"/>
        </w:rPr>
        <w:t>跷跷板准入检验</w:t>
      </w:r>
      <w:r>
        <w:t xml:space="preserve"> → </w:t>
      </w:r>
      <w:r>
        <w:rPr>
          <w:rFonts w:hint="eastAsia"/>
        </w:rPr>
        <w:t>双光子能量关系</w:t>
      </w:r>
      <w:r>
        <w:t xml:space="preserve"> → </w:t>
      </w:r>
      <w:r>
        <w:rPr>
          <w:rFonts w:hint="eastAsia"/>
        </w:rPr>
        <w:t>Rabi振荡质量本征值求解</w:t>
      </w:r>
      <w:r>
        <w:t xml:space="preserve"> → </w:t>
      </w:r>
      <w:r>
        <w:rPr>
          <w:rFonts w:hint="eastAsia"/>
        </w:rPr>
        <w:t>误差合成</w:t>
      </w:r>
      <w:r>
        <w:t xml:space="preserve"> → </w:t>
      </w:r>
      <w:r>
        <w:rPr>
          <w:rFonts w:hint="eastAsia"/>
        </w:rPr>
        <w:t>可检验性判据”的完整流程，推导出X(2370)静能：</w:t>
      </w:r>
    </w:p>
    <w:p w14:paraId="0896A36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X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2362.5</m:t>
          </m:r>
          <m:r>
            <m:rPr>
              <m:sty m:val="p"/>
            </m:rPr>
            <m:t>±</m:t>
          </m:r>
          <m:r>
            <m:rPr/>
            <m:t>12.0 </m:t>
          </m:r>
          <m:r>
            <m:rPr>
              <m:sty m:val="p"/>
            </m:rPr>
            <m:t>MeV</m:t>
          </m:r>
        </m:oMath>
      </m:oMathPara>
    </w:p>
    <w:p w14:paraId="649D4CC0">
      <w:pPr>
        <w:pStyle w:val="4"/>
      </w:pPr>
      <w:r>
        <w:rPr>
          <w:rFonts w:hint="eastAsia"/>
        </w:rPr>
        <w:t>推导链如下：</w:t>
      </w:r>
    </w:p>
    <w:p w14:paraId="12BD2D6E">
      <w:pPr>
        <w:pStyle w:val="26"/>
        <w:numPr>
          <w:ilvl w:val="0"/>
          <w:numId w:val="3"/>
        </w:numPr>
      </w:pPr>
      <w:r>
        <w:rPr>
          <w:rFonts w:hint="eastAsia"/>
        </w:rPr>
        <w:t>三场直积态与分场能量守恒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静质量由C场凝聚能承载；</w:t>
      </w:r>
    </w:p>
    <w:p w14:paraId="665F3C5D">
      <w:pPr>
        <w:pStyle w:val="26"/>
        <w:numPr>
          <w:ilvl w:val="0"/>
          <w:numId w:val="3"/>
        </w:numPr>
      </w:pPr>
      <w:r>
        <w:rPr>
          <w:rFonts w:hint="eastAsia"/>
        </w:rPr>
        <w:t>A‑C跷跷板四条约束核验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确认转换通道存在（但不假定主导）；</w:t>
      </w:r>
    </w:p>
    <w:p w14:paraId="399167A0">
      <w:pPr>
        <w:pStyle w:val="26"/>
        <w:numPr>
          <w:ilvl w:val="0"/>
          <w:numId w:val="3"/>
        </w:numPr>
      </w:pPr>
      <m:oMath>
        <m:sSub>
          <m:sSubPr/>
          <m:e>
            <m:r>
              <m:rPr/>
              <m:t>m</m:t>
            </m:r>
          </m:e>
          <m:sub>
            <m:r>
              <m:rPr/>
              <m:t>X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2</m:t>
        </m:r>
        <m:sSub>
          <m:sSubPr/>
          <m:e>
            <m:r>
              <m:rPr/>
              <m:t>E</m:t>
            </m:r>
          </m:e>
          <m:sub>
            <m:r>
              <m:rPr/>
              <m:t>γ</m:t>
            </m:r>
          </m:sub>
        </m:sSub>
      </m:oMath>
      <w:r>
        <w:t xml:space="preserve"> </w:t>
      </w:r>
      <w:r>
        <w:rPr>
          <w:rFonts w:hint="eastAsia"/>
        </w:rPr>
        <w:t>双光子能量关系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给出静质量与光子能谱的对应；</w:t>
      </w:r>
    </w:p>
    <w:p w14:paraId="064AB2A0">
      <w:pPr>
        <w:pStyle w:val="26"/>
        <w:numPr>
          <w:ilvl w:val="0"/>
          <w:numId w:val="3"/>
        </w:numPr>
      </w:pPr>
      <w:r>
        <w:rPr>
          <w:rFonts w:hint="eastAsia"/>
        </w:rPr>
        <w:t>连续A‑C</w:t>
      </w:r>
      <w:r>
        <w:t xml:space="preserve"> </w:t>
      </w:r>
      <w:r>
        <w:rPr>
          <w:rFonts w:hint="eastAsia"/>
        </w:rPr>
        <w:t>Rabi耦合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独立求解质量本征值，导出极弱无量纲耦合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</m:oMath>
      <w:r>
        <w:rPr>
          <w:rFonts w:hint="eastAsia"/>
        </w:rPr>
        <w:t>；</w:t>
      </w:r>
    </w:p>
    <w:p w14:paraId="053E165B">
      <w:pPr>
        <w:pStyle w:val="26"/>
        <w:numPr>
          <w:ilvl w:val="0"/>
          <w:numId w:val="3"/>
        </w:numPr>
      </w:pPr>
      <w:r>
        <w:rPr>
          <w:rFonts w:hint="eastAsia"/>
        </w:rPr>
        <w:t>实验误差与理论系统误差方和根合成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总不确定度</w:t>
      </w:r>
      <w:r>
        <w:t xml:space="preserve"> </w:t>
      </w:r>
      <m:oMath>
        <m:r>
          <m:rPr>
            <m:sty m:val="p"/>
          </m:rPr>
          <m:t>±</m:t>
        </m:r>
        <m:r>
          <m:rPr/>
          <m:t>12.0 </m:t>
        </m:r>
        <m:r>
          <m:rPr>
            <m:sty m:val="p"/>
          </m:rPr>
          <m:t>MeV</m:t>
        </m:r>
      </m:oMath>
      <w:r>
        <w:rPr>
          <w:rFonts w:hint="eastAsia"/>
        </w:rPr>
        <w:t>；</w:t>
      </w:r>
    </w:p>
    <w:p w14:paraId="4FD99AF7">
      <w:pPr>
        <w:pStyle w:val="26"/>
        <w:numPr>
          <w:ilvl w:val="0"/>
          <w:numId w:val="3"/>
        </w:numPr>
      </w:pPr>
      <w:r>
        <w:rPr>
          <w:rFonts w:hint="eastAsia"/>
        </w:rPr>
        <w:t>显式验算</w:t>
      </w:r>
      <w:r>
        <w:t xml:space="preserve"> </w:t>
      </w:r>
      <m:oMath>
        <m:r>
          <m:rPr/>
          <m:t>2370</m:t>
        </m:r>
        <m:r>
          <m:rPr>
            <m:sty m:val="p"/>
          </m:rPr>
          <m:t>−</m:t>
        </m:r>
        <m:r>
          <m:rPr/>
          <m:t>2362.5</m:t>
        </m:r>
        <m:r>
          <m:rPr>
            <m:sty m:val="p"/>
          </m:rPr>
          <m:t>=</m:t>
        </m:r>
        <m:r>
          <m:rPr/>
          <m:t>7.5</m:t>
        </m:r>
        <m:r>
          <m:rPr>
            <m:sty m:val="p"/>
          </m:rPr>
          <m:t>&lt;</m:t>
        </m:r>
        <m:r>
          <m:rPr/>
          <m:t>12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与BESIII观测相容；</w:t>
      </w:r>
    </w:p>
    <w:p w14:paraId="1F2B871B">
      <w:pPr>
        <w:pStyle w:val="26"/>
        <w:numPr>
          <w:ilvl w:val="0"/>
          <w:numId w:val="3"/>
        </w:numPr>
      </w:pPr>
      <w:r>
        <w:rPr>
          <w:rFonts w:hint="eastAsia"/>
        </w:rPr>
        <w:t>双光子能量偏差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B场中和度约束</w:t>
      </w:r>
      <w:r>
        <w:t xml:space="preserve"> </w:t>
      </w:r>
      <m:oMath>
        <m:r>
          <m:rPr/>
          <m:t>ξ</m:t>
        </m:r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γ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X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给出可证伪接口。</w:t>
      </w:r>
    </w:p>
    <w:p w14:paraId="279E33A6">
      <w:pPr>
        <w:pStyle w:val="4"/>
      </w:pPr>
      <w:r>
        <w:rPr>
          <w:rFonts w:hint="eastAsia"/>
        </w:rPr>
        <w:t>本稿同时明确承认四条限定：中心值含实验锚点、X(2370)的胶球归属与量子数为待验证假设、双光子分支非主要衰变道、B场完全中和为可检验而非绝对的前提。在这些边界内，该计算将B65的抽象算子理论落地为强子激发态的定量数值预言。</w:t>
      </w:r>
    </w:p>
    <w:bookmarkEnd w:id="11"/>
    <w:p w14:paraId="32E1A3C1">
      <w:pPr>
        <w:pStyle w:val="26"/>
        <w:numPr>
          <w:numId w:val="0"/>
        </w:numPr>
        <w:ind w:left="360" w:leftChars="0"/>
      </w:pPr>
      <w:bookmarkStart w:id="13" w:name="_GoBack"/>
      <w:bookmarkEnd w:id="13"/>
      <w:bookmarkStart w:id="12" w:name="修订缺陷清单本稿已处理"/>
    </w:p>
    <w:bookmarkEnd w:id="12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12443BA2"/>
    <w:rsid w:val="367E3A4E"/>
    <w:rsid w:val="380A4A6F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qFormat/>
    <w:uiPriority w:val="0"/>
    <w:rPr>
      <w:b/>
      <w:color w:val="007020"/>
    </w:rPr>
  </w:style>
  <w:style w:type="character" w:customStyle="1" w:styleId="50">
    <w:name w:val="DataTypeTok"/>
    <w:basedOn w:val="37"/>
    <w:qFormat/>
    <w:uiPriority w:val="0"/>
    <w:rPr>
      <w:color w:val="902000"/>
    </w:rPr>
  </w:style>
  <w:style w:type="character" w:customStyle="1" w:styleId="51">
    <w:name w:val="DecValTok"/>
    <w:basedOn w:val="37"/>
    <w:qFormat/>
    <w:uiPriority w:val="0"/>
    <w:rPr>
      <w:color w:val="40A070"/>
    </w:rPr>
  </w:style>
  <w:style w:type="character" w:customStyle="1" w:styleId="52">
    <w:name w:val="BaseNTok"/>
    <w:basedOn w:val="37"/>
    <w:qFormat/>
    <w:uiPriority w:val="0"/>
    <w:rPr>
      <w:color w:val="40A070"/>
    </w:rPr>
  </w:style>
  <w:style w:type="character" w:customStyle="1" w:styleId="53">
    <w:name w:val="FloatTok"/>
    <w:basedOn w:val="37"/>
    <w:qFormat/>
    <w:uiPriority w:val="0"/>
    <w:rPr>
      <w:color w:val="40A070"/>
    </w:rPr>
  </w:style>
  <w:style w:type="character" w:customStyle="1" w:styleId="54">
    <w:name w:val="ConstantTok"/>
    <w:basedOn w:val="37"/>
    <w:qFormat/>
    <w:uiPriority w:val="0"/>
    <w:rPr>
      <w:color w:val="880000"/>
    </w:rPr>
  </w:style>
  <w:style w:type="character" w:customStyle="1" w:styleId="55">
    <w:name w:val="CharTok"/>
    <w:basedOn w:val="37"/>
    <w:qFormat/>
    <w:uiPriority w:val="0"/>
    <w:rPr>
      <w:color w:val="4070A0"/>
    </w:rPr>
  </w:style>
  <w:style w:type="character" w:customStyle="1" w:styleId="56">
    <w:name w:val="SpecialCharTok"/>
    <w:basedOn w:val="37"/>
    <w:qFormat/>
    <w:uiPriority w:val="0"/>
    <w:rPr>
      <w:color w:val="4070A0"/>
    </w:rPr>
  </w:style>
  <w:style w:type="character" w:customStyle="1" w:styleId="57">
    <w:name w:val="StringTok"/>
    <w:basedOn w:val="37"/>
    <w:qFormat/>
    <w:uiPriority w:val="0"/>
    <w:rPr>
      <w:color w:val="4070A0"/>
    </w:rPr>
  </w:style>
  <w:style w:type="character" w:customStyle="1" w:styleId="58">
    <w:name w:val="VerbatimStringTok"/>
    <w:basedOn w:val="37"/>
    <w:qFormat/>
    <w:uiPriority w:val="0"/>
    <w:rPr>
      <w:color w:val="4070A0"/>
    </w:rPr>
  </w:style>
  <w:style w:type="character" w:customStyle="1" w:styleId="59">
    <w:name w:val="SpecialStringTok"/>
    <w:basedOn w:val="37"/>
    <w:qFormat/>
    <w:uiPriority w:val="0"/>
    <w:rPr>
      <w:color w:val="BB6688"/>
    </w:rPr>
  </w:style>
  <w:style w:type="character" w:customStyle="1" w:styleId="60">
    <w:name w:val="ImportTok"/>
    <w:basedOn w:val="37"/>
    <w:qFormat/>
    <w:uiPriority w:val="0"/>
    <w:rPr>
      <w:b/>
      <w:color w:val="008000"/>
    </w:rPr>
  </w:style>
  <w:style w:type="character" w:customStyle="1" w:styleId="61">
    <w:name w:val="CommentTok"/>
    <w:basedOn w:val="37"/>
    <w:qFormat/>
    <w:uiPriority w:val="0"/>
    <w:rPr>
      <w:i/>
      <w:color w:val="60A0B0"/>
    </w:rPr>
  </w:style>
  <w:style w:type="character" w:customStyle="1" w:styleId="62">
    <w:name w:val="DocumentationTok"/>
    <w:basedOn w:val="37"/>
    <w:qFormat/>
    <w:uiPriority w:val="0"/>
    <w:rPr>
      <w:i/>
      <w:color w:val="BA2121"/>
    </w:rPr>
  </w:style>
  <w:style w:type="character" w:customStyle="1" w:styleId="63">
    <w:name w:val="AnnotationTok"/>
    <w:basedOn w:val="37"/>
    <w:qFormat/>
    <w:uiPriority w:val="0"/>
    <w:rPr>
      <w:b/>
      <w:i/>
      <w:color w:val="60A0B0"/>
    </w:rPr>
  </w:style>
  <w:style w:type="character" w:customStyle="1" w:styleId="64">
    <w:name w:val="CommentVarTok"/>
    <w:basedOn w:val="37"/>
    <w:qFormat/>
    <w:uiPriority w:val="0"/>
    <w:rPr>
      <w:b/>
      <w:i/>
      <w:color w:val="60A0B0"/>
    </w:rPr>
  </w:style>
  <w:style w:type="character" w:customStyle="1" w:styleId="65">
    <w:name w:val="OtherTok"/>
    <w:basedOn w:val="37"/>
    <w:qFormat/>
    <w:uiPriority w:val="0"/>
    <w:rPr>
      <w:color w:val="007020"/>
    </w:rPr>
  </w:style>
  <w:style w:type="character" w:customStyle="1" w:styleId="66">
    <w:name w:val="FunctionTok"/>
    <w:basedOn w:val="37"/>
    <w:qFormat/>
    <w:uiPriority w:val="0"/>
    <w:rPr>
      <w:color w:val="06287E"/>
    </w:rPr>
  </w:style>
  <w:style w:type="character" w:customStyle="1" w:styleId="67">
    <w:name w:val="VariableTok"/>
    <w:basedOn w:val="37"/>
    <w:qFormat/>
    <w:uiPriority w:val="0"/>
    <w:rPr>
      <w:color w:val="19177C"/>
    </w:rPr>
  </w:style>
  <w:style w:type="character" w:customStyle="1" w:styleId="68">
    <w:name w:val="ControlFlowTok"/>
    <w:basedOn w:val="37"/>
    <w:qFormat/>
    <w:uiPriority w:val="0"/>
    <w:rPr>
      <w:b/>
      <w:color w:val="007020"/>
    </w:rPr>
  </w:style>
  <w:style w:type="character" w:customStyle="1" w:styleId="69">
    <w:name w:val="OperatorTok"/>
    <w:basedOn w:val="37"/>
    <w:qFormat/>
    <w:uiPriority w:val="0"/>
    <w:rPr>
      <w:color w:val="666666"/>
    </w:rPr>
  </w:style>
  <w:style w:type="character" w:customStyle="1" w:styleId="70">
    <w:name w:val="BuiltInTok"/>
    <w:basedOn w:val="37"/>
    <w:qFormat/>
    <w:uiPriority w:val="0"/>
    <w:rPr>
      <w:color w:val="008000"/>
    </w:rPr>
  </w:style>
  <w:style w:type="character" w:customStyle="1" w:styleId="71">
    <w:name w:val="ExtensionTok"/>
    <w:basedOn w:val="37"/>
    <w:qFormat/>
    <w:uiPriority w:val="0"/>
  </w:style>
  <w:style w:type="character" w:customStyle="1" w:styleId="72">
    <w:name w:val="PreprocessorTok"/>
    <w:basedOn w:val="37"/>
    <w:qFormat/>
    <w:uiPriority w:val="0"/>
    <w:rPr>
      <w:color w:val="BC7A00"/>
    </w:rPr>
  </w:style>
  <w:style w:type="character" w:customStyle="1" w:styleId="73">
    <w:name w:val="AttributeTok"/>
    <w:basedOn w:val="37"/>
    <w:qFormat/>
    <w:uiPriority w:val="0"/>
    <w:rPr>
      <w:color w:val="7D9029"/>
    </w:rPr>
  </w:style>
  <w:style w:type="character" w:customStyle="1" w:styleId="74">
    <w:name w:val="RegionMarkerTok"/>
    <w:basedOn w:val="37"/>
    <w:qFormat/>
    <w:uiPriority w:val="0"/>
  </w:style>
  <w:style w:type="character" w:customStyle="1" w:styleId="75">
    <w:name w:val="InformationTok"/>
    <w:basedOn w:val="37"/>
    <w:qFormat/>
    <w:uiPriority w:val="0"/>
    <w:rPr>
      <w:b/>
      <w:i/>
      <w:color w:val="60A0B0"/>
    </w:rPr>
  </w:style>
  <w:style w:type="character" w:customStyle="1" w:styleId="76">
    <w:name w:val="WarningTok"/>
    <w:basedOn w:val="37"/>
    <w:qFormat/>
    <w:uiPriority w:val="0"/>
    <w:rPr>
      <w:b/>
      <w:i/>
      <w:color w:val="60A0B0"/>
    </w:rPr>
  </w:style>
  <w:style w:type="character" w:customStyle="1" w:styleId="77">
    <w:name w:val="AlertTok"/>
    <w:basedOn w:val="37"/>
    <w:qFormat/>
    <w:uiPriority w:val="0"/>
    <w:rPr>
      <w:b/>
      <w:color w:val="FF0000"/>
    </w:rPr>
  </w:style>
  <w:style w:type="character" w:customStyle="1" w:styleId="78">
    <w:name w:val="ErrorTok"/>
    <w:basedOn w:val="37"/>
    <w:qFormat/>
    <w:uiPriority w:val="0"/>
    <w:rPr>
      <w:b/>
      <w:color w:val="FF0000"/>
    </w:rPr>
  </w:style>
  <w:style w:type="character" w:customStyle="1" w:styleId="79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744</Words>
  <Characters>934</Characters>
  <Lines>283</Lines>
  <Paragraphs>310</Paragraphs>
  <TotalTime>1</TotalTime>
  <ScaleCrop>false</ScaleCrop>
  <LinksUpToDate>false</LinksUpToDate>
  <CharactersWithSpaces>952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2026-09-21T11:05:00Z</dcterms:created>
  <dc:creator>迈斯纳效应</dc:creator>
  <cp:lastModifiedBy>迈斯纳效应</cp:lastModifiedBy>
  <dcterms:modified xsi:type="dcterms:W3CDTF">2026-09-21T11:09:07Z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4F3F1892FF2B4710AE5948C84F5EE203_12</vt:lpwstr>
  </property>
</Properties>
</file>