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E5D50">
      <w:pPr>
        <w:pStyle w:val="2"/>
        <w:rPr>
          <w:rFonts w:hint="eastAsia"/>
        </w:rPr>
      </w:pPr>
      <w:bookmarkStart w:id="0" w:name="基于-fcwft-三场正交完备公理体系"/>
      <w:bookmarkStart w:id="1" w:name="b68电子三部分子拓扑结构与-a-场弥散-质量反比关系的第一性原理证明"/>
      <w:r>
        <w:rPr>
          <w:rFonts w:hint="eastAsia"/>
        </w:rPr>
        <w:t>B68：电子三部分子拓扑结构与 A/C 场弥散–质量反比定理的第一性原理证明</w:t>
      </w:r>
    </w:p>
    <w:p w14:paraId="65B4BD1C">
      <w:pPr>
        <w:pStyle w:val="6"/>
      </w:pPr>
      <w:r>
        <w:rPr>
          <w:rFonts w:hint="eastAsia"/>
        </w:rPr>
        <w:t>——基于</w:t>
      </w:r>
      <w:r>
        <w:t xml:space="preserve"> FCWFT </w:t>
      </w:r>
      <w:r>
        <w:rPr>
          <w:rFonts w:hint="eastAsia"/>
        </w:rPr>
        <w:t>三场正交完备公理体系</w:t>
      </w:r>
    </w:p>
    <w:p w14:paraId="769E3F51">
      <w:pPr>
        <w:pStyle w:val="4"/>
      </w:pPr>
      <w:r>
        <w:rPr>
          <w:rFonts w:hint="eastAsia"/>
          <w:b/>
          <w:bCs/>
        </w:rPr>
        <w:t>作者</w:t>
      </w:r>
      <w:r>
        <w:rPr>
          <w:rFonts w:hint="eastAsia"/>
        </w:rPr>
        <w:t>：李志军¹，赵光耀²，薛艳钰³</w:t>
      </w:r>
      <w:r>
        <w:br w:type="textWrapping"/>
      </w:r>
      <w:r>
        <w:rPr>
          <w:rFonts w:hint="eastAsia"/>
        </w:rPr>
        <w:t>¹山西省农业农村厅畜牧兽医学校，太原，中国</w:t>
      </w:r>
      <w:r>
        <w:br w:type="textWrapping"/>
      </w:r>
      <w:r>
        <w:rPr>
          <w:rFonts w:hint="eastAsia"/>
        </w:rPr>
        <w:t>²重庆大学物理学院，重庆，中国</w:t>
      </w:r>
      <w:r>
        <w:br w:type="textWrapping"/>
      </w:r>
      <w:r>
        <w:rPr>
          <w:rFonts w:hint="eastAsia"/>
        </w:rPr>
        <w:t>³山西省农业农村厅畜牧兽医学校，太原，中国</w:t>
      </w:r>
    </w:p>
    <w:p w14:paraId="3225EAB8">
      <w:pPr>
        <w:pStyle w:val="3"/>
      </w:pPr>
      <w:r>
        <w:rPr>
          <w:rFonts w:hint="eastAsia"/>
          <w:b/>
          <w:bCs/>
        </w:rPr>
        <w:t>系列</w:t>
      </w:r>
      <w:r>
        <w:rPr>
          <w:rFonts w:hint="eastAsia"/>
        </w:rPr>
        <w:t>：FCWFT-B68（接续</w:t>
      </w:r>
      <w:r>
        <w:t xml:space="preserve"> </w:t>
      </w:r>
      <w:r>
        <w:rPr>
          <w:rFonts w:hint="eastAsia"/>
        </w:rPr>
        <w:t>B12/B36/B43/B44/B45/B46/B47/B58/B59/B60/B61/B67/E5）</w:t>
      </w:r>
      <w:r>
        <w:br w:type="textWrapping"/>
      </w:r>
      <w:r>
        <w:rPr>
          <w:b/>
          <w:bCs/>
        </w:rPr>
        <w:t>PACS</w:t>
      </w:r>
      <w:r>
        <w:rPr>
          <w:rFonts w:hint="eastAsia"/>
        </w:rPr>
        <w:t>：12.20.-m,</w:t>
      </w:r>
      <w:r>
        <w:t xml:space="preserve"> 14.60.Cd, 73.43.-f, 11.10.-z</w:t>
      </w:r>
      <w:r>
        <w:br w:type="textWrapping"/>
      </w:r>
      <w:r>
        <w:rPr>
          <w:rFonts w:hint="eastAsia"/>
          <w:b/>
          <w:bCs/>
        </w:rPr>
        <w:t>关键词</w:t>
      </w:r>
      <w:r>
        <w:rPr>
          <w:rFonts w:hint="eastAsia"/>
        </w:rPr>
        <w:t>：FCWFT；电子三部分子；反色荷耦合；A</w:t>
      </w:r>
      <w:r>
        <w:t xml:space="preserve"> </w:t>
      </w:r>
      <w:r>
        <w:rPr>
          <w:rFonts w:hint="eastAsia"/>
        </w:rPr>
        <w:t>场弥散；质量反比；FQHE；分数量子霍尔效应；拓扑量子计算</w:t>
      </w:r>
    </w:p>
    <w:bookmarkEnd w:id="0"/>
    <w:p w14:paraId="1E3266B5">
      <w:pPr>
        <w:pStyle w:val="6"/>
      </w:pPr>
      <w:bookmarkStart w:id="2" w:name="摘要"/>
      <w:r>
        <w:rPr>
          <w:rFonts w:hint="eastAsia"/>
        </w:rPr>
        <w:t>摘要</w:t>
      </w:r>
    </w:p>
    <w:p w14:paraId="3515B7FD">
      <w:pPr>
        <w:pStyle w:val="4"/>
      </w:pPr>
      <w:r>
        <w:rPr>
          <w:rFonts w:hint="eastAsia"/>
        </w:rPr>
        <w:t>本文基于</w:t>
      </w:r>
      <w:r>
        <w:t xml:space="preserve"> FCWFT </w:t>
      </w:r>
      <w:r>
        <w:rPr>
          <w:rFonts w:hint="eastAsia"/>
        </w:rPr>
        <w:t>三场正交完备第一性原理公理体系，从时空奇点初始量子与</w:t>
      </w:r>
      <w:r>
        <w:t xml:space="preserve"> A/B/C </w:t>
      </w:r>
      <w:r>
        <w:rPr>
          <w:rFonts w:hint="eastAsia"/>
        </w:rPr>
        <w:t>三场涡旋耦合的微观拓扑机制出发，无自由参数、无经验拟合、无循环论证，严格证明电子三反色荷部分子拓扑结构定理与费米子</w:t>
      </w:r>
      <w:r>
        <w:t xml:space="preserve"> A </w:t>
      </w:r>
      <w:r>
        <w:rPr>
          <w:rFonts w:hint="eastAsia"/>
        </w:rPr>
        <w:t>场弥散-质量反比定理。本文彻底厘清分数量子霍尔效应（FQHE）分数准粒子的物理本源：</w:t>
      </w:r>
      <m:oMath>
        <m:r>
          <m:rPr/>
          <m:t>ν</m:t>
        </m:r>
        <m:r>
          <m:rPr>
            <m:sty m:val="p"/>
          </m:rPr>
          <m:t>=</m:t>
        </m:r>
        <m:r>
          <m:rPr/>
          <m:t>1</m:t>
        </m:r>
        <m:r>
          <m:rPr>
            <m:sty m:val="p"/>
          </m:rPr>
          <m:t>/</m:t>
        </m:r>
        <m:r>
          <m:rPr/>
          <m:t>3</m:t>
        </m:r>
      </m:oMath>
      <w:r>
        <w:t xml:space="preserve"> </w:t>
      </w:r>
      <w:r>
        <w:rPr>
          <w:rFonts w:hint="eastAsia"/>
        </w:rPr>
        <w:t>填充态</w:t>
      </w:r>
      <w:r>
        <w:t xml:space="preserve"> </w:t>
      </w:r>
      <m:oMath>
        <m:r>
          <m:rPr/>
          <m:t>e</m:t>
        </m:r>
        <m:r>
          <m:rPr>
            <m:sty m:val="p"/>
          </m:rPr>
          <m:t>/</m:t>
        </m:r>
        <m:r>
          <m:rPr/>
          <m:t>3</m:t>
        </m:r>
      </m:oMath>
      <w:r>
        <w:t xml:space="preserve"> </w:t>
      </w:r>
      <w:r>
        <w:rPr>
          <w:rFonts w:hint="eastAsia"/>
        </w:rPr>
        <w:t>准粒子、磁通量子化、手性引力子模并非强关联涌现的新物理现象，而是电子内禀三部分子拓扑结构在二维强关联集体体系中的解耦可视化效应。</w:t>
      </w:r>
    </w:p>
    <w:p w14:paraId="59256976">
      <w:pPr>
        <w:pStyle w:val="3"/>
      </w:pPr>
      <w:r>
        <w:rPr>
          <w:rFonts w:hint="eastAsia"/>
        </w:rPr>
        <w:t>通过与南京大学杜灵杰课题组</w:t>
      </w:r>
      <w:r>
        <w:t xml:space="preserve"> 2024–2025 </w:t>
      </w:r>
      <w:r>
        <w:rPr>
          <w:rFonts w:hint="eastAsia"/>
        </w:rPr>
        <w:t>年高精度</w:t>
      </w:r>
      <w:r>
        <w:t xml:space="preserve"> FQHE </w:t>
      </w:r>
      <w:r>
        <w:rPr>
          <w:rFonts w:hint="eastAsia"/>
        </w:rPr>
        <w:t>实验定量对标，本文所有理论预言与实验观测完全自洽，精准解释了</w:t>
      </w:r>
      <w:r>
        <w:t xml:space="preserve"> 2/7、2/9、1/4 </w:t>
      </w:r>
      <w:r>
        <w:rPr>
          <w:rFonts w:hint="eastAsia"/>
        </w:rPr>
        <w:t>填充态的多模分裂、手性特征、中性模湮灭等关键实验现象。同时从第一性原理解释了仅电子可观测</w:t>
      </w:r>
      <w:r>
        <w:t xml:space="preserve"> </w:t>
      </w:r>
      <w:r>
        <w:rPr>
          <w:rFonts w:hint="eastAsia"/>
        </w:rPr>
        <w:t>FQHE、核子无</w:t>
      </w:r>
      <w:r>
        <w:t xml:space="preserve"> FQHE </w:t>
      </w:r>
      <w:r>
        <w:rPr>
          <w:rFonts w:hint="eastAsia"/>
        </w:rPr>
        <w:t>响应的百年物理疑难，区分了电子固有量子尺度与外场诱导拓扑尺度的物理本质。</w:t>
      </w:r>
    </w:p>
    <w:p w14:paraId="58F710CA">
      <w:pPr>
        <w:pStyle w:val="3"/>
      </w:pPr>
      <w:r>
        <w:rPr>
          <w:rFonts w:hint="eastAsia"/>
        </w:rPr>
        <w:t>本文重构了电子的基础物理图像：电子并非标准模型框架下的点状基本粒子，而是三正交反色荷部分子构成的色单态拓扑束缚态，为拓扑量子物理解释、部分子量子比特构建、量子霍尔拓扑场论统一提供了全新理论框架。</w:t>
      </w:r>
    </w:p>
    <w:bookmarkEnd w:id="2"/>
    <w:p w14:paraId="71EA2658">
      <w:pPr>
        <w:pStyle w:val="5"/>
      </w:pPr>
      <w:bookmarkStart w:id="3" w:name="第1章-引言"/>
      <w:r>
        <w:rPr>
          <w:rFonts w:hint="eastAsia"/>
        </w:rPr>
        <w:t>第1章</w:t>
      </w:r>
      <w:r>
        <w:t xml:space="preserve"> </w:t>
      </w:r>
      <w:r>
        <w:rPr>
          <w:rFonts w:hint="eastAsia"/>
        </w:rPr>
        <w:t>引言</w:t>
      </w:r>
    </w:p>
    <w:p w14:paraId="2D83B748">
      <w:pPr>
        <w:pStyle w:val="6"/>
      </w:pPr>
      <w:bookmarkStart w:id="4" w:name="电子结构的百年物理谜题"/>
      <w:r>
        <w:t xml:space="preserve">1.1 </w:t>
      </w:r>
      <w:r>
        <w:rPr>
          <w:rFonts w:hint="eastAsia"/>
        </w:rPr>
        <w:t>电子结构的百年物理谜题</w:t>
      </w:r>
    </w:p>
    <w:p w14:paraId="6E1DAA20">
      <w:pPr>
        <w:pStyle w:val="4"/>
      </w:pPr>
      <w:r>
        <w:rPr>
          <w:rFonts w:hint="eastAsia"/>
        </w:rPr>
        <w:t>自</w:t>
      </w:r>
      <w:r>
        <w:t xml:space="preserve"> 1897 </w:t>
      </w:r>
      <w:r>
        <w:rPr>
          <w:rFonts w:hint="eastAsia"/>
        </w:rPr>
        <w:t>年</w:t>
      </w:r>
      <w:r>
        <w:t xml:space="preserve"> J.J. Thomson </w:t>
      </w:r>
      <w:r>
        <w:rPr>
          <w:rFonts w:hint="eastAsia"/>
        </w:rPr>
        <w:t>发现电子以来，近代量子物理与标准模型始终将电子定义为无内部结构的基本点状费米子，精准标定其电荷、质量、自旋等低能有效参数，但始终无法从第一性原理回答一系列核心物理疑难：</w:t>
      </w:r>
    </w:p>
    <w:p w14:paraId="3ED24E7A">
      <w:pPr>
        <w:pStyle w:val="26"/>
        <w:numPr>
          <w:ilvl w:val="0"/>
          <w:numId w:val="1"/>
        </w:numPr>
      </w:pPr>
      <w:r>
        <w:rPr>
          <w:rFonts w:hint="eastAsia"/>
        </w:rPr>
        <w:t>电子单位电荷</w:t>
      </w:r>
      <w:r>
        <w:t xml:space="preserve"> </w:t>
      </w:r>
      <m:oMath>
        <m:r>
          <m:rPr>
            <m:sty m:val="p"/>
          </m:rPr>
          <m:t>−</m:t>
        </m:r>
        <m:r>
          <m:rPr/>
          <m:t>e</m:t>
        </m:r>
      </m:oMath>
      <w:r>
        <w:t xml:space="preserve"> </w:t>
      </w:r>
      <w:r>
        <w:rPr>
          <w:rFonts w:hint="eastAsia"/>
        </w:rPr>
        <w:t>的拓扑起源与量子化机制；</w:t>
      </w:r>
    </w:p>
    <w:p w14:paraId="1B989CA7">
      <w:pPr>
        <w:pStyle w:val="26"/>
        <w:numPr>
          <w:ilvl w:val="0"/>
          <w:numId w:val="1"/>
        </w:numPr>
      </w:pPr>
      <w:r>
        <w:rPr>
          <w:rFonts w:hint="eastAsia"/>
        </w:rPr>
        <w:t>电子无内部自由度却能在</w:t>
      </w:r>
      <w:r>
        <w:t xml:space="preserve"> FQHE </w:t>
      </w:r>
      <w:r>
        <w:rPr>
          <w:rFonts w:hint="eastAsia"/>
        </w:rPr>
        <w:t>体系中分裂为稳定</w:t>
      </w:r>
      <w:r>
        <w:t xml:space="preserve"> </w:t>
      </w:r>
      <m:oMath>
        <m:r>
          <m:rPr/>
          <m:t>e</m:t>
        </m:r>
        <m:r>
          <m:rPr>
            <m:sty m:val="p"/>
          </m:rPr>
          <m:t>/</m:t>
        </m:r>
        <m:r>
          <m:rPr/>
          <m:t>3</m:t>
        </m:r>
      </m:oMath>
      <w:r>
        <w:t xml:space="preserve"> </w:t>
      </w:r>
      <w:r>
        <w:rPr>
          <w:rFonts w:hint="eastAsia"/>
        </w:rPr>
        <w:t>准粒子的物理本质；</w:t>
      </w:r>
    </w:p>
    <w:p w14:paraId="5A2BDC10">
      <w:pPr>
        <w:pStyle w:val="26"/>
        <w:numPr>
          <w:ilvl w:val="0"/>
          <w:numId w:val="1"/>
        </w:numPr>
      </w:pPr>
      <w:r>
        <w:rPr>
          <w:rFonts w:hint="eastAsia"/>
        </w:rPr>
        <w:t>电子康普顿波长远大于质子、中子的深层场论机制；</w:t>
      </w:r>
    </w:p>
    <w:p w14:paraId="3FDACF46">
      <w:pPr>
        <w:pStyle w:val="26"/>
        <w:numPr>
          <w:ilvl w:val="0"/>
          <w:numId w:val="1"/>
        </w:numPr>
      </w:pPr>
      <w:r>
        <w:rPr>
          <w:rFonts w:hint="eastAsia"/>
        </w:rPr>
        <w:t>强磁场二维体系中电子超大空间弥散的拓扑根源；</w:t>
      </w:r>
    </w:p>
    <w:p w14:paraId="5D3E3694">
      <w:pPr>
        <w:pStyle w:val="26"/>
        <w:numPr>
          <w:ilvl w:val="0"/>
          <w:numId w:val="1"/>
        </w:numPr>
      </w:pPr>
      <w:r>
        <w:rPr>
          <w:rFonts w:hint="eastAsia"/>
        </w:rPr>
        <w:t>质子、中子在等效实验条件下完全无</w:t>
      </w:r>
      <w:r>
        <w:t xml:space="preserve"> FQHE </w:t>
      </w:r>
      <w:r>
        <w:rPr>
          <w:rFonts w:hint="eastAsia"/>
        </w:rPr>
        <w:t>响应的物理约束。</w:t>
      </w:r>
    </w:p>
    <w:p w14:paraId="7CC259E6">
      <w:pPr>
        <w:pStyle w:val="4"/>
      </w:pPr>
      <w:r>
        <w:rPr>
          <w:rFonts w:hint="eastAsia"/>
        </w:rPr>
        <w:t>标准模型为低能有效近似理论，仅能描述粒子宏观涌现性质，无法揭示深层拓扑场结构。FCWFT（场组合波函数理论）通过</w:t>
      </w:r>
      <w:r>
        <w:t xml:space="preserve"> A/B/C </w:t>
      </w:r>
      <w:r>
        <w:rPr>
          <w:rFonts w:hint="eastAsia"/>
        </w:rPr>
        <w:t>三场正交完备公理，构建了超越标准模型的高能拓扑底层框架，为上述疑难提供严格第一性原理解答。</w:t>
      </w:r>
    </w:p>
    <w:bookmarkEnd w:id="4"/>
    <w:p w14:paraId="48441AA5">
      <w:pPr>
        <w:pStyle w:val="6"/>
      </w:pPr>
      <w:bookmarkStart w:id="5" w:name="fqhe-实验发展与现有理论局限"/>
      <w:r>
        <w:t xml:space="preserve">1.2 FQHE </w:t>
      </w:r>
      <w:r>
        <w:rPr>
          <w:rFonts w:hint="eastAsia"/>
        </w:rPr>
        <w:t>实验发展与现有理论局限</w:t>
      </w:r>
    </w:p>
    <w:p w14:paraId="5B1153F4">
      <w:pPr>
        <w:pStyle w:val="4"/>
      </w:pPr>
      <w:r>
        <w:t xml:space="preserve">1982 </w:t>
      </w:r>
      <w:r>
        <w:rPr>
          <w:rFonts w:hint="eastAsia"/>
        </w:rPr>
        <w:t>年，崔琦与施特默首次发现分数量子霍尔效应，在</w:t>
      </w:r>
      <w:r>
        <w:t xml:space="preserve"> </w:t>
      </w:r>
      <m:oMath>
        <m:r>
          <m:rPr/>
          <m:t>ν</m:t>
        </m:r>
        <m:r>
          <m:rPr>
            <m:sty m:val="p"/>
          </m:rPr>
          <m:t>=</m:t>
        </m:r>
        <m:r>
          <m:rPr/>
          <m:t>1</m:t>
        </m:r>
        <m:r>
          <m:rPr>
            <m:sty m:val="p"/>
          </m:rPr>
          <m:t>/</m:t>
        </m:r>
        <m:r>
          <m:rPr/>
          <m:t>3</m:t>
        </m:r>
      </m:oMath>
      <w:r>
        <w:t xml:space="preserve"> </w:t>
      </w:r>
      <w:r>
        <w:rPr>
          <w:rFonts w:hint="eastAsia"/>
        </w:rPr>
        <w:t>二维电子气体系中观测到分数化霍尔电导，开启了分数准粒子物理的研究时代[1]。后续研究相继实现分数电荷准粒子的直接探测：1995</w:t>
      </w:r>
      <w:r>
        <w:t xml:space="preserve"> </w:t>
      </w:r>
      <w:r>
        <w:rPr>
          <w:rFonts w:hint="eastAsia"/>
        </w:rPr>
        <w:t>年共振隧穿实验、1997</w:t>
      </w:r>
      <w:r>
        <w:t xml:space="preserve"> </w:t>
      </w:r>
      <w:r>
        <w:rPr>
          <w:rFonts w:hint="eastAsia"/>
        </w:rPr>
        <w:t>年散粒噪声实验精准验证了</w:t>
      </w:r>
      <w:r>
        <w:t xml:space="preserve"> </w:t>
      </w:r>
      <m:oMath>
        <m:r>
          <m:rPr/>
          <m:t>e</m:t>
        </m:r>
        <m:r>
          <m:rPr>
            <m:sty m:val="p"/>
          </m:rPr>
          <m:t>/</m:t>
        </m:r>
        <m:r>
          <m:rPr/>
          <m:t>3</m:t>
        </m:r>
      </m:oMath>
      <w:r>
        <w:t xml:space="preserve"> </w:t>
      </w:r>
      <w:r>
        <w:rPr>
          <w:rFonts w:hint="eastAsia"/>
        </w:rPr>
        <w:t>准粒子的稳定存在[7][8]，Laughlin</w:t>
      </w:r>
      <w:r>
        <w:t xml:space="preserve"> </w:t>
      </w:r>
      <w:r>
        <w:rPr>
          <w:rFonts w:hint="eastAsia"/>
        </w:rPr>
        <w:t>波函数、Haldane</w:t>
      </w:r>
      <w:r>
        <w:t xml:space="preserve"> </w:t>
      </w:r>
      <w:r>
        <w:rPr>
          <w:rFonts w:hint="eastAsia"/>
        </w:rPr>
        <w:t>层级理论、Jain</w:t>
      </w:r>
      <w:r>
        <w:t xml:space="preserve"> </w:t>
      </w:r>
      <w:r>
        <w:rPr>
          <w:rFonts w:hint="eastAsia"/>
        </w:rPr>
        <w:t>复合费米子模型成为解释</w:t>
      </w:r>
      <w:r>
        <w:t xml:space="preserve"> FQHE </w:t>
      </w:r>
      <w:r>
        <w:rPr>
          <w:rFonts w:hint="eastAsia"/>
        </w:rPr>
        <w:t>的主流理论体系[3][4][5]。</w:t>
      </w:r>
    </w:p>
    <w:p w14:paraId="5A835FDC">
      <w:pPr>
        <w:pStyle w:val="3"/>
      </w:pPr>
      <w:r>
        <w:rPr>
          <w:rFonts w:hint="eastAsia"/>
        </w:rPr>
        <w:t>现有经典理论仅能唯象拟合实验结果，无法回答核心本质问题：分数准粒子是体系涌现激发，还是粒子内禀结构的解耦展示？</w:t>
      </w:r>
    </w:p>
    <w:p w14:paraId="3A46D78F">
      <w:pPr>
        <w:pStyle w:val="3"/>
      </w:pPr>
      <w:r>
        <w:t xml:space="preserve">2024–2025 </w:t>
      </w:r>
      <w:r>
        <w:rPr>
          <w:rFonts w:hint="eastAsia"/>
        </w:rPr>
        <w:t>年，南京大学杜灵杰课题组在</w:t>
      </w:r>
      <w:r>
        <w:t xml:space="preserve"> GaAs </w:t>
      </w:r>
      <w:r>
        <w:rPr>
          <w:rFonts w:hint="eastAsia"/>
        </w:rPr>
        <w:t>高迁移率量子阱体系中，实现极低温、强磁场条件下的高精度光谱探测，首次观测到</w:t>
      </w:r>
      <w:r>
        <w:t xml:space="preserve"> FQHE </w:t>
      </w:r>
      <w:r>
        <w:rPr>
          <w:rFonts w:hint="eastAsia"/>
        </w:rPr>
        <w:t>体系自旋</w:t>
      </w:r>
      <w:r>
        <w:t xml:space="preserve"> 2 </w:t>
      </w:r>
      <w:r>
        <w:rPr>
          <w:rFonts w:hint="eastAsia"/>
        </w:rPr>
        <w:t>手性引力子模、双模能量分裂、中性部分子模湮灭等全新实验现象[13][14]，现有唯象理论无法实现定量解释，亟需底层拓扑场论支撑。</w:t>
      </w:r>
    </w:p>
    <w:bookmarkEnd w:id="5"/>
    <w:p w14:paraId="7AB52295">
      <w:pPr>
        <w:pStyle w:val="6"/>
      </w:pPr>
      <w:bookmarkStart w:id="6" w:name="现有理论核心缺陷"/>
      <w:r>
        <w:t xml:space="preserve">1.3 </w:t>
      </w:r>
      <w:r>
        <w:rPr>
          <w:rFonts w:hint="eastAsia"/>
        </w:rPr>
        <w:t>现有理论核心缺陷</w:t>
      </w:r>
    </w:p>
    <w:p w14:paraId="5675022A">
      <w:pPr>
        <w:pStyle w:val="26"/>
        <w:numPr>
          <w:ilvl w:val="0"/>
          <w:numId w:val="2"/>
        </w:numPr>
      </w:pPr>
      <w:r>
        <w:rPr>
          <w:rFonts w:hint="eastAsia"/>
        </w:rPr>
        <w:t>复合费米子模型仅能数学拟合填充态，无物理结构本源；</w:t>
      </w:r>
    </w:p>
    <w:p w14:paraId="75A889AF">
      <w:pPr>
        <w:pStyle w:val="26"/>
        <w:numPr>
          <w:ilvl w:val="0"/>
          <w:numId w:val="2"/>
        </w:numPr>
      </w:pPr>
      <w:r>
        <w:rPr>
          <w:rFonts w:hint="eastAsia"/>
        </w:rPr>
        <w:t>拓扑场论无法关联粒子质量与空间弥散的定量关系；</w:t>
      </w:r>
    </w:p>
    <w:p w14:paraId="7B8681EF">
      <w:pPr>
        <w:pStyle w:val="26"/>
        <w:numPr>
          <w:ilvl w:val="0"/>
          <w:numId w:val="2"/>
        </w:numPr>
      </w:pPr>
      <w:r>
        <w:rPr>
          <w:rFonts w:hint="eastAsia"/>
        </w:rPr>
        <w:t>无法区分电子与核子的场拓扑差异，不能解释核子无</w:t>
      </w:r>
      <w:r>
        <w:t xml:space="preserve"> FQHE </w:t>
      </w:r>
      <w:r>
        <w:rPr>
          <w:rFonts w:hint="eastAsia"/>
        </w:rPr>
        <w:t>的实验事实；</w:t>
      </w:r>
    </w:p>
    <w:p w14:paraId="60E90D44">
      <w:pPr>
        <w:pStyle w:val="26"/>
        <w:numPr>
          <w:ilvl w:val="0"/>
          <w:numId w:val="2"/>
        </w:numPr>
      </w:pPr>
      <w:r>
        <w:rPr>
          <w:rFonts w:hint="eastAsia"/>
        </w:rPr>
        <w:t>无法统一解释手性引力子模、分数电荷、中性模的同源机制。</w:t>
      </w:r>
    </w:p>
    <w:bookmarkEnd w:id="6"/>
    <w:p w14:paraId="7F929A6A">
      <w:pPr>
        <w:pStyle w:val="6"/>
      </w:pPr>
      <w:bookmarkStart w:id="7" w:name="本文研究路径与核心创新"/>
      <w:r>
        <w:t xml:space="preserve">1.4 </w:t>
      </w:r>
      <w:r>
        <w:rPr>
          <w:rFonts w:hint="eastAsia"/>
        </w:rPr>
        <w:t>本文研究路径与核心创新</w:t>
      </w:r>
    </w:p>
    <w:p w14:paraId="6F0F2D26">
      <w:pPr>
        <w:pStyle w:val="4"/>
      </w:pPr>
      <w:r>
        <w:rPr>
          <w:rFonts w:hint="eastAsia"/>
        </w:rPr>
        <w:t>基于</w:t>
      </w:r>
      <w:r>
        <w:t xml:space="preserve"> FCWFT </w:t>
      </w:r>
      <w:r>
        <w:rPr>
          <w:rFonts w:hint="eastAsia"/>
        </w:rPr>
        <w:t>三场正交完备公理体系，本文完成四层严格证明与实验验证：</w:t>
      </w:r>
    </w:p>
    <w:p w14:paraId="161B32C9">
      <w:pPr>
        <w:pStyle w:val="26"/>
        <w:numPr>
          <w:ilvl w:val="0"/>
          <w:numId w:val="3"/>
        </w:numPr>
      </w:pPr>
      <w:r>
        <w:rPr>
          <w:rFonts w:hint="eastAsia"/>
        </w:rPr>
        <w:t>严格推导电子三反色荷部分子拓扑结构定理，给出电子波函数唯一拓扑分解形式；</w:t>
      </w:r>
    </w:p>
    <w:p w14:paraId="098D6F05">
      <w:pPr>
        <w:pStyle w:val="26"/>
        <w:numPr>
          <w:ilvl w:val="0"/>
          <w:numId w:val="3"/>
        </w:numPr>
      </w:pPr>
      <w:r>
        <w:rPr>
          <w:rFonts w:hint="eastAsia"/>
        </w:rPr>
        <w:t>建立费米子</w:t>
      </w:r>
      <w:r>
        <w:t xml:space="preserve"> A </w:t>
      </w:r>
      <w:r>
        <w:rPr>
          <w:rFonts w:hint="eastAsia"/>
        </w:rPr>
        <w:t>场弥散-质量反比定理，定量解释费米子空间尺度差异；</w:t>
      </w:r>
    </w:p>
    <w:p w14:paraId="4D542AC3">
      <w:pPr>
        <w:pStyle w:val="26"/>
        <w:numPr>
          <w:ilvl w:val="0"/>
          <w:numId w:val="3"/>
        </w:numPr>
      </w:pPr>
      <w:r>
        <w:rPr>
          <w:rFonts w:hint="eastAsia"/>
        </w:rPr>
        <w:t>证明</w:t>
      </w:r>
      <w:r>
        <w:t xml:space="preserve"> FQHE </w:t>
      </w:r>
      <w:r>
        <w:rPr>
          <w:rFonts w:hint="eastAsia"/>
        </w:rPr>
        <w:t>准粒子为电子内禀部分子的集体解耦效应，厘清涌现与内禀的物理边界；</w:t>
      </w:r>
    </w:p>
    <w:p w14:paraId="2FFBBFD3">
      <w:pPr>
        <w:pStyle w:val="26"/>
        <w:numPr>
          <w:ilvl w:val="0"/>
          <w:numId w:val="3"/>
        </w:numPr>
      </w:pPr>
      <w:r>
        <w:rPr>
          <w:rFonts w:hint="eastAsia"/>
        </w:rPr>
        <w:t>与杜灵杰组最新实验定量对标，完成多填充态现象的全域理论解释，并给出可证伪理论预言。</w:t>
      </w:r>
    </w:p>
    <w:bookmarkEnd w:id="3"/>
    <w:bookmarkEnd w:id="7"/>
    <w:p w14:paraId="391F24BD">
      <w:pPr>
        <w:pStyle w:val="5"/>
      </w:pPr>
      <w:bookmarkStart w:id="8" w:name="第2章-电子三部分子拓扑结构定理第一性原理证明"/>
      <w:r>
        <w:rPr>
          <w:rFonts w:hint="eastAsia"/>
        </w:rPr>
        <w:t>第2章</w:t>
      </w:r>
      <w:r>
        <w:t xml:space="preserve"> </w:t>
      </w:r>
      <w:r>
        <w:rPr>
          <w:rFonts w:hint="eastAsia"/>
        </w:rPr>
        <w:t>电子三部分子拓扑结构定理（第一性原理证明）</w:t>
      </w:r>
    </w:p>
    <w:p w14:paraId="74E0F905">
      <w:pPr>
        <w:pStyle w:val="6"/>
      </w:pPr>
      <w:bookmarkStart w:id="9" w:name="fcwft-三场核心公理规范表述"/>
      <w:r>
        <w:t xml:space="preserve">2.1 FCWFT </w:t>
      </w:r>
      <w:r>
        <w:rPr>
          <w:rFonts w:hint="eastAsia"/>
        </w:rPr>
        <w:t>三场核心公理（规范表述）</w:t>
      </w:r>
    </w:p>
    <w:p w14:paraId="58C97D64">
      <w:pPr>
        <w:pStyle w:val="4"/>
      </w:pPr>
      <w:r>
        <w:t xml:space="preserve">FCWFT </w:t>
      </w:r>
      <w:r>
        <w:rPr>
          <w:rFonts w:hint="eastAsia"/>
        </w:rPr>
        <w:t>定义宇宙基础三大正交涡旋场，三场完备、正交、独立，共同构成所有基本粒子的拓扑本源：</w:t>
      </w:r>
    </w:p>
    <w:p w14:paraId="12D27F1E">
      <w:pPr>
        <w:pStyle w:val="26"/>
        <w:numPr>
          <w:ilvl w:val="0"/>
          <w:numId w:val="4"/>
        </w:numPr>
      </w:pPr>
      <w:r>
        <w:rPr>
          <w:b/>
          <w:bCs/>
        </w:rPr>
        <w:t xml:space="preserve">A </w:t>
      </w:r>
      <w:r>
        <w:rPr>
          <w:rFonts w:hint="eastAsia"/>
          <w:b/>
          <w:bCs/>
        </w:rPr>
        <w:t>场（电磁几何涡旋场）</w:t>
      </w:r>
      <w:r>
        <w:rPr>
          <w:rFonts w:hint="eastAsia"/>
        </w:rPr>
        <w:t>：自旋</w:t>
      </w:r>
      <w:r>
        <w:t xml:space="preserve"> 1 </w:t>
      </w:r>
      <w:r>
        <w:rPr>
          <w:rFonts w:hint="eastAsia"/>
        </w:rPr>
        <w:t>矢量场，支配时空几何度规、电磁传播、磁通量子化、粒子轨道拓扑；</w:t>
      </w:r>
    </w:p>
    <w:p w14:paraId="5B88C978">
      <w:pPr>
        <w:pStyle w:val="26"/>
        <w:numPr>
          <w:ilvl w:val="0"/>
          <w:numId w:val="4"/>
        </w:numPr>
      </w:pPr>
      <w:r>
        <w:rPr>
          <w:b/>
          <w:bCs/>
        </w:rPr>
        <w:t xml:space="preserve">B </w:t>
      </w:r>
      <w:r>
        <w:rPr>
          <w:rFonts w:hint="eastAsia"/>
          <w:b/>
          <w:bCs/>
        </w:rPr>
        <w:t>场（色荷涡旋场）</w:t>
      </w:r>
      <w:r>
        <w:rPr>
          <w:rFonts w:hint="eastAsia"/>
        </w:rPr>
        <w:t>：自旋</w:t>
      </w:r>
      <w:r>
        <w:t xml:space="preserve"> 1/2 </w:t>
      </w:r>
      <w:r>
        <w:rPr>
          <w:rFonts w:hint="eastAsia"/>
        </w:rPr>
        <w:t>旋量场，满足</w:t>
      </w:r>
      <w:r>
        <w:t xml:space="preserve"> </w:t>
      </w:r>
      <m:oMath>
        <m:r>
          <m:rPr>
            <m:sty m:val="p"/>
          </m:rPr>
          <m:t>SU(</m:t>
        </m:r>
        <m:r>
          <m:rPr/>
          <m:t>3</m:t>
        </m:r>
        <m:r>
          <m:rPr>
            <m:sty m:val="p"/>
          </m:rPr>
          <m:t>)</m:t>
        </m:r>
      </m:oMath>
      <w:r>
        <w:t xml:space="preserve"> </w:t>
      </w:r>
      <w:r>
        <w:rPr>
          <w:rFonts w:hint="eastAsia"/>
        </w:rPr>
        <w:t>色对称群，支配粒子色荷耦合、分数统计、自旋耦合机制；</w:t>
      </w:r>
    </w:p>
    <w:p w14:paraId="7FE87EEC">
      <w:pPr>
        <w:pStyle w:val="26"/>
        <w:numPr>
          <w:ilvl w:val="0"/>
          <w:numId w:val="4"/>
        </w:numPr>
      </w:pPr>
      <w:r>
        <w:rPr>
          <w:b/>
          <w:bCs/>
        </w:rPr>
        <w:t xml:space="preserve">C </w:t>
      </w:r>
      <w:r>
        <w:rPr>
          <w:rFonts w:hint="eastAsia"/>
          <w:b/>
          <w:bCs/>
        </w:rPr>
        <w:t>场（质量凝聚涡旋场）</w:t>
      </w:r>
      <w:r>
        <w:rPr>
          <w:rFonts w:hint="eastAsia"/>
        </w:rPr>
        <w:t>：自旋</w:t>
      </w:r>
      <w:r>
        <w:t xml:space="preserve"> 0 </w:t>
      </w:r>
      <w:r>
        <w:rPr>
          <w:rFonts w:hint="eastAsia"/>
        </w:rPr>
        <w:t>标量场，支配粒子质量凝聚、空间定域性、场压缩效应。</w:t>
      </w:r>
    </w:p>
    <w:p w14:paraId="297B0D07">
      <w:pPr>
        <w:pStyle w:val="4"/>
      </w:pPr>
      <w:r>
        <w:rPr>
          <w:rFonts w:hint="eastAsia"/>
        </w:rPr>
        <w:t>所有费米子均为三场耦合的拓扑束缚态，粒子宏观性质由三场耦合权重与拓扑构型唯一决定。</w:t>
      </w:r>
    </w:p>
    <w:bookmarkEnd w:id="9"/>
    <w:p w14:paraId="252CA11C">
      <w:pPr>
        <w:pStyle w:val="6"/>
      </w:pPr>
      <w:bookmarkStart w:id="10" w:name="定理1电子三反色荷部分子拓扑分解定理"/>
      <w:r>
        <w:t xml:space="preserve">2.2 </w:t>
      </w:r>
      <w:r>
        <w:rPr>
          <w:rFonts w:hint="eastAsia"/>
        </w:rPr>
        <w:t>定理1：电子三反色荷部分子拓扑分解定理</w:t>
      </w:r>
    </w:p>
    <w:p w14:paraId="5C05D5E4">
      <w:pPr>
        <w:pStyle w:val="4"/>
      </w:pPr>
      <w:r>
        <w:rPr>
          <w:rFonts w:hint="eastAsia"/>
          <w:b/>
          <w:bCs/>
        </w:rPr>
        <w:t>定理</w:t>
      </w:r>
      <w:r>
        <w:rPr>
          <w:rFonts w:hint="eastAsia"/>
        </w:rPr>
        <w:t>：自由电子的量子拓扑波函数可唯一、完备分解为三个两两正交的反色荷部分子叠加态，无冗余、无缺失、无混合态：</w:t>
      </w:r>
    </w:p>
    <w:p w14:paraId="50231396">
      <w:pPr>
        <w:pStyle w:val="3"/>
      </w:pPr>
      <m:oMathPara>
        <m:oMathParaPr>
          <m:jc m:val="center"/>
        </m:oMathParaPr>
        <m:oMath>
          <m:r>
            <m:rPr>
              <m:sty m:val="p"/>
            </m:rPr>
            <m:t>|</m:t>
          </m:r>
          <m:sSub>
            <m:sSubPr/>
            <m:e>
              <m:r>
                <m:rPr>
                  <m:sty m:val="p"/>
                </m:rPr>
                <m:t>Ψ</m:t>
              </m:r>
            </m:e>
            <m:sub>
              <m:r>
                <m:rPr/>
                <m:t>e</m:t>
              </m:r>
            </m:sub>
          </m:sSub>
          <m:r>
            <m:rPr>
              <m:sty m:val="p"/>
            </m:rPr>
            <m:t>⟩=</m:t>
          </m:r>
          <m:f>
            <m:fPr/>
            <m:num>
              <m:r>
                <m:rPr/>
                <m:t>1</m:t>
              </m:r>
            </m:num>
            <m:den>
              <m:rad>
                <m:radPr>
                  <m:degHide m:val="1"/>
                </m:radPr>
                <m:deg/>
                <m:e>
                  <m:r>
                    <m:rPr/>
                    <m:t>3</m:t>
                  </m:r>
                </m:e>
              </m:rad>
            </m:den>
          </m:f>
          <m:d>
            <m:dPr>
              <m:sepChr m:val=""/>
            </m:dPr>
            <m:e>
              <m:r>
                <m:rPr>
                  <m:sty m:val="p"/>
                </m:rPr>
                <m:t>|</m:t>
              </m:r>
              <m:sSub>
                <m:sSubPr/>
                <m:e>
                  <m:r>
                    <m:rPr>
                      <m:sty m:val="p"/>
                      <m:scr m:val="script"/>
                    </m:rPr>
                    <m:t>P</m:t>
                  </m:r>
                </m:e>
                <m:sub>
                  <m:acc>
                    <m:accPr>
                      <m:chr m:val="‾"/>
                    </m:accPr>
                    <m:e>
                      <m:r>
                        <m:rPr/>
                        <m:t>R</m:t>
                      </m:r>
                    </m:e>
                  </m:acc>
                </m:sub>
              </m:sSub>
              <m:r>
                <m:rPr>
                  <m:sty m:val="p"/>
                </m:rPr>
                <m:t>⟩+|</m:t>
              </m:r>
              <m:sSub>
                <m:sSubPr/>
                <m:e>
                  <m:r>
                    <m:rPr>
                      <m:sty m:val="p"/>
                      <m:scr m:val="script"/>
                    </m:rPr>
                    <m:t>P</m:t>
                  </m:r>
                </m:e>
                <m:sub>
                  <m:acc>
                    <m:accPr>
                      <m:chr m:val="‾"/>
                    </m:accPr>
                    <m:e>
                      <m:r>
                        <m:rPr/>
                        <m:t>G</m:t>
                      </m:r>
                    </m:e>
                  </m:acc>
                </m:sub>
              </m:sSub>
              <m:r>
                <m:rPr>
                  <m:sty m:val="p"/>
                </m:rPr>
                <m:t>⟩+|</m:t>
              </m:r>
              <m:sSub>
                <m:sSubPr/>
                <m:e>
                  <m:r>
                    <m:rPr>
                      <m:sty m:val="p"/>
                      <m:scr m:val="script"/>
                    </m:rPr>
                    <m:t>P</m:t>
                  </m:r>
                </m:e>
                <m:sub>
                  <m:acc>
                    <m:accPr>
                      <m:chr m:val="‾"/>
                    </m:accPr>
                    <m:e>
                      <m:r>
                        <m:rPr/>
                        <m:t>B</m:t>
                      </m:r>
                    </m:e>
                  </m:acc>
                </m:sub>
              </m:sSub>
              <m:r>
                <m:rPr>
                  <m:sty m:val="p"/>
                </m:rPr>
                <m:t>⟩</m:t>
              </m:r>
            </m:e>
          </m:d>
        </m:oMath>
      </m:oMathPara>
    </w:p>
    <w:p w14:paraId="47B4552A">
      <w:pPr>
        <w:pStyle w:val="4"/>
      </w:pPr>
      <w:r>
        <w:rPr>
          <w:rFonts w:hint="eastAsia"/>
        </w:rPr>
        <w:t>各部分子本征物理属性（第一性原理推导结果）：</w:t>
      </w:r>
    </w:p>
    <w:p w14:paraId="4856AD89">
      <w:pPr>
        <w:pStyle w:val="26"/>
        <w:numPr>
          <w:ilvl w:val="0"/>
          <w:numId w:val="5"/>
        </w:numPr>
      </w:pPr>
      <w:r>
        <w:rPr>
          <w:rFonts w:hint="eastAsia"/>
          <w:b/>
          <w:bCs/>
        </w:rPr>
        <w:t>电荷属性</w:t>
      </w:r>
      <w:r>
        <w:rPr>
          <w:rFonts w:hint="eastAsia"/>
        </w:rPr>
        <w:t>：单个反红、反绿、反蓝部分子通过</w:t>
      </w:r>
      <w:r>
        <w:t xml:space="preserve"> B </w:t>
      </w:r>
      <w:r>
        <w:rPr>
          <w:rFonts w:hint="eastAsia"/>
        </w:rPr>
        <w:t>场反色荷耦合，获得本征电荷</w:t>
      </w:r>
      <w:r>
        <w:t xml:space="preserve"> </w:t>
      </w:r>
      <m:oMath>
        <m:r>
          <m:rPr/>
          <m:t>Q</m:t>
        </m:r>
        <m:r>
          <m:rPr>
            <m:sty m:val="p"/>
          </m:rPr>
          <m:t>=−</m:t>
        </m:r>
        <m:r>
          <m:rPr/>
          <m:t>e</m:t>
        </m:r>
        <m:r>
          <m:rPr>
            <m:sty m:val="p"/>
          </m:rPr>
          <m:t>/</m:t>
        </m:r>
        <m:r>
          <m:rPr/>
          <m:t>3</m:t>
        </m:r>
      </m:oMath>
      <w:r>
        <w:rPr>
          <w:rFonts w:hint="eastAsia"/>
        </w:rPr>
        <w:t>；</w:t>
      </w:r>
    </w:p>
    <w:p w14:paraId="0A10F9D2">
      <w:pPr>
        <w:pStyle w:val="26"/>
        <w:numPr>
          <w:ilvl w:val="0"/>
          <w:numId w:val="5"/>
        </w:numPr>
      </w:pPr>
      <w:r>
        <w:rPr>
          <w:rFonts w:hint="eastAsia"/>
          <w:b/>
          <w:bCs/>
        </w:rPr>
        <w:t>磁通属性</w:t>
      </w:r>
      <w:r>
        <w:rPr>
          <w:rFonts w:hint="eastAsia"/>
        </w:rPr>
        <w:t>：单部分子绕</w:t>
      </w:r>
      <w:r>
        <w:t xml:space="preserve"> A </w:t>
      </w:r>
      <w:r>
        <w:rPr>
          <w:rFonts w:hint="eastAsia"/>
        </w:rPr>
        <w:t>场涡旋自旋环绕，产生标准磁通量子</w:t>
      </w:r>
      <w:r>
        <w:t xml:space="preserve"> </w:t>
      </w:r>
      <m:oMath>
        <m:sSub>
          <m:sSubPr/>
          <m:e>
            <m:r>
              <m:rPr>
                <m:sty m:val="p"/>
              </m:rPr>
              <m:t>Φ</m:t>
            </m:r>
          </m:e>
          <m:sub>
            <m:r>
              <m:rPr/>
              <m:t>0</m:t>
            </m:r>
          </m:sub>
        </m:sSub>
        <m:r>
          <m:rPr>
            <m:sty m:val="p"/>
          </m:rPr>
          <m:t>=</m:t>
        </m:r>
        <m:r>
          <m:rPr/>
          <m:t>h</m:t>
        </m:r>
        <m:r>
          <m:rPr>
            <m:sty m:val="p"/>
          </m:rPr>
          <m:t>/</m:t>
        </m:r>
        <m:r>
          <m:rPr/>
          <m:t>e</m:t>
        </m:r>
      </m:oMath>
      <w:r>
        <w:rPr>
          <w:rFonts w:hint="eastAsia"/>
        </w:rPr>
        <w:t>[2][16]；</w:t>
      </w:r>
    </w:p>
    <w:p w14:paraId="12737C2C">
      <w:pPr>
        <w:pStyle w:val="26"/>
        <w:numPr>
          <w:ilvl w:val="0"/>
          <w:numId w:val="5"/>
        </w:numPr>
      </w:pPr>
      <w:r>
        <w:rPr>
          <w:rFonts w:hint="eastAsia"/>
          <w:b/>
          <w:bCs/>
        </w:rPr>
        <w:t>色荷属性</w:t>
      </w:r>
      <w:r>
        <w:rPr>
          <w:rFonts w:hint="eastAsia"/>
        </w:rPr>
        <w:t>：三部分子分别对应</w:t>
      </w:r>
      <w:r>
        <w:t xml:space="preserve"> </w:t>
      </w:r>
      <m:oMath>
        <m:r>
          <m:rPr>
            <m:sty m:val="p"/>
          </m:rPr>
          <m:t>SU(</m:t>
        </m:r>
        <m:r>
          <m:rPr/>
          <m:t>3</m:t>
        </m:r>
        <m:r>
          <m:rPr>
            <m:sty m:val="p"/>
          </m:rPr>
          <m:t>)</m:t>
        </m:r>
      </m:oMath>
      <w:r>
        <w:t xml:space="preserve"> </w:t>
      </w:r>
      <w:r>
        <w:rPr>
          <w:rFonts w:hint="eastAsia"/>
        </w:rPr>
        <w:t>对称下三种正交反色荷，两两正交无耦合；</w:t>
      </w:r>
    </w:p>
    <w:p w14:paraId="2A1B2532">
      <w:pPr>
        <w:pStyle w:val="26"/>
        <w:numPr>
          <w:ilvl w:val="0"/>
          <w:numId w:val="5"/>
        </w:numPr>
      </w:pPr>
      <w:r>
        <w:rPr>
          <w:rFonts w:hint="eastAsia"/>
          <w:b/>
          <w:bCs/>
        </w:rPr>
        <w:t>自旋属性</w:t>
      </w:r>
      <w:r>
        <w:rPr>
          <w:rFonts w:hint="eastAsia"/>
        </w:rPr>
        <w:t>：单部分子本征自旋</w:t>
      </w:r>
      <w:r>
        <w:t xml:space="preserve"> </w:t>
      </w:r>
      <w:r>
        <w:rPr>
          <w:rFonts w:hint="eastAsia"/>
        </w:rPr>
        <w:t>1/2，三体态拓扑约束耦合为电子总自旋</w:t>
      </w:r>
      <w:r>
        <w:t xml:space="preserve"> 1/2。</w:t>
      </w:r>
    </w:p>
    <w:p w14:paraId="7AB75F6F">
      <w:pPr>
        <w:pStyle w:val="4"/>
      </w:pPr>
      <w:r>
        <w:rPr>
          <w:rFonts w:hint="eastAsia"/>
          <w:b/>
          <w:bCs/>
        </w:rPr>
        <w:t>关键界定（核心补正）</w:t>
      </w:r>
      <w:r>
        <w:rPr>
          <w:rFonts w:hint="eastAsia"/>
        </w:rPr>
        <w:t>：本文反色荷部分子</w:t>
      </w:r>
      <w:r>
        <w:t xml:space="preserve"> </w:t>
      </w:r>
      <m:oMath>
        <m:r>
          <m:rPr>
            <m:sty m:val="p"/>
          </m:rPr>
          <m:t>≠QCD</m:t>
        </m:r>
      </m:oMath>
      <w:r>
        <w:t xml:space="preserve"> </w:t>
      </w:r>
      <w:r>
        <w:rPr>
          <w:rFonts w:hint="eastAsia"/>
        </w:rPr>
        <w:t>夸克。QCD</w:t>
      </w:r>
      <w:r>
        <w:t xml:space="preserve"> </w:t>
      </w:r>
      <w:r>
        <w:rPr>
          <w:rFonts w:hint="eastAsia"/>
        </w:rPr>
        <w:t>夸克为强相互作用色荷载体，参与强核力耦合；FCWFT</w:t>
      </w:r>
      <w:r>
        <w:t xml:space="preserve"> </w:t>
      </w:r>
      <w:r>
        <w:rPr>
          <w:rFonts w:hint="eastAsia"/>
        </w:rPr>
        <w:t>电子反色荷部分子为电磁拓扑色涡旋，无强相互作用响应，仅参与</w:t>
      </w:r>
      <w:r>
        <w:t xml:space="preserve"> A/B/C </w:t>
      </w:r>
      <w:r>
        <w:rPr>
          <w:rFonts w:hint="eastAsia"/>
        </w:rPr>
        <w:t>三场拓扑耦合，二者仅数学对称形式相似，物理机制完全独立[17]。</w:t>
      </w:r>
    </w:p>
    <w:bookmarkEnd w:id="10"/>
    <w:p w14:paraId="7D23EA07">
      <w:pPr>
        <w:pStyle w:val="6"/>
      </w:pPr>
      <w:bookmarkStart w:id="11" w:name="电子宏观涌现性质的拓扑叠加证明"/>
      <w:r>
        <w:t xml:space="preserve">2.3 </w:t>
      </w:r>
      <w:r>
        <w:rPr>
          <w:rFonts w:hint="eastAsia"/>
        </w:rPr>
        <w:t>电子宏观涌现性质的拓扑叠加证明</w:t>
      </w:r>
    </w:p>
    <w:p w14:paraId="33CF8447">
      <w:pPr>
        <w:pStyle w:val="4"/>
      </w:pPr>
      <w:r>
        <w:rPr>
          <w:rFonts w:hint="eastAsia"/>
        </w:rPr>
        <w:t>三部分子正交叠加后，自动涌现电子全部低能本征性质，与实验观测严格吻合：</w:t>
      </w:r>
    </w:p>
    <w:p w14:paraId="1D8E62C5">
      <w:pPr>
        <w:numPr>
          <w:ilvl w:val="0"/>
          <w:numId w:val="6"/>
        </w:numPr>
      </w:pPr>
      <w:r>
        <w:rPr>
          <w:rFonts w:hint="eastAsia"/>
          <w:b/>
          <w:bCs/>
        </w:rPr>
        <w:t>总电荷量子化</w:t>
      </w:r>
      <w:r>
        <w:rPr>
          <w:rFonts w:hint="eastAsia"/>
        </w:rPr>
        <w:t>：</w:t>
      </w:r>
    </w:p>
    <w:p w14:paraId="6CE488E5">
      <w:pPr>
        <w:pStyle w:val="3"/>
      </w:pPr>
      <m:oMathPara>
        <m:oMathParaPr>
          <m:jc m:val="center"/>
        </m:oMathParaPr>
        <m:oMath>
          <m:sSub>
            <m:sSubPr/>
            <m:e>
              <m:r>
                <m:rPr/>
                <m:t>Q</m:t>
              </m:r>
            </m:e>
            <m:sub>
              <m:r>
                <m:rPr/>
                <m:t>e</m:t>
              </m:r>
            </m:sub>
          </m:sSub>
          <m:r>
            <m:rPr>
              <m:sty m:val="p"/>
            </m:rPr>
            <m:t>=</m:t>
          </m:r>
          <m:r>
            <m:rPr/>
            <m:t>3</m:t>
          </m:r>
          <m:r>
            <m:rPr>
              <m:sty m:val="p"/>
            </m:rPr>
            <m:t>×</m:t>
          </m:r>
          <m:d>
            <m:dPr>
              <m:sepChr m:val=""/>
            </m:dPr>
            <m:e>
              <m:r>
                <m:rPr>
                  <m:sty m:val="p"/>
                </m:rPr>
                <m:t>−</m:t>
              </m:r>
              <m:f>
                <m:fPr/>
                <m:num>
                  <m:r>
                    <m:rPr/>
                    <m:t>1</m:t>
                  </m:r>
                </m:num>
                <m:den>
                  <m:r>
                    <m:rPr/>
                    <m:t>3</m:t>
                  </m:r>
                </m:den>
              </m:f>
              <m:r>
                <m:rPr/>
                <m:t>e</m:t>
              </m:r>
            </m:e>
          </m:d>
          <m:r>
            <m:rPr>
              <m:sty m:val="p"/>
            </m:rPr>
            <m:t>=−</m:t>
          </m:r>
          <m:r>
            <m:rPr/>
            <m:t>e</m:t>
          </m:r>
        </m:oMath>
      </m:oMathPara>
    </w:p>
    <w:p w14:paraId="21BB28D6">
      <w:pPr>
        <w:numPr>
          <w:ilvl w:val="0"/>
          <w:numId w:val="6"/>
        </w:numPr>
      </w:pPr>
      <w:r>
        <w:rPr>
          <w:rFonts w:hint="eastAsia"/>
          <w:b/>
          <w:bCs/>
        </w:rPr>
        <w:t>总磁通量子化</w:t>
      </w:r>
      <w:r>
        <w:rPr>
          <w:rFonts w:hint="eastAsia"/>
        </w:rPr>
        <w:t>：</w:t>
      </w:r>
    </w:p>
    <w:p w14:paraId="3A9CCCE9">
      <w:pPr>
        <w:pStyle w:val="3"/>
      </w:pPr>
      <m:oMathPara>
        <m:oMathParaPr>
          <m:jc m:val="center"/>
        </m:oMathParaPr>
        <m:oMath>
          <m:sSub>
            <m:sSubPr/>
            <m:e>
              <m:r>
                <m:rPr>
                  <m:sty m:val="p"/>
                </m:rPr>
                <m:t>Φ</m:t>
              </m:r>
            </m:e>
            <m:sub>
              <m:r>
                <m:rPr/>
                <m:t>e</m:t>
              </m:r>
            </m:sub>
          </m:sSub>
          <m:r>
            <m:rPr>
              <m:sty m:val="p"/>
            </m:rPr>
            <m:t>=</m:t>
          </m:r>
          <m:r>
            <m:rPr/>
            <m:t>3</m:t>
          </m:r>
          <m:sSub>
            <m:sSubPr/>
            <m:e>
              <m:r>
                <m:rPr>
                  <m:sty m:val="p"/>
                </m:rPr>
                <m:t>Φ</m:t>
              </m:r>
            </m:e>
            <m:sub>
              <m:r>
                <m:rPr/>
                <m:t>0</m:t>
              </m:r>
            </m:sub>
          </m:sSub>
        </m:oMath>
      </m:oMathPara>
    </w:p>
    <w:p w14:paraId="4CA73BBF">
      <w:pPr>
        <w:numPr>
          <w:ilvl w:val="0"/>
          <w:numId w:val="6"/>
        </w:numPr>
      </w:pPr>
      <w:r>
        <w:rPr>
          <w:rFonts w:hint="eastAsia"/>
          <w:b/>
          <w:bCs/>
        </w:rPr>
        <w:t>色单态涌现</w:t>
      </w:r>
      <w:r>
        <w:rPr>
          <w:rFonts w:hint="eastAsia"/>
        </w:rPr>
        <w:t>：反红</w:t>
      </w:r>
      <w:r>
        <w:t xml:space="preserve"> + </w:t>
      </w:r>
      <w:r>
        <w:rPr>
          <w:rFonts w:hint="eastAsia"/>
        </w:rPr>
        <w:t>反绿</w:t>
      </w:r>
      <w:r>
        <w:t xml:space="preserve"> + </w:t>
      </w:r>
      <w:r>
        <w:rPr>
          <w:rFonts w:hint="eastAsia"/>
        </w:rPr>
        <w:t>反蓝拓扑叠加抵消所有色荷，电子为无色单态，无强色荷响应；</w:t>
      </w:r>
    </w:p>
    <w:p w14:paraId="6E6AB605">
      <w:pPr>
        <w:numPr>
          <w:ilvl w:val="0"/>
          <w:numId w:val="6"/>
        </w:numPr>
      </w:pPr>
      <w:r>
        <w:rPr>
          <w:rFonts w:hint="eastAsia"/>
          <w:b/>
          <w:bCs/>
        </w:rPr>
        <w:t>自旋耦合收敛</w:t>
      </w:r>
      <w:r>
        <w:rPr>
          <w:rFonts w:hint="eastAsia"/>
        </w:rPr>
        <w:t>：三个</w:t>
      </w:r>
      <w:r>
        <w:t xml:space="preserve"> 1/2 </w:t>
      </w:r>
      <w:r>
        <w:rPr>
          <w:rFonts w:hint="eastAsia"/>
        </w:rPr>
        <w:t>自旋部分子受三场正交拓扑约束，耦合收敛为电子总自旋</w:t>
      </w:r>
      <w:r>
        <w:t xml:space="preserve"> </w:t>
      </w:r>
      <m:oMath>
        <m:r>
          <m:rPr/>
          <m:t>S</m:t>
        </m:r>
        <m:r>
          <m:rPr>
            <m:sty m:val="p"/>
          </m:rPr>
          <m:t>=</m:t>
        </m:r>
        <m:r>
          <m:rPr/>
          <m:t>1</m:t>
        </m:r>
        <m:r>
          <m:rPr>
            <m:sty m:val="p"/>
          </m:rPr>
          <m:t>/</m:t>
        </m:r>
        <m:r>
          <m:rPr/>
          <m:t>2</m:t>
        </m:r>
      </m:oMath>
      <w:r>
        <w:rPr>
          <w:rFonts w:hint="eastAsia"/>
        </w:rPr>
        <w:t>，完全符合量子力学观测。</w:t>
      </w:r>
    </w:p>
    <w:p w14:paraId="54EC62EB">
      <w:pPr>
        <w:pStyle w:val="4"/>
      </w:pPr>
      <w:r>
        <w:rPr>
          <w:rFonts w:hint="eastAsia"/>
        </w:rPr>
        <w:t>该结论从本源上解释了</w:t>
      </w:r>
      <w:r>
        <w:t xml:space="preserve"> </w:t>
      </w:r>
      <m:oMath>
        <m:r>
          <m:rPr/>
          <m:t>ν</m:t>
        </m:r>
        <m:r>
          <m:rPr>
            <m:sty m:val="p"/>
          </m:rPr>
          <m:t>=</m:t>
        </m:r>
        <m:r>
          <m:rPr/>
          <m:t>1</m:t>
        </m:r>
        <m:r>
          <m:rPr>
            <m:sty m:val="p"/>
          </m:rPr>
          <m:t>/</m:t>
        </m:r>
        <m:r>
          <m:rPr/>
          <m:t>3</m:t>
        </m:r>
      </m:oMath>
      <w:r>
        <w:t xml:space="preserve"> FQHE </w:t>
      </w:r>
      <w:r>
        <w:rPr>
          <w:rFonts w:hint="eastAsia"/>
        </w:rPr>
        <w:t>态中「单电子对应</w:t>
      </w:r>
      <w:r>
        <w:t xml:space="preserve"> 3 </w:t>
      </w:r>
      <w:r>
        <w:rPr>
          <w:rFonts w:hint="eastAsia"/>
        </w:rPr>
        <w:t>个</w:t>
      </w:r>
      <w:r>
        <w:t xml:space="preserve"> </w:t>
      </w:r>
      <m:oMath>
        <m:r>
          <m:rPr/>
          <m:t>e</m:t>
        </m:r>
        <m:r>
          <m:rPr>
            <m:sty m:val="p"/>
          </m:rPr>
          <m:t>/</m:t>
        </m:r>
        <m:r>
          <m:rPr/>
          <m:t>3</m:t>
        </m:r>
      </m:oMath>
      <w:r>
        <w:t xml:space="preserve"> </w:t>
      </w:r>
      <w:r>
        <w:rPr>
          <w:rFonts w:hint="eastAsia"/>
        </w:rPr>
        <w:t>准粒子</w:t>
      </w:r>
      <w:r>
        <w:t xml:space="preserve"> + 3 </w:t>
      </w:r>
      <w:r>
        <w:rPr>
          <w:rFonts w:hint="eastAsia"/>
        </w:rPr>
        <w:t>个磁通量子」的拓扑物理机制[3][7]。</w:t>
      </w:r>
    </w:p>
    <w:bookmarkEnd w:id="11"/>
    <w:p w14:paraId="3D53B8DE">
      <w:pPr>
        <w:pStyle w:val="6"/>
      </w:pPr>
      <w:bookmarkStart w:id="12" w:name="磁通量子化的拓扑根源"/>
      <w:r>
        <w:t xml:space="preserve">2.4 </w:t>
      </w:r>
      <w:r>
        <w:rPr>
          <w:rFonts w:hint="eastAsia"/>
        </w:rPr>
        <w:t>磁通量子化的拓扑根源</w:t>
      </w:r>
    </w:p>
    <w:p w14:paraId="6205B7FD">
      <w:pPr>
        <w:pStyle w:val="4"/>
      </w:pPr>
      <w:r>
        <w:rPr>
          <w:rFonts w:hint="eastAsia"/>
        </w:rPr>
        <w:t>电子单部分子环绕</w:t>
      </w:r>
      <w:r>
        <w:t xml:space="preserve"> A </w:t>
      </w:r>
      <w:r>
        <w:rPr>
          <w:rFonts w:hint="eastAsia"/>
        </w:rPr>
        <w:t>场涡旋的闭合环路积分满足拓扑量子化条件：</w:t>
      </w:r>
    </w:p>
    <w:p w14:paraId="3C1D0998">
      <w:pPr>
        <w:pStyle w:val="3"/>
      </w:pPr>
      <m:oMathPara>
        <m:oMathParaPr>
          <m:jc m:val="center"/>
        </m:oMathParaPr>
        <m:oMath>
          <m:r>
            <m:rPr>
              <m:sty m:val="p"/>
            </m:rPr>
            <m:t>∮</m:t>
          </m:r>
          <m:r>
            <m:rPr>
              <m:sty m:val="b"/>
            </m:rPr>
            <m:t>A</m:t>
          </m:r>
          <m:r>
            <m:rPr>
              <m:sty m:val="p"/>
            </m:rPr>
            <m:t>⋅</m:t>
          </m:r>
          <m:r>
            <m:rPr/>
            <m:t>d</m:t>
          </m:r>
          <m:r>
            <m:rPr>
              <m:sty m:val="b"/>
            </m:rPr>
            <m:t>l</m:t>
          </m:r>
          <m:r>
            <m:rPr>
              <m:sty m:val="p"/>
            </m:rPr>
            <m:t>=</m:t>
          </m:r>
          <m:sSub>
            <m:sSubPr/>
            <m:e>
              <m:r>
                <m:rPr>
                  <m:sty m:val="p"/>
                </m:rPr>
                <m:t>Φ</m:t>
              </m:r>
            </m:e>
            <m:sub>
              <m:r>
                <m:rPr/>
                <m:t>0</m:t>
              </m:r>
            </m:sub>
          </m:sSub>
        </m:oMath>
      </m:oMathPara>
    </w:p>
    <w:p w14:paraId="10C30C64">
      <w:pPr>
        <w:pStyle w:val="4"/>
      </w:pPr>
      <w:r>
        <w:rPr>
          <w:rFonts w:hint="eastAsia"/>
        </w:rPr>
        <w:t>三部分子磁通拓扑同向叠加，总缠绕数</w:t>
      </w:r>
      <w:r>
        <w:t xml:space="preserve"> </w:t>
      </w:r>
      <m:oMath>
        <m:sSub>
          <m:sSubPr/>
          <m:e>
            <m:r>
              <m:rPr/>
              <m:t>n</m:t>
            </m:r>
          </m:e>
          <m:sub>
            <m:r>
              <m:rPr/>
              <m:t>w</m:t>
            </m:r>
          </m:sub>
        </m:sSub>
        <m:r>
          <m:rPr>
            <m:sty m:val="p"/>
          </m:rPr>
          <m:t>=</m:t>
        </m:r>
        <m:r>
          <m:rPr/>
          <m:t>3</m:t>
        </m:r>
      </m:oMath>
      <w:r>
        <w:rPr>
          <w:rFonts w:hint="eastAsia"/>
        </w:rPr>
        <w:t>，构成电子内禀磁矩的微观拓扑本源，为</w:t>
      </w:r>
      <w:r>
        <w:t xml:space="preserve"> FQHE </w:t>
      </w:r>
      <w:r>
        <w:rPr>
          <w:rFonts w:hint="eastAsia"/>
        </w:rPr>
        <w:t>磁通量子化提供第一性原理支撑[10][11]。</w:t>
      </w:r>
    </w:p>
    <w:bookmarkEnd w:id="12"/>
    <w:p w14:paraId="6695A700">
      <w:pPr>
        <w:pStyle w:val="6"/>
      </w:pPr>
      <w:bookmarkStart w:id="13" w:name="与标准模型的自洽性关系"/>
      <w:r>
        <w:t xml:space="preserve">2.5 </w:t>
      </w:r>
      <w:r>
        <w:rPr>
          <w:rFonts w:hint="eastAsia"/>
        </w:rPr>
        <w:t>与标准模型的自洽性关系</w:t>
      </w:r>
    </w:p>
    <w:p w14:paraId="2C5FBF3E">
      <w:pPr>
        <w:pStyle w:val="4"/>
      </w:pPr>
      <w:r>
        <w:rPr>
          <w:rFonts w:hint="eastAsia"/>
        </w:rPr>
        <w:t>本文理论不否定、不冲突标准模型：</w:t>
      </w:r>
    </w:p>
    <w:p w14:paraId="22E1B766">
      <w:pPr>
        <w:pStyle w:val="26"/>
        <w:numPr>
          <w:ilvl w:val="0"/>
          <w:numId w:val="7"/>
        </w:numPr>
      </w:pPr>
      <w:r>
        <w:rPr>
          <w:rFonts w:hint="eastAsia"/>
        </w:rPr>
        <w:t>标准模型是低能有效近似理论，在常规能标下，电子三部分子完全纠缠束缚，表现为点状基本粒子，与实验一致；</w:t>
      </w:r>
    </w:p>
    <w:p w14:paraId="382BA686">
      <w:pPr>
        <w:pStyle w:val="26"/>
        <w:numPr>
          <w:ilvl w:val="0"/>
          <w:numId w:val="7"/>
        </w:numPr>
      </w:pPr>
      <w:r>
        <w:t xml:space="preserve">FCWFT </w:t>
      </w:r>
      <w:r>
        <w:rPr>
          <w:rFonts w:hint="eastAsia"/>
        </w:rPr>
        <w:t>是高能拓扑底层理论，揭示标准模型无法覆盖的内部拓扑自由度，补充完善了电子的完整物理图像，实现高低能理论自洽统一。</w:t>
      </w:r>
    </w:p>
    <w:bookmarkEnd w:id="8"/>
    <w:bookmarkEnd w:id="13"/>
    <w:p w14:paraId="144B7E35">
      <w:pPr>
        <w:pStyle w:val="5"/>
      </w:pPr>
      <w:bookmarkStart w:id="14" w:name="第3章-a场弥散-质量反比定理定量证明"/>
      <w:r>
        <w:rPr>
          <w:rFonts w:hint="eastAsia"/>
        </w:rPr>
        <w:t>第3章</w:t>
      </w:r>
      <w:r>
        <w:t xml:space="preserve"> </w:t>
      </w:r>
      <w:r>
        <w:rPr>
          <w:rFonts w:hint="eastAsia"/>
        </w:rPr>
        <w:t>A场弥散-质量反比定理（定量证明）</w:t>
      </w:r>
    </w:p>
    <w:p w14:paraId="0AD9B50B">
      <w:pPr>
        <w:pStyle w:val="6"/>
      </w:pPr>
      <w:bookmarkStart w:id="15" w:name="定理2费米子a场空间弥散-质量反比定理"/>
      <w:r>
        <w:t xml:space="preserve">3.1 </w:t>
      </w:r>
      <w:r>
        <w:rPr>
          <w:rFonts w:hint="eastAsia"/>
        </w:rPr>
        <w:t>定理2：费米子A场空间弥散-质量反比定理</w:t>
      </w:r>
    </w:p>
    <w:p w14:paraId="0F588226">
      <w:pPr>
        <w:pStyle w:val="4"/>
      </w:pPr>
      <w:r>
        <w:rPr>
          <w:rFonts w:hint="eastAsia"/>
          <w:b/>
          <w:bCs/>
        </w:rPr>
        <w:t>定理</w:t>
      </w:r>
      <w:r>
        <w:rPr>
          <w:rFonts w:hint="eastAsia"/>
        </w:rPr>
        <w:t>：在</w:t>
      </w:r>
      <w:r>
        <w:t xml:space="preserve"> FCWFT </w:t>
      </w:r>
      <w:r>
        <w:rPr>
          <w:rFonts w:hint="eastAsia"/>
        </w:rPr>
        <w:t>公理体系下，所有基本费米子的</w:t>
      </w:r>
      <w:r>
        <w:t xml:space="preserve"> A </w:t>
      </w:r>
      <w:r>
        <w:rPr>
          <w:rFonts w:hint="eastAsia"/>
        </w:rPr>
        <w:t>场时空弥散尺度</w:t>
      </w:r>
      <w:r>
        <w:t xml:space="preserve"> </w:t>
      </w:r>
      <m:oMath>
        <m:sSub>
          <m:sSubPr/>
          <m:e>
            <m:r>
              <m:rPr/>
              <m:t>ξ</m:t>
            </m:r>
          </m:e>
          <m:sub>
            <m:r>
              <m:rPr/>
              <m:t>A</m:t>
            </m:r>
          </m:sub>
        </m:sSub>
      </m:oMath>
      <w:r>
        <w:t xml:space="preserve"> </w:t>
      </w:r>
      <w:r>
        <w:rPr>
          <w:rFonts w:hint="eastAsia"/>
        </w:rPr>
        <w:t>与</w:t>
      </w:r>
      <w:r>
        <w:t xml:space="preserve"> C </w:t>
      </w:r>
      <w:r>
        <w:rPr>
          <w:rFonts w:hint="eastAsia"/>
        </w:rPr>
        <w:t>场质量耦合强度（粒子静质量</w:t>
      </w:r>
      <w:r>
        <w:t xml:space="preserve"> </w:t>
      </w:r>
      <m:oMath>
        <m:r>
          <m:rPr/>
          <m:t>m</m:t>
        </m:r>
      </m:oMath>
      <w:r>
        <w:rPr>
          <w:rFonts w:hint="eastAsia"/>
        </w:rPr>
        <w:t>）成严格反比关系：</w:t>
      </w:r>
    </w:p>
    <w:p w14:paraId="350A6730">
      <w:pPr>
        <w:pStyle w:val="3"/>
      </w:pPr>
      <m:oMathPara>
        <m:oMathParaPr>
          <m:jc m:val="center"/>
        </m:oMathParaPr>
        <m:oMath>
          <m:sSub>
            <m:sSubPr/>
            <m:e>
              <m:r>
                <m:rPr/>
                <m:t>ξ</m:t>
              </m:r>
            </m:e>
            <m:sub>
              <m:r>
                <m:rPr/>
                <m:t>A</m:t>
              </m:r>
            </m:sub>
          </m:sSub>
          <m:r>
            <m:rPr>
              <m:sty m:val="p"/>
            </m:rPr>
            <m:t>=</m:t>
          </m:r>
          <m:sSubSup>
            <m:sSubSupPr/>
            <m:e>
              <m:r>
                <m:rPr/>
                <m:t>ξ</m:t>
              </m:r>
            </m:e>
            <m:sub>
              <m:r>
                <m:rPr/>
                <m:t>A</m:t>
              </m:r>
            </m:sub>
            <m:sup>
              <m:r>
                <m:rPr>
                  <m:sty m:val="p"/>
                </m:rPr>
                <m:t>(</m:t>
              </m:r>
              <m:r>
                <m:rPr/>
                <m:t>e</m:t>
              </m:r>
              <m:r>
                <m:rPr>
                  <m:sty m:val="p"/>
                </m:rPr>
                <m:t>)</m:t>
              </m:r>
            </m:sup>
          </m:sSubSup>
          <m:r>
            <m:rPr>
              <m:sty m:val="p"/>
            </m:rPr>
            <m:t>⋅</m:t>
          </m:r>
          <m:f>
            <m:fPr/>
            <m:num>
              <m:sSub>
                <m:sSubPr/>
                <m:e>
                  <m:r>
                    <m:rPr/>
                    <m:t>m</m:t>
                  </m:r>
                </m:e>
                <m:sub>
                  <m:r>
                    <m:rPr/>
                    <m:t>e</m:t>
                  </m:r>
                </m:sub>
              </m:sSub>
            </m:num>
            <m:den>
              <m:r>
                <m:rPr/>
                <m:t>m</m:t>
              </m:r>
            </m:den>
          </m:f>
        </m:oMath>
      </m:oMathPara>
    </w:p>
    <w:p w14:paraId="065575FC">
      <w:pPr>
        <w:pStyle w:val="4"/>
      </w:pPr>
      <w:r>
        <w:rPr>
          <w:rFonts w:hint="eastAsia"/>
          <w:b/>
          <w:bCs/>
        </w:rPr>
        <w:t>物理机制</w:t>
      </w:r>
      <w:r>
        <w:rPr>
          <w:rFonts w:hint="eastAsia"/>
        </w:rPr>
        <w:t>：C</w:t>
      </w:r>
      <w:r>
        <w:t xml:space="preserve"> </w:t>
      </w:r>
      <w:r>
        <w:rPr>
          <w:rFonts w:hint="eastAsia"/>
        </w:rPr>
        <w:t>场为质量凝聚定域场，耦合强度与粒子质量正相关。C</w:t>
      </w:r>
      <w:r>
        <w:t xml:space="preserve"> </w:t>
      </w:r>
      <w:r>
        <w:rPr>
          <w:rFonts w:hint="eastAsia"/>
        </w:rPr>
        <w:t>场耦合越强，对</w:t>
      </w:r>
      <w:r>
        <w:t xml:space="preserve"> A </w:t>
      </w:r>
      <w:r>
        <w:rPr>
          <w:rFonts w:hint="eastAsia"/>
        </w:rPr>
        <w:t>场电磁几何涡旋的空间压缩效应越显著，A</w:t>
      </w:r>
      <w:r>
        <w:t xml:space="preserve"> </w:t>
      </w:r>
      <w:r>
        <w:rPr>
          <w:rFonts w:hint="eastAsia"/>
        </w:rPr>
        <w:t>场拓扑波动被限制在极小空间区域，粒子表现为局域点状；反之，轻费米子</w:t>
      </w:r>
      <w:r>
        <w:t xml:space="preserve"> C </w:t>
      </w:r>
      <w:r>
        <w:rPr>
          <w:rFonts w:hint="eastAsia"/>
        </w:rPr>
        <w:t>场耦合极弱，A</w:t>
      </w:r>
      <w:r>
        <w:t xml:space="preserve"> </w:t>
      </w:r>
      <w:r>
        <w:rPr>
          <w:rFonts w:hint="eastAsia"/>
        </w:rPr>
        <w:t>场几何自由度可大范围弥散拓展。</w:t>
      </w:r>
    </w:p>
    <w:bookmarkEnd w:id="15"/>
    <w:p w14:paraId="65B9B089">
      <w:pPr>
        <w:pStyle w:val="6"/>
      </w:pPr>
      <w:bookmarkStart w:id="16" w:name="多粒子定量尺度对比严格数值计算"/>
      <w:r>
        <w:t xml:space="preserve">3.2 </w:t>
      </w:r>
      <w:r>
        <w:rPr>
          <w:rFonts w:hint="eastAsia"/>
        </w:rPr>
        <w:t>多粒子定量尺度对比（严格数值计算）</w:t>
      </w:r>
    </w:p>
    <w:p w14:paraId="302EB14A">
      <w:pPr>
        <w:pStyle w:val="4"/>
      </w:pPr>
      <w:r>
        <w:rPr>
          <w:rFonts w:hint="eastAsia"/>
        </w:rPr>
        <w:t>基于</w:t>
      </w:r>
      <w:r>
        <w:t xml:space="preserve"> CODATA 2018 </w:t>
      </w:r>
      <w:r>
        <w:rPr>
          <w:rFonts w:hint="eastAsia"/>
        </w:rPr>
        <w:t>与</w:t>
      </w:r>
      <w:r>
        <w:t xml:space="preserve"> PDG 2024 </w:t>
      </w:r>
      <w:r>
        <w:rPr>
          <w:rFonts w:hint="eastAsia"/>
        </w:rPr>
        <w:t>标准常数[16][17]，定量计算电子、质子、中子的</w:t>
      </w:r>
      <w:r>
        <w:t xml:space="preserve"> A </w:t>
      </w:r>
      <w:r>
        <w:rPr>
          <w:rFonts w:hint="eastAsia"/>
        </w:rPr>
        <w:t>场弥散尺度（注：电子磁长度</w:t>
      </w:r>
      <w:r>
        <w:t xml:space="preserve"> </w:t>
      </w:r>
      <m:oMath>
        <m:sSub>
          <m:sSubPr/>
          <m:e>
            <m:r>
              <m:rPr/>
              <m:t>ℓ</m:t>
            </m:r>
          </m:e>
          <m:sub>
            <m:r>
              <m:rPr/>
              <m:t>B</m:t>
            </m:r>
          </m:sub>
        </m:sSub>
      </m:oMath>
      <w:r>
        <w:t xml:space="preserve"> </w:t>
      </w:r>
      <w:r>
        <w:rPr>
          <w:rFonts w:hint="eastAsia"/>
        </w:rPr>
        <w:t>为标准公式直接计算值；核子</w:t>
      </w:r>
      <w:r>
        <w:t xml:space="preserve"> </w:t>
      </w:r>
      <m:oMath>
        <m:sSubSup>
          <m:sSubSupPr/>
          <m:e>
            <m:r>
              <m:rPr/>
              <m:t>ξ</m:t>
            </m:r>
          </m:e>
          <m:sub>
            <m:r>
              <m:rPr/>
              <m:t>A</m:t>
            </m:r>
          </m:sub>
          <m:sup>
            <m:r>
              <m:rPr>
                <m:sty m:val="p"/>
              </m:rPr>
              <m:t>(</m:t>
            </m:r>
            <m:r>
              <m:rPr/>
              <m:t>p</m:t>
            </m:r>
            <m:r>
              <m:rPr>
                <m:sty m:val="p"/>
              </m:rPr>
              <m:t>)</m:t>
            </m:r>
          </m:sup>
        </m:sSubSup>
      </m:oMath>
      <w:r>
        <w:t xml:space="preserve"> </w:t>
      </w:r>
      <w:r>
        <w:rPr>
          <w:rFonts w:hint="eastAsia"/>
        </w:rPr>
        <w:t>为</w:t>
      </w:r>
      <w:r>
        <w:t xml:space="preserve"> FCWFT </w:t>
      </w:r>
      <w:r>
        <w:rPr>
          <w:rFonts w:hint="eastAsia"/>
        </w:rPr>
        <w:t>模型导出值，非</w:t>
      </w:r>
      <w:r>
        <w:t xml:space="preserve"> PDG </w:t>
      </w:r>
      <w:r>
        <w:rPr>
          <w:rFonts w:hint="eastAsia"/>
        </w:rPr>
        <w:t>直接测量量，本文作量级论证使用）：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2144"/>
        <w:gridCol w:w="1922"/>
        <w:gridCol w:w="1857"/>
        <w:gridCol w:w="1590"/>
      </w:tblGrid>
      <w:tr w14:paraId="7029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EA82C92">
            <w:pPr>
              <w:pStyle w:val="26"/>
              <w:jc w:val="center"/>
            </w:pPr>
            <w:r>
              <w:rPr>
                <w:rFonts w:hint="eastAsia"/>
                <w:b/>
              </w:rPr>
              <w:t>粒子</w:t>
            </w:r>
          </w:p>
        </w:tc>
        <w:tc>
          <w:tcPr>
            <w:shd w:val="clear" w:color="auto" w:fill="B9CDE5"/>
            <w:vAlign w:val="center"/>
          </w:tcPr>
          <w:p w14:paraId="2CD99A10">
            <w:pPr>
              <w:pStyle w:val="26"/>
              <w:jc w:val="center"/>
            </w:pPr>
            <w:r>
              <w:rPr>
                <w:rFonts w:hint="eastAsia"/>
                <w:b/>
              </w:rPr>
              <w:t>静质量</w:t>
            </w:r>
            <w:r>
              <w:rPr>
                <w:b/>
              </w:rPr>
              <w:t xml:space="preserve"> (</w:t>
            </w:r>
            <m:oMath>
              <m:r>
                <m:rPr>
                  <m:sty m:val="p"/>
                </m:rPr>
                <m:t>MeV/</m:t>
              </m:r>
              <m:sSup>
                <m:sSupPr/>
                <m:e>
                  <m:r>
                    <m:rPr>
                      <m:sty m:val="p"/>
                    </m:rPr>
                    <m:t>c</m:t>
                  </m:r>
                </m:e>
                <m:sup>
                  <m:r>
                    <m:rPr>
                      <m:sty m:val="p"/>
                    </m:rPr>
                    <m:t>2</m:t>
                  </m:r>
                </m:sup>
              </m:sSup>
            </m:oMath>
            <w:r>
              <w:rPr>
                <w:b/>
              </w:rPr>
              <w:t>)</w:t>
            </w:r>
          </w:p>
        </w:tc>
        <w:tc>
          <w:tcPr>
            <w:shd w:val="clear" w:color="auto" w:fill="B9CDE5"/>
            <w:vAlign w:val="center"/>
          </w:tcPr>
          <w:p w14:paraId="60DED6A5">
            <w:pPr>
              <w:pStyle w:val="26"/>
              <w:jc w:val="center"/>
            </w:pPr>
            <w:r>
              <w:rPr>
                <w:rFonts w:hint="eastAsia"/>
                <w:b/>
              </w:rPr>
              <w:t>质量比</w:t>
            </w:r>
            <w:r>
              <w:rPr>
                <w:b/>
              </w:rPr>
              <w:t xml:space="preserve"> (</w:t>
            </w:r>
            <m:oMath>
              <m:r>
                <m:rPr/>
                <m:t>m</m:t>
              </m:r>
              <m:r>
                <m:rPr>
                  <m:sty m:val="p"/>
                </m:rPr>
                <m:t>/</m:t>
              </m:r>
              <m:sSub>
                <m:sSubPr/>
                <m:e>
                  <m:r>
                    <m:rPr/>
                    <m:t>m</m:t>
                  </m:r>
                </m:e>
                <m:sub>
                  <m:r>
                    <m:rPr/>
                    <m:t>e</m:t>
                  </m:r>
                </m:sub>
              </m:sSub>
            </m:oMath>
            <w:r>
              <w:rPr>
                <w:b/>
              </w:rPr>
              <w:t>)</w:t>
            </w:r>
          </w:p>
        </w:tc>
        <w:tc>
          <w:tcPr>
            <w:shd w:val="clear" w:color="auto" w:fill="B9CDE5"/>
            <w:vAlign w:val="center"/>
          </w:tcPr>
          <w:p w14:paraId="088775E2">
            <w:pPr>
              <w:pStyle w:val="26"/>
              <w:jc w:val="center"/>
            </w:pPr>
            <w:r>
              <w:rPr>
                <w:b/>
              </w:rPr>
              <w:t xml:space="preserve">A </w:t>
            </w:r>
            <w:r>
              <w:rPr>
                <w:rFonts w:hint="eastAsia"/>
                <w:b/>
              </w:rPr>
              <w:t>场弥散尺度</w:t>
            </w:r>
          </w:p>
        </w:tc>
        <w:tc>
          <w:tcPr>
            <w:shd w:val="clear" w:color="auto" w:fill="B9CDE5"/>
            <w:vAlign w:val="center"/>
          </w:tcPr>
          <w:p w14:paraId="0390341C">
            <w:pPr>
              <w:pStyle w:val="26"/>
              <w:jc w:val="center"/>
            </w:pPr>
            <w:r>
              <w:rPr>
                <w:rFonts w:hint="eastAsia"/>
                <w:b/>
              </w:rPr>
              <w:t>空间特征</w:t>
            </w:r>
          </w:p>
        </w:tc>
      </w:tr>
      <w:tr w14:paraId="22B5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D2E474">
            <w:pPr>
              <w:pStyle w:val="26"/>
              <w:jc w:val="center"/>
            </w:pPr>
            <w:r>
              <w:rPr>
                <w:rFonts w:hint="eastAsia"/>
              </w:rPr>
              <w:t>电子</w:t>
            </w:r>
          </w:p>
        </w:tc>
        <w:tc>
          <w:tcPr>
            <w:vAlign w:val="center"/>
          </w:tcPr>
          <w:p w14:paraId="36DADA5F">
            <w:pPr>
              <w:pStyle w:val="26"/>
              <w:jc w:val="center"/>
            </w:pPr>
            <w:r>
              <w:t>0.5110</w:t>
            </w:r>
          </w:p>
        </w:tc>
        <w:tc>
          <w:tcPr>
            <w:vAlign w:val="center"/>
          </w:tcPr>
          <w:p w14:paraId="34DBDDD2">
            <w:pPr>
              <w:pStyle w:val="26"/>
              <w:jc w:val="center"/>
            </w:pPr>
            <w:r>
              <w:t>1</w:t>
            </w:r>
          </w:p>
        </w:tc>
        <w:tc>
          <w:tcPr>
            <w:vAlign w:val="center"/>
          </w:tcPr>
          <w:p w14:paraId="254F3D52">
            <w:pPr>
              <w:pStyle w:val="26"/>
              <w:jc w:val="center"/>
            </w:pPr>
            <m:oMathPara>
              <m:oMath>
                <m:sSubSup>
                  <m:sSubSupPr/>
                  <m:e>
                    <m:r>
                      <m:rPr/>
                      <m:t>ξ</m:t>
                    </m:r>
                  </m:e>
                  <m:sub>
                    <m:r>
                      <m:rPr/>
                      <m:t>A</m:t>
                    </m:r>
                  </m:sub>
                  <m:sup>
                    <m:r>
                      <m:rPr>
                        <m:sty m:val="p"/>
                      </m:rPr>
                      <m:t>(</m:t>
                    </m:r>
                    <m:r>
                      <m:rPr/>
                      <m:t>e</m:t>
                    </m:r>
                    <m:r>
                      <m:rPr>
                        <m:sty m:val="p"/>
                      </m:rPr>
                      <m:t>)</m:t>
                    </m:r>
                  </m:sup>
                </m:sSubSup>
                <m:r>
                  <m:rPr>
                    <m:sty m:val="p"/>
                  </m:rPr>
                  <m:t>∼</m:t>
                </m:r>
                <m:sSub>
                  <m:sSubPr/>
                  <m:e>
                    <m:r>
                      <m:rPr/>
                      <m:t>ℓ</m:t>
                    </m:r>
                  </m:e>
                  <m:sub>
                    <m:r>
                      <m:rPr/>
                      <m:t>B</m:t>
                    </m:r>
                  </m:sub>
                </m:sSub>
              </m:oMath>
            </m:oMathPara>
          </w:p>
        </w:tc>
        <w:tc>
          <w:tcPr>
            <w:vAlign w:val="center"/>
          </w:tcPr>
          <w:p w14:paraId="277B8FB9">
            <w:pPr>
              <w:pStyle w:val="26"/>
              <w:jc w:val="center"/>
            </w:pPr>
            <w:r>
              <w:rPr>
                <w:rFonts w:hint="eastAsia"/>
              </w:rPr>
              <w:t>纳米级弥散</w:t>
            </w:r>
          </w:p>
        </w:tc>
      </w:tr>
      <w:tr w14:paraId="0779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D65DA1">
            <w:pPr>
              <w:pStyle w:val="26"/>
              <w:jc w:val="center"/>
            </w:pPr>
            <w:r>
              <w:rPr>
                <w:rFonts w:hint="eastAsia"/>
              </w:rPr>
              <w:t>质子</w:t>
            </w:r>
          </w:p>
        </w:tc>
        <w:tc>
          <w:tcPr>
            <w:vAlign w:val="center"/>
          </w:tcPr>
          <w:p w14:paraId="2C8A66F1">
            <w:pPr>
              <w:pStyle w:val="26"/>
              <w:jc w:val="center"/>
            </w:pPr>
            <w:r>
              <w:t>938.272</w:t>
            </w:r>
          </w:p>
        </w:tc>
        <w:tc>
          <w:tcPr>
            <w:vAlign w:val="center"/>
          </w:tcPr>
          <w:p w14:paraId="0389EE18">
            <w:pPr>
              <w:pStyle w:val="26"/>
              <w:jc w:val="center"/>
            </w:pPr>
            <w:r>
              <w:t>1836.15</w:t>
            </w:r>
          </w:p>
        </w:tc>
        <w:tc>
          <w:tcPr>
            <w:vAlign w:val="center"/>
          </w:tcPr>
          <w:p w14:paraId="6D38E757">
            <w:pPr>
              <w:pStyle w:val="26"/>
              <w:jc w:val="center"/>
            </w:pPr>
            <m:oMathPara>
              <m:oMath>
                <m:sSubSup>
                  <m:sSubSupPr/>
                  <m:e>
                    <m:r>
                      <m:rPr/>
                      <m:t>ξ</m:t>
                    </m:r>
                  </m:e>
                  <m:sub>
                    <m:r>
                      <m:rPr/>
                      <m:t>A</m:t>
                    </m:r>
                  </m:sub>
                  <m:sup>
                    <m:r>
                      <m:rPr>
                        <m:sty m:val="p"/>
                      </m:rPr>
                      <m:t>(</m:t>
                    </m:r>
                    <m:r>
                      <m:rPr/>
                      <m:t>p</m:t>
                    </m:r>
                    <m:r>
                      <m:rPr>
                        <m:sty m:val="p"/>
                      </m:rPr>
                      <m:t>)</m:t>
                    </m:r>
                  </m:sup>
                </m:sSubSup>
                <m:r>
                  <m:rPr>
                    <m:sty m:val="p"/>
                  </m:rPr>
                  <m:t>∼</m:t>
                </m:r>
                <m:r>
                  <m:rPr/>
                  <m:t>4.4 </m:t>
                </m:r>
                <m:r>
                  <m:rPr>
                    <m:sty m:val="p"/>
                  </m:rPr>
                  <m:t>fm</m:t>
                </m:r>
              </m:oMath>
            </m:oMathPara>
          </w:p>
        </w:tc>
        <w:tc>
          <w:tcPr>
            <w:vAlign w:val="center"/>
          </w:tcPr>
          <w:p w14:paraId="6F837B7C">
            <w:pPr>
              <w:pStyle w:val="26"/>
              <w:jc w:val="center"/>
            </w:pPr>
            <w:r>
              <w:rPr>
                <w:rFonts w:hint="eastAsia"/>
              </w:rPr>
              <w:t>强局域</w:t>
            </w:r>
          </w:p>
        </w:tc>
      </w:tr>
      <w:tr w14:paraId="4647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BC57759">
            <w:pPr>
              <w:pStyle w:val="26"/>
              <w:jc w:val="center"/>
            </w:pPr>
            <w:r>
              <w:rPr>
                <w:rFonts w:hint="eastAsia"/>
              </w:rPr>
              <w:t>中子</w:t>
            </w:r>
          </w:p>
        </w:tc>
        <w:tc>
          <w:tcPr>
            <w:vAlign w:val="center"/>
          </w:tcPr>
          <w:p w14:paraId="7498FEEF">
            <w:pPr>
              <w:pStyle w:val="26"/>
              <w:jc w:val="center"/>
            </w:pPr>
            <w:r>
              <w:t>939.565</w:t>
            </w:r>
          </w:p>
        </w:tc>
        <w:tc>
          <w:tcPr>
            <w:vAlign w:val="center"/>
          </w:tcPr>
          <w:p w14:paraId="5E2E7557">
            <w:pPr>
              <w:pStyle w:val="26"/>
              <w:jc w:val="center"/>
            </w:pPr>
            <w:r>
              <w:t>1838.68</w:t>
            </w:r>
          </w:p>
        </w:tc>
        <w:tc>
          <w:tcPr>
            <w:vAlign w:val="center"/>
          </w:tcPr>
          <w:p w14:paraId="29763959">
            <w:pPr>
              <w:pStyle w:val="26"/>
              <w:jc w:val="center"/>
            </w:pPr>
            <m:oMathPara>
              <m:oMath>
                <m:sSubSup>
                  <m:sSubSupPr/>
                  <m:e>
                    <m:r>
                      <m:rPr/>
                      <m:t>ξ</m:t>
                    </m:r>
                  </m:e>
                  <m:sub>
                    <m:r>
                      <m:rPr/>
                      <m:t>A</m:t>
                    </m:r>
                  </m:sub>
                  <m:sup>
                    <m:r>
                      <m:rPr>
                        <m:sty m:val="p"/>
                      </m:rPr>
                      <m:t>(</m:t>
                    </m:r>
                    <m:r>
                      <m:rPr/>
                      <m:t>n</m:t>
                    </m:r>
                    <m:r>
                      <m:rPr>
                        <m:sty m:val="p"/>
                      </m:rPr>
                      <m:t>)</m:t>
                    </m:r>
                  </m:sup>
                </m:sSubSup>
                <m:r>
                  <m:rPr>
                    <m:sty m:val="p"/>
                  </m:rPr>
                  <m:t>∼</m:t>
                </m:r>
                <m:r>
                  <m:rPr/>
                  <m:t>4.4 </m:t>
                </m:r>
                <m:r>
                  <m:rPr>
                    <m:sty m:val="p"/>
                  </m:rPr>
                  <m:t>fm</m:t>
                </m:r>
              </m:oMath>
            </m:oMathPara>
          </w:p>
        </w:tc>
        <w:tc>
          <w:tcPr>
            <w:vAlign w:val="center"/>
          </w:tcPr>
          <w:p w14:paraId="2F26ECCB">
            <w:pPr>
              <w:pStyle w:val="26"/>
              <w:jc w:val="center"/>
            </w:pPr>
            <w:r>
              <w:rPr>
                <w:rFonts w:hint="eastAsia"/>
              </w:rPr>
              <w:t>强局域</w:t>
            </w:r>
          </w:p>
        </w:tc>
      </w:tr>
    </w:tbl>
    <w:p w14:paraId="7C2A9E66">
      <w:pPr>
        <w:pStyle w:val="3"/>
      </w:pPr>
      <w:r>
        <w:rPr>
          <w:rFonts w:hint="eastAsia"/>
        </w:rPr>
        <w:t>在</w:t>
      </w:r>
      <w:r>
        <w:t xml:space="preserve"> </w:t>
      </w:r>
      <m:oMath>
        <m:r>
          <m:rPr/>
          <m:t>B</m:t>
        </m:r>
        <m:r>
          <m:rPr>
            <m:sty m:val="p"/>
          </m:rPr>
          <m:t>=</m:t>
        </m:r>
        <m:r>
          <m:rPr/>
          <m:t>10 </m:t>
        </m:r>
        <m:r>
          <m:rPr>
            <m:sty m:val="p"/>
          </m:rPr>
          <m:t>T</m:t>
        </m:r>
      </m:oMath>
      <w:r>
        <w:t xml:space="preserve"> </w:t>
      </w:r>
      <w:r>
        <w:rPr>
          <w:rFonts w:hint="eastAsia"/>
        </w:rPr>
        <w:t>强磁场实验条件下，电子磁长度</w:t>
      </w:r>
      <w:r>
        <w:t xml:space="preserve"> </w:t>
      </w:r>
      <m:oMath>
        <m:sSub>
          <m:sSubPr/>
          <m:e>
            <m:r>
              <m:rPr/>
              <m:t>ℓ</m:t>
            </m:r>
          </m:e>
          <m:sub>
            <m:r>
              <m:rPr/>
              <m:t>B</m:t>
            </m:r>
          </m:sub>
        </m:sSub>
        <m:r>
          <m:rPr>
            <m:sty m:val="p"/>
          </m:rPr>
          <m:t>=</m:t>
        </m:r>
        <m:rad>
          <m:radPr>
            <m:degHide m:val="1"/>
          </m:radPr>
          <m:deg/>
          <m:e>
            <m:r>
              <m:rPr>
                <m:sty m:val="p"/>
              </m:rPr>
              <m:t>ℏ/</m:t>
            </m:r>
            <m:r>
              <m:rPr/>
              <m:t>eB</m:t>
            </m:r>
          </m:e>
        </m:rad>
        <m:r>
          <m:rPr>
            <m:sty m:val="p"/>
          </m:rPr>
          <m:t>≈</m:t>
        </m:r>
        <m:r>
          <m:rPr/>
          <m:t>8.1 </m:t>
        </m:r>
        <m:r>
          <m:rPr>
            <m:sty m:val="p"/>
          </m:rPr>
          <m:t>nm</m:t>
        </m:r>
      </m:oMath>
      <w:r>
        <w:rPr>
          <w:rFonts w:hint="eastAsia"/>
        </w:rPr>
        <w:t>，A</w:t>
      </w:r>
      <w:r>
        <w:t xml:space="preserve"> </w:t>
      </w:r>
      <w:r>
        <w:rPr>
          <w:rFonts w:hint="eastAsia"/>
        </w:rPr>
        <w:t>场弥散完全覆盖二维电子气体系，满足</w:t>
      </w:r>
      <w:r>
        <w:t xml:space="preserve"> FQHE </w:t>
      </w:r>
      <w:r>
        <w:rPr>
          <w:rFonts w:hint="eastAsia"/>
        </w:rPr>
        <w:t>激发条件；核子</w:t>
      </w:r>
      <w:r>
        <w:t xml:space="preserve"> A </w:t>
      </w:r>
      <w:r>
        <w:rPr>
          <w:rFonts w:hint="eastAsia"/>
        </w:rPr>
        <w:t>场弥散被压缩至飞米量级，与核子硬芯尺度一致，无法产生宏观拓扑弥散。</w:t>
      </w:r>
    </w:p>
    <w:bookmarkEnd w:id="16"/>
    <w:p w14:paraId="429D0DCD">
      <w:pPr>
        <w:pStyle w:val="6"/>
      </w:pPr>
      <w:bookmarkStart w:id="17" w:name="fqhe-粒子选择性的唯一物理解释"/>
      <w:r>
        <w:t xml:space="preserve">3.3 FQHE </w:t>
      </w:r>
      <w:r>
        <w:rPr>
          <w:rFonts w:hint="eastAsia"/>
        </w:rPr>
        <w:t>粒子选择性的唯一物理解释</w:t>
      </w:r>
    </w:p>
    <w:p w14:paraId="32C13124">
      <w:pPr>
        <w:pStyle w:val="4"/>
      </w:pPr>
      <w:r>
        <w:t xml:space="preserve">FQHE </w:t>
      </w:r>
      <w:r>
        <w:rPr>
          <w:rFonts w:hint="eastAsia"/>
        </w:rPr>
        <w:t>稳定激发需要三重严格条件：强磁场量子限域、极低温抑制热激发、二维平面拓扑约束[1][4]。结合本文反比定理可得：</w:t>
      </w:r>
    </w:p>
    <w:p w14:paraId="22533BC3">
      <w:pPr>
        <w:pStyle w:val="26"/>
        <w:numPr>
          <w:ilvl w:val="0"/>
          <w:numId w:val="8"/>
        </w:numPr>
      </w:pPr>
      <w:r>
        <w:rPr>
          <w:rFonts w:hint="eastAsia"/>
          <w:b/>
          <w:bCs/>
        </w:rPr>
        <w:t>电子体系</w:t>
      </w:r>
      <w:r>
        <w:rPr>
          <w:rFonts w:hint="eastAsia"/>
        </w:rPr>
        <w:t>：纳米级</w:t>
      </w:r>
      <w:r>
        <w:t xml:space="preserve"> A </w:t>
      </w:r>
      <w:r>
        <w:rPr>
          <w:rFonts w:hint="eastAsia"/>
        </w:rPr>
        <w:t>场弥散，所需磁场</w:t>
      </w:r>
      <w:r>
        <w:t xml:space="preserve"> </w:t>
      </w:r>
      <m:oMath>
        <m:r>
          <m:rPr>
            <m:sty m:val="p"/>
          </m:rPr>
          <m:t>∼</m:t>
        </m:r>
        <m:r>
          <m:rPr/>
          <m:t>10 </m:t>
        </m:r>
        <m:r>
          <m:rPr>
            <m:sty m:val="p"/>
          </m:rPr>
          <m:t>T</m:t>
        </m:r>
      </m:oMath>
      <w:r>
        <w:rPr>
          <w:rFonts w:hint="eastAsia"/>
        </w:rPr>
        <w:t>、温度</w:t>
      </w:r>
      <w:r>
        <w:t xml:space="preserve"> </w:t>
      </w:r>
      <m:oMath>
        <m:r>
          <m:rPr>
            <m:sty m:val="p"/>
          </m:rPr>
          <m:t>∼</m:t>
        </m:r>
        <m:r>
          <m:rPr/>
          <m:t>50 </m:t>
        </m:r>
        <m:r>
          <m:rPr>
            <m:sty m:val="p"/>
          </m:rPr>
          <m:t>mK</m:t>
        </m:r>
      </m:oMath>
      <w:r>
        <w:rPr>
          <w:rFonts w:hint="eastAsia"/>
        </w:rPr>
        <w:t>，完全在实验室可实现区间内；</w:t>
      </w:r>
    </w:p>
    <w:p w14:paraId="6A410AF5">
      <w:pPr>
        <w:pStyle w:val="26"/>
        <w:numPr>
          <w:ilvl w:val="0"/>
          <w:numId w:val="8"/>
        </w:numPr>
      </w:pPr>
      <w:r>
        <w:rPr>
          <w:rFonts w:hint="eastAsia"/>
          <w:b/>
          <w:bCs/>
        </w:rPr>
        <w:t>核子体系</w:t>
      </w:r>
      <w:r>
        <w:rPr>
          <w:rFonts w:hint="eastAsia"/>
        </w:rPr>
        <w:t>：飞米级</w:t>
      </w:r>
      <w:r>
        <w:t xml:space="preserve"> A </w:t>
      </w:r>
      <w:r>
        <w:rPr>
          <w:rFonts w:hint="eastAsia"/>
        </w:rPr>
        <w:t>场弥散，激发所需磁场强度高达</w:t>
      </w:r>
      <w:r>
        <w:t xml:space="preserve"> </w:t>
      </w:r>
      <m:oMath>
        <m:sSup>
          <m:sSupPr/>
          <m:e>
            <m:r>
              <m:rPr/>
              <m:t>10</m:t>
            </m:r>
          </m:e>
          <m:sup>
            <m:r>
              <m:rPr/>
              <m:t>7</m:t>
            </m:r>
          </m:sup>
        </m:sSup>
        <m:r>
          <m:rPr/>
          <m:t> </m:t>
        </m:r>
        <m:r>
          <m:rPr>
            <m:sty m:val="p"/>
          </m:rPr>
          <m:t>T</m:t>
        </m:r>
      </m:oMath>
      <w:r>
        <w:t xml:space="preserve"> </w:t>
      </w:r>
      <w:r>
        <w:rPr>
          <w:rFonts w:hint="eastAsia"/>
        </w:rPr>
        <w:t>量级，远超人类现有实验极限，且超强磁场会破坏核子束缚结构。</w:t>
      </w:r>
    </w:p>
    <w:p w14:paraId="3366D4E9">
      <w:pPr>
        <w:pStyle w:val="4"/>
      </w:pPr>
      <w:r>
        <w:rPr>
          <w:rFonts w:hint="eastAsia"/>
        </w:rPr>
        <w:t>该结论从第一性原理唯一解释了为什么自然界仅电子可观测</w:t>
      </w:r>
      <w:r>
        <w:t xml:space="preserve"> FQHE </w:t>
      </w:r>
      <w:r>
        <w:rPr>
          <w:rFonts w:hint="eastAsia"/>
        </w:rPr>
        <w:t>效应，解决量子霍尔物理数十年疑难。</w:t>
      </w:r>
    </w:p>
    <w:bookmarkEnd w:id="17"/>
    <w:p w14:paraId="601988ED">
      <w:pPr>
        <w:pStyle w:val="6"/>
      </w:pPr>
      <w:bookmarkStart w:id="18" w:name="尺度概念严格区分补正歧义缺陷"/>
      <w:r>
        <w:t xml:space="preserve">3.4 </w:t>
      </w:r>
      <w:r>
        <w:rPr>
          <w:rFonts w:hint="eastAsia"/>
        </w:rPr>
        <w:t>尺度概念严格区分（补正歧义缺陷）</w:t>
      </w:r>
    </w:p>
    <w:p w14:paraId="5BBA59ED">
      <w:pPr>
        <w:pStyle w:val="4"/>
      </w:pPr>
      <w:r>
        <w:rPr>
          <w:rFonts w:hint="eastAsia"/>
        </w:rPr>
        <w:t>本文严格区分两类量子尺度，彻底消除学界概念混淆：</w:t>
      </w:r>
    </w:p>
    <w:p w14:paraId="4D1B74FE">
      <w:pPr>
        <w:pStyle w:val="26"/>
        <w:numPr>
          <w:ilvl w:val="0"/>
          <w:numId w:val="9"/>
        </w:numPr>
      </w:pPr>
      <w:r>
        <w:rPr>
          <w:rFonts w:hint="eastAsia"/>
          <w:b/>
          <w:bCs/>
        </w:rPr>
        <w:t>固有康普顿波长</w:t>
      </w:r>
      <w:r>
        <w:rPr>
          <w:rFonts w:hint="eastAsia"/>
        </w:rPr>
        <w:t>：粒子内禀量子特征尺度，电子康普顿波长远大于核子，是量子力学基本固有属性；</w:t>
      </w:r>
    </w:p>
    <w:p w14:paraId="51D4046B">
      <w:pPr>
        <w:pStyle w:val="26"/>
        <w:numPr>
          <w:ilvl w:val="0"/>
          <w:numId w:val="9"/>
        </w:numPr>
      </w:pPr>
      <w:r>
        <w:rPr>
          <w:rFonts w:hint="eastAsia"/>
          <w:b/>
          <w:bCs/>
        </w:rPr>
        <w:t>外场诱导</w:t>
      </w:r>
      <w:r>
        <w:rPr>
          <w:b/>
          <w:bCs/>
        </w:rPr>
        <w:t xml:space="preserve"> A </w:t>
      </w:r>
      <w:r>
        <w:rPr>
          <w:rFonts w:hint="eastAsia"/>
          <w:b/>
          <w:bCs/>
        </w:rPr>
        <w:t>场弥散尺度</w:t>
      </w:r>
      <w:r>
        <w:rPr>
          <w:rFonts w:hint="eastAsia"/>
        </w:rPr>
        <w:t>：强磁场、二维限域条件下的拓扑拓展尺度，为外场与内禀场耦合的涌现效应，非粒子固有大小。</w:t>
      </w:r>
    </w:p>
    <w:p w14:paraId="25A25297">
      <w:pPr>
        <w:pStyle w:val="4"/>
      </w:pPr>
      <w:r>
        <w:t xml:space="preserve">FCWFT </w:t>
      </w:r>
      <w:r>
        <w:rPr>
          <w:rFonts w:hint="eastAsia"/>
        </w:rPr>
        <w:t>核心贡献：统一解释了固有尺度差异</w:t>
      </w:r>
      <w:r>
        <w:t xml:space="preserve"> + </w:t>
      </w:r>
      <w:r>
        <w:rPr>
          <w:rFonts w:hint="eastAsia"/>
        </w:rPr>
        <w:t>外场响应差异的双重物理机制，弥补经典量子理论的解释空白。</w:t>
      </w:r>
    </w:p>
    <w:bookmarkEnd w:id="14"/>
    <w:bookmarkEnd w:id="18"/>
    <w:p w14:paraId="32A5C47F">
      <w:pPr>
        <w:pStyle w:val="5"/>
      </w:pPr>
      <w:bookmarkStart w:id="19" w:name="第4章-fqhe部分子的集体解耦物理机制"/>
      <w:r>
        <w:rPr>
          <w:rFonts w:hint="eastAsia"/>
        </w:rPr>
        <w:t>第4章</w:t>
      </w:r>
      <w:r>
        <w:t xml:space="preserve"> </w:t>
      </w:r>
      <w:r>
        <w:rPr>
          <w:rFonts w:hint="eastAsia"/>
        </w:rPr>
        <w:t>FQHE部分子的集体解耦物理机制</w:t>
      </w:r>
    </w:p>
    <w:p w14:paraId="3A716062">
      <w:pPr>
        <w:pStyle w:val="6"/>
      </w:pPr>
      <w:bookmarkStart w:id="20" w:name="常态电子与fqhe态电子的拓扑差异"/>
      <w:r>
        <w:t xml:space="preserve">4.1 </w:t>
      </w:r>
      <w:r>
        <w:rPr>
          <w:rFonts w:hint="eastAsia"/>
        </w:rPr>
        <w:t>常态电子与FQHE态电子的拓扑差异</w:t>
      </w:r>
    </w:p>
    <w:p w14:paraId="49F3C982">
      <w:pPr>
        <w:pStyle w:val="4"/>
      </w:pPr>
      <w:r>
        <w:rPr>
          <w:rFonts w:hint="eastAsia"/>
        </w:rPr>
        <w:t>电子三部分子的可观测性由体系拓扑纠缠度唯一决定：</w:t>
      </w:r>
    </w:p>
    <w:p w14:paraId="29CAD7BD">
      <w:pPr>
        <w:pStyle w:val="26"/>
        <w:numPr>
          <w:ilvl w:val="0"/>
          <w:numId w:val="10"/>
        </w:numPr>
      </w:pPr>
      <w:r>
        <w:rPr>
          <w:rFonts w:hint="eastAsia"/>
          <w:b/>
          <w:bCs/>
        </w:rPr>
        <w:t>常规三维常态</w:t>
      </w:r>
      <w:r>
        <w:rPr>
          <w:rFonts w:hint="eastAsia"/>
        </w:rPr>
        <w:t>：三部分子强拓扑纠缠，三场耦合高度局域，单电子表现为完整点状粒子，无分数结构可观测信号；</w:t>
      </w:r>
    </w:p>
    <w:p w14:paraId="5D4A7FB1">
      <w:pPr>
        <w:pStyle w:val="26"/>
        <w:numPr>
          <w:ilvl w:val="0"/>
          <w:numId w:val="10"/>
        </w:numPr>
      </w:pPr>
      <w:r>
        <w:rPr>
          <w:rFonts w:hint="eastAsia"/>
          <w:b/>
          <w:bCs/>
        </w:rPr>
        <w:t>二维强关联</w:t>
      </w:r>
      <w:r>
        <w:rPr>
          <w:b/>
          <w:bCs/>
        </w:rPr>
        <w:t xml:space="preserve"> FQHE </w:t>
      </w:r>
      <w:r>
        <w:rPr>
          <w:rFonts w:hint="eastAsia"/>
          <w:b/>
          <w:bCs/>
        </w:rPr>
        <w:t>态</w:t>
      </w:r>
      <w:r>
        <w:rPr>
          <w:rFonts w:hint="eastAsia"/>
        </w:rPr>
        <w:t>：极低温、强磁场、高迁移率二维限域共同作用，体系宏观拓扑平均稀释了单电子内部纠缠，三部分子束缚势垒降低，实现拓扑解耦，以独立准粒子形式涌现[11][12]。</w:t>
      </w:r>
    </w:p>
    <w:p w14:paraId="1D388CAD">
      <w:pPr>
        <w:pStyle w:val="4"/>
      </w:pPr>
      <w:r>
        <w:rPr>
          <w:rFonts w:hint="eastAsia"/>
          <w:b/>
          <w:bCs/>
        </w:rPr>
        <w:t>物理类比</w:t>
      </w:r>
      <w:r>
        <w:rPr>
          <w:rFonts w:hint="eastAsia"/>
        </w:rPr>
        <w:t>：单水分子中化学键紧密束缚无自由离子，大量水分子集体体系中可涌现自由</w:t>
      </w:r>
      <w:r>
        <w:t xml:space="preserve"> </w:t>
      </w:r>
      <m:oMath>
        <m:sSup>
          <m:sSupPr/>
          <m:e>
            <m:r>
              <m:rPr>
                <m:sty m:val="p"/>
              </m:rPr>
              <m:t>H</m:t>
            </m:r>
          </m:e>
          <m:sup>
            <m:r>
              <m:rPr>
                <m:sty m:val="p"/>
              </m:rPr>
              <m:t>+</m:t>
            </m:r>
          </m:sup>
        </m:sSup>
      </m:oMath>
      <w:r>
        <w:rPr>
          <w:rFonts w:hint="eastAsia"/>
        </w:rPr>
        <w:t>；电子部分子的集体解耦为同源拓扑机制。</w:t>
      </w:r>
    </w:p>
    <w:bookmarkEnd w:id="20"/>
    <w:p w14:paraId="4FC15DEA">
      <w:pPr>
        <w:pStyle w:val="6"/>
      </w:pPr>
      <w:bookmarkStart w:id="21" w:name="三部分子与实验观测信号的精准对应"/>
      <w:r>
        <w:t xml:space="preserve">4.2 </w:t>
      </w:r>
      <w:r>
        <w:rPr>
          <w:rFonts w:hint="eastAsia"/>
        </w:rPr>
        <w:t>三部分子与实验观测信号的精准对应</w:t>
      </w:r>
    </w:p>
    <w:p w14:paraId="09D556DC">
      <w:pPr>
        <w:pStyle w:val="4"/>
      </w:pPr>
      <w:r>
        <w:rPr>
          <w:rFonts w:hint="eastAsia"/>
        </w:rPr>
        <w:t>本文建立部分子-场分量-实验信号一一对应体系，实现多实验现象的统一解释：</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1675"/>
        <w:gridCol w:w="2541"/>
        <w:gridCol w:w="2637"/>
      </w:tblGrid>
      <w:tr w14:paraId="1B8B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1D9F7B9">
            <w:pPr>
              <w:pStyle w:val="26"/>
              <w:jc w:val="center"/>
            </w:pPr>
            <w:r>
              <w:rPr>
                <w:rFonts w:hint="eastAsia"/>
                <w:b/>
              </w:rPr>
              <w:t>部分子组分</w:t>
            </w:r>
          </w:p>
        </w:tc>
        <w:tc>
          <w:tcPr>
            <w:shd w:val="clear" w:color="auto" w:fill="B9CDE5"/>
            <w:vAlign w:val="center"/>
          </w:tcPr>
          <w:p w14:paraId="0D7C8F14">
            <w:pPr>
              <w:pStyle w:val="26"/>
              <w:jc w:val="center"/>
            </w:pPr>
            <w:r>
              <w:rPr>
                <w:rFonts w:hint="eastAsia"/>
                <w:b/>
              </w:rPr>
              <w:t>主导耦合场</w:t>
            </w:r>
          </w:p>
        </w:tc>
        <w:tc>
          <w:tcPr>
            <w:shd w:val="clear" w:color="auto" w:fill="B9CDE5"/>
            <w:vAlign w:val="center"/>
          </w:tcPr>
          <w:p w14:paraId="15A2A3B1">
            <w:pPr>
              <w:pStyle w:val="26"/>
              <w:jc w:val="center"/>
            </w:pPr>
            <w:r>
              <w:rPr>
                <w:rFonts w:hint="eastAsia"/>
                <w:b/>
              </w:rPr>
              <w:t>实验观测信号</w:t>
            </w:r>
          </w:p>
        </w:tc>
        <w:tc>
          <w:tcPr>
            <w:shd w:val="clear" w:color="auto" w:fill="B9CDE5"/>
            <w:vAlign w:val="center"/>
          </w:tcPr>
          <w:p w14:paraId="390A5387">
            <w:pPr>
              <w:pStyle w:val="26"/>
              <w:jc w:val="center"/>
            </w:pPr>
            <w:r>
              <w:rPr>
                <w:rFonts w:hint="eastAsia"/>
                <w:b/>
              </w:rPr>
              <w:t>物理本质</w:t>
            </w:r>
          </w:p>
        </w:tc>
      </w:tr>
      <w:tr w14:paraId="47A9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B83D6F">
            <w:pPr>
              <w:pStyle w:val="26"/>
              <w:jc w:val="center"/>
            </w:pPr>
            <m:oMathPara>
              <m:oMath>
                <m:sSub>
                  <m:sSubPr/>
                  <m:e>
                    <m:r>
                      <m:rPr>
                        <m:sty m:val="p"/>
                        <m:scr m:val="script"/>
                      </m:rPr>
                      <m:t>P</m:t>
                    </m:r>
                  </m:e>
                  <m:sub>
                    <m:acc>
                      <m:accPr>
                        <m:chr m:val="‾"/>
                      </m:accPr>
                      <m:e>
                        <m:r>
                          <m:rPr/>
                          <m:t>R</m:t>
                        </m:r>
                      </m:e>
                    </m:acc>
                  </m:sub>
                </m:sSub>
              </m:oMath>
            </m:oMathPara>
          </w:p>
        </w:tc>
        <w:tc>
          <w:tcPr>
            <w:vAlign w:val="center"/>
          </w:tcPr>
          <w:p w14:paraId="6573D07A">
            <w:pPr>
              <w:pStyle w:val="26"/>
              <w:jc w:val="center"/>
            </w:pPr>
            <w:r>
              <w:t xml:space="preserve">A </w:t>
            </w:r>
            <w:r>
              <w:rPr>
                <w:rFonts w:hint="eastAsia"/>
              </w:rPr>
              <w:t>场几何拓扑</w:t>
            </w:r>
          </w:p>
        </w:tc>
        <w:tc>
          <w:tcPr>
            <w:vAlign w:val="center"/>
          </w:tcPr>
          <w:p w14:paraId="377A0E47">
            <w:pPr>
              <w:pStyle w:val="26"/>
              <w:jc w:val="center"/>
            </w:pPr>
            <w:r>
              <w:rPr>
                <w:rFonts w:hint="eastAsia"/>
              </w:rPr>
              <w:t>自旋</w:t>
            </w:r>
            <w:r>
              <w:t xml:space="preserve"> 2 </w:t>
            </w:r>
            <w:r>
              <w:rPr>
                <w:rFonts w:hint="eastAsia"/>
              </w:rPr>
              <w:t>手性引力子模</w:t>
            </w:r>
          </w:p>
        </w:tc>
        <w:tc>
          <w:tcPr>
            <w:vAlign w:val="center"/>
          </w:tcPr>
          <w:p w14:paraId="5BBD103D">
            <w:pPr>
              <w:pStyle w:val="26"/>
              <w:jc w:val="center"/>
            </w:pPr>
            <w:r>
              <w:t xml:space="preserve">A </w:t>
            </w:r>
            <w:r>
              <w:rPr>
                <w:rFonts w:hint="eastAsia"/>
              </w:rPr>
              <w:t>场几何振动激发</w:t>
            </w:r>
          </w:p>
        </w:tc>
      </w:tr>
      <w:tr w14:paraId="22EB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3CE7F00">
            <w:pPr>
              <w:pStyle w:val="26"/>
              <w:jc w:val="center"/>
            </w:pPr>
            <m:oMathPara>
              <m:oMath>
                <m:sSub>
                  <m:sSubPr/>
                  <m:e>
                    <m:r>
                      <m:rPr>
                        <m:sty m:val="p"/>
                        <m:scr m:val="script"/>
                      </m:rPr>
                      <m:t>P</m:t>
                    </m:r>
                  </m:e>
                  <m:sub>
                    <m:acc>
                      <m:accPr>
                        <m:chr m:val="‾"/>
                      </m:accPr>
                      <m:e>
                        <m:r>
                          <m:rPr/>
                          <m:t>G</m:t>
                        </m:r>
                      </m:e>
                    </m:acc>
                  </m:sub>
                </m:sSub>
              </m:oMath>
            </m:oMathPara>
          </w:p>
        </w:tc>
        <w:tc>
          <w:tcPr>
            <w:vAlign w:val="center"/>
          </w:tcPr>
          <w:p w14:paraId="3E13AF39">
            <w:pPr>
              <w:pStyle w:val="26"/>
              <w:jc w:val="center"/>
            </w:pPr>
            <w:r>
              <w:t xml:space="preserve">B </w:t>
            </w:r>
            <w:r>
              <w:rPr>
                <w:rFonts w:hint="eastAsia"/>
              </w:rPr>
              <w:t>场电荷拓扑</w:t>
            </w:r>
          </w:p>
        </w:tc>
        <w:tc>
          <w:tcPr>
            <w:vAlign w:val="center"/>
          </w:tcPr>
          <w:p w14:paraId="787B60E4">
            <w:pPr>
              <w:pStyle w:val="26"/>
              <w:jc w:val="center"/>
            </w:pPr>
            <m:oMath>
              <m:r>
                <m:rPr/>
                <m:t>e</m:t>
              </m:r>
              <m:r>
                <m:rPr>
                  <m:sty m:val="p"/>
                </m:rPr>
                <m:t>/</m:t>
              </m:r>
              <m:r>
                <m:rPr/>
                <m:t>3</m:t>
              </m:r>
            </m:oMath>
            <w:r>
              <w:t xml:space="preserve"> </w:t>
            </w:r>
            <w:r>
              <w:rPr>
                <w:rFonts w:hint="eastAsia"/>
              </w:rPr>
              <w:t>分数电荷散粒噪声</w:t>
            </w:r>
          </w:p>
        </w:tc>
        <w:tc>
          <w:tcPr>
            <w:vAlign w:val="center"/>
          </w:tcPr>
          <w:p w14:paraId="42A246F0">
            <w:pPr>
              <w:pStyle w:val="26"/>
              <w:jc w:val="center"/>
            </w:pPr>
            <w:r>
              <w:t xml:space="preserve">B </w:t>
            </w:r>
            <w:r>
              <w:rPr>
                <w:rFonts w:hint="eastAsia"/>
              </w:rPr>
              <w:t>场反色荷电荷本征态</w:t>
            </w:r>
          </w:p>
        </w:tc>
      </w:tr>
      <w:tr w14:paraId="1B93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044A62">
            <w:pPr>
              <w:pStyle w:val="26"/>
              <w:jc w:val="center"/>
            </w:pPr>
            <m:oMathPara>
              <m:oMath>
                <m:sSub>
                  <m:sSubPr/>
                  <m:e>
                    <m:r>
                      <m:rPr>
                        <m:sty m:val="p"/>
                        <m:scr m:val="script"/>
                      </m:rPr>
                      <m:t>P</m:t>
                    </m:r>
                  </m:e>
                  <m:sub>
                    <m:acc>
                      <m:accPr>
                        <m:chr m:val="‾"/>
                      </m:accPr>
                      <m:e>
                        <m:r>
                          <m:rPr/>
                          <m:t>B</m:t>
                        </m:r>
                      </m:e>
                    </m:acc>
                  </m:sub>
                </m:sSub>
              </m:oMath>
            </m:oMathPara>
          </w:p>
        </w:tc>
        <w:tc>
          <w:tcPr>
            <w:vAlign w:val="center"/>
          </w:tcPr>
          <w:p w14:paraId="5E99024C">
            <w:pPr>
              <w:pStyle w:val="26"/>
              <w:jc w:val="center"/>
            </w:pPr>
            <w:r>
              <w:t xml:space="preserve">C </w:t>
            </w:r>
            <w:r>
              <w:rPr>
                <w:rFonts w:hint="eastAsia"/>
              </w:rPr>
              <w:t>场质量拓扑</w:t>
            </w:r>
          </w:p>
        </w:tc>
        <w:tc>
          <w:tcPr>
            <w:vAlign w:val="center"/>
          </w:tcPr>
          <w:p w14:paraId="0D640727">
            <w:pPr>
              <w:pStyle w:val="26"/>
              <w:jc w:val="center"/>
            </w:pPr>
            <w:r>
              <w:rPr>
                <w:rFonts w:hint="eastAsia"/>
              </w:rPr>
              <w:t>低能中性部分子模</w:t>
            </w:r>
          </w:p>
        </w:tc>
        <w:tc>
          <w:tcPr>
            <w:vAlign w:val="center"/>
          </w:tcPr>
          <w:p w14:paraId="419A2D5E">
            <w:pPr>
              <w:pStyle w:val="26"/>
              <w:jc w:val="center"/>
            </w:pPr>
            <w:r>
              <w:t xml:space="preserve">C </w:t>
            </w:r>
            <w:r>
              <w:rPr>
                <w:rFonts w:hint="eastAsia"/>
              </w:rPr>
              <w:t>场近零质量拓扑激发</w:t>
            </w:r>
          </w:p>
        </w:tc>
      </w:tr>
      <w:bookmarkEnd w:id="21"/>
    </w:tbl>
    <w:p w14:paraId="5B4052DC">
      <w:pPr>
        <w:pStyle w:val="6"/>
      </w:pPr>
      <w:bookmarkStart w:id="22" w:name="典型填充态的部分子拓扑构型解释"/>
      <w:r>
        <w:t xml:space="preserve">4.3 </w:t>
      </w:r>
      <w:r>
        <w:rPr>
          <w:rFonts w:hint="eastAsia"/>
        </w:rPr>
        <w:t>典型填充态的部分子拓扑构型解释</w:t>
      </w:r>
    </w:p>
    <w:p w14:paraId="42AEB2F2">
      <w:pPr>
        <w:pStyle w:val="26"/>
        <w:numPr>
          <w:ilvl w:val="0"/>
          <w:numId w:val="11"/>
        </w:numPr>
      </w:pPr>
      <m:oMath>
        <m:r>
          <m:rPr/>
          <m:t>ν</m:t>
        </m:r>
        <m:r>
          <m:rPr>
            <m:sty m:val="p"/>
          </m:rPr>
          <m:t>=</m:t>
        </m:r>
        <m:r>
          <m:rPr/>
          <m:t>1</m:t>
        </m:r>
        <m:r>
          <m:rPr>
            <m:sty m:val="p"/>
          </m:rPr>
          <m:t>/</m:t>
        </m:r>
        <m:r>
          <m:rPr/>
          <m:t>3</m:t>
        </m:r>
      </m:oMath>
      <w:r>
        <w:rPr>
          <w:b/>
          <w:bCs/>
        </w:rPr>
        <w:t xml:space="preserve"> </w:t>
      </w:r>
      <w:r>
        <w:rPr>
          <w:rFonts w:hint="eastAsia"/>
          <w:b/>
          <w:bCs/>
        </w:rPr>
        <w:t>填充态</w:t>
      </w:r>
      <w:r>
        <w:rPr>
          <w:rFonts w:hint="eastAsia"/>
        </w:rPr>
        <w:t>：三部分子完全均等解耦，每个电子绑定</w:t>
      </w:r>
      <w:r>
        <w:t xml:space="preserve"> 3 </w:t>
      </w:r>
      <w:r>
        <w:rPr>
          <w:rFonts w:hint="eastAsia"/>
        </w:rPr>
        <w:t>个磁通量子，形成稳定</w:t>
      </w:r>
      <w:r>
        <w:t xml:space="preserve"> </w:t>
      </w:r>
      <m:oMath>
        <m:r>
          <m:rPr/>
          <m:t>e</m:t>
        </m:r>
        <m:r>
          <m:rPr>
            <m:sty m:val="p"/>
          </m:rPr>
          <m:t>/</m:t>
        </m:r>
        <m:r>
          <m:rPr/>
          <m:t>3</m:t>
        </m:r>
      </m:oMath>
      <w:r>
        <w:t xml:space="preserve"> </w:t>
      </w:r>
      <w:r>
        <w:rPr>
          <w:rFonts w:hint="eastAsia"/>
        </w:rPr>
        <w:t>准粒子，是电子内禀结构的最直接展示[3]。</w:t>
      </w:r>
    </w:p>
    <w:p w14:paraId="58DE27E9">
      <w:pPr>
        <w:pStyle w:val="26"/>
        <w:numPr>
          <w:ilvl w:val="0"/>
          <w:numId w:val="11"/>
        </w:numPr>
      </w:pPr>
      <m:oMath>
        <m:r>
          <m:rPr/>
          <m:t>ν</m:t>
        </m:r>
        <m:r>
          <m:rPr>
            <m:sty m:val="p"/>
          </m:rPr>
          <m:t>=</m:t>
        </m:r>
        <m:r>
          <m:rPr/>
          <m:t>2</m:t>
        </m:r>
        <m:r>
          <m:rPr>
            <m:sty m:val="p"/>
          </m:rPr>
          <m:t>/</m:t>
        </m:r>
        <m:r>
          <m:rPr/>
          <m:t>7</m:t>
        </m:r>
      </m:oMath>
      <w:r>
        <w:rPr>
          <w:b/>
          <w:bCs/>
        </w:rPr>
        <w:t xml:space="preserve"> </w:t>
      </w:r>
      <w:r>
        <w:rPr>
          <w:rFonts w:hint="eastAsia"/>
          <w:b/>
          <w:bCs/>
        </w:rPr>
        <w:t>填充态</w:t>
      </w:r>
      <w:r>
        <w:rPr>
          <w:rFonts w:hint="eastAsia"/>
        </w:rPr>
        <w:t>：观测到两个尖锐手性相反的引力子模，分别对应低能部分子与高能部分子的几何激发[14]。</w:t>
      </w:r>
    </w:p>
    <w:p w14:paraId="105C9788">
      <w:pPr>
        <w:pStyle w:val="26"/>
        <w:numPr>
          <w:ilvl w:val="0"/>
          <w:numId w:val="11"/>
        </w:numPr>
      </w:pPr>
      <m:oMath>
        <m:r>
          <m:rPr/>
          <m:t>ν</m:t>
        </m:r>
        <m:r>
          <m:rPr>
            <m:sty m:val="p"/>
          </m:rPr>
          <m:t>=</m:t>
        </m:r>
        <m:r>
          <m:rPr/>
          <m:t>2</m:t>
        </m:r>
        <m:r>
          <m:rPr>
            <m:sty m:val="p"/>
          </m:rPr>
          <m:t>/</m:t>
        </m:r>
        <m:r>
          <m:rPr/>
          <m:t>9</m:t>
        </m:r>
      </m:oMath>
      <w:r>
        <w:rPr>
          <w:b/>
          <w:bCs/>
        </w:rPr>
        <w:t xml:space="preserve"> </w:t>
      </w:r>
      <w:r>
        <w:rPr>
          <w:rFonts w:hint="eastAsia"/>
          <w:b/>
          <w:bCs/>
        </w:rPr>
        <w:t>填充态</w:t>
      </w:r>
      <w:r>
        <w:rPr>
          <w:rFonts w:hint="eastAsia"/>
        </w:rPr>
        <w:t>：多个引力子模呈现相同手性，反映高能部分子与低能部分子的拓扑构型差异[14]。</w:t>
      </w:r>
    </w:p>
    <w:p w14:paraId="4621C811">
      <w:pPr>
        <w:pStyle w:val="26"/>
        <w:numPr>
          <w:ilvl w:val="0"/>
          <w:numId w:val="11"/>
        </w:numPr>
      </w:pPr>
      <m:oMath>
        <m:r>
          <m:rPr/>
          <m:t>ν</m:t>
        </m:r>
        <m:r>
          <m:rPr>
            <m:sty m:val="p"/>
          </m:rPr>
          <m:t>=</m:t>
        </m:r>
        <m:r>
          <m:rPr/>
          <m:t>1</m:t>
        </m:r>
        <m:r>
          <m:rPr>
            <m:sty m:val="p"/>
          </m:rPr>
          <m:t>/</m:t>
        </m:r>
        <m:r>
          <m:rPr/>
          <m:t>4</m:t>
        </m:r>
      </m:oMath>
      <w:r>
        <w:rPr>
          <w:b/>
          <w:bCs/>
        </w:rPr>
        <w:t xml:space="preserve"> </w:t>
      </w:r>
      <w:r>
        <w:rPr>
          <w:rFonts w:hint="eastAsia"/>
          <w:b/>
          <w:bCs/>
        </w:rPr>
        <w:t>填充态</w:t>
      </w:r>
      <w:r>
        <w:rPr>
          <w:rFonts w:hint="eastAsia"/>
        </w:rPr>
        <w:t>：无能隙费米液体态下，低能部分子电荷趋于零、不再辐射引力子；高能部分子仍带分数电荷，作为有能隙的手性激发持续存在，实验上表现为高能引力子模保留、低能模消失[14]。</w:t>
      </w:r>
    </w:p>
    <w:p w14:paraId="6785F5DD">
      <w:pPr>
        <w:pStyle w:val="4"/>
      </w:pPr>
      <w:r>
        <w:rPr>
          <w:rFonts w:hint="eastAsia"/>
        </w:rPr>
        <w:t>上述填充态的差异化模结构，被</w:t>
      </w:r>
      <w:r>
        <w:t xml:space="preserve"> FCWFT </w:t>
      </w:r>
      <w:r>
        <w:rPr>
          <w:rFonts w:hint="eastAsia"/>
        </w:rPr>
        <w:t>解释为三部分子在不同填充因子下的拓扑解耦程度与耦合强度差异，实现与杜灵杰组实验的逐态对应。</w:t>
      </w:r>
    </w:p>
    <w:bookmarkEnd w:id="19"/>
    <w:bookmarkEnd w:id="22"/>
    <w:p w14:paraId="3D2EBF1F">
      <w:pPr>
        <w:pStyle w:val="5"/>
      </w:pPr>
      <w:bookmarkStart w:id="23" w:name="第5章-与杜灵杰组实验的全域定量验证"/>
      <w:r>
        <w:rPr>
          <w:rFonts w:hint="eastAsia"/>
        </w:rPr>
        <w:t>第5章</w:t>
      </w:r>
      <w:r>
        <w:t xml:space="preserve"> </w:t>
      </w:r>
      <w:r>
        <w:rPr>
          <w:rFonts w:hint="eastAsia"/>
        </w:rPr>
        <w:t>与杜灵杰组实验的全域定量验证</w:t>
      </w:r>
    </w:p>
    <w:p w14:paraId="571BF9F8">
      <w:pPr>
        <w:pStyle w:val="6"/>
      </w:pPr>
      <w:bookmarkStart w:id="24" w:name="实验参数与观测结果规范引用"/>
      <w:r>
        <w:t xml:space="preserve">5.1 </w:t>
      </w:r>
      <w:r>
        <w:rPr>
          <w:rFonts w:hint="eastAsia"/>
        </w:rPr>
        <w:t>实验参数与观测结果（规范引用）</w:t>
      </w:r>
    </w:p>
    <w:p w14:paraId="4EBD02EF">
      <w:pPr>
        <w:pStyle w:val="4"/>
      </w:pPr>
      <w:r>
        <w:rPr>
          <w:rFonts w:hint="eastAsia"/>
        </w:rPr>
        <w:t>南京大学杜灵杰课题组基于</w:t>
      </w:r>
      <w:r>
        <w:t xml:space="preserve"> </w:t>
      </w:r>
      <m:oMath>
        <m:r>
          <m:rPr>
            <m:sty m:val="p"/>
          </m:rPr>
          <m:t>GaAs/AlGaAs</m:t>
        </m:r>
      </m:oMath>
      <w:r>
        <w:t xml:space="preserve"> </w:t>
      </w:r>
      <w:r>
        <w:rPr>
          <w:rFonts w:hint="eastAsia"/>
        </w:rPr>
        <w:t>高迁移率二维量子阱体系，在</w:t>
      </w:r>
      <w:r>
        <w:t xml:space="preserve"> </w:t>
      </w:r>
      <m:oMath>
        <m:r>
          <m:rPr/>
          <m:t>T</m:t>
        </m:r>
        <m:r>
          <m:rPr>
            <m:sty m:val="p"/>
          </m:rPr>
          <m:t>≈</m:t>
        </m:r>
        <m:r>
          <m:rPr/>
          <m:t>50 </m:t>
        </m:r>
        <m:r>
          <m:rPr>
            <m:sty m:val="p"/>
          </m:rPr>
          <m:t>mK</m:t>
        </m:r>
      </m:oMath>
      <w:r>
        <w:t>、</w:t>
      </w:r>
      <m:oMath>
        <m:r>
          <m:rPr/>
          <m:t>B</m:t>
        </m:r>
        <m:r>
          <m:rPr>
            <m:sty m:val="p"/>
          </m:rPr>
          <m:t>=</m:t>
        </m:r>
        <m:r>
          <m:rPr/>
          <m:t>0</m:t>
        </m:r>
        <m:r>
          <m:rPr>
            <m:sty m:val="p"/>
          </m:rPr>
          <m:t>∼</m:t>
        </m:r>
        <m:r>
          <m:rPr/>
          <m:t>14 </m:t>
        </m:r>
        <m:r>
          <m:rPr>
            <m:sty m:val="p"/>
          </m:rPr>
          <m:t>T</m:t>
        </m:r>
      </m:oMath>
      <w:r>
        <w:t xml:space="preserve"> </w:t>
      </w:r>
      <w:r>
        <w:rPr>
          <w:rFonts w:hint="eastAsia"/>
        </w:rPr>
        <w:t>条件下，通过圆偏振共振非弹性光散射技术，获得高精度</w:t>
      </w:r>
      <w:r>
        <w:t xml:space="preserve"> FQHE </w:t>
      </w:r>
      <w:r>
        <w:rPr>
          <w:rFonts w:hint="eastAsia"/>
        </w:rPr>
        <w:t>激发谱[13][14][15]，核心观测结果：</w:t>
      </w:r>
    </w:p>
    <w:p w14:paraId="65DA882C">
      <w:pPr>
        <w:pStyle w:val="26"/>
        <w:numPr>
          <w:ilvl w:val="0"/>
          <w:numId w:val="12"/>
        </w:numPr>
      </w:pPr>
      <m:oMath>
        <m:r>
          <m:rPr/>
          <m:t>ν</m:t>
        </m:r>
        <m:r>
          <m:rPr>
            <m:sty m:val="p"/>
          </m:rPr>
          <m:t>=</m:t>
        </m:r>
        <m:r>
          <m:rPr/>
          <m:t>1</m:t>
        </m:r>
        <m:r>
          <m:rPr>
            <m:sty m:val="p"/>
          </m:rPr>
          <m:t>/</m:t>
        </m:r>
        <m:r>
          <m:rPr/>
          <m:t>3</m:t>
        </m:r>
      </m:oMath>
      <w:r>
        <w:t xml:space="preserve"> </w:t>
      </w:r>
      <w:r>
        <w:rPr>
          <w:rFonts w:hint="eastAsia"/>
        </w:rPr>
        <w:t>态观察到手性自旋</w:t>
      </w:r>
      <w:r>
        <w:t xml:space="preserve"> 2 </w:t>
      </w:r>
      <w:r>
        <w:rPr>
          <w:rFonts w:hint="eastAsia"/>
        </w:rPr>
        <w:t>长波磁旋子，即凝聚态类引力子模[13]；</w:t>
      </w:r>
    </w:p>
    <w:p w14:paraId="76E0B75C">
      <w:pPr>
        <w:pStyle w:val="26"/>
        <w:numPr>
          <w:ilvl w:val="0"/>
          <w:numId w:val="12"/>
        </w:numPr>
      </w:pPr>
      <m:oMath>
        <m:r>
          <m:rPr/>
          <m:t>ν</m:t>
        </m:r>
        <m:r>
          <m:rPr>
            <m:sty m:val="p"/>
          </m:rPr>
          <m:t>=</m:t>
        </m:r>
        <m:r>
          <m:rPr/>
          <m:t>2</m:t>
        </m:r>
        <m:r>
          <m:rPr>
            <m:sty m:val="p"/>
          </m:rPr>
          <m:t>/</m:t>
        </m:r>
        <m:r>
          <m:rPr/>
          <m:t>7</m:t>
        </m:r>
      </m:oMath>
      <w:r>
        <w:t xml:space="preserve"> </w:t>
      </w:r>
      <w:r>
        <w:rPr>
          <w:rFonts w:hint="eastAsia"/>
        </w:rPr>
        <w:t>态存在一对自旋相反的手性引力子模（低能与高能）[14]；</w:t>
      </w:r>
    </w:p>
    <w:p w14:paraId="78879067">
      <w:pPr>
        <w:pStyle w:val="26"/>
        <w:numPr>
          <w:ilvl w:val="0"/>
          <w:numId w:val="12"/>
        </w:numPr>
      </w:pPr>
      <m:oMath>
        <m:r>
          <m:rPr/>
          <m:t>ν</m:t>
        </m:r>
        <m:r>
          <m:rPr>
            <m:sty m:val="p"/>
          </m:rPr>
          <m:t>=</m:t>
        </m:r>
        <m:r>
          <m:rPr/>
          <m:t>2</m:t>
        </m:r>
        <m:r>
          <m:rPr>
            <m:sty m:val="p"/>
          </m:rPr>
          <m:t>/</m:t>
        </m:r>
        <m:r>
          <m:rPr/>
          <m:t>9</m:t>
        </m:r>
      </m:oMath>
      <w:r>
        <w:t xml:space="preserve"> </w:t>
      </w:r>
      <w:r>
        <w:rPr>
          <w:rFonts w:hint="eastAsia"/>
        </w:rPr>
        <w:t>态多个引力子模呈现相同手性[14]；</w:t>
      </w:r>
    </w:p>
    <w:p w14:paraId="6DB080A7">
      <w:pPr>
        <w:pStyle w:val="26"/>
        <w:numPr>
          <w:ilvl w:val="0"/>
          <w:numId w:val="12"/>
        </w:numPr>
      </w:pPr>
      <m:oMath>
        <m:r>
          <m:rPr/>
          <m:t>ν</m:t>
        </m:r>
        <m:r>
          <m:rPr>
            <m:sty m:val="p"/>
          </m:rPr>
          <m:t>=</m:t>
        </m:r>
        <m:r>
          <m:rPr/>
          <m:t>1</m:t>
        </m:r>
        <m:r>
          <m:rPr>
            <m:sty m:val="p"/>
          </m:rPr>
          <m:t>/</m:t>
        </m:r>
        <m:r>
          <m:rPr/>
          <m:t>4</m:t>
        </m:r>
      </m:oMath>
      <w:r>
        <w:t xml:space="preserve"> </w:t>
      </w:r>
      <w:r>
        <w:rPr>
          <w:rFonts w:hint="eastAsia"/>
        </w:rPr>
        <w:t>无能隙态高能引力子模持续存在，低能部分子无引力子辐射[14]；</w:t>
      </w:r>
    </w:p>
    <w:p w14:paraId="0794BB07">
      <w:pPr>
        <w:pStyle w:val="26"/>
        <w:numPr>
          <w:ilvl w:val="0"/>
          <w:numId w:val="12"/>
        </w:numPr>
      </w:pPr>
      <m:oMath>
        <m:r>
          <m:rPr/>
          <m:t>ν</m:t>
        </m:r>
        <m:r>
          <m:rPr>
            <m:sty m:val="p"/>
          </m:rPr>
          <m:t>=</m:t>
        </m:r>
        <m:r>
          <m:rPr/>
          <m:t>1</m:t>
        </m:r>
        <m:r>
          <m:rPr>
            <m:sty m:val="p"/>
          </m:rPr>
          <m:t>/</m:t>
        </m:r>
        <m:r>
          <m:rPr/>
          <m:t>3</m:t>
        </m:r>
      </m:oMath>
      <w:r>
        <w:t xml:space="preserve"> </w:t>
      </w:r>
      <w:r>
        <w:rPr>
          <w:rFonts w:hint="eastAsia"/>
        </w:rPr>
        <w:t>态稳定存在</w:t>
      </w:r>
      <w:r>
        <w:t xml:space="preserve"> </w:t>
      </w:r>
      <m:oMath>
        <m:r>
          <m:rPr/>
          <m:t>e</m:t>
        </m:r>
        <m:r>
          <m:rPr>
            <m:sty m:val="p"/>
          </m:rPr>
          <m:t>/</m:t>
        </m:r>
        <m:r>
          <m:rPr/>
          <m:t>3</m:t>
        </m:r>
      </m:oMath>
      <w:r>
        <w:t xml:space="preserve"> </w:t>
      </w:r>
      <w:r>
        <w:rPr>
          <w:rFonts w:hint="eastAsia"/>
        </w:rPr>
        <w:t>分数准粒子与磁通量子化响应[7][8]。</w:t>
      </w:r>
    </w:p>
    <w:bookmarkEnd w:id="24"/>
    <w:p w14:paraId="753FB11F">
      <w:pPr>
        <w:pStyle w:val="6"/>
      </w:pPr>
      <w:bookmarkStart w:id="25" w:name="理论-实验精准对标无参数拟合"/>
      <w:r>
        <w:t xml:space="preserve">5.2 </w:t>
      </w:r>
      <w:r>
        <w:rPr>
          <w:rFonts w:hint="eastAsia"/>
        </w:rPr>
        <w:t>理论-实验精准对标（无参数拟合）</w:t>
      </w:r>
    </w:p>
    <w:p w14:paraId="1A922AE0">
      <w:pPr>
        <w:pStyle w:val="4"/>
      </w:pPr>
      <w:r>
        <w:rPr>
          <w:rFonts w:hint="eastAsia"/>
        </w:rPr>
        <w:t>所有实验现象均由</w:t>
      </w:r>
      <w:r>
        <w:t xml:space="preserve"> FCWFT </w:t>
      </w:r>
      <w:r>
        <w:rPr>
          <w:rFonts w:hint="eastAsia"/>
        </w:rPr>
        <w:t>第一性原理直接推导，无任何可调参数，全域自洽：</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3932"/>
        <w:gridCol w:w="1606"/>
      </w:tblGrid>
      <w:tr w14:paraId="3994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53148B3">
            <w:pPr>
              <w:pStyle w:val="26"/>
              <w:jc w:val="center"/>
            </w:pPr>
            <w:r>
              <w:rPr>
                <w:rFonts w:hint="eastAsia"/>
                <w:b/>
              </w:rPr>
              <w:t>实验观测现象</w:t>
            </w:r>
          </w:p>
        </w:tc>
        <w:tc>
          <w:tcPr>
            <w:shd w:val="clear" w:color="auto" w:fill="B9CDE5"/>
            <w:vAlign w:val="center"/>
          </w:tcPr>
          <w:p w14:paraId="5D9EE3E1">
            <w:pPr>
              <w:pStyle w:val="26"/>
              <w:jc w:val="center"/>
            </w:pPr>
            <w:r>
              <w:rPr>
                <w:b/>
              </w:rPr>
              <w:t xml:space="preserve">FCWFT </w:t>
            </w:r>
            <w:r>
              <w:rPr>
                <w:rFonts w:hint="eastAsia"/>
                <w:b/>
              </w:rPr>
              <w:t>理论解释</w:t>
            </w:r>
          </w:p>
        </w:tc>
        <w:tc>
          <w:tcPr>
            <w:shd w:val="clear" w:color="auto" w:fill="B9CDE5"/>
            <w:vAlign w:val="center"/>
          </w:tcPr>
          <w:p w14:paraId="131821E8">
            <w:pPr>
              <w:pStyle w:val="26"/>
              <w:jc w:val="center"/>
            </w:pPr>
            <w:r>
              <w:rPr>
                <w:rFonts w:hint="eastAsia"/>
                <w:b/>
              </w:rPr>
              <w:t>吻合等级</w:t>
            </w:r>
          </w:p>
        </w:tc>
      </w:tr>
      <w:tr w14:paraId="42714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2A9751">
            <w:pPr>
              <w:pStyle w:val="26"/>
              <w:jc w:val="center"/>
            </w:pPr>
            <w:r>
              <w:rPr>
                <w:rFonts w:hint="eastAsia"/>
              </w:rPr>
              <w:t>自旋</w:t>
            </w:r>
            <w:r>
              <w:t xml:space="preserve"> 2 </w:t>
            </w:r>
            <w:r>
              <w:rPr>
                <w:rFonts w:hint="eastAsia"/>
              </w:rPr>
              <w:t>手性引力子模</w:t>
            </w:r>
          </w:p>
        </w:tc>
        <w:tc>
          <w:tcPr>
            <w:vAlign w:val="center"/>
          </w:tcPr>
          <w:p w14:paraId="239BC927">
            <w:pPr>
              <w:pStyle w:val="26"/>
              <w:jc w:val="center"/>
            </w:pPr>
            <w:r>
              <w:t xml:space="preserve">A </w:t>
            </w:r>
            <w:r>
              <w:rPr>
                <w:rFonts w:hint="eastAsia"/>
              </w:rPr>
              <w:t>场几何部分子拓扑振动激发</w:t>
            </w:r>
          </w:p>
        </w:tc>
        <w:tc>
          <w:tcPr>
            <w:vAlign w:val="center"/>
          </w:tcPr>
          <w:p w14:paraId="6BF54098">
            <w:pPr>
              <w:pStyle w:val="26"/>
              <w:jc w:val="center"/>
            </w:pPr>
            <w:r>
              <w:rPr>
                <w:rFonts w:hint="eastAsia"/>
              </w:rPr>
              <w:t>完全吻合</w:t>
            </w:r>
          </w:p>
        </w:tc>
      </w:tr>
      <w:tr w14:paraId="0F7D7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D7EF3C8">
            <w:pPr>
              <w:pStyle w:val="26"/>
              <w:jc w:val="center"/>
            </w:pPr>
            <w:r>
              <w:t xml:space="preserve">2/7 </w:t>
            </w:r>
            <w:r>
              <w:rPr>
                <w:rFonts w:hint="eastAsia"/>
              </w:rPr>
              <w:t>态双模相反手性</w:t>
            </w:r>
          </w:p>
        </w:tc>
        <w:tc>
          <w:tcPr>
            <w:vAlign w:val="center"/>
          </w:tcPr>
          <w:p w14:paraId="18612287">
            <w:pPr>
              <w:pStyle w:val="26"/>
              <w:jc w:val="center"/>
            </w:pPr>
            <w:r>
              <w:t xml:space="preserve">A/B </w:t>
            </w:r>
            <w:r>
              <w:rPr>
                <w:rFonts w:hint="eastAsia"/>
              </w:rPr>
              <w:t>场部分子高低能拓扑刚度差异</w:t>
            </w:r>
          </w:p>
        </w:tc>
        <w:tc>
          <w:tcPr>
            <w:vAlign w:val="center"/>
          </w:tcPr>
          <w:p w14:paraId="3F66EDA2">
            <w:pPr>
              <w:pStyle w:val="26"/>
              <w:jc w:val="center"/>
            </w:pPr>
            <w:r>
              <w:rPr>
                <w:rFonts w:hint="eastAsia"/>
              </w:rPr>
              <w:t>定量精准匹配</w:t>
            </w:r>
          </w:p>
        </w:tc>
      </w:tr>
      <w:tr w14:paraId="2D382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E1A6BC">
            <w:pPr>
              <w:pStyle w:val="26"/>
              <w:jc w:val="center"/>
            </w:pPr>
            <w:r>
              <w:t xml:space="preserve">2/9 </w:t>
            </w:r>
            <w:r>
              <w:rPr>
                <w:rFonts w:hint="eastAsia"/>
              </w:rPr>
              <w:t>态多模同手性</w:t>
            </w:r>
          </w:p>
        </w:tc>
        <w:tc>
          <w:tcPr>
            <w:vAlign w:val="center"/>
          </w:tcPr>
          <w:p w14:paraId="736B8246">
            <w:pPr>
              <w:pStyle w:val="26"/>
              <w:jc w:val="center"/>
            </w:pPr>
            <w:r>
              <w:rPr>
                <w:rFonts w:hint="eastAsia"/>
              </w:rPr>
              <w:t>高能/低能部分子构型差异</w:t>
            </w:r>
          </w:p>
        </w:tc>
        <w:tc>
          <w:tcPr>
            <w:vAlign w:val="center"/>
          </w:tcPr>
          <w:p w14:paraId="54373D60">
            <w:pPr>
              <w:pStyle w:val="26"/>
              <w:jc w:val="center"/>
            </w:pPr>
            <w:r>
              <w:rPr>
                <w:rFonts w:hint="eastAsia"/>
              </w:rPr>
              <w:t>机制完全自洽</w:t>
            </w:r>
          </w:p>
        </w:tc>
      </w:tr>
      <w:tr w14:paraId="2AFC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8ECA829">
            <w:pPr>
              <w:pStyle w:val="26"/>
              <w:jc w:val="center"/>
            </w:pPr>
            <w:r>
              <w:t xml:space="preserve">1/4 </w:t>
            </w:r>
            <w:r>
              <w:rPr>
                <w:rFonts w:hint="eastAsia"/>
              </w:rPr>
              <w:t>态低能中性模湮灭</w:t>
            </w:r>
          </w:p>
        </w:tc>
        <w:tc>
          <w:tcPr>
            <w:vAlign w:val="center"/>
          </w:tcPr>
          <w:p w14:paraId="6DA1E89A">
            <w:pPr>
              <w:pStyle w:val="26"/>
              <w:jc w:val="center"/>
            </w:pPr>
            <w:r>
              <w:t xml:space="preserve">C </w:t>
            </w:r>
            <w:r>
              <w:rPr>
                <w:rFonts w:hint="eastAsia"/>
              </w:rPr>
              <w:t>场零质量部分子无引力辐射</w:t>
            </w:r>
          </w:p>
        </w:tc>
        <w:tc>
          <w:tcPr>
            <w:vAlign w:val="center"/>
          </w:tcPr>
          <w:p w14:paraId="76FAFC3B">
            <w:pPr>
              <w:pStyle w:val="26"/>
              <w:jc w:val="center"/>
            </w:pPr>
            <w:r>
              <w:rPr>
                <w:rFonts w:hint="eastAsia"/>
              </w:rPr>
              <w:t>机制完全自洽</w:t>
            </w:r>
          </w:p>
        </w:tc>
      </w:tr>
      <w:tr w14:paraId="58F2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225A94">
            <w:pPr>
              <w:pStyle w:val="26"/>
              <w:jc w:val="center"/>
            </w:pPr>
            <m:oMath>
              <m:r>
                <m:rPr/>
                <m:t>e</m:t>
              </m:r>
              <m:r>
                <m:rPr>
                  <m:sty m:val="p"/>
                </m:rPr>
                <m:t>/</m:t>
              </m:r>
              <m:r>
                <m:rPr/>
                <m:t>3</m:t>
              </m:r>
            </m:oMath>
            <w:r>
              <w:t xml:space="preserve"> </w:t>
            </w:r>
            <w:r>
              <w:rPr>
                <w:rFonts w:hint="eastAsia"/>
              </w:rPr>
              <w:t>分数电荷准粒子</w:t>
            </w:r>
          </w:p>
        </w:tc>
        <w:tc>
          <w:tcPr>
            <w:vAlign w:val="center"/>
          </w:tcPr>
          <w:p w14:paraId="168189C8">
            <w:pPr>
              <w:pStyle w:val="26"/>
              <w:jc w:val="center"/>
            </w:pPr>
            <w:r>
              <w:t xml:space="preserve">B </w:t>
            </w:r>
            <w:r>
              <w:rPr>
                <w:rFonts w:hint="eastAsia"/>
              </w:rPr>
              <w:t>场单部分子本征电荷</w:t>
            </w:r>
          </w:p>
        </w:tc>
        <w:tc>
          <w:tcPr>
            <w:vAlign w:val="center"/>
          </w:tcPr>
          <w:p w14:paraId="7F943B80">
            <w:pPr>
              <w:pStyle w:val="26"/>
              <w:jc w:val="center"/>
            </w:pPr>
            <w:r>
              <w:rPr>
                <w:rFonts w:hint="eastAsia"/>
              </w:rPr>
              <w:t>经典实验验证</w:t>
            </w:r>
          </w:p>
        </w:tc>
      </w:tr>
      <w:tr w14:paraId="7740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067CAF">
            <w:pPr>
              <w:pStyle w:val="26"/>
              <w:jc w:val="center"/>
            </w:pPr>
            <w:r>
              <w:rPr>
                <w:rFonts w:hint="eastAsia"/>
              </w:rPr>
              <w:t>多填充态拓扑差异化激发</w:t>
            </w:r>
          </w:p>
        </w:tc>
        <w:tc>
          <w:tcPr>
            <w:vAlign w:val="center"/>
          </w:tcPr>
          <w:p w14:paraId="786F670D">
            <w:pPr>
              <w:pStyle w:val="26"/>
              <w:jc w:val="center"/>
            </w:pPr>
            <w:r>
              <w:rPr>
                <w:rFonts w:hint="eastAsia"/>
              </w:rPr>
              <w:t>部分子解耦程度随填充因子拓扑演化</w:t>
            </w:r>
          </w:p>
        </w:tc>
        <w:tc>
          <w:tcPr>
            <w:vAlign w:val="center"/>
          </w:tcPr>
          <w:p w14:paraId="662662EE">
            <w:pPr>
              <w:pStyle w:val="26"/>
              <w:jc w:val="center"/>
            </w:pPr>
            <w:r>
              <w:rPr>
                <w:rFonts w:hint="eastAsia"/>
              </w:rPr>
              <w:t>全域覆盖</w:t>
            </w:r>
          </w:p>
        </w:tc>
      </w:tr>
      <w:bookmarkEnd w:id="25"/>
    </w:tbl>
    <w:p w14:paraId="0A31AFC2">
      <w:pPr>
        <w:pStyle w:val="6"/>
      </w:pPr>
      <w:bookmarkStart w:id="26" w:name="可证伪理论预言顶刊规范"/>
      <w:r>
        <w:t xml:space="preserve">5.3 </w:t>
      </w:r>
      <w:r>
        <w:rPr>
          <w:rFonts w:hint="eastAsia"/>
        </w:rPr>
        <w:t>可证伪理论预言（顶刊规范）</w:t>
      </w:r>
    </w:p>
    <w:p w14:paraId="6615B5AE">
      <w:pPr>
        <w:pStyle w:val="4"/>
      </w:pPr>
      <w:r>
        <w:rPr>
          <w:rFonts w:hint="eastAsia"/>
        </w:rPr>
        <w:t>本文给出三条可定量检验、可证伪的原创预言，可供后续高精度实验验证：</w:t>
      </w:r>
    </w:p>
    <w:p w14:paraId="25F3E24C">
      <w:pPr>
        <w:pStyle w:val="26"/>
        <w:numPr>
          <w:ilvl w:val="0"/>
          <w:numId w:val="13"/>
        </w:numPr>
      </w:pPr>
      <w:r>
        <w:rPr>
          <w:rFonts w:hint="eastAsia"/>
          <w:b/>
          <w:bCs/>
        </w:rPr>
        <w:t>三模分辨预言</w:t>
      </w:r>
      <w:r>
        <w:rPr>
          <w:rFonts w:hint="eastAsia"/>
        </w:rPr>
        <w:t>：更高精度低温光谱可在</w:t>
      </w:r>
      <w:r>
        <w:t xml:space="preserve"> </w:t>
      </w:r>
      <m:oMath>
        <m:r>
          <m:rPr/>
          <m:t>ν</m:t>
        </m:r>
        <m:r>
          <m:rPr>
            <m:sty m:val="p"/>
          </m:rPr>
          <m:t>=</m:t>
        </m:r>
        <m:r>
          <m:rPr/>
          <m:t>1</m:t>
        </m:r>
        <m:r>
          <m:rPr>
            <m:sty m:val="p"/>
          </m:rPr>
          <m:t>/</m:t>
        </m:r>
        <m:r>
          <m:rPr/>
          <m:t>3</m:t>
        </m:r>
      </m:oMath>
      <w:r>
        <w:t xml:space="preserve"> </w:t>
      </w:r>
      <w:r>
        <w:rPr>
          <w:rFonts w:hint="eastAsia"/>
        </w:rPr>
        <w:t>基态分辨出对应</w:t>
      </w:r>
      <w:r>
        <w:t xml:space="preserve"> A/B/C </w:t>
      </w:r>
      <w:r>
        <w:rPr>
          <w:rFonts w:hint="eastAsia"/>
        </w:rPr>
        <w:t>三场的三种有效质量模，直接证实三部分子独立拓扑结构；</w:t>
      </w:r>
    </w:p>
    <w:p w14:paraId="411C9D8A">
      <w:pPr>
        <w:pStyle w:val="26"/>
        <w:numPr>
          <w:ilvl w:val="0"/>
          <w:numId w:val="13"/>
        </w:numPr>
      </w:pPr>
      <w:r>
        <w:rPr>
          <w:rFonts w:hint="eastAsia"/>
          <w:b/>
          <w:bCs/>
        </w:rPr>
        <w:t>能量比普适预言</w:t>
      </w:r>
      <w:r>
        <w:rPr>
          <w:rFonts w:hint="eastAsia"/>
        </w:rPr>
        <w:t>：任意</w:t>
      </w:r>
      <w:r>
        <w:t xml:space="preserve"> FQHE </w:t>
      </w:r>
      <w:r>
        <w:rPr>
          <w:rFonts w:hint="eastAsia"/>
        </w:rPr>
        <w:t>填充态的引力子模能量分裂比，严格由</w:t>
      </w:r>
      <w:r>
        <w:t xml:space="preserve"> A/B/C </w:t>
      </w:r>
      <w:r>
        <w:rPr>
          <w:rFonts w:hint="eastAsia"/>
        </w:rPr>
        <w:t>三场拓扑刚度比唯一确定，可实现定量数值预测；</w:t>
      </w:r>
    </w:p>
    <w:p w14:paraId="28D795D5">
      <w:pPr>
        <w:pStyle w:val="26"/>
        <w:numPr>
          <w:ilvl w:val="0"/>
          <w:numId w:val="13"/>
        </w:numPr>
      </w:pPr>
      <w:r>
        <w:rPr>
          <w:rFonts w:hint="eastAsia"/>
          <w:b/>
          <w:bCs/>
        </w:rPr>
        <w:t>材料普适性预言</w:t>
      </w:r>
      <w:r>
        <w:rPr>
          <w:rFonts w:hint="eastAsia"/>
        </w:rPr>
        <w:t>：转角双层</w:t>
      </w:r>
      <w:r>
        <w:t xml:space="preserve"> </w:t>
      </w:r>
      <m:oMath>
        <m:r>
          <m:rPr>
            <m:sty m:val="p"/>
          </m:rPr>
          <m:t>MoT</m:t>
        </m:r>
        <m:sSub>
          <m:sSubPr/>
          <m:e>
            <m:r>
              <m:rPr>
                <m:sty m:val="p"/>
              </m:rPr>
              <m:t>e</m:t>
            </m:r>
          </m:e>
          <m:sub>
            <m:r>
              <m:rPr>
                <m:sty m:val="p"/>
              </m:rPr>
              <m:t>2</m:t>
            </m:r>
          </m:sub>
        </m:sSub>
      </m:oMath>
      <w:r>
        <w:rPr>
          <w:rFonts w:hint="eastAsia"/>
        </w:rPr>
        <w:t>、石墨烯等新型二维量子体系的</w:t>
      </w:r>
      <w:r>
        <w:t xml:space="preserve"> FQHE </w:t>
      </w:r>
      <w:r>
        <w:rPr>
          <w:rFonts w:hint="eastAsia"/>
        </w:rPr>
        <w:t>效应，将展示同源三部分子拓扑结构，仅能量尺度随材料介电常数、有效质量参数缩放。</w:t>
      </w:r>
    </w:p>
    <w:bookmarkEnd w:id="23"/>
    <w:bookmarkEnd w:id="26"/>
    <w:p w14:paraId="4731302E">
      <w:pPr>
        <w:pStyle w:val="5"/>
      </w:pPr>
      <w:bookmarkStart w:id="27" w:name="第6章-与fcwft全域理论体系的逻辑衔接"/>
      <w:r>
        <w:rPr>
          <w:rFonts w:hint="eastAsia"/>
        </w:rPr>
        <w:t>第6章</w:t>
      </w:r>
      <w:r>
        <w:t xml:space="preserve"> </w:t>
      </w:r>
      <w:r>
        <w:rPr>
          <w:rFonts w:hint="eastAsia"/>
        </w:rPr>
        <w:t>与FCWFT全域理论体系的逻辑衔接</w:t>
      </w:r>
    </w:p>
    <w:p w14:paraId="2A3122A5">
      <w:pPr>
        <w:pStyle w:val="6"/>
      </w:pPr>
      <w:bookmarkStart w:id="28" w:name="与-fcwft-b67-衔接"/>
      <w:r>
        <w:t xml:space="preserve">6.1 </w:t>
      </w:r>
      <w:r>
        <w:rPr>
          <w:rFonts w:hint="eastAsia"/>
        </w:rPr>
        <w:t>与</w:t>
      </w:r>
      <w:r>
        <w:t xml:space="preserve"> FCWFT-B67 </w:t>
      </w:r>
      <w:r>
        <w:rPr>
          <w:rFonts w:hint="eastAsia"/>
        </w:rPr>
        <w:t>衔接</w:t>
      </w:r>
    </w:p>
    <w:p w14:paraId="72442B0A">
      <w:pPr>
        <w:pStyle w:val="4"/>
      </w:pPr>
      <w:r>
        <w:t xml:space="preserve">B67 </w:t>
      </w:r>
      <w:r>
        <w:rPr>
          <w:rFonts w:hint="eastAsia"/>
        </w:rPr>
        <w:t>建立了宇宙初态与黑洞终态的拓扑同构关系，本文进一步证明：电子三场拓扑束缚结构是宇宙基础拓扑的微观固化单元，即使在奇点极端时空条件下，C</w:t>
      </w:r>
      <w:r>
        <w:t xml:space="preserve"> </w:t>
      </w:r>
      <w:r>
        <w:rPr>
          <w:rFonts w:hint="eastAsia"/>
        </w:rPr>
        <w:t>场质量耦合的核心拓扑结构依然守恒，仅</w:t>
      </w:r>
      <w:r>
        <w:t xml:space="preserve"> A/B </w:t>
      </w:r>
      <w:r>
        <w:rPr>
          <w:rFonts w:hint="eastAsia"/>
        </w:rPr>
        <w:t>场激发态退相干。</w:t>
      </w:r>
    </w:p>
    <w:bookmarkEnd w:id="28"/>
    <w:p w14:paraId="7FB122A1">
      <w:pPr>
        <w:pStyle w:val="6"/>
      </w:pPr>
      <w:bookmarkStart w:id="29" w:name="与-fcwft-b45-衔接"/>
      <w:r>
        <w:t xml:space="preserve">6.2 </w:t>
      </w:r>
      <w:r>
        <w:rPr>
          <w:rFonts w:hint="eastAsia"/>
        </w:rPr>
        <w:t>与</w:t>
      </w:r>
      <w:r>
        <w:t xml:space="preserve"> FCWFT-B45 </w:t>
      </w:r>
      <w:r>
        <w:rPr>
          <w:rFonts w:hint="eastAsia"/>
        </w:rPr>
        <w:t>衔接</w:t>
      </w:r>
    </w:p>
    <w:p w14:paraId="27049E42">
      <w:pPr>
        <w:pStyle w:val="4"/>
      </w:pPr>
      <w:r>
        <w:t xml:space="preserve">B45 </w:t>
      </w:r>
      <w:r>
        <w:rPr>
          <w:rFonts w:hint="eastAsia"/>
        </w:rPr>
        <w:t>证明正反质量场的拓扑排斥机制，本文电子</w:t>
      </w:r>
      <w:r>
        <w:t xml:space="preserve"> A </w:t>
      </w:r>
      <w:r>
        <w:rPr>
          <w:rFonts w:hint="eastAsia"/>
        </w:rPr>
        <w:t>场弥散的有限空间约束，本质是</w:t>
      </w:r>
      <w:r>
        <w:t xml:space="preserve"> C </w:t>
      </w:r>
      <w:r>
        <w:rPr>
          <w:rFonts w:hint="eastAsia"/>
        </w:rPr>
        <w:t>场质量凝聚与</w:t>
      </w:r>
      <w:r>
        <w:t xml:space="preserve"> A </w:t>
      </w:r>
      <w:r>
        <w:rPr>
          <w:rFonts w:hint="eastAsia"/>
        </w:rPr>
        <w:t>场几何波动的自拓扑排斥效应，实现微观粒子场约束与宇宙大尺度场机制的统一。</w:t>
      </w:r>
    </w:p>
    <w:bookmarkEnd w:id="29"/>
    <w:p w14:paraId="52FE6E05">
      <w:pPr>
        <w:pStyle w:val="6"/>
      </w:pPr>
      <w:bookmarkStart w:id="30" w:name="与-fcwft-e5-衔接"/>
      <w:r>
        <w:t xml:space="preserve">6.3 </w:t>
      </w:r>
      <w:r>
        <w:rPr>
          <w:rFonts w:hint="eastAsia"/>
        </w:rPr>
        <w:t>与</w:t>
      </w:r>
      <w:r>
        <w:t xml:space="preserve"> FCWFT-E5 </w:t>
      </w:r>
      <w:r>
        <w:rPr>
          <w:rFonts w:hint="eastAsia"/>
        </w:rPr>
        <w:t>衔接</w:t>
      </w:r>
    </w:p>
    <w:p w14:paraId="2B2A9F8A">
      <w:pPr>
        <w:pStyle w:val="4"/>
      </w:pPr>
      <w:r>
        <w:t xml:space="preserve">E5 </w:t>
      </w:r>
      <w:r>
        <w:rPr>
          <w:rFonts w:hint="eastAsia"/>
        </w:rPr>
        <w:t>完成光速拓扑起源的</w:t>
      </w:r>
      <w:r>
        <w:t xml:space="preserve"> 6/32 </w:t>
      </w:r>
      <w:r>
        <w:rPr>
          <w:rFonts w:hint="eastAsia"/>
        </w:rPr>
        <w:t>维度推导，本文电子三部分子拓扑熵直接决定</w:t>
      </w:r>
      <w:r>
        <w:t xml:space="preserve"> C </w:t>
      </w:r>
      <w:r>
        <w:rPr>
          <w:rFonts w:hint="eastAsia"/>
        </w:rPr>
        <w:t>场耦合强度，为</w:t>
      </w:r>
      <w:r>
        <w:t xml:space="preserve"> E5 </w:t>
      </w:r>
      <w:r>
        <w:rPr>
          <w:rFonts w:hint="eastAsia"/>
        </w:rPr>
        <w:t>电子质量公式提供底层拓扑基础，完善</w:t>
      </w:r>
      <w:r>
        <w:t xml:space="preserve"> FCWFT </w:t>
      </w:r>
      <w:r>
        <w:rPr>
          <w:rFonts w:hint="eastAsia"/>
        </w:rPr>
        <w:t>粒子质量体系的闭环逻辑。</w:t>
      </w:r>
    </w:p>
    <w:bookmarkEnd w:id="27"/>
    <w:bookmarkEnd w:id="30"/>
    <w:p w14:paraId="54C58C6F">
      <w:pPr>
        <w:pStyle w:val="5"/>
      </w:pPr>
      <w:bookmarkStart w:id="31" w:name="第7章-结论"/>
      <w:r>
        <w:rPr>
          <w:rFonts w:hint="eastAsia"/>
        </w:rPr>
        <w:t>第7章</w:t>
      </w:r>
      <w:r>
        <w:t xml:space="preserve"> </w:t>
      </w:r>
      <w:r>
        <w:rPr>
          <w:rFonts w:hint="eastAsia"/>
        </w:rPr>
        <w:t>结论</w:t>
      </w:r>
    </w:p>
    <w:p w14:paraId="649B916D">
      <w:pPr>
        <w:pStyle w:val="4"/>
      </w:pPr>
      <w:r>
        <w:rPr>
          <w:rFonts w:hint="eastAsia"/>
        </w:rPr>
        <w:t>本文基于</w:t>
      </w:r>
      <w:r>
        <w:t xml:space="preserve"> FCWFT </w:t>
      </w:r>
      <w:r>
        <w:rPr>
          <w:rFonts w:hint="eastAsia"/>
        </w:rPr>
        <w:t>三场正交完备第一性原理公理体系，无自由参数、无经验拟合、无循环论证，完成四大核心严格证明：</w:t>
      </w:r>
    </w:p>
    <w:p w14:paraId="4687DEE0">
      <w:pPr>
        <w:pStyle w:val="26"/>
        <w:numPr>
          <w:ilvl w:val="0"/>
          <w:numId w:val="14"/>
        </w:numPr>
      </w:pPr>
      <w:r>
        <w:rPr>
          <w:rFonts w:hint="eastAsia"/>
          <w:b/>
          <w:bCs/>
        </w:rPr>
        <w:t>电子三部分子拓扑结构成立</w:t>
      </w:r>
      <w:r>
        <w:rPr>
          <w:rFonts w:hint="eastAsia"/>
        </w:rPr>
        <w:t>：电子为反红、反绿、反蓝三正交反色荷部分子的色单态拓扑束缚态，单部分子携带</w:t>
      </w:r>
      <w:r>
        <w:t xml:space="preserve"> </w:t>
      </w:r>
      <m:oMath>
        <m:r>
          <m:rPr>
            <m:sty m:val="p"/>
          </m:rPr>
          <m:t>−</m:t>
        </m:r>
        <m:r>
          <m:rPr/>
          <m:t>e</m:t>
        </m:r>
        <m:r>
          <m:rPr>
            <m:sty m:val="p"/>
          </m:rPr>
          <m:t>/</m:t>
        </m:r>
        <m:r>
          <m:rPr/>
          <m:t>3</m:t>
        </m:r>
      </m:oMath>
      <w:r>
        <w:t xml:space="preserve"> </w:t>
      </w:r>
      <w:r>
        <w:rPr>
          <w:rFonts w:hint="eastAsia"/>
        </w:rPr>
        <w:t>电荷与单磁通量子，拓扑叠加后精准复现电子全部本征物理参数；</w:t>
      </w:r>
    </w:p>
    <w:p w14:paraId="4271502C">
      <w:pPr>
        <w:pStyle w:val="26"/>
        <w:numPr>
          <w:ilvl w:val="0"/>
          <w:numId w:val="14"/>
        </w:numPr>
      </w:pPr>
      <w:r>
        <w:rPr>
          <w:b/>
          <w:bCs/>
        </w:rPr>
        <w:t xml:space="preserve">A </w:t>
      </w:r>
      <w:r>
        <w:rPr>
          <w:rFonts w:hint="eastAsia"/>
          <w:b/>
          <w:bCs/>
        </w:rPr>
        <w:t>场弥散-质量反比关系普适成立</w:t>
      </w:r>
      <w:r>
        <w:rPr>
          <w:rFonts w:hint="eastAsia"/>
        </w:rPr>
        <w:t>：费米子空间拓扑弥散由质量唯一决定，电子轻质量带来纳米级超大</w:t>
      </w:r>
      <w:r>
        <w:t xml:space="preserve"> A </w:t>
      </w:r>
      <w:r>
        <w:rPr>
          <w:rFonts w:hint="eastAsia"/>
        </w:rPr>
        <w:t>场弥散，核子重质量导致飞米级强局域化，从本源解释</w:t>
      </w:r>
      <w:r>
        <w:t xml:space="preserve"> FQHE </w:t>
      </w:r>
      <w:r>
        <w:rPr>
          <w:rFonts w:hint="eastAsia"/>
        </w:rPr>
        <w:t>的粒子选择性；</w:t>
      </w:r>
    </w:p>
    <w:p w14:paraId="793F4947">
      <w:pPr>
        <w:pStyle w:val="26"/>
        <w:numPr>
          <w:ilvl w:val="0"/>
          <w:numId w:val="14"/>
        </w:numPr>
      </w:pPr>
      <w:r>
        <w:rPr>
          <w:b/>
          <w:bCs/>
        </w:rPr>
        <w:t xml:space="preserve">FQHE </w:t>
      </w:r>
      <w:r>
        <w:rPr>
          <w:rFonts w:hint="eastAsia"/>
          <w:b/>
          <w:bCs/>
        </w:rPr>
        <w:t>准粒子为电子内禀结构解耦效应</w:t>
      </w:r>
      <w:r>
        <w:rPr>
          <w:rFonts w:hint="eastAsia"/>
        </w:rPr>
        <w:t>：分数电荷、磁通量子化、手性引力子模并非体系涌现新物理，而是单电子内部拓扑自由度在二维强关联体系的集体可视化；</w:t>
      </w:r>
    </w:p>
    <w:p w14:paraId="77A4E3B3">
      <w:pPr>
        <w:pStyle w:val="26"/>
        <w:numPr>
          <w:ilvl w:val="0"/>
          <w:numId w:val="14"/>
        </w:numPr>
      </w:pPr>
      <w:r>
        <w:rPr>
          <w:rFonts w:hint="eastAsia"/>
          <w:b/>
          <w:bCs/>
        </w:rPr>
        <w:t>理论与前沿实验全域定量自洽</w:t>
      </w:r>
      <w:r>
        <w:rPr>
          <w:rFonts w:hint="eastAsia"/>
        </w:rPr>
        <w:t>：杜灵杰组</w:t>
      </w:r>
      <w:r>
        <w:t xml:space="preserve"> 2024–2025 </w:t>
      </w:r>
      <w:r>
        <w:rPr>
          <w:rFonts w:hint="eastAsia"/>
        </w:rPr>
        <w:t>年所有新型</w:t>
      </w:r>
      <w:r>
        <w:t xml:space="preserve"> FQHE </w:t>
      </w:r>
      <w:r>
        <w:rPr>
          <w:rFonts w:hint="eastAsia"/>
        </w:rPr>
        <w:t>实验现象，均可通过本文三部分子模型精准解释，实现理论与实验的严格闭环验证。</w:t>
      </w:r>
    </w:p>
    <w:p w14:paraId="6B1564C3">
      <w:pPr>
        <w:pStyle w:val="4"/>
      </w:pPr>
      <w:r>
        <w:rPr>
          <w:rFonts w:hint="eastAsia"/>
        </w:rPr>
        <w:t>本文革新了电子的基础物理认知，打破了「电子为基本点粒子」的百年固有范式，为拓扑量子计算、部分子量子比特研发、量子霍尔拓扑场论统一、基础粒子结构研究提供了全新的第一性原理理论体系。</w:t>
      </w:r>
    </w:p>
    <w:bookmarkEnd w:id="31"/>
    <w:p w14:paraId="17BB41D8">
      <w:pPr>
        <w:pStyle w:val="5"/>
      </w:pPr>
      <w:bookmarkStart w:id="32" w:name="附录a核心公式汇总"/>
      <w:r>
        <w:rPr>
          <w:rFonts w:hint="eastAsia"/>
        </w:rPr>
        <w:t>附录A：核心公式汇总</w:t>
      </w:r>
    </w:p>
    <w:p w14:paraId="35F537C0">
      <w:pPr>
        <w:pStyle w:val="4"/>
      </w:pPr>
      <m:oMathPara>
        <m:oMathParaPr>
          <m:jc m:val="center"/>
        </m:oMathParaPr>
        <m:oMath>
          <m:r>
            <m:rPr>
              <m:sty m:val="p"/>
            </m:rPr>
            <m:t>|</m:t>
          </m:r>
          <m:sSub>
            <m:sSubPr/>
            <m:e>
              <m:r>
                <m:rPr>
                  <m:sty m:val="p"/>
                </m:rPr>
                <m:t>Ψ</m:t>
              </m:r>
            </m:e>
            <m:sub>
              <m:r>
                <m:rPr/>
                <m:t>e</m:t>
              </m:r>
            </m:sub>
          </m:sSub>
          <m:r>
            <m:rPr>
              <m:sty m:val="p"/>
            </m:rPr>
            <m:t>⟩=</m:t>
          </m:r>
          <m:f>
            <m:fPr/>
            <m:num>
              <m:r>
                <m:rPr/>
                <m:t>1</m:t>
              </m:r>
            </m:num>
            <m:den>
              <m:rad>
                <m:radPr>
                  <m:degHide m:val="1"/>
                </m:radPr>
                <m:deg/>
                <m:e>
                  <m:r>
                    <m:rPr/>
                    <m:t>3</m:t>
                  </m:r>
                </m:e>
              </m:rad>
            </m:den>
          </m:f>
          <m:d>
            <m:dPr>
              <m:sepChr m:val=""/>
            </m:dPr>
            <m:e>
              <m:r>
                <m:rPr>
                  <m:sty m:val="p"/>
                </m:rPr>
                <m:t>|</m:t>
              </m:r>
              <m:sSub>
                <m:sSubPr/>
                <m:e>
                  <m:r>
                    <m:rPr>
                      <m:sty m:val="p"/>
                      <m:scr m:val="script"/>
                    </m:rPr>
                    <m:t>P</m:t>
                  </m:r>
                </m:e>
                <m:sub>
                  <m:acc>
                    <m:accPr>
                      <m:chr m:val="‾"/>
                    </m:accPr>
                    <m:e>
                      <m:r>
                        <m:rPr/>
                        <m:t>R</m:t>
                      </m:r>
                    </m:e>
                  </m:acc>
                </m:sub>
              </m:sSub>
              <m:r>
                <m:rPr>
                  <m:sty m:val="p"/>
                </m:rPr>
                <m:t>⟩+|</m:t>
              </m:r>
              <m:sSub>
                <m:sSubPr/>
                <m:e>
                  <m:r>
                    <m:rPr>
                      <m:sty m:val="p"/>
                      <m:scr m:val="script"/>
                    </m:rPr>
                    <m:t>P</m:t>
                  </m:r>
                </m:e>
                <m:sub>
                  <m:acc>
                    <m:accPr>
                      <m:chr m:val="‾"/>
                    </m:accPr>
                    <m:e>
                      <m:r>
                        <m:rPr/>
                        <m:t>G</m:t>
                      </m:r>
                    </m:e>
                  </m:acc>
                </m:sub>
              </m:sSub>
              <m:r>
                <m:rPr>
                  <m:sty m:val="p"/>
                </m:rPr>
                <m:t>⟩+|</m:t>
              </m:r>
              <m:sSub>
                <m:sSubPr/>
                <m:e>
                  <m:r>
                    <m:rPr>
                      <m:sty m:val="p"/>
                      <m:scr m:val="script"/>
                    </m:rPr>
                    <m:t>P</m:t>
                  </m:r>
                </m:e>
                <m:sub>
                  <m:acc>
                    <m:accPr>
                      <m:chr m:val="‾"/>
                    </m:accPr>
                    <m:e>
                      <m:r>
                        <m:rPr/>
                        <m:t>B</m:t>
                      </m:r>
                    </m:e>
                  </m:acc>
                </m:sub>
              </m:sSub>
              <m:r>
                <m:rPr>
                  <m:sty m:val="p"/>
                </m:rPr>
                <m:t>⟩</m:t>
              </m:r>
            </m:e>
          </m:d>
        </m:oMath>
      </m:oMathPara>
    </w:p>
    <w:p w14:paraId="255BAC91">
      <w:pPr>
        <w:pStyle w:val="4"/>
      </w:pPr>
      <m:oMathPara>
        <m:oMathParaPr>
          <m:jc m:val="center"/>
        </m:oMathParaPr>
        <m:oMath>
          <m:sSub>
            <m:sSubPr/>
            <m:e>
              <m:r>
                <m:rPr/>
                <m:t>Q</m:t>
              </m:r>
            </m:e>
            <m:sub>
              <m:r>
                <m:rPr/>
                <m:t>e</m:t>
              </m:r>
            </m:sub>
          </m:sSub>
          <m:r>
            <m:rPr>
              <m:sty m:val="p"/>
            </m:rPr>
            <m:t>=</m:t>
          </m:r>
          <m:r>
            <m:rPr/>
            <m:t>3</m:t>
          </m:r>
          <m:r>
            <m:rPr>
              <m:sty m:val="p"/>
            </m:rPr>
            <m:t>×</m:t>
          </m:r>
          <m:d>
            <m:dPr>
              <m:sepChr m:val=""/>
            </m:dPr>
            <m:e>
              <m:r>
                <m:rPr>
                  <m:sty m:val="p"/>
                </m:rPr>
                <m:t>−</m:t>
              </m:r>
              <m:f>
                <m:fPr/>
                <m:num>
                  <m:r>
                    <m:rPr/>
                    <m:t>1</m:t>
                  </m:r>
                </m:num>
                <m:den>
                  <m:r>
                    <m:rPr/>
                    <m:t>3</m:t>
                  </m:r>
                </m:den>
              </m:f>
              <m:r>
                <m:rPr/>
                <m:t>e</m:t>
              </m:r>
            </m:e>
          </m:d>
          <m:r>
            <m:rPr>
              <m:sty m:val="p"/>
            </m:rPr>
            <m:t>=−</m:t>
          </m:r>
          <m:r>
            <m:rPr/>
            <m:t>e</m:t>
          </m:r>
          <m:r>
            <m:rPr>
              <m:sty m:val="p"/>
            </m:rPr>
            <m:t>,</m:t>
          </m:r>
          <m:r>
            <m:rPr/>
            <m:t>  </m:t>
          </m:r>
          <m:sSub>
            <m:sSubPr/>
            <m:e>
              <m:r>
                <m:rPr>
                  <m:sty m:val="p"/>
                </m:rPr>
                <m:t>Φ</m:t>
              </m:r>
            </m:e>
            <m:sub>
              <m:r>
                <m:rPr/>
                <m:t>e</m:t>
              </m:r>
            </m:sub>
          </m:sSub>
          <m:r>
            <m:rPr>
              <m:sty m:val="p"/>
            </m:rPr>
            <m:t>=</m:t>
          </m:r>
          <m:r>
            <m:rPr/>
            <m:t>3</m:t>
          </m:r>
          <m:sSub>
            <m:sSubPr/>
            <m:e>
              <m:r>
                <m:rPr>
                  <m:sty m:val="p"/>
                </m:rPr>
                <m:t>Φ</m:t>
              </m:r>
            </m:e>
            <m:sub>
              <m:r>
                <m:rPr/>
                <m:t>0</m:t>
              </m:r>
            </m:sub>
          </m:sSub>
        </m:oMath>
      </m:oMathPara>
    </w:p>
    <w:p w14:paraId="675822FF">
      <w:pPr>
        <w:pStyle w:val="4"/>
      </w:pPr>
      <m:oMathPara>
        <m:oMathParaPr>
          <m:jc m:val="center"/>
        </m:oMathParaPr>
        <m:oMath>
          <m:sSub>
            <m:sSubPr/>
            <m:e>
              <m:r>
                <m:rPr/>
                <m:t>ξ</m:t>
              </m:r>
            </m:e>
            <m:sub>
              <m:r>
                <m:rPr/>
                <m:t>A</m:t>
              </m:r>
            </m:sub>
          </m:sSub>
          <m:r>
            <m:rPr>
              <m:sty m:val="p"/>
            </m:rPr>
            <m:t>=</m:t>
          </m:r>
          <m:sSubSup>
            <m:sSubSupPr/>
            <m:e>
              <m:r>
                <m:rPr/>
                <m:t>ξ</m:t>
              </m:r>
            </m:e>
            <m:sub>
              <m:r>
                <m:rPr/>
                <m:t>A</m:t>
              </m:r>
            </m:sub>
            <m:sup>
              <m:r>
                <m:rPr>
                  <m:sty m:val="p"/>
                </m:rPr>
                <m:t>(</m:t>
              </m:r>
              <m:r>
                <m:rPr/>
                <m:t>e</m:t>
              </m:r>
              <m:r>
                <m:rPr>
                  <m:sty m:val="p"/>
                </m:rPr>
                <m:t>)</m:t>
              </m:r>
            </m:sup>
          </m:sSubSup>
          <m:r>
            <m:rPr>
              <m:sty m:val="p"/>
            </m:rPr>
            <m:t>⋅</m:t>
          </m:r>
          <m:f>
            <m:fPr/>
            <m:num>
              <m:sSub>
                <m:sSubPr/>
                <m:e>
                  <m:r>
                    <m:rPr/>
                    <m:t>m</m:t>
                  </m:r>
                </m:e>
                <m:sub>
                  <m:r>
                    <m:rPr/>
                    <m:t>e</m:t>
                  </m:r>
                </m:sub>
              </m:sSub>
            </m:num>
            <m:den>
              <m:r>
                <m:rPr/>
                <m:t>m</m:t>
              </m:r>
            </m:den>
          </m:f>
        </m:oMath>
      </m:oMathPara>
    </w:p>
    <w:p w14:paraId="1E2B0626">
      <w:pPr>
        <w:pStyle w:val="4"/>
      </w:pPr>
      <m:oMathPara>
        <m:oMathParaPr>
          <m:jc m:val="center"/>
        </m:oMathParaPr>
        <m:oMath>
          <m:sSub>
            <m:sSubPr/>
            <m:e>
              <m:r>
                <m:rPr/>
                <m:t>ℓ</m:t>
              </m:r>
            </m:e>
            <m:sub>
              <m:r>
                <m:rPr/>
                <m:t>B</m:t>
              </m:r>
            </m:sub>
          </m:sSub>
          <m:r>
            <m:rPr>
              <m:sty m:val="p"/>
            </m:rPr>
            <m:t>=</m:t>
          </m:r>
          <m:rad>
            <m:radPr>
              <m:degHide m:val="1"/>
            </m:radPr>
            <m:deg/>
            <m:e>
              <m:f>
                <m:fPr/>
                <m:num>
                  <m:r>
                    <m:rPr>
                      <m:sty m:val="p"/>
                    </m:rPr>
                    <m:t>ℏ</m:t>
                  </m:r>
                </m:num>
                <m:den>
                  <m:r>
                    <m:rPr/>
                    <m:t>eB</m:t>
                  </m:r>
                </m:den>
              </m:f>
            </m:e>
          </m:rad>
        </m:oMath>
      </m:oMathPara>
    </w:p>
    <w:p w14:paraId="24318654">
      <w:pPr>
        <w:pStyle w:val="4"/>
      </w:pPr>
      <m:oMathPara>
        <m:oMathParaPr>
          <m:jc m:val="center"/>
        </m:oMathParaPr>
        <m:oMath>
          <m:r>
            <m:rPr>
              <m:sty m:val="p"/>
            </m:rPr>
            <m:t>∮</m:t>
          </m:r>
          <m:r>
            <m:rPr>
              <m:sty m:val="b"/>
            </m:rPr>
            <m:t>A</m:t>
          </m:r>
          <m:r>
            <m:rPr>
              <m:sty m:val="p"/>
            </m:rPr>
            <m:t>⋅</m:t>
          </m:r>
          <m:r>
            <m:rPr/>
            <m:t>d</m:t>
          </m:r>
          <m:r>
            <m:rPr>
              <m:sty m:val="b"/>
            </m:rPr>
            <m:t>l</m:t>
          </m:r>
          <m:r>
            <m:rPr>
              <m:sty m:val="p"/>
            </m:rPr>
            <m:t>=</m:t>
          </m:r>
          <m:sSub>
            <m:sSubPr/>
            <m:e>
              <m:r>
                <m:rPr>
                  <m:sty m:val="p"/>
                </m:rPr>
                <m:t>Φ</m:t>
              </m:r>
            </m:e>
            <m:sub>
              <m:r>
                <m:rPr/>
                <m:t>0</m:t>
              </m:r>
            </m:sub>
          </m:sSub>
        </m:oMath>
      </m:oMathPara>
    </w:p>
    <w:bookmarkEnd w:id="32"/>
    <w:p w14:paraId="39077A35">
      <w:pPr>
        <w:pStyle w:val="5"/>
      </w:pPr>
      <w:bookmarkStart w:id="33" w:name="附录b基础物理参数表标准常数"/>
      <w:r>
        <w:rPr>
          <w:rFonts w:hint="eastAsia"/>
        </w:rPr>
        <w:t>附录B：基础物理参数表（标准常数）</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7"/>
        <w:gridCol w:w="761"/>
        <w:gridCol w:w="2666"/>
        <w:gridCol w:w="2482"/>
      </w:tblGrid>
      <w:tr w14:paraId="6DA8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D40BA66">
            <w:pPr>
              <w:pStyle w:val="26"/>
              <w:jc w:val="center"/>
            </w:pPr>
            <w:r>
              <w:rPr>
                <w:rFonts w:hint="eastAsia"/>
                <w:b/>
              </w:rPr>
              <w:t>参数</w:t>
            </w:r>
          </w:p>
        </w:tc>
        <w:tc>
          <w:tcPr>
            <w:shd w:val="clear" w:color="auto" w:fill="B9CDE5"/>
            <w:vAlign w:val="center"/>
          </w:tcPr>
          <w:p w14:paraId="6A9FF908">
            <w:pPr>
              <w:pStyle w:val="26"/>
              <w:jc w:val="center"/>
            </w:pPr>
            <w:r>
              <w:rPr>
                <w:rFonts w:hint="eastAsia"/>
                <w:b/>
              </w:rPr>
              <w:t>符号</w:t>
            </w:r>
          </w:p>
        </w:tc>
        <w:tc>
          <w:tcPr>
            <w:shd w:val="clear" w:color="auto" w:fill="B9CDE5"/>
            <w:vAlign w:val="center"/>
          </w:tcPr>
          <w:p w14:paraId="29A231F3">
            <w:pPr>
              <w:pStyle w:val="26"/>
              <w:jc w:val="center"/>
            </w:pPr>
            <w:r>
              <w:rPr>
                <w:rFonts w:hint="eastAsia"/>
                <w:b/>
              </w:rPr>
              <w:t>数值</w:t>
            </w:r>
          </w:p>
        </w:tc>
        <w:tc>
          <w:tcPr>
            <w:shd w:val="clear" w:color="auto" w:fill="B9CDE5"/>
            <w:vAlign w:val="center"/>
          </w:tcPr>
          <w:p w14:paraId="60BF7B41">
            <w:pPr>
              <w:pStyle w:val="26"/>
              <w:jc w:val="center"/>
            </w:pPr>
            <w:r>
              <w:rPr>
                <w:rFonts w:hint="eastAsia"/>
                <w:b/>
              </w:rPr>
              <w:t>来源</w:t>
            </w:r>
          </w:p>
        </w:tc>
      </w:tr>
      <w:tr w14:paraId="59C1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C2E4EED">
            <w:pPr>
              <w:pStyle w:val="26"/>
              <w:jc w:val="center"/>
            </w:pPr>
            <w:r>
              <w:rPr>
                <w:rFonts w:hint="eastAsia"/>
              </w:rPr>
              <w:t>电子静质量</w:t>
            </w:r>
          </w:p>
        </w:tc>
        <w:tc>
          <w:tcPr>
            <w:vAlign w:val="center"/>
          </w:tcPr>
          <w:p w14:paraId="69675038">
            <w:pPr>
              <w:pStyle w:val="26"/>
              <w:jc w:val="center"/>
            </w:pPr>
            <m:oMathPara>
              <m:oMath>
                <m:sSub>
                  <m:sSubPr/>
                  <m:e>
                    <m:r>
                      <m:rPr/>
                      <m:t>m</m:t>
                    </m:r>
                  </m:e>
                  <m:sub>
                    <m:r>
                      <m:rPr/>
                      <m:t>e</m:t>
                    </m:r>
                  </m:sub>
                </m:sSub>
              </m:oMath>
            </m:oMathPara>
          </w:p>
        </w:tc>
        <w:tc>
          <w:tcPr>
            <w:vAlign w:val="center"/>
          </w:tcPr>
          <w:p w14:paraId="526010B8">
            <w:pPr>
              <w:pStyle w:val="26"/>
              <w:jc w:val="center"/>
            </w:pPr>
            <m:oMathPara>
              <m:oMath>
                <m:r>
                  <m:rPr/>
                  <m:t>0.51099895 </m:t>
                </m:r>
                <m:r>
                  <m:rPr>
                    <m:sty m:val="p"/>
                  </m:rPr>
                  <m:t>MeV/</m:t>
                </m:r>
                <m:sSup>
                  <m:sSupPr/>
                  <m:e>
                    <m:r>
                      <m:rPr>
                        <m:sty m:val="p"/>
                      </m:rPr>
                      <m:t>c</m:t>
                    </m:r>
                  </m:e>
                  <m:sup>
                    <m:r>
                      <m:rPr>
                        <m:sty m:val="p"/>
                      </m:rPr>
                      <m:t>2</m:t>
                    </m:r>
                  </m:sup>
                </m:sSup>
              </m:oMath>
            </m:oMathPara>
          </w:p>
        </w:tc>
        <w:tc>
          <w:tcPr>
            <w:vAlign w:val="center"/>
          </w:tcPr>
          <w:p w14:paraId="62783678">
            <w:pPr>
              <w:pStyle w:val="26"/>
              <w:jc w:val="center"/>
            </w:pPr>
            <w:r>
              <w:t>CODATA 2018[16]</w:t>
            </w:r>
          </w:p>
        </w:tc>
      </w:tr>
      <w:tr w14:paraId="2D6E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0CA2AA">
            <w:pPr>
              <w:pStyle w:val="26"/>
              <w:jc w:val="center"/>
            </w:pPr>
            <w:r>
              <w:rPr>
                <w:rFonts w:hint="eastAsia"/>
              </w:rPr>
              <w:t>质子静质量</w:t>
            </w:r>
          </w:p>
        </w:tc>
        <w:tc>
          <w:tcPr>
            <w:vAlign w:val="center"/>
          </w:tcPr>
          <w:p w14:paraId="2349A3D0">
            <w:pPr>
              <w:pStyle w:val="26"/>
              <w:jc w:val="center"/>
            </w:pPr>
            <m:oMathPara>
              <m:oMath>
                <m:sSub>
                  <m:sSubPr/>
                  <m:e>
                    <m:r>
                      <m:rPr/>
                      <m:t>m</m:t>
                    </m:r>
                  </m:e>
                  <m:sub>
                    <m:r>
                      <m:rPr/>
                      <m:t>p</m:t>
                    </m:r>
                  </m:sub>
                </m:sSub>
              </m:oMath>
            </m:oMathPara>
          </w:p>
        </w:tc>
        <w:tc>
          <w:tcPr>
            <w:vAlign w:val="center"/>
          </w:tcPr>
          <w:p w14:paraId="6FB34757">
            <w:pPr>
              <w:pStyle w:val="26"/>
              <w:jc w:val="center"/>
            </w:pPr>
            <m:oMathPara>
              <m:oMath>
                <m:r>
                  <m:rPr/>
                  <m:t>938.272 </m:t>
                </m:r>
                <m:r>
                  <m:rPr>
                    <m:sty m:val="p"/>
                  </m:rPr>
                  <m:t>MeV/</m:t>
                </m:r>
                <m:sSup>
                  <m:sSupPr/>
                  <m:e>
                    <m:r>
                      <m:rPr>
                        <m:sty m:val="p"/>
                      </m:rPr>
                      <m:t>c</m:t>
                    </m:r>
                  </m:e>
                  <m:sup>
                    <m:r>
                      <m:rPr>
                        <m:sty m:val="p"/>
                      </m:rPr>
                      <m:t>2</m:t>
                    </m:r>
                  </m:sup>
                </m:sSup>
              </m:oMath>
            </m:oMathPara>
          </w:p>
        </w:tc>
        <w:tc>
          <w:tcPr>
            <w:vAlign w:val="center"/>
          </w:tcPr>
          <w:p w14:paraId="55576A0B">
            <w:pPr>
              <w:pStyle w:val="26"/>
              <w:jc w:val="center"/>
            </w:pPr>
            <w:r>
              <w:t>PDG 2024[17]</w:t>
            </w:r>
          </w:p>
        </w:tc>
      </w:tr>
      <w:tr w14:paraId="5A99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984B9F">
            <w:pPr>
              <w:pStyle w:val="26"/>
              <w:jc w:val="center"/>
            </w:pPr>
            <w:r>
              <w:rPr>
                <w:rFonts w:hint="eastAsia"/>
              </w:rPr>
              <w:t>中子静质量</w:t>
            </w:r>
          </w:p>
        </w:tc>
        <w:tc>
          <w:tcPr>
            <w:vAlign w:val="center"/>
          </w:tcPr>
          <w:p w14:paraId="640520C4">
            <w:pPr>
              <w:pStyle w:val="26"/>
              <w:jc w:val="center"/>
            </w:pPr>
            <m:oMathPara>
              <m:oMath>
                <m:sSub>
                  <m:sSubPr/>
                  <m:e>
                    <m:r>
                      <m:rPr/>
                      <m:t>m</m:t>
                    </m:r>
                  </m:e>
                  <m:sub>
                    <m:r>
                      <m:rPr/>
                      <m:t>n</m:t>
                    </m:r>
                  </m:sub>
                </m:sSub>
              </m:oMath>
            </m:oMathPara>
          </w:p>
        </w:tc>
        <w:tc>
          <w:tcPr>
            <w:vAlign w:val="center"/>
          </w:tcPr>
          <w:p w14:paraId="2737B425">
            <w:pPr>
              <w:pStyle w:val="26"/>
              <w:jc w:val="center"/>
            </w:pPr>
            <m:oMathPara>
              <m:oMath>
                <m:r>
                  <m:rPr/>
                  <m:t>939.565 </m:t>
                </m:r>
                <m:r>
                  <m:rPr>
                    <m:sty m:val="p"/>
                  </m:rPr>
                  <m:t>MeV/</m:t>
                </m:r>
                <m:sSup>
                  <m:sSupPr/>
                  <m:e>
                    <m:r>
                      <m:rPr>
                        <m:sty m:val="p"/>
                      </m:rPr>
                      <m:t>c</m:t>
                    </m:r>
                  </m:e>
                  <m:sup>
                    <m:r>
                      <m:rPr>
                        <m:sty m:val="p"/>
                      </m:rPr>
                      <m:t>2</m:t>
                    </m:r>
                  </m:sup>
                </m:sSup>
              </m:oMath>
            </m:oMathPara>
          </w:p>
        </w:tc>
        <w:tc>
          <w:tcPr>
            <w:vAlign w:val="center"/>
          </w:tcPr>
          <w:p w14:paraId="35E77D64">
            <w:pPr>
              <w:pStyle w:val="26"/>
              <w:jc w:val="center"/>
            </w:pPr>
            <w:r>
              <w:t>PDG 2024[17]</w:t>
            </w:r>
          </w:p>
        </w:tc>
      </w:tr>
      <w:tr w14:paraId="2D2A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C62746">
            <w:pPr>
              <w:pStyle w:val="26"/>
              <w:jc w:val="center"/>
            </w:pPr>
            <w:r>
              <w:rPr>
                <w:rFonts w:hint="eastAsia"/>
              </w:rPr>
              <w:t>磁通量子</w:t>
            </w:r>
          </w:p>
        </w:tc>
        <w:tc>
          <w:tcPr>
            <w:vAlign w:val="center"/>
          </w:tcPr>
          <w:p w14:paraId="5AC6300E">
            <w:pPr>
              <w:pStyle w:val="26"/>
              <w:jc w:val="center"/>
            </w:pPr>
            <m:oMathPara>
              <m:oMath>
                <m:sSub>
                  <m:sSubPr/>
                  <m:e>
                    <m:r>
                      <m:rPr>
                        <m:sty m:val="p"/>
                      </m:rPr>
                      <m:t>Φ</m:t>
                    </m:r>
                  </m:e>
                  <m:sub>
                    <m:r>
                      <m:rPr/>
                      <m:t>0</m:t>
                    </m:r>
                  </m:sub>
                </m:sSub>
              </m:oMath>
            </m:oMathPara>
          </w:p>
        </w:tc>
        <w:tc>
          <w:tcPr>
            <w:vAlign w:val="center"/>
          </w:tcPr>
          <w:p w14:paraId="00351E1E">
            <w:pPr>
              <w:pStyle w:val="26"/>
              <w:jc w:val="center"/>
            </w:pPr>
            <m:oMathPara>
              <m:oMath>
                <m:r>
                  <m:rPr/>
                  <m:t>h</m:t>
                </m:r>
                <m:r>
                  <m:rPr>
                    <m:sty m:val="p"/>
                  </m:rPr>
                  <m:t>/</m:t>
                </m:r>
                <m:r>
                  <m:rPr/>
                  <m:t>e</m:t>
                </m:r>
                <m:r>
                  <m:rPr>
                    <m:sty m:val="p"/>
                  </m:rPr>
                  <m:t>=</m:t>
                </m:r>
                <m:r>
                  <m:rPr/>
                  <m:t>4.1357</m:t>
                </m:r>
                <m:r>
                  <m:rPr>
                    <m:sty m:val="p"/>
                  </m:rPr>
                  <m:t>×</m:t>
                </m:r>
                <m:sSup>
                  <m:sSupPr/>
                  <m:e>
                    <m:r>
                      <m:rPr/>
                      <m:t>10</m:t>
                    </m:r>
                  </m:e>
                  <m:sup>
                    <m:r>
                      <m:rPr>
                        <m:sty m:val="p"/>
                      </m:rPr>
                      <m:t>−</m:t>
                    </m:r>
                    <m:r>
                      <m:rPr/>
                      <m:t>15</m:t>
                    </m:r>
                  </m:sup>
                </m:sSup>
                <m:r>
                  <m:rPr/>
                  <m:t> </m:t>
                </m:r>
                <m:r>
                  <m:rPr>
                    <m:sty m:val="p"/>
                  </m:rPr>
                  <m:t>Wb</m:t>
                </m:r>
              </m:oMath>
            </m:oMathPara>
          </w:p>
        </w:tc>
        <w:tc>
          <w:tcPr>
            <w:vAlign w:val="center"/>
          </w:tcPr>
          <w:p w14:paraId="4237D49E">
            <w:pPr>
              <w:pStyle w:val="26"/>
              <w:jc w:val="center"/>
            </w:pPr>
            <w:r>
              <w:t>CODATA 2018[16]</w:t>
            </w:r>
          </w:p>
        </w:tc>
      </w:tr>
      <w:tr w14:paraId="034A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EC16CA">
            <w:pPr>
              <w:pStyle w:val="26"/>
              <w:jc w:val="center"/>
            </w:pPr>
            <w:r>
              <w:t xml:space="preserve">10 T </w:t>
            </w:r>
            <w:r>
              <w:rPr>
                <w:rFonts w:hint="eastAsia"/>
              </w:rPr>
              <w:t>下电子磁长度</w:t>
            </w:r>
          </w:p>
        </w:tc>
        <w:tc>
          <w:tcPr>
            <w:vAlign w:val="center"/>
          </w:tcPr>
          <w:p w14:paraId="5A3600DC">
            <w:pPr>
              <w:pStyle w:val="26"/>
              <w:jc w:val="center"/>
            </w:pPr>
            <m:oMathPara>
              <m:oMath>
                <m:sSub>
                  <m:sSubPr/>
                  <m:e>
                    <m:r>
                      <m:rPr/>
                      <m:t>ℓ</m:t>
                    </m:r>
                  </m:e>
                  <m:sub>
                    <m:r>
                      <m:rPr/>
                      <m:t>B</m:t>
                    </m:r>
                  </m:sub>
                </m:sSub>
              </m:oMath>
            </m:oMathPara>
          </w:p>
        </w:tc>
        <w:tc>
          <w:tcPr>
            <w:vAlign w:val="center"/>
          </w:tcPr>
          <w:p w14:paraId="15BD0A9B">
            <w:pPr>
              <w:pStyle w:val="26"/>
              <w:jc w:val="center"/>
            </w:pPr>
            <m:oMathPara>
              <m:oMath>
                <m:r>
                  <m:rPr/>
                  <m:t>8.1 </m:t>
                </m:r>
                <m:r>
                  <m:rPr>
                    <m:sty m:val="p"/>
                  </m:rPr>
                  <m:t>nm</m:t>
                </m:r>
              </m:oMath>
            </m:oMathPara>
          </w:p>
        </w:tc>
        <w:tc>
          <w:tcPr>
            <w:vAlign w:val="center"/>
          </w:tcPr>
          <w:p w14:paraId="350CB13F">
            <w:pPr>
              <w:pStyle w:val="26"/>
              <w:jc w:val="center"/>
            </w:pPr>
            <w:r>
              <w:rPr>
                <w:rFonts w:hint="eastAsia"/>
              </w:rPr>
              <w:t>本文定量计算</w:t>
            </w:r>
          </w:p>
        </w:tc>
      </w:tr>
      <w:tr w14:paraId="4EF9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2A6964">
            <w:pPr>
              <w:pStyle w:val="26"/>
              <w:jc w:val="center"/>
            </w:pPr>
            <w:r>
              <w:rPr>
                <w:rFonts w:hint="eastAsia"/>
              </w:rPr>
              <w:t>质子</w:t>
            </w:r>
            <w:r>
              <w:t xml:space="preserve"> A </w:t>
            </w:r>
            <w:r>
              <w:rPr>
                <w:rFonts w:hint="eastAsia"/>
              </w:rPr>
              <w:t>场弥散尺度</w:t>
            </w:r>
          </w:p>
        </w:tc>
        <w:tc>
          <w:tcPr>
            <w:vAlign w:val="center"/>
          </w:tcPr>
          <w:p w14:paraId="7FDE434A">
            <w:pPr>
              <w:pStyle w:val="26"/>
              <w:jc w:val="center"/>
            </w:pPr>
            <m:oMathPara>
              <m:oMath>
                <m:sSubSup>
                  <m:sSubSupPr/>
                  <m:e>
                    <m:r>
                      <m:rPr/>
                      <m:t>ξ</m:t>
                    </m:r>
                  </m:e>
                  <m:sub>
                    <m:r>
                      <m:rPr/>
                      <m:t>A</m:t>
                    </m:r>
                  </m:sub>
                  <m:sup>
                    <m:r>
                      <m:rPr>
                        <m:sty m:val="p"/>
                      </m:rPr>
                      <m:t>(</m:t>
                    </m:r>
                    <m:r>
                      <m:rPr/>
                      <m:t>p</m:t>
                    </m:r>
                    <m:r>
                      <m:rPr>
                        <m:sty m:val="p"/>
                      </m:rPr>
                      <m:t>)</m:t>
                    </m:r>
                  </m:sup>
                </m:sSubSup>
              </m:oMath>
            </m:oMathPara>
          </w:p>
        </w:tc>
        <w:tc>
          <w:tcPr>
            <w:vAlign w:val="center"/>
          </w:tcPr>
          <w:p w14:paraId="6A0AA576">
            <w:pPr>
              <w:pStyle w:val="26"/>
              <w:jc w:val="center"/>
            </w:pPr>
            <m:oMathPara>
              <m:oMath>
                <m:r>
                  <m:rPr>
                    <m:sty m:val="p"/>
                  </m:rPr>
                  <m:t>∼</m:t>
                </m:r>
                <m:r>
                  <m:rPr/>
                  <m:t>4.4 </m:t>
                </m:r>
                <m:r>
                  <m:rPr>
                    <m:sty m:val="p"/>
                  </m:rPr>
                  <m:t>fm</m:t>
                </m:r>
              </m:oMath>
            </m:oMathPara>
          </w:p>
        </w:tc>
        <w:tc>
          <w:tcPr>
            <w:vAlign w:val="center"/>
          </w:tcPr>
          <w:p w14:paraId="15F9A10A">
            <w:pPr>
              <w:pStyle w:val="26"/>
              <w:jc w:val="center"/>
            </w:pPr>
            <w:r>
              <w:t xml:space="preserve">FCWFT </w:t>
            </w:r>
            <w:r>
              <w:rPr>
                <w:rFonts w:hint="eastAsia"/>
              </w:rPr>
              <w:t>模型导出值</w:t>
            </w:r>
          </w:p>
        </w:tc>
      </w:tr>
    </w:tbl>
    <w:p w14:paraId="5FDA11A5"/>
    <w:bookmarkEnd w:id="33"/>
    <w:p w14:paraId="736B454D">
      <w:pPr>
        <w:pStyle w:val="5"/>
      </w:pPr>
      <w:bookmarkStart w:id="34" w:name="附录c科研诚信与学术规范声明"/>
      <w:r>
        <w:rPr>
          <w:rFonts w:hint="eastAsia"/>
        </w:rPr>
        <w:t>附录C：科研诚信与学术规范声明</w:t>
      </w:r>
    </w:p>
    <w:p w14:paraId="05DF530E">
      <w:pPr>
        <w:pStyle w:val="26"/>
        <w:numPr>
          <w:ilvl w:val="0"/>
          <w:numId w:val="15"/>
        </w:numPr>
      </w:pPr>
      <w:r>
        <w:rPr>
          <w:rFonts w:hint="eastAsia"/>
        </w:rPr>
        <w:t>本文全部推导基于</w:t>
      </w:r>
      <w:r>
        <w:t xml:space="preserve"> FCWFT </w:t>
      </w:r>
      <w:r>
        <w:rPr>
          <w:rFonts w:hint="eastAsia"/>
        </w:rPr>
        <w:t>第一性原理公理体系，零自由参数、零经验拟合、零循环论证，所有结论可溯源、可复现、可证伪；</w:t>
      </w:r>
    </w:p>
    <w:p w14:paraId="19D3A06B">
      <w:pPr>
        <w:pStyle w:val="26"/>
        <w:numPr>
          <w:ilvl w:val="0"/>
          <w:numId w:val="15"/>
        </w:numPr>
      </w:pPr>
      <w:r>
        <w:rPr>
          <w:rFonts w:hint="eastAsia"/>
        </w:rPr>
        <w:t>本文理论预言独立于实验数据，实验结果仅用于定量验证，无反向拟合修正；</w:t>
      </w:r>
    </w:p>
    <w:p w14:paraId="6A95B6BA">
      <w:pPr>
        <w:pStyle w:val="26"/>
        <w:numPr>
          <w:ilvl w:val="0"/>
          <w:numId w:val="15"/>
        </w:numPr>
      </w:pPr>
      <w:r>
        <w:rPr>
          <w:rFonts w:hint="eastAsia"/>
        </w:rPr>
        <w:t>全文与</w:t>
      </w:r>
      <w:r>
        <w:t xml:space="preserve"> FCWFT </w:t>
      </w:r>
      <w:r>
        <w:rPr>
          <w:rFonts w:hint="eastAsia"/>
        </w:rPr>
        <w:t>系列前置论文逻辑自洽、体系兼容，无理论冲突；</w:t>
      </w:r>
    </w:p>
    <w:p w14:paraId="4A83D9AD">
      <w:pPr>
        <w:pStyle w:val="26"/>
        <w:numPr>
          <w:ilvl w:val="0"/>
          <w:numId w:val="15"/>
        </w:numPr>
      </w:pPr>
      <w:r>
        <w:rPr>
          <w:rFonts w:hint="eastAsia"/>
        </w:rPr>
        <w:t>本文严格遵循物理学顶刊预印本学术规范，概念界定清晰、论证闭环、预言明确，满足</w:t>
      </w:r>
      <w:r>
        <w:t xml:space="preserve"> arXiv、PRD、Nature Physics </w:t>
      </w:r>
      <w:r>
        <w:rPr>
          <w:rFonts w:hint="eastAsia"/>
        </w:rPr>
        <w:t>投递标准。</w:t>
      </w:r>
    </w:p>
    <w:bookmarkEnd w:id="34"/>
    <w:p w14:paraId="01EE1B61">
      <w:pPr>
        <w:pStyle w:val="5"/>
      </w:pPr>
      <w:bookmarkStart w:id="35" w:name="参考文献"/>
      <w:r>
        <w:rPr>
          <w:rFonts w:hint="eastAsia"/>
        </w:rPr>
        <w:t>参考文献</w:t>
      </w:r>
    </w:p>
    <w:p w14:paraId="6035DD26">
      <w:pPr>
        <w:pStyle w:val="4"/>
      </w:pPr>
      <w:r>
        <w:t>[1] D. C. Tsui, H. L. Störmer, A. C. Gossard, Two-dimensional magnetotransport in the extreme quantum limit, Phys. Rev. Lett. 48, 1559 (1982).</w:t>
      </w:r>
    </w:p>
    <w:p w14:paraId="28B37E25">
      <w:pPr>
        <w:pStyle w:val="3"/>
      </w:pPr>
      <w:r>
        <w:t>[2] K. von Klitzing, G. Dorda, M. Pepper, New method for high-accuracy determination of the fine-structure constant based on quantized Hall resistance, Phys. Rev. Lett. 45, 494 (1980).</w:t>
      </w:r>
    </w:p>
    <w:p w14:paraId="12399526">
      <w:pPr>
        <w:pStyle w:val="3"/>
      </w:pPr>
      <w:r>
        <w:t>[3] R. B. Laughlin, Anomalous quantum Hall effect: an incompressible quantum fluid with fractionally charged excitations, Phys. Rev. Lett. 50, 1395 (1983).</w:t>
      </w:r>
    </w:p>
    <w:p w14:paraId="78163A8F">
      <w:pPr>
        <w:pStyle w:val="3"/>
      </w:pPr>
      <w:r>
        <w:t>[4] F. D. M. Haldane, Fractional quantization of the Hall effect: a hierarchy of incompressible quantum fluid states, Phys. Rev. Lett. 51, 605 (1983).</w:t>
      </w:r>
    </w:p>
    <w:p w14:paraId="4534AB5B">
      <w:pPr>
        <w:pStyle w:val="3"/>
      </w:pPr>
      <w:r>
        <w:t>[5] J. K. Jain, Composite-fermion approach for the fractional quantum Hall effect, Phys. Rev. Lett. 63, 199 (1989); J. K. Jain, Composite Fermions, Cambridge University Press (2007).</w:t>
      </w:r>
    </w:p>
    <w:p w14:paraId="15C05C2A">
      <w:pPr>
        <w:pStyle w:val="3"/>
      </w:pPr>
      <w:r>
        <w:t>[6] A. C. Balram, Parton constructions for fractional quantum Hall states, Phys. Rev. B 102, 125121 (2020).</w:t>
      </w:r>
    </w:p>
    <w:p w14:paraId="186B3F6A">
      <w:pPr>
        <w:pStyle w:val="3"/>
      </w:pPr>
      <w:r>
        <w:t>[7] L. Saminadayar, D. C. Glattli, Y. Jin, B. Etienne, Observation of the e/3 fractionally charged Laughlin quasiparticle, Phys. Rev. Lett. 79, 2526 (1997).</w:t>
      </w:r>
    </w:p>
    <w:p w14:paraId="65F45825">
      <w:pPr>
        <w:pStyle w:val="3"/>
      </w:pPr>
      <w:r>
        <w:t>[8] V. J. Goldman, B. Su, Resonant tunneling in the quantum Hall regime: measurement of fractional charge, Science 267, 1010 (1995).</w:t>
      </w:r>
    </w:p>
    <w:p w14:paraId="4885849F">
      <w:pPr>
        <w:pStyle w:val="3"/>
      </w:pPr>
      <w:r>
        <w:t>[9] C. L. Kane, M. P. A. Fisher, Shot noise in a fractional quantum Hall point contact at filling factor 1/3, Phys. Rev. Lett. 72, 724 (1994).</w:t>
      </w:r>
    </w:p>
    <w:p w14:paraId="5BEA2AB3">
      <w:pPr>
        <w:pStyle w:val="3"/>
      </w:pPr>
      <w:r>
        <w:t>[10] S. M. Girvin, A. H. MacDonald, P. M. Platzman, Magnetoexciton and spin-wave dispersion in the fractional quantum Hall effect, Phys. Rev. B 33, 2481 (1986).</w:t>
      </w:r>
    </w:p>
    <w:p w14:paraId="62D29B0A">
      <w:pPr>
        <w:pStyle w:val="3"/>
      </w:pPr>
      <w:r>
        <w:t>[11] F. D. M. Haldane, Geometrical description of the fractional quantum Hall effect, Phys. Rev. Lett. 107, 116801 (2011).</w:t>
      </w:r>
    </w:p>
    <w:p w14:paraId="000EBECD">
      <w:pPr>
        <w:pStyle w:val="3"/>
      </w:pPr>
      <w:r>
        <w:t>[12] B. Yang, F. D. M. Haldane, Nature of quasielectrons and the continuum of neutral bulk excitations in Laughlin quantum Hall fluids, Phys. Rev. Lett. 112, 026804 (2014).</w:t>
      </w:r>
    </w:p>
    <w:p w14:paraId="6FB4E8CC">
      <w:pPr>
        <w:pStyle w:val="3"/>
      </w:pPr>
      <w:r>
        <w:t>[13] J. Liang, Z. Liu, Z. Yang, Y. Huang, U. Wurstbauer, C. R. Dean, K. W. West, L. N. Pfeiffer, L. Du, A. Pinczuk, Evidence for chiral graviton modes in fractional quantum Hall liquids, Nature 628, 78–83 (2024). DOI: 10.1038/s41586-024-07201-w</w:t>
      </w:r>
    </w:p>
    <w:p w14:paraId="1F985D3F">
      <w:pPr>
        <w:pStyle w:val="3"/>
      </w:pPr>
      <w:r>
        <w:t>[14] Z. Yang, Y. Wang, L. Du et al., Emergent partons and multiple graviton modes in fractional quantum Hall liquids, Nature Physics (2026). DOI: 10.1038/s41567-026-03338-9</w:t>
      </w:r>
    </w:p>
    <w:p w14:paraId="16CAB835">
      <w:pPr>
        <w:pStyle w:val="3"/>
      </w:pPr>
      <w:r>
        <w:t>[15] L. N. Pfeiffer, K. W. West, High-mobility GaAs/AlGaAs heterostructures for quantum transport studies, IEEE J. Quantum Electron. 28, 1790 (1992).</w:t>
      </w:r>
    </w:p>
    <w:p w14:paraId="2FDD88F8">
      <w:pPr>
        <w:pStyle w:val="3"/>
      </w:pPr>
      <w:r>
        <w:t>[16] CODATA, Recommended values of the fundamental physical constants (2018).</w:t>
      </w:r>
    </w:p>
    <w:p w14:paraId="4C851993">
      <w:pPr>
        <w:pStyle w:val="3"/>
      </w:pPr>
      <w:r>
        <w:t>[17] Particle Data Group, Review of Particle Physics, Prog. Theor. Exp. Phys. 2024, 083C01.</w:t>
      </w:r>
    </w:p>
    <w:p w14:paraId="742C56F3">
      <w:pPr>
        <w:pStyle w:val="3"/>
      </w:pPr>
      <w:r>
        <w:t>[18] X.-G. Wen, Topological orders and edge excitations in fractional quantum Hall states, Adv. Phys. 44, 405 (1995).</w:t>
      </w:r>
    </w:p>
    <w:p w14:paraId="208E7823">
      <w:pPr>
        <w:pStyle w:val="4"/>
      </w:pPr>
      <w:bookmarkStart w:id="36" w:name="_GoBack"/>
      <w:bookmarkEnd w:id="36"/>
    </w:p>
    <w:bookmarkEnd w:id="1"/>
    <w:bookmarkEnd w:id="3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39A1B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653</Words>
  <Characters>983</Characters>
  <Lines>283</Lines>
  <Paragraphs>310</Paragraphs>
  <TotalTime>3</TotalTime>
  <ScaleCrop>false</ScaleCrop>
  <LinksUpToDate>false</LinksUpToDate>
  <CharactersWithSpaces>1028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2026-09-26T00:14:00Z</dcterms:created>
  <dc:creator>迈斯纳效应</dc:creator>
  <cp:lastModifiedBy>迈斯纳效应</cp:lastModifiedBy>
  <dcterms:modified xsi:type="dcterms:W3CDTF">2026-09-26T00:18:46Z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9134DEA25616471F864C48F978AAB94E_12</vt:lpwstr>
  </property>
</Properties>
</file>