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12490">
      <w:pPr>
        <w:pStyle w:val="4"/>
        <w:rPr>
          <w:b/>
          <w:bCs/>
          <w:sz w:val="32"/>
          <w:szCs w:val="32"/>
        </w:rPr>
      </w:pPr>
      <w:r>
        <w:rPr>
          <w:rFonts w:hint="eastAsia"/>
          <w:b/>
          <w:bCs/>
          <w:sz w:val="32"/>
          <w:szCs w:val="32"/>
        </w:rPr>
        <w:t>光子的波粒二象性：基于李志军场组合波函数理论的统一描述</w:t>
      </w:r>
    </w:p>
    <w:p w14:paraId="2097FE5F">
      <w:pPr>
        <w:pStyle w:val="3"/>
        <w:rPr>
          <w:rFonts w:hint="default" w:eastAsia="宋体"/>
          <w:lang w:val="en-US" w:eastAsia="zh-CN"/>
        </w:rPr>
      </w:pPr>
      <w:r>
        <w:rPr>
          <w:rFonts w:hint="eastAsia" w:eastAsia="宋体"/>
          <w:b/>
          <w:bCs/>
          <w:lang w:val="en-US" w:eastAsia="zh-CN"/>
        </w:rPr>
        <w:t>作者：</w:t>
      </w:r>
      <w:r>
        <w:rPr>
          <w:rFonts w:hint="eastAsia" w:eastAsia="宋体"/>
          <w:lang w:val="en-US" w:eastAsia="zh-CN"/>
        </w:rPr>
        <w:t>李志军  山西省农业厅（牧校）  赵光耀  重庆大学</w:t>
      </w:r>
    </w:p>
    <w:p w14:paraId="29F5475D">
      <w:pPr>
        <w:pStyle w:val="3"/>
        <w:rPr>
          <w:b/>
          <w:bCs/>
        </w:rPr>
      </w:pPr>
      <w:r>
        <w:rPr>
          <w:rFonts w:hint="eastAsia"/>
          <w:b/>
          <w:bCs/>
        </w:rPr>
        <w:t>摘要</w:t>
      </w:r>
    </w:p>
    <w:p w14:paraId="72166176">
      <w:pPr>
        <w:pStyle w:val="3"/>
      </w:pPr>
      <w:r>
        <w:rPr>
          <w:rFonts w:hint="eastAsia"/>
        </w:rPr>
        <w:t>本文基于李志军提出的场组合波函数理论，系统阐述了光子波粒二象性的物理本质。在传统量子力学中，光子的波动性和粒子性被视为互补的两个方面，但在场组合波函数理论框架下，光子的波动性源于电磁涡旋场（A场）的激发，而粒子性则来自希格斯涡旋场（C场）的量子化。通过建立A场和C场的耦合模型，本文统一描述了光子的干涉、衍射等波动现象和光电效应、康普顿散射等粒子行为。该理论为理解量子力学基础提供了新的物理图像。</w:t>
      </w:r>
    </w:p>
    <w:p w14:paraId="0BC9BB30">
      <w:pPr>
        <w:pStyle w:val="3"/>
      </w:pPr>
      <w:r>
        <w:rPr>
          <w:rFonts w:hint="eastAsia"/>
          <w:b/>
          <w:bCs/>
        </w:rPr>
        <w:t>关键词</w:t>
      </w:r>
      <w:r>
        <w:rPr>
          <w:rFonts w:hint="eastAsia"/>
        </w:rPr>
        <w:t>：光子；波粒二象性；场组合波函数；A场；C场；量子力学基础；波动性起源；粒子性起源</w:t>
      </w:r>
    </w:p>
    <w:p w14:paraId="5F403658">
      <w:pPr>
        <w:pStyle w:val="26"/>
        <w:numPr>
          <w:ilvl w:val="0"/>
          <w:numId w:val="1"/>
        </w:numPr>
        <w:rPr>
          <w:b/>
          <w:bCs/>
        </w:rPr>
      </w:pPr>
      <w:r>
        <w:rPr>
          <w:rFonts w:hint="eastAsia"/>
          <w:b/>
          <w:bCs/>
        </w:rPr>
        <w:t>引言</w:t>
      </w:r>
    </w:p>
    <w:p w14:paraId="071554FE">
      <w:pPr>
        <w:pStyle w:val="4"/>
      </w:pPr>
      <w:r>
        <w:rPr>
          <w:rFonts w:hint="eastAsia"/>
        </w:rPr>
        <w:t>光子的波粒二象性是量子力学的核心概念之一。自爱因斯坦1905年提出光量子假说以来，光的粒子性和波动性如何统一一直是物理学的基本问题。德布罗意1924年提出物质波概念，将波粒二象性推广到所有微观粒子，但对其物理起源的解释仍存在争议。</w:t>
      </w:r>
    </w:p>
    <w:p w14:paraId="56D6A9F0">
      <w:pPr>
        <w:pStyle w:val="3"/>
      </w:pPr>
      <w:r>
        <w:rPr>
          <w:rFonts w:hint="eastAsia"/>
        </w:rPr>
        <w:t>李志军提出的场组合波函数理论为理解波粒二象性提供了新的研究范式。该理论通过三个基本涡旋场（A、B、C场）的组合与耦合，为理解从微观粒子到宏观现象的物理本质提供了统一的理论框架。</w:t>
      </w:r>
    </w:p>
    <w:p w14:paraId="6CC11C92">
      <w:pPr>
        <w:pStyle w:val="26"/>
        <w:numPr>
          <w:ilvl w:val="0"/>
          <w:numId w:val="2"/>
        </w:numPr>
        <w:rPr>
          <w:b/>
          <w:bCs/>
        </w:rPr>
      </w:pPr>
      <w:r>
        <w:rPr>
          <w:rFonts w:hint="eastAsia"/>
          <w:b/>
          <w:bCs/>
        </w:rPr>
        <w:t>场组合波函数理论的基本框架</w:t>
      </w:r>
    </w:p>
    <w:p w14:paraId="7E5C40E1">
      <w:pPr>
        <w:pStyle w:val="4"/>
        <w:rPr>
          <w:b/>
          <w:bCs/>
        </w:rPr>
      </w:pPr>
      <w:r>
        <w:rPr>
          <w:b/>
          <w:bCs/>
        </w:rPr>
        <w:t xml:space="preserve">2.1 </w:t>
      </w:r>
      <w:r>
        <w:rPr>
          <w:rFonts w:hint="eastAsia"/>
          <w:b/>
          <w:bCs/>
        </w:rPr>
        <w:t>基本涡旋场的数学描述</w:t>
      </w:r>
    </w:p>
    <w:p w14:paraId="3E5C6D27">
      <w:pPr>
        <w:pStyle w:val="3"/>
      </w:pPr>
      <w:r>
        <w:rPr>
          <w:rFonts w:hint="eastAsia"/>
        </w:rPr>
        <w:t>宇宙由三个相互垂直的基本涡旋场构成：</w:t>
      </w:r>
    </w:p>
    <w:p w14:paraId="2F502A82">
      <w:pPr>
        <w:pStyle w:val="3"/>
      </w:pPr>
      <w:r>
        <w:rPr>
          <w:rFonts w:hint="eastAsia"/>
        </w:rPr>
        <w:t>电磁涡旋场（A场）的数学表达式：</w:t>
      </w:r>
    </w:p>
    <w:p w14:paraId="55EF6595">
      <w:pPr>
        <w:pStyle w:val="3"/>
      </w:pPr>
      <m:oMathPara>
        <m:oMathParaPr>
          <m:jc m:val="center"/>
        </m:oMathParaPr>
        <m:oMath>
          <m:sSub>
            <m:sSubPr/>
            <m:e>
              <m:r>
                <m:rPr>
                  <m:sty m:val="p"/>
                  <m:scr m:val="script"/>
                </m:rPr>
                <m:t>A</m:t>
              </m:r>
            </m:e>
            <m:sub>
              <m:r>
                <m:rPr/>
                <m:t>μ</m:t>
              </m:r>
            </m:sub>
          </m:sSub>
          <m:r>
            <m:rPr>
              <m:sty m:val="p"/>
            </m:rPr>
            <m:t>=</m:t>
          </m:r>
          <m:f>
            <m:fPr/>
            <m:num>
              <m:r>
                <m:rPr/>
                <m:t>1</m:t>
              </m:r>
            </m:num>
            <m:den>
              <m:r>
                <m:rPr/>
                <m:t>2</m:t>
              </m:r>
            </m:den>
          </m:f>
          <m:d>
            <m:dPr>
              <m:sepChr m:val=""/>
            </m:dPr>
            <m:e>
              <m:sSub>
                <m:sSubPr/>
                <m:e>
                  <m:r>
                    <m:rPr>
                      <m:sty m:val="p"/>
                    </m:rPr>
                    <m:t>∂</m:t>
                  </m:r>
                </m:e>
                <m:sub>
                  <m:r>
                    <m:rPr/>
                    <m:t>μ</m:t>
                  </m:r>
                </m:sub>
              </m:sSub>
              <m:sSub>
                <m:sSubPr/>
                <m:e>
                  <m:r>
                    <m:rPr/>
                    <m:t>ϕ</m:t>
                  </m:r>
                </m:e>
                <m:sub>
                  <m:r>
                    <m:rPr/>
                    <m:t>A</m:t>
                  </m:r>
                </m:sub>
              </m:sSub>
              <m:r>
                <m:rPr>
                  <m:sty m:val="p"/>
                </m:rPr>
                <m:t>−</m:t>
              </m:r>
              <m:r>
                <m:rPr/>
                <m:t>i</m:t>
              </m:r>
              <m:sSub>
                <m:sSubPr/>
                <m:e>
                  <m:r>
                    <m:rPr/>
                    <m:t>g</m:t>
                  </m:r>
                </m:e>
                <m:sub>
                  <m:r>
                    <m:rPr/>
                    <m:t>A</m:t>
                  </m:r>
                </m:sub>
              </m:sSub>
              <m:sSub>
                <m:sSubPr/>
                <m:e>
                  <m:r>
                    <m:rPr/>
                    <m:t>A</m:t>
                  </m:r>
                </m:e>
                <m:sub>
                  <m:r>
                    <m:rPr/>
                    <m:t>μ</m:t>
                  </m:r>
                </m:sub>
              </m:sSub>
              <m:sSub>
                <m:sSubPr/>
                <m:e>
                  <m:r>
                    <m:rPr/>
                    <m:t>ϕ</m:t>
                  </m:r>
                </m:e>
                <m:sub>
                  <m:r>
                    <m:rPr/>
                    <m:t>A</m:t>
                  </m:r>
                </m:sub>
              </m:sSub>
            </m:e>
          </m:d>
          <m:r>
            <m:rPr>
              <m:sty m:val="p"/>
            </m:rPr>
            <m:t>⊗</m:t>
          </m:r>
          <m:sSub>
            <m:sSubPr/>
            <m:e>
              <m:r>
                <m:rPr/>
                <m:t>I</m:t>
              </m:r>
            </m:e>
            <m:sub>
              <m:r>
                <m:rPr/>
                <m:t>B</m:t>
              </m:r>
            </m:sub>
          </m:sSub>
          <m:r>
            <m:rPr>
              <m:sty m:val="p"/>
            </m:rPr>
            <m:t>+h.c.</m:t>
          </m:r>
        </m:oMath>
      </m:oMathPara>
    </w:p>
    <w:p w14:paraId="5F6574E6">
      <w:pPr>
        <w:pStyle w:val="4"/>
      </w:pPr>
      <w:r>
        <w:rPr>
          <w:rFonts w:hint="eastAsia"/>
        </w:rPr>
        <w:t>其中</w:t>
      </w:r>
      <w:r>
        <w:t xml:space="preserve"> </w:t>
      </w:r>
      <m:oMath>
        <m:sSub>
          <m:sSubPr/>
          <m:e>
            <m:r>
              <m:rPr/>
              <m:t>ϕ</m:t>
            </m:r>
          </m:e>
          <m:sub>
            <m:r>
              <m:rPr/>
              <m:t>A</m:t>
            </m:r>
          </m:sub>
        </m:sSub>
      </m:oMath>
      <w:r>
        <w:t xml:space="preserve"> </w:t>
      </w:r>
      <w:r>
        <w:rPr>
          <w:rFonts w:hint="eastAsia"/>
        </w:rPr>
        <w:t>为A场的标量分量，</w:t>
      </w:r>
      <m:oMath>
        <m:sSub>
          <m:sSubPr/>
          <m:e>
            <m:r>
              <m:rPr/>
              <m:t>g</m:t>
            </m:r>
          </m:e>
          <m:sub>
            <m:r>
              <m:rPr/>
              <m:t>A</m:t>
            </m:r>
          </m:sub>
        </m:sSub>
      </m:oMath>
      <w:r>
        <w:t xml:space="preserve"> </w:t>
      </w:r>
      <w:r>
        <w:rPr>
          <w:rFonts w:hint="eastAsia"/>
        </w:rPr>
        <w:t>为电磁耦合常数，</w:t>
      </w:r>
      <m:oMath>
        <m:sSub>
          <m:sSubPr/>
          <m:e>
            <m:r>
              <m:rPr/>
              <m:t>A</m:t>
            </m:r>
          </m:e>
          <m:sub>
            <m:r>
              <m:rPr/>
              <m:t>μ</m:t>
            </m:r>
          </m:sub>
        </m:sSub>
      </m:oMath>
      <w:r>
        <w:t xml:space="preserve"> </w:t>
      </w:r>
      <w:r>
        <w:rPr>
          <w:rFonts w:hint="eastAsia"/>
        </w:rPr>
        <w:t>为规范场，</w:t>
      </w:r>
      <m:oMath>
        <m:sSub>
          <m:sSubPr/>
          <m:e>
            <m:r>
              <m:rPr/>
              <m:t>I</m:t>
            </m:r>
          </m:e>
          <m:sub>
            <m:r>
              <m:rPr/>
              <m:t>B</m:t>
            </m:r>
          </m:sub>
        </m:sSub>
      </m:oMath>
      <w:r>
        <w:t xml:space="preserve"> </w:t>
      </w:r>
      <w:r>
        <w:rPr>
          <w:rFonts w:hint="eastAsia"/>
        </w:rPr>
        <w:t>为B场单位算符。</w:t>
      </w:r>
    </w:p>
    <w:p w14:paraId="0DFDCA7D">
      <w:pPr>
        <w:pStyle w:val="3"/>
      </w:pPr>
      <w:r>
        <w:rPr>
          <w:rFonts w:hint="eastAsia"/>
        </w:rPr>
        <w:t>希格斯涡旋场（C场）的数学表达式：</w:t>
      </w:r>
    </w:p>
    <w:p w14:paraId="0A6598CE">
      <w:pPr>
        <w:pStyle w:val="3"/>
      </w:pPr>
      <m:oMathPara>
        <m:oMathParaPr>
          <m:jc m:val="center"/>
        </m:oMathParaPr>
        <m:oMath>
          <m:r>
            <m:rPr>
              <m:sty m:val="p"/>
              <m:scr m:val="script"/>
            </m:rPr>
            <m:t>C</m:t>
          </m:r>
          <m:r>
            <m:rPr>
              <m:sty m:val="p"/>
            </m:rPr>
            <m:t>=(</m:t>
          </m:r>
          <m:r>
            <m:rPr/>
            <m:t>v</m:t>
          </m:r>
          <m:r>
            <m:rPr>
              <m:sty m:val="p"/>
            </m:rPr>
            <m:t>+</m:t>
          </m:r>
          <m:r>
            <m:rPr/>
            <m:t>h</m:t>
          </m:r>
          <m:r>
            <m:rPr>
              <m:sty m:val="p"/>
            </m:rPr>
            <m:t>(</m:t>
          </m:r>
          <m:r>
            <m:rPr/>
            <m:t>x</m:t>
          </m:r>
          <m:r>
            <m:rPr>
              <m:sty m:val="p"/>
            </m:rPr>
            <m:t>))</m:t>
          </m:r>
          <m:sSup>
            <m:sSupPr/>
            <m:e>
              <m:r>
                <m:rPr/>
                <m:t>e</m:t>
              </m:r>
            </m:e>
            <m:sup>
              <m:r>
                <m:rPr/>
                <m:t>iθ</m:t>
              </m:r>
              <m:r>
                <m:rPr>
                  <m:sty m:val="p"/>
                </m:rPr>
                <m:t>(</m:t>
              </m:r>
              <m:r>
                <m:rPr/>
                <m:t>x</m:t>
              </m:r>
              <m:r>
                <m:rPr>
                  <m:sty m:val="p"/>
                </m:rPr>
                <m:t>)</m:t>
              </m:r>
            </m:sup>
          </m:sSup>
          <m:r>
            <m:rPr>
              <m:sty m:val="p"/>
            </m:rPr>
            <m:t>,</m:t>
          </m:r>
          <m:r>
            <m:rPr/>
            <m:t> v</m:t>
          </m:r>
          <m:r>
            <m:rPr>
              <m:sty m:val="p"/>
            </m:rPr>
            <m:t>=</m:t>
          </m:r>
          <m:r>
            <m:rPr/>
            <m:t>246 </m:t>
          </m:r>
          <m:r>
            <m:rPr>
              <m:sty m:val="p"/>
            </m:rPr>
            <m:t>GeV</m:t>
          </m:r>
        </m:oMath>
      </m:oMathPara>
    </w:p>
    <w:p w14:paraId="1AD1ADA5">
      <w:pPr>
        <w:pStyle w:val="4"/>
      </w:pPr>
      <w:r>
        <w:rPr>
          <w:rFonts w:hint="eastAsia"/>
        </w:rPr>
        <w:t>其中</w:t>
      </w:r>
      <w:r>
        <w:t xml:space="preserve"> </w:t>
      </w:r>
      <m:oMath>
        <m:r>
          <m:rPr/>
          <m:t>h</m:t>
        </m:r>
        <m:r>
          <m:rPr>
            <m:sty m:val="p"/>
          </m:rPr>
          <m:t>(</m:t>
        </m:r>
        <m:r>
          <m:rPr/>
          <m:t>x</m:t>
        </m:r>
        <m:r>
          <m:rPr>
            <m:sty m:val="p"/>
          </m:rPr>
          <m:t>)</m:t>
        </m:r>
      </m:oMath>
      <w:r>
        <w:t xml:space="preserve"> </w:t>
      </w:r>
      <w:r>
        <w:rPr>
          <w:rFonts w:hint="eastAsia"/>
        </w:rPr>
        <w:t>为希格斯场涨落，</w:t>
      </w:r>
      <m:oMath>
        <m:r>
          <m:rPr/>
          <m:t>θ</m:t>
        </m:r>
        <m:r>
          <m:rPr>
            <m:sty m:val="p"/>
          </m:rPr>
          <m:t>(</m:t>
        </m:r>
        <m:r>
          <m:rPr/>
          <m:t>x</m:t>
        </m:r>
        <m:r>
          <m:rPr>
            <m:sty m:val="p"/>
          </m:rPr>
          <m:t>)</m:t>
        </m:r>
      </m:oMath>
      <w:r>
        <w:t xml:space="preserve"> </w:t>
      </w:r>
      <w:r>
        <w:rPr>
          <w:rFonts w:hint="eastAsia"/>
        </w:rPr>
        <w:t>为相位场。</w:t>
      </w:r>
    </w:p>
    <w:p w14:paraId="7678EB63">
      <w:pPr>
        <w:pStyle w:val="3"/>
      </w:pPr>
      <w:r>
        <w:rPr>
          <w:b/>
          <w:bCs/>
        </w:rPr>
        <w:t xml:space="preserve">2.2 </w:t>
      </w:r>
      <w:r>
        <w:rPr>
          <w:rFonts w:hint="eastAsia"/>
          <w:b/>
          <w:bCs/>
        </w:rPr>
        <w:t>光子的场组合波函数</w:t>
      </w:r>
    </w:p>
    <w:p w14:paraId="5E8045CC">
      <w:pPr>
        <w:pStyle w:val="3"/>
      </w:pPr>
      <w:r>
        <w:rPr>
          <w:rFonts w:hint="eastAsia"/>
        </w:rPr>
        <w:t>光子的场组合波函数可表示为A场和C场的特定组合：</w:t>
      </w:r>
    </w:p>
    <w:p w14:paraId="4B6164ED">
      <w:pPr>
        <w:pStyle w:val="3"/>
      </w:pPr>
      <m:oMathPara>
        <m:oMathParaPr>
          <m:jc m:val="center"/>
        </m:oMathParaPr>
        <m:oMath>
          <m:r>
            <m:rPr>
              <m:sty m:val="p"/>
            </m:rPr>
            <m:t>|</m:t>
          </m:r>
          <m:r>
            <m:rPr/>
            <m:t>γ</m:t>
          </m:r>
          <m:r>
            <m:rPr>
              <m:sty m:val="p"/>
            </m:rPr>
            <m:t>⟩=|</m:t>
          </m:r>
          <m:r>
            <m:rPr/>
            <m:t>A</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C</m:t>
              </m:r>
            </m:sub>
          </m:sSub>
        </m:oMath>
      </m:oMathPara>
    </w:p>
    <w:p w14:paraId="151ED490">
      <w:pPr>
        <w:pStyle w:val="4"/>
      </w:pPr>
      <w:r>
        <w:rPr>
          <w:rFonts w:hint="eastAsia"/>
        </w:rPr>
        <w:t>其中</w:t>
      </w:r>
      <w:r>
        <w:t xml:space="preserve"> </w:t>
      </w:r>
      <m:oMath>
        <m:sSub>
          <m:sSubPr/>
          <m:e>
            <m:r>
              <m:rPr>
                <m:sty m:val="p"/>
                <m:scr m:val="script"/>
              </m:rPr>
              <m:t>ℋ</m:t>
            </m:r>
          </m:e>
          <m:sub>
            <m:r>
              <m:rPr/>
              <m:t>A</m:t>
            </m:r>
          </m:sub>
        </m:sSub>
      </m:oMath>
      <w:r>
        <w:t xml:space="preserve"> </w:t>
      </w:r>
      <w:r>
        <w:rPr>
          <w:rFonts w:hint="eastAsia"/>
        </w:rPr>
        <w:t>和</w:t>
      </w:r>
      <w:r>
        <w:t xml:space="preserve"> </w:t>
      </w:r>
      <m:oMath>
        <m:sSub>
          <m:sSubPr/>
          <m:e>
            <m:r>
              <m:rPr>
                <m:sty m:val="p"/>
                <m:scr m:val="script"/>
              </m:rPr>
              <m:t>ℋ</m:t>
            </m:r>
          </m:e>
          <m:sub>
            <m:r>
              <m:rPr/>
              <m:t>C</m:t>
            </m:r>
          </m:sub>
        </m:sSub>
      </m:oMath>
      <w:r>
        <w:t xml:space="preserve"> </w:t>
      </w:r>
      <w:r>
        <w:rPr>
          <w:rFonts w:hint="eastAsia"/>
        </w:rPr>
        <w:t>分别为A场和C场的希尔伯特空间。这一数学表述为理解光子的双重性质提供了理论基础。</w:t>
      </w:r>
    </w:p>
    <w:p w14:paraId="02F6DCCE">
      <w:pPr>
        <w:pStyle w:val="26"/>
        <w:numPr>
          <w:ilvl w:val="0"/>
          <w:numId w:val="3"/>
        </w:numPr>
        <w:rPr>
          <w:b/>
          <w:bCs/>
        </w:rPr>
      </w:pPr>
      <w:r>
        <w:rPr>
          <w:rFonts w:hint="eastAsia"/>
          <w:b/>
          <w:bCs/>
        </w:rPr>
        <w:t>光子波动性的A场起源</w:t>
      </w:r>
    </w:p>
    <w:p w14:paraId="24F358AF">
      <w:pPr>
        <w:pStyle w:val="4"/>
        <w:rPr>
          <w:b/>
          <w:bCs/>
        </w:rPr>
      </w:pPr>
      <w:r>
        <w:rPr>
          <w:b/>
          <w:bCs/>
        </w:rPr>
        <w:t xml:space="preserve">3.1 </w:t>
      </w:r>
      <w:r>
        <w:rPr>
          <w:rFonts w:hint="eastAsia"/>
          <w:b/>
          <w:bCs/>
        </w:rPr>
        <w:t>A场的波动特性分析</w:t>
      </w:r>
    </w:p>
    <w:p w14:paraId="516B8B0F">
      <w:pPr>
        <w:pStyle w:val="3"/>
      </w:pPr>
      <w:r>
        <w:rPr>
          <w:rFonts w:hint="eastAsia"/>
        </w:rPr>
        <w:t>电磁涡旋场（A场）本质上是波动场，满足波动方程：</w:t>
      </w:r>
    </w:p>
    <w:p w14:paraId="7F3C1507">
      <w:pPr>
        <w:pStyle w:val="3"/>
      </w:pPr>
      <m:oMathPara>
        <m:oMathParaPr>
          <m:jc m:val="center"/>
        </m:oMathParaPr>
        <m:oMath>
          <m:sSub>
            <m:sSubPr/>
            <m:e>
              <m:r>
                <m:rPr>
                  <m:sty m:val="p"/>
                </m:rPr>
                <m:t>∂</m:t>
              </m:r>
            </m:e>
            <m:sub>
              <m:r>
                <m:rPr/>
                <m:t>μ</m:t>
              </m:r>
            </m:sub>
          </m:sSub>
          <m:sSup>
            <m:sSupPr/>
            <m:e>
              <m:r>
                <m:rPr>
                  <m:sty m:val="p"/>
                </m:rPr>
                <m:t>∂</m:t>
              </m:r>
            </m:e>
            <m:sup>
              <m:r>
                <m:rPr/>
                <m:t>μ</m:t>
              </m:r>
            </m:sup>
          </m:sSup>
          <m:sSub>
            <m:sSubPr/>
            <m:e>
              <m:r>
                <m:rPr>
                  <m:sty m:val="p"/>
                  <m:scr m:val="script"/>
                </m:rPr>
                <m:t>A</m:t>
              </m:r>
            </m:e>
            <m:sub>
              <m:r>
                <m:rPr/>
                <m:t>ν</m:t>
              </m:r>
            </m:sub>
          </m:sSub>
          <m:r>
            <m:rPr>
              <m:sty m:val="p"/>
            </m:rPr>
            <m:t>=</m:t>
          </m:r>
          <m:r>
            <m:rPr/>
            <m:t>0</m:t>
          </m:r>
        </m:oMath>
      </m:oMathPara>
    </w:p>
    <w:p w14:paraId="125BDD82">
      <w:pPr>
        <w:pStyle w:val="4"/>
      </w:pPr>
      <w:r>
        <w:rPr>
          <w:rFonts w:hint="eastAsia"/>
        </w:rPr>
        <w:t>在自由空间中的解为平面波形式：</w:t>
      </w:r>
    </w:p>
    <w:p w14:paraId="6C8FBE69">
      <w:pPr>
        <w:pStyle w:val="3"/>
      </w:pPr>
      <m:oMathPara>
        <m:oMathParaPr>
          <m:jc m:val="center"/>
        </m:oMathParaPr>
        <m:oMath>
          <m:sSub>
            <m:sSubPr/>
            <m:e>
              <m:r>
                <m:rPr>
                  <m:sty m:val="p"/>
                  <m:scr m:val="script"/>
                </m:rPr>
                <m:t>A</m:t>
              </m:r>
            </m:e>
            <m:sub>
              <m:r>
                <m:rPr/>
                <m:t>μ</m:t>
              </m:r>
            </m:sub>
          </m:sSub>
          <m:r>
            <m:rPr>
              <m:sty m:val="p"/>
            </m:rPr>
            <m:t>(</m:t>
          </m:r>
          <m:r>
            <m:rPr/>
            <m:t>x</m:t>
          </m:r>
          <m:r>
            <m:rPr>
              <m:sty m:val="p"/>
            </m:rPr>
            <m:t>)=</m:t>
          </m:r>
          <m:sSub>
            <m:sSubPr/>
            <m:e>
              <m:r>
                <m:rPr/>
                <m:t>ϵ</m:t>
              </m:r>
            </m:e>
            <m:sub>
              <m:r>
                <m:rPr/>
                <m:t>μ</m:t>
              </m:r>
            </m:sub>
          </m:sSub>
          <m:r>
            <m:rPr>
              <m:sty m:val="p"/>
            </m:rPr>
            <m:t>(</m:t>
          </m:r>
          <m:r>
            <m:rPr/>
            <m:t>k</m:t>
          </m:r>
          <m:r>
            <m:rPr>
              <m:sty m:val="p"/>
            </m:rPr>
            <m:t>)</m:t>
          </m:r>
          <m:sSup>
            <m:sSupPr/>
            <m:e>
              <m:r>
                <m:rPr/>
                <m:t>e</m:t>
              </m:r>
            </m:e>
            <m:sup>
              <m:r>
                <m:rPr/>
                <m:t>ik</m:t>
              </m:r>
              <m:r>
                <m:rPr>
                  <m:sty m:val="p"/>
                </m:rPr>
                <m:t>⋅</m:t>
              </m:r>
              <m:r>
                <m:rPr/>
                <m:t>x</m:t>
              </m:r>
            </m:sup>
          </m:sSup>
        </m:oMath>
      </m:oMathPara>
    </w:p>
    <w:p w14:paraId="15110334">
      <w:pPr>
        <w:pStyle w:val="4"/>
      </w:pPr>
      <w:r>
        <w:rPr>
          <w:rFonts w:hint="eastAsia"/>
        </w:rPr>
        <w:t>其中</w:t>
      </w:r>
      <w:r>
        <w:t xml:space="preserve"> </w:t>
      </w:r>
      <m:oMath>
        <m:sSub>
          <m:sSubPr/>
          <m:e>
            <m:r>
              <m:rPr/>
              <m:t>ϵ</m:t>
            </m:r>
          </m:e>
          <m:sub>
            <m:r>
              <m:rPr/>
              <m:t>μ</m:t>
            </m:r>
          </m:sub>
        </m:sSub>
        <m:r>
          <m:rPr>
            <m:sty m:val="p"/>
          </m:rPr>
          <m:t>(</m:t>
        </m:r>
        <m:r>
          <m:rPr/>
          <m:t>k</m:t>
        </m:r>
        <m:r>
          <m:rPr>
            <m:sty m:val="p"/>
          </m:rPr>
          <m:t>)</m:t>
        </m:r>
      </m:oMath>
      <w:r>
        <w:t xml:space="preserve"> </w:t>
      </w:r>
      <w:r>
        <w:rPr>
          <w:rFonts w:hint="eastAsia"/>
        </w:rPr>
        <w:t>为偏振矢量，</w:t>
      </w:r>
      <m:oMath>
        <m:sSup>
          <m:sSupPr/>
          <m:e>
            <m:r>
              <m:rPr/>
              <m:t>k</m:t>
            </m:r>
          </m:e>
          <m:sup>
            <m:r>
              <m:rPr/>
              <m:t>μ</m:t>
            </m:r>
          </m:sup>
        </m:sSup>
      </m:oMath>
      <w:r>
        <w:t xml:space="preserve"> </w:t>
      </w:r>
      <w:r>
        <w:rPr>
          <w:rFonts w:hint="eastAsia"/>
        </w:rPr>
        <w:t>为波矢。这一数学描述揭示了光波动性的场论起源。</w:t>
      </w:r>
    </w:p>
    <w:p w14:paraId="04FE79EC">
      <w:pPr>
        <w:pStyle w:val="3"/>
        <w:rPr>
          <w:b/>
          <w:bCs/>
        </w:rPr>
      </w:pPr>
      <w:r>
        <w:rPr>
          <w:b/>
          <w:bCs/>
        </w:rPr>
        <w:t xml:space="preserve">3.2 </w:t>
      </w:r>
      <w:r>
        <w:rPr>
          <w:rFonts w:hint="eastAsia"/>
          <w:b/>
          <w:bCs/>
        </w:rPr>
        <w:t>波动现象的A场解释</w:t>
      </w:r>
    </w:p>
    <w:p w14:paraId="36B8F060">
      <w:pPr>
        <w:pStyle w:val="3"/>
      </w:pPr>
      <w:r>
        <w:rPr>
          <w:rFonts w:hint="eastAsia"/>
        </w:rPr>
        <w:t>干涉现象的场论解释：</w:t>
      </w:r>
      <w:r>
        <w:br w:type="textWrapping"/>
      </w:r>
      <w:r>
        <w:rPr>
          <w:rFonts w:hint="eastAsia"/>
        </w:rPr>
        <w:t>当两束相干光叠加时，A场的相位差导致干涉图样：</w:t>
      </w:r>
      <w:r>
        <w:br w:type="textWrapping"/>
      </w:r>
      <m:oMathPara>
        <m:oMath>
          <m:r>
            <m:rPr/>
            <m:t>I</m:t>
          </m:r>
          <m:r>
            <m:rPr>
              <m:sty m:val="p"/>
            </m:rPr>
            <m:t>(</m:t>
          </m:r>
          <m:r>
            <m:rPr/>
            <m:t>x</m:t>
          </m:r>
          <m:r>
            <m:rPr>
              <m:sty m:val="p"/>
            </m:rPr>
            <m:t>)=</m:t>
          </m:r>
          <m:sSub>
            <m:sSubPr/>
            <m:e>
              <m:r>
                <m:rPr/>
                <m:t>I</m:t>
              </m:r>
            </m:e>
            <m:sub>
              <m:r>
                <m:rPr/>
                <m:t>1</m:t>
              </m:r>
            </m:sub>
          </m:sSub>
          <m:r>
            <m:rPr>
              <m:sty m:val="p"/>
            </m:rPr>
            <m:t>+</m:t>
          </m:r>
          <m:sSub>
            <m:sSubPr/>
            <m:e>
              <m:r>
                <m:rPr/>
                <m:t>I</m:t>
              </m:r>
            </m:e>
            <m:sub>
              <m:r>
                <m:rPr/>
                <m:t>2</m:t>
              </m:r>
            </m:sub>
          </m:sSub>
          <m:r>
            <m:rPr>
              <m:sty m:val="p"/>
            </m:rPr>
            <m:t>+</m:t>
          </m:r>
          <m:r>
            <m:rPr/>
            <m:t>2</m:t>
          </m:r>
          <m:rad>
            <m:radPr>
              <m:degHide m:val="1"/>
            </m:radPr>
            <m:deg/>
            <m:e>
              <m:sSub>
                <m:sSubPr/>
                <m:e>
                  <m:r>
                    <m:rPr/>
                    <m:t>I</m:t>
                  </m:r>
                </m:e>
                <m:sub>
                  <m:r>
                    <m:rPr/>
                    <m:t>1</m:t>
                  </m:r>
                </m:sub>
              </m:sSub>
              <m:sSub>
                <m:sSubPr/>
                <m:e>
                  <m:r>
                    <m:rPr/>
                    <m:t>I</m:t>
                  </m:r>
                </m:e>
                <m:sub>
                  <m:r>
                    <m:rPr/>
                    <m:t>2</m:t>
                  </m:r>
                </m:sub>
              </m:sSub>
            </m:e>
          </m:rad>
          <m:r>
            <m:rPr>
              <m:sty m:val="p"/>
            </m:rPr>
            <m:t>cos(Δ</m:t>
          </m:r>
          <m:sSub>
            <m:sSubPr/>
            <m:e>
              <m:r>
                <m:rPr/>
                <m:t>ϕ</m:t>
              </m:r>
            </m:e>
            <m:sub>
              <m:r>
                <m:rPr/>
                <m:t>A</m:t>
              </m:r>
            </m:sub>
          </m:sSub>
          <m:r>
            <m:rPr>
              <m:sty m:val="p"/>
            </m:rPr>
            <m:t>(</m:t>
          </m:r>
          <m:r>
            <m:rPr/>
            <m:t>x</m:t>
          </m:r>
          <m:r>
            <m:rPr>
              <m:sty m:val="p"/>
            </m:rPr>
            <m:t>))</m:t>
          </m:r>
        </m:oMath>
      </m:oMathPara>
    </w:p>
    <w:p w14:paraId="612D57DE">
      <w:pPr>
        <w:pStyle w:val="3"/>
      </w:pPr>
      <w:r>
        <w:rPr>
          <w:rFonts w:hint="eastAsia"/>
        </w:rPr>
        <w:t>其中</w:t>
      </w:r>
      <w:r>
        <w:t xml:space="preserve"> </w:t>
      </w:r>
      <m:oMath>
        <m:r>
          <m:rPr>
            <m:sty m:val="p"/>
          </m:rPr>
          <m:t>Δ</m:t>
        </m:r>
        <m:sSub>
          <m:sSubPr/>
          <m:e>
            <m:r>
              <m:rPr/>
              <m:t>ϕ</m:t>
            </m:r>
          </m:e>
          <m:sub>
            <m:r>
              <m:rPr/>
              <m:t>A</m:t>
            </m:r>
          </m:sub>
        </m:sSub>
        <m:r>
          <m:rPr>
            <m:sty m:val="p"/>
          </m:rPr>
          <m:t>(</m:t>
        </m:r>
        <m:r>
          <m:rPr/>
          <m:t>x</m:t>
        </m:r>
        <m:r>
          <m:rPr>
            <m:sty m:val="p"/>
          </m:rPr>
          <m:t>)</m:t>
        </m:r>
      </m:oMath>
      <w:r>
        <w:t xml:space="preserve"> </w:t>
      </w:r>
      <w:r>
        <w:rPr>
          <w:rFonts w:hint="eastAsia"/>
        </w:rPr>
        <w:t>为A场在空间各点的相位差。</w:t>
      </w:r>
    </w:p>
    <w:p w14:paraId="3131F70D">
      <w:pPr>
        <w:pStyle w:val="3"/>
      </w:pPr>
      <w:r>
        <w:rPr>
          <w:rFonts w:hint="eastAsia"/>
        </w:rPr>
        <w:t>衍射现象的场论解释：</w:t>
      </w:r>
      <w:r>
        <w:br w:type="textWrapping"/>
      </w:r>
      <w:r>
        <w:rPr>
          <w:rFonts w:hint="eastAsia"/>
        </w:rPr>
        <w:t>光通过狭缝时，A场在障碍物边界产生次级波源，满足惠更斯-菲涅耳原理：</w:t>
      </w:r>
    </w:p>
    <w:p w14:paraId="12BDC4E9">
      <w:pPr>
        <w:pStyle w:val="3"/>
      </w:pPr>
      <m:oMathPara>
        <m:oMathParaPr>
          <m:jc m:val="center"/>
        </m:oMathParaPr>
        <m:oMath>
          <m:sSub>
            <m:sSubPr/>
            <m:e>
              <m:r>
                <m:rPr>
                  <m:sty m:val="p"/>
                  <m:scr m:val="script"/>
                </m:rPr>
                <m:t>A</m:t>
              </m:r>
            </m:e>
            <m:sub>
              <m:r>
                <m:rPr/>
                <m:t>P</m:t>
              </m:r>
            </m:sub>
          </m:sSub>
          <m:r>
            <m:rPr>
              <m:sty m:val="p"/>
            </m:rPr>
            <m:t>=</m:t>
          </m:r>
          <m:f>
            <m:fPr/>
            <m:num>
              <m:r>
                <m:rPr>
                  <m:sty m:val="p"/>
                </m:rPr>
                <m:t>−</m:t>
              </m:r>
              <m:r>
                <m:rPr/>
                <m:t>i</m:t>
              </m:r>
            </m:num>
            <m:den>
              <m:r>
                <m:rPr/>
                <m:t>λ</m:t>
              </m:r>
            </m:den>
          </m:f>
          <m:nary>
            <m:naryPr>
              <m:chr m:val="∮"/>
              <m:limLoc m:val="subSup"/>
              <m:supHide m:val="1"/>
            </m:naryPr>
            <m:sub>
              <m:r>
                <m:rPr/>
                <m:t>S</m:t>
              </m:r>
            </m:sub>
            <m:sup>
              <m:r>
                <m:rPr/>
                <m:t>​</m:t>
              </m:r>
            </m:sup>
            <m:e>
              <m:sSub>
                <m:sSubPr/>
                <m:e>
                  <m:r>
                    <m:rPr>
                      <m:sty m:val="p"/>
                      <m:scr m:val="script"/>
                    </m:rPr>
                    <m:t>A</m:t>
                  </m:r>
                </m:e>
                <m:sub>
                  <m:r>
                    <m:rPr/>
                    <m:t>Q</m:t>
                  </m:r>
                </m:sub>
              </m:sSub>
            </m:e>
          </m:nary>
          <m:f>
            <m:fPr/>
            <m:num>
              <m:sSup>
                <m:sSupPr/>
                <m:e>
                  <m:r>
                    <m:rPr/>
                    <m:t>e</m:t>
                  </m:r>
                </m:e>
                <m:sup>
                  <m:r>
                    <m:rPr/>
                    <m:t>ikr</m:t>
                  </m:r>
                </m:sup>
              </m:sSup>
            </m:num>
            <m:den>
              <m:r>
                <m:rPr/>
                <m:t>r</m:t>
              </m:r>
            </m:den>
          </m:f>
          <m:r>
            <m:rPr>
              <m:sty m:val="p"/>
            </m:rPr>
            <m:t>cos</m:t>
          </m:r>
          <m:r>
            <m:rPr/>
            <m:t>θ</m:t>
          </m:r>
          <m:r>
            <m:rPr>
              <m:sty m:val="p"/>
            </m:rPr>
            <m:t>dS</m:t>
          </m:r>
        </m:oMath>
      </m:oMathPara>
    </w:p>
    <w:p w14:paraId="414AEA2F">
      <w:pPr>
        <w:pStyle w:val="26"/>
        <w:numPr>
          <w:ilvl w:val="0"/>
          <w:numId w:val="4"/>
        </w:numPr>
        <w:rPr>
          <w:b/>
          <w:bCs/>
        </w:rPr>
      </w:pPr>
      <w:r>
        <w:rPr>
          <w:rFonts w:hint="eastAsia"/>
          <w:b/>
          <w:bCs/>
        </w:rPr>
        <w:t>光子粒子性的C场起源</w:t>
      </w:r>
    </w:p>
    <w:p w14:paraId="538FEE50">
      <w:pPr>
        <w:pStyle w:val="4"/>
      </w:pPr>
      <w:r>
        <w:rPr>
          <w:b/>
          <w:bCs/>
        </w:rPr>
        <w:t xml:space="preserve">4.1 </w:t>
      </w:r>
      <w:r>
        <w:rPr>
          <w:rFonts w:hint="eastAsia"/>
          <w:b/>
          <w:bCs/>
        </w:rPr>
        <w:t>C场的粒子特性分析</w:t>
      </w:r>
    </w:p>
    <w:p w14:paraId="60FF7C41">
      <w:pPr>
        <w:pStyle w:val="3"/>
      </w:pPr>
      <w:r>
        <w:rPr>
          <w:rFonts w:hint="eastAsia"/>
        </w:rPr>
        <w:t>希格斯涡旋场（C场）通过对称性破缺产生质量项，赋予光子粒子特性。光子的粒子性具体体现在：</w:t>
      </w:r>
    </w:p>
    <w:p w14:paraId="4A9C1C49">
      <w:pPr>
        <w:pStyle w:val="3"/>
      </w:pPr>
      <w:r>
        <w:rPr>
          <w:rFonts w:hint="eastAsia"/>
        </w:rPr>
        <w:t>能量量子化：</w:t>
      </w:r>
      <w:r>
        <w:br w:type="textWrapping"/>
      </w:r>
      <m:oMathPara>
        <m:oMath>
          <m:r>
            <m:rPr/>
            <m:t>E</m:t>
          </m:r>
          <m:r>
            <m:rPr>
              <m:sty m:val="p"/>
            </m:rPr>
            <m:t>=</m:t>
          </m:r>
          <m:r>
            <m:rPr/>
            <m:t>hν</m:t>
          </m:r>
          <m:r>
            <m:rPr>
              <m:sty m:val="p"/>
            </m:rPr>
            <m:t>=</m:t>
          </m:r>
          <m:f>
            <m:fPr/>
            <m:num>
              <m:r>
                <m:rPr/>
                <m:t>hc</m:t>
              </m:r>
            </m:num>
            <m:den>
              <m:r>
                <m:rPr/>
                <m:t>λ</m:t>
              </m:r>
            </m:den>
          </m:f>
        </m:oMath>
      </m:oMathPara>
    </w:p>
    <w:p w14:paraId="35A24E20">
      <w:pPr>
        <w:pStyle w:val="3"/>
      </w:pPr>
      <w:r>
        <w:rPr>
          <w:rFonts w:hint="eastAsia"/>
        </w:rPr>
        <w:t>动量量子化：</w:t>
      </w:r>
      <w:r>
        <w:br w:type="textWrapping"/>
      </w:r>
      <m:oMathPara>
        <m:oMath>
          <m:r>
            <m:rPr/>
            <m:t>p</m:t>
          </m:r>
          <m:r>
            <m:rPr>
              <m:sty m:val="p"/>
            </m:rPr>
            <m:t>=</m:t>
          </m:r>
          <m:f>
            <m:fPr/>
            <m:num>
              <m:r>
                <m:rPr/>
                <m:t>h</m:t>
              </m:r>
            </m:num>
            <m:den>
              <m:r>
                <m:rPr/>
                <m:t>λ</m:t>
              </m:r>
            </m:den>
          </m:f>
        </m:oMath>
      </m:oMathPara>
    </w:p>
    <w:p w14:paraId="3004DFE2">
      <w:pPr>
        <w:pStyle w:val="3"/>
        <w:rPr>
          <w:b/>
          <w:bCs/>
        </w:rPr>
      </w:pPr>
      <w:r>
        <w:rPr>
          <w:b/>
          <w:bCs/>
        </w:rPr>
        <w:t xml:space="preserve">4.2 </w:t>
      </w:r>
      <w:r>
        <w:rPr>
          <w:rFonts w:hint="eastAsia"/>
          <w:b/>
          <w:bCs/>
        </w:rPr>
        <w:t>粒子现象的C场解释</w:t>
      </w:r>
    </w:p>
    <w:p w14:paraId="3E74605E">
      <w:pPr>
        <w:pStyle w:val="3"/>
      </w:pPr>
      <w:r>
        <w:rPr>
          <w:rFonts w:hint="eastAsia"/>
        </w:rPr>
        <w:t>光电效应的场论解释：</w:t>
      </w:r>
      <w:r>
        <w:br w:type="textWrapping"/>
      </w:r>
      <w:r>
        <w:rPr>
          <w:rFonts w:hint="eastAsia"/>
        </w:rPr>
        <w:t>光子与电子相互作用时，C场传递量子化能量：</w:t>
      </w:r>
      <w:r>
        <w:br w:type="textWrapping"/>
      </w:r>
      <m:oMathPara>
        <m:oMath>
          <m:sSub>
            <m:sSubPr/>
            <m:e>
              <m:r>
                <m:rPr/>
                <m:t>E</m:t>
              </m:r>
            </m:e>
            <m:sub>
              <m:r>
                <m:rPr>
                  <m:sty m:val="p"/>
                </m:rPr>
                <m:t>max</m:t>
              </m:r>
            </m:sub>
          </m:sSub>
          <m:r>
            <m:rPr>
              <m:sty m:val="p"/>
            </m:rPr>
            <m:t>=</m:t>
          </m:r>
          <m:r>
            <m:rPr/>
            <m:t>hν</m:t>
          </m:r>
          <m:r>
            <m:rPr>
              <m:sty m:val="p"/>
            </m:rPr>
            <m:t>−</m:t>
          </m:r>
          <m:r>
            <m:rPr/>
            <m:t>ϕ</m:t>
          </m:r>
        </m:oMath>
      </m:oMathPara>
    </w:p>
    <w:p w14:paraId="697C471D">
      <w:pPr>
        <w:pStyle w:val="3"/>
      </w:pPr>
      <w:r>
        <w:rPr>
          <w:rFonts w:hint="eastAsia"/>
        </w:rPr>
        <w:t>其中</w:t>
      </w:r>
      <w:r>
        <w:t xml:space="preserve"> </w:t>
      </w:r>
      <m:oMath>
        <m:r>
          <m:rPr/>
          <m:t>ϕ</m:t>
        </m:r>
      </m:oMath>
      <w:r>
        <w:t xml:space="preserve"> </w:t>
      </w:r>
      <w:r>
        <w:rPr>
          <w:rFonts w:hint="eastAsia"/>
        </w:rPr>
        <w:t>为逸出功。</w:t>
      </w:r>
    </w:p>
    <w:p w14:paraId="5ED2960A">
      <w:pPr>
        <w:pStyle w:val="3"/>
      </w:pPr>
      <w:r>
        <w:rPr>
          <w:rFonts w:hint="eastAsia"/>
        </w:rPr>
        <w:t>康普顿散射的场论解释：</w:t>
      </w:r>
      <w:r>
        <w:br w:type="textWrapping"/>
      </w:r>
      <w:r>
        <w:rPr>
          <w:rFonts w:hint="eastAsia"/>
        </w:rPr>
        <w:t>光子与电子碰撞时，C场传递量子化动量：</w:t>
      </w:r>
      <w:r>
        <w:br w:type="textWrapping"/>
      </w:r>
      <m:oMathPara>
        <m:oMath>
          <m:sSup>
            <m:sSupPr/>
            <m:e>
              <m:r>
                <m:rPr/>
                <m:t>λ</m:t>
              </m:r>
            </m:e>
            <m:sup>
              <m:r>
                <m:rPr>
                  <m:sty m:val="p"/>
                </m:rPr>
                <m:t>′</m:t>
              </m:r>
            </m:sup>
          </m:sSup>
          <m:r>
            <m:rPr>
              <m:sty m:val="p"/>
            </m:rPr>
            <m:t>−</m:t>
          </m:r>
          <m:r>
            <m:rPr/>
            <m:t>λ</m:t>
          </m:r>
          <m:r>
            <m:rPr>
              <m:sty m:val="p"/>
            </m:rPr>
            <m:t>=</m:t>
          </m:r>
          <m:f>
            <m:fPr/>
            <m:num>
              <m:r>
                <m:rPr/>
                <m:t>h</m:t>
              </m:r>
            </m:num>
            <m:den>
              <m:sSub>
                <m:sSubPr/>
                <m:e>
                  <m:r>
                    <m:rPr/>
                    <m:t>m</m:t>
                  </m:r>
                </m:e>
                <m:sub>
                  <m:r>
                    <m:rPr/>
                    <m:t>e</m:t>
                  </m:r>
                </m:sub>
              </m:sSub>
              <m:r>
                <m:rPr/>
                <m:t>c</m:t>
              </m:r>
            </m:den>
          </m:f>
          <m:r>
            <m:rPr>
              <m:sty m:val="p"/>
            </m:rPr>
            <m:t>(</m:t>
          </m:r>
          <m:r>
            <m:rPr/>
            <m:t>1</m:t>
          </m:r>
          <m:r>
            <m:rPr>
              <m:sty m:val="p"/>
            </m:rPr>
            <m:t>−cos</m:t>
          </m:r>
          <m:r>
            <m:rPr/>
            <m:t>θ</m:t>
          </m:r>
          <m:r>
            <m:rPr>
              <m:sty m:val="p"/>
            </m:rPr>
            <m:t>)</m:t>
          </m:r>
        </m:oMath>
      </m:oMathPara>
    </w:p>
    <w:p w14:paraId="6C7AB358">
      <w:pPr>
        <w:pStyle w:val="26"/>
        <w:numPr>
          <w:ilvl w:val="0"/>
          <w:numId w:val="5"/>
        </w:numPr>
        <w:rPr>
          <w:b/>
          <w:bCs/>
        </w:rPr>
      </w:pPr>
      <w:r>
        <w:rPr>
          <w:rFonts w:hint="eastAsia"/>
          <w:b/>
          <w:bCs/>
        </w:rPr>
        <w:t>A场与C场的耦合机制</w:t>
      </w:r>
    </w:p>
    <w:p w14:paraId="1BD3CDD5">
      <w:pPr>
        <w:pStyle w:val="4"/>
        <w:rPr>
          <w:b/>
          <w:bCs/>
        </w:rPr>
      </w:pPr>
      <w:r>
        <w:rPr>
          <w:b/>
          <w:bCs/>
        </w:rPr>
        <w:t xml:space="preserve">5.1 </w:t>
      </w:r>
      <w:r>
        <w:rPr>
          <w:rFonts w:hint="eastAsia"/>
          <w:b/>
          <w:bCs/>
        </w:rPr>
        <w:t>耦合拉格朗日量的数学描述</w:t>
      </w:r>
    </w:p>
    <w:p w14:paraId="6832947F">
      <w:pPr>
        <w:pStyle w:val="3"/>
      </w:pPr>
      <w:r>
        <w:rPr>
          <w:rFonts w:hint="eastAsia"/>
        </w:rPr>
        <w:t>光子场组合波函数的动力学由耦合拉格朗日量描述：</w:t>
      </w:r>
    </w:p>
    <w:p w14:paraId="676F4FC7">
      <w:pPr>
        <w:pStyle w:val="3"/>
      </w:pPr>
      <m:oMathPara>
        <m:oMathParaPr>
          <m:jc m:val="center"/>
        </m:oMathParaPr>
        <m:oMath>
          <m:sSub>
            <m:sSubPr/>
            <m:e>
              <m:r>
                <m:rPr>
                  <m:sty m:val="p"/>
                  <m:scr m:val="script"/>
                </m:rPr>
                <m:t>ℒ</m:t>
              </m:r>
            </m:e>
            <m:sub>
              <m:r>
                <m:rPr/>
                <m:t>γ</m:t>
              </m:r>
            </m:sub>
          </m:sSub>
          <m:r>
            <m:rPr>
              <m:sty m:val="p"/>
            </m:rPr>
            <m:t>=</m:t>
          </m:r>
          <m:sSub>
            <m:sSubPr/>
            <m:e>
              <m:r>
                <m:rPr>
                  <m:sty m:val="p"/>
                  <m:scr m:val="script"/>
                </m:rPr>
                <m:t>ℒ</m:t>
              </m:r>
            </m:e>
            <m:sub>
              <m:r>
                <m:rPr/>
                <m:t>A</m:t>
              </m:r>
            </m:sub>
          </m:sSub>
          <m:r>
            <m:rPr>
              <m:sty m:val="p"/>
            </m:rPr>
            <m:t>+</m:t>
          </m:r>
          <m:sSub>
            <m:sSubPr/>
            <m:e>
              <m:r>
                <m:rPr>
                  <m:sty m:val="p"/>
                  <m:scr m:val="script"/>
                </m:rPr>
                <m:t>ℒ</m:t>
              </m:r>
            </m:e>
            <m:sub>
              <m:r>
                <m:rPr/>
                <m:t>C</m:t>
              </m:r>
            </m:sub>
          </m:sSub>
          <m:r>
            <m:rPr>
              <m:sty m:val="p"/>
            </m:rPr>
            <m:t>+</m:t>
          </m:r>
          <m:sSub>
            <m:sSubPr/>
            <m:e>
              <m:r>
                <m:rPr>
                  <m:sty m:val="p"/>
                  <m:scr m:val="script"/>
                </m:rPr>
                <m:t>ℒ</m:t>
              </m:r>
            </m:e>
            <m:sub>
              <m:r>
                <m:rPr/>
                <m:t>AC</m:t>
              </m:r>
            </m:sub>
          </m:sSub>
        </m:oMath>
      </m:oMathPara>
    </w:p>
    <w:p w14:paraId="1F08E96A">
      <w:pPr>
        <w:pStyle w:val="4"/>
      </w:pPr>
      <w:r>
        <w:rPr>
          <w:rFonts w:hint="eastAsia"/>
        </w:rPr>
        <w:t>其中各项具体为：</w:t>
      </w:r>
      <w:r>
        <w:br w:type="textWrapping"/>
      </w:r>
      <w:r>
        <w:t xml:space="preserve">* </w:t>
      </w: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oMath>
      <w:r>
        <w:t xml:space="preserve"> </w:t>
      </w:r>
      <w:r>
        <w:rPr>
          <w:rFonts w:hint="eastAsia"/>
        </w:rPr>
        <w:t>为A场的动能项</w:t>
      </w:r>
      <w:r>
        <w:br w:type="textWrapping"/>
      </w:r>
      <w:r>
        <w:t xml:space="preserve">* </w:t>
      </w:r>
      <m:oMath>
        <m:sSub>
          <m:sSubPr/>
          <m:e>
            <m:r>
              <m:rPr>
                <m:sty m:val="p"/>
                <m:scr m:val="script"/>
              </m:rPr>
              <m:t>ℒ</m:t>
            </m:r>
          </m:e>
          <m:sub>
            <m:r>
              <m:rPr/>
              <m:t>C</m:t>
            </m:r>
          </m:sub>
        </m:sSub>
        <m:r>
          <m:rPr>
            <m:sty m:val="p"/>
          </m:rPr>
          <m:t>=</m:t>
        </m:r>
        <m:sSub>
          <m:sSubPr/>
          <m:e>
            <m:r>
              <m:rPr>
                <m:sty m:val="p"/>
              </m:rPr>
              <m:t>∂</m:t>
            </m:r>
          </m:e>
          <m:sub>
            <m:r>
              <m:rPr/>
              <m:t>μ</m:t>
            </m:r>
          </m:sub>
        </m:sSub>
        <m:sSup>
          <m:sSupPr/>
          <m:e>
            <m:r>
              <m:rPr>
                <m:sty m:val="p"/>
                <m:scr m:val="script"/>
              </m:rPr>
              <m:t>C</m:t>
            </m:r>
          </m:e>
          <m:sup>
            <m:r>
              <m:rPr/>
              <m:t>2</m:t>
            </m:r>
          </m:sup>
        </m:sSup>
        <m:r>
          <m:rPr>
            <m:sty m:val="p"/>
          </m:rPr>
          <m:t>−</m:t>
        </m:r>
        <m:r>
          <m:rPr/>
          <m:t>λ</m:t>
        </m:r>
        <m:r>
          <m:rPr>
            <m:sty m:val="p"/>
          </m:rPr>
          <m:t>(</m:t>
        </m:r>
        <m:sSup>
          <m:sSupPr/>
          <m:e>
            <m:r>
              <m:rPr>
                <m:sty m:val="p"/>
                <m:scr m:val="script"/>
              </m:rPr>
              <m:t>C</m:t>
            </m:r>
          </m:e>
          <m:sup>
            <m:r>
              <m:rPr/>
              <m:t>2</m:t>
            </m:r>
          </m:sup>
        </m:sSup>
        <m:r>
          <m:rPr>
            <m:sty m:val="p"/>
          </m:rPr>
          <m:t>−</m:t>
        </m:r>
        <m:sSup>
          <m:sSupPr/>
          <m:e>
            <m:r>
              <m:rPr/>
              <m:t>v</m:t>
            </m:r>
          </m:e>
          <m:sup>
            <m:r>
              <m:rPr/>
              <m:t>2</m:t>
            </m:r>
          </m:sup>
        </m:sSup>
        <m:sSup>
          <m:sSupPr/>
          <m:e>
            <m:r>
              <m:rPr>
                <m:sty m:val="p"/>
              </m:rPr>
              <m:t>)</m:t>
            </m:r>
          </m:e>
          <m:sup>
            <m:r>
              <m:rPr/>
              <m:t>2</m:t>
            </m:r>
          </m:sup>
        </m:sSup>
      </m:oMath>
      <w:r>
        <w:t xml:space="preserve"> </w:t>
      </w:r>
      <w:r>
        <w:rPr>
          <w:rFonts w:hint="eastAsia"/>
        </w:rPr>
        <w:t>为C场的动能项和势能项</w:t>
      </w:r>
      <w:r>
        <w:br w:type="textWrapping"/>
      </w:r>
      <w:r>
        <w:t xml:space="preserve">* </w:t>
      </w:r>
      <m:oMath>
        <m:sSub>
          <m:sSubPr/>
          <m:e>
            <m:r>
              <m:rPr>
                <m:sty m:val="p"/>
                <m:scr m:val="script"/>
              </m:rPr>
              <m:t>ℒ</m:t>
            </m:r>
          </m:e>
          <m:sub>
            <m:r>
              <m:rPr/>
              <m:t>AC</m:t>
            </m:r>
          </m:sub>
        </m:sSub>
        <m:r>
          <m:rPr>
            <m:sty m:val="p"/>
          </m:rPr>
          <m:t>=</m:t>
        </m:r>
        <m:sSub>
          <m:sSubPr/>
          <m:e>
            <m:r>
              <m:rPr/>
              <m:t>g</m:t>
            </m:r>
          </m:e>
          <m:sub>
            <m:r>
              <m:rPr/>
              <m:t>AC</m:t>
            </m:r>
          </m:sub>
        </m:sSub>
        <m:sSub>
          <m:sSubPr/>
          <m:e>
            <m:r>
              <m:rPr/>
              <m:t>F</m:t>
            </m:r>
          </m:e>
          <m:sub>
            <m:r>
              <m:rPr/>
              <m:t>μν</m:t>
            </m:r>
          </m:sub>
        </m:sSub>
        <m:sSubSup>
          <m:sSubSupPr/>
          <m:e>
            <m:r>
              <m:rPr/>
              <m:t>J</m:t>
            </m:r>
          </m:e>
          <m:sub>
            <m:r>
              <m:rPr/>
              <m:t>AC</m:t>
            </m:r>
          </m:sub>
          <m:sup>
            <m:r>
              <m:rPr/>
              <m:t>μν</m:t>
            </m:r>
          </m:sup>
        </m:sSubSup>
      </m:oMath>
      <w:r>
        <w:t xml:space="preserve"> </w:t>
      </w:r>
      <w:r>
        <w:rPr>
          <w:rFonts w:hint="eastAsia"/>
        </w:rPr>
        <w:t>为A场与C场的相互作用项</w:t>
      </w:r>
    </w:p>
    <w:p w14:paraId="103223E4">
      <w:pPr>
        <w:pStyle w:val="3"/>
        <w:rPr>
          <w:b/>
          <w:bCs/>
        </w:rPr>
      </w:pPr>
      <w:r>
        <w:rPr>
          <w:b/>
          <w:bCs/>
        </w:rPr>
        <w:t xml:space="preserve">5.2 </w:t>
      </w:r>
      <w:r>
        <w:rPr>
          <w:rFonts w:hint="eastAsia"/>
          <w:b/>
          <w:bCs/>
        </w:rPr>
        <w:t>运动方程的推导</w:t>
      </w:r>
    </w:p>
    <w:p w14:paraId="1E35FAD1">
      <w:pPr>
        <w:pStyle w:val="3"/>
      </w:pPr>
      <w:r>
        <w:rPr>
          <w:rFonts w:hint="eastAsia"/>
        </w:rPr>
        <w:t>从拉格朗日量推导得到耦合的运动方程：</w:t>
      </w:r>
    </w:p>
    <w:p w14:paraId="412AEA21">
      <w:pPr>
        <w:pStyle w:val="3"/>
      </w:pPr>
      <w:r>
        <w:rPr>
          <w:rFonts w:hint="eastAsia"/>
        </w:rPr>
        <w:t>A场运动方程：</w:t>
      </w:r>
    </w:p>
    <w:p w14:paraId="5D33471B">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g</m:t>
              </m:r>
            </m:e>
            <m:sub>
              <m:r>
                <m:rPr/>
                <m:t>AC</m:t>
              </m:r>
            </m:sub>
          </m:sSub>
          <m:sSubSup>
            <m:sSubSupPr/>
            <m:e>
              <m:r>
                <m:rPr/>
                <m:t>J</m:t>
              </m:r>
            </m:e>
            <m:sub>
              <m:r>
                <m:rPr/>
                <m:t>AC</m:t>
              </m:r>
            </m:sub>
            <m:sup>
              <m:r>
                <m:rPr/>
                <m:t>ν</m:t>
              </m:r>
            </m:sup>
          </m:sSubSup>
        </m:oMath>
      </m:oMathPara>
    </w:p>
    <w:p w14:paraId="3569F57E">
      <w:pPr>
        <w:pStyle w:val="4"/>
      </w:pPr>
      <w:r>
        <w:rPr>
          <w:rFonts w:hint="eastAsia"/>
        </w:rPr>
        <w:t>C场运动方程：</w:t>
      </w:r>
    </w:p>
    <w:p w14:paraId="1FA45DA0">
      <w:pPr>
        <w:pStyle w:val="3"/>
      </w:pPr>
      <m:oMathPara>
        <m:oMathParaPr>
          <m:jc m:val="center"/>
        </m:oMathParaPr>
        <m:oMath>
          <m:sSub>
            <m:sSubPr/>
            <m:e>
              <m:r>
                <m:rPr/>
                <m:t>D</m:t>
              </m:r>
            </m:e>
            <m:sub>
              <m:r>
                <m:rPr/>
                <m:t>μ</m:t>
              </m:r>
            </m:sub>
          </m:sSub>
          <m:sSup>
            <m:sSupPr/>
            <m:e>
              <m:r>
                <m:rPr/>
                <m:t>D</m:t>
              </m:r>
            </m:e>
            <m:sup>
              <m:r>
                <m:rPr/>
                <m:t>μ</m:t>
              </m:r>
            </m:sup>
          </m:sSup>
          <m:r>
            <m:rPr>
              <m:sty m:val="p"/>
              <m:scr m:val="script"/>
            </m:rPr>
            <m:t>C</m:t>
          </m:r>
          <m:r>
            <m:rPr>
              <m:sty m:val="p"/>
            </m:rPr>
            <m:t>+</m:t>
          </m:r>
          <m:r>
            <m:rPr/>
            <m:t>2λ</m:t>
          </m:r>
          <m:r>
            <m:rPr>
              <m:sty m:val="p"/>
            </m:rPr>
            <m:t>(</m:t>
          </m:r>
          <m:sSup>
            <m:sSupPr/>
            <m:e>
              <m:r>
                <m:rPr>
                  <m:sty m:val="p"/>
                  <m:scr m:val="script"/>
                </m:rPr>
                <m:t>C</m:t>
              </m:r>
            </m:e>
            <m:sup>
              <m:r>
                <m:rPr/>
                <m:t>2</m:t>
              </m:r>
            </m:sup>
          </m:sSup>
          <m:r>
            <m:rPr>
              <m:sty m:val="p"/>
            </m:rPr>
            <m:t>−</m:t>
          </m:r>
          <m:sSup>
            <m:sSupPr/>
            <m:e>
              <m:r>
                <m:rPr/>
                <m:t>v</m:t>
              </m:r>
            </m:e>
            <m:sup>
              <m:r>
                <m:rPr/>
                <m:t>2</m:t>
              </m:r>
            </m:sup>
          </m:sSup>
          <m:r>
            <m:rPr>
              <m:sty m:val="p"/>
            </m:rPr>
            <m:t>)</m:t>
          </m:r>
          <m:r>
            <m:rPr>
              <m:sty m:val="p"/>
              <m:scr m:val="script"/>
            </m:rPr>
            <m:t>C</m:t>
          </m:r>
          <m:r>
            <m:rPr>
              <m:sty m:val="p"/>
            </m:rPr>
            <m:t>=</m:t>
          </m:r>
          <m:r>
            <m:rPr/>
            <m:t>0</m:t>
          </m:r>
        </m:oMath>
      </m:oMathPara>
    </w:p>
    <w:p w14:paraId="3B6EFB59">
      <w:pPr>
        <w:pStyle w:val="4"/>
      </w:pPr>
      <w:r>
        <w:rPr>
          <w:rFonts w:hint="eastAsia"/>
        </w:rPr>
        <w:t>其中</w:t>
      </w:r>
      <w:r>
        <w:t xml:space="preser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AC</m:t>
            </m:r>
          </m:sub>
        </m:sSub>
        <m:sSub>
          <m:sSubPr/>
          <m:e>
            <m:r>
              <m:rPr/>
              <m:t>A</m:t>
            </m:r>
          </m:e>
          <m:sub>
            <m:r>
              <m:rPr/>
              <m:t>μ</m:t>
            </m:r>
          </m:sub>
        </m:sSub>
      </m:oMath>
      <w:r>
        <w:t xml:space="preserve"> </w:t>
      </w:r>
      <w:r>
        <w:rPr>
          <w:rFonts w:hint="eastAsia"/>
        </w:rPr>
        <w:t>为协变导数。</w:t>
      </w:r>
    </w:p>
    <w:p w14:paraId="1AB79255">
      <w:pPr>
        <w:pStyle w:val="26"/>
        <w:numPr>
          <w:ilvl w:val="0"/>
          <w:numId w:val="6"/>
        </w:numPr>
        <w:rPr>
          <w:b/>
          <w:bCs/>
        </w:rPr>
      </w:pPr>
      <w:r>
        <w:rPr>
          <w:rFonts w:hint="eastAsia"/>
          <w:b/>
          <w:bCs/>
        </w:rPr>
        <w:t>波粒二象性的统一描述</w:t>
      </w:r>
    </w:p>
    <w:p w14:paraId="78DB45AF">
      <w:pPr>
        <w:pStyle w:val="4"/>
        <w:rPr>
          <w:b/>
          <w:bCs/>
        </w:rPr>
      </w:pPr>
      <w:r>
        <w:rPr>
          <w:b/>
          <w:bCs/>
        </w:rPr>
        <w:t xml:space="preserve">6.1 </w:t>
      </w:r>
      <w:r>
        <w:rPr>
          <w:rFonts w:hint="eastAsia"/>
          <w:b/>
          <w:bCs/>
        </w:rPr>
        <w:t>量子态叠加原理的场论表述</w:t>
      </w:r>
    </w:p>
    <w:p w14:paraId="73EF68AC">
      <w:pPr>
        <w:pStyle w:val="3"/>
      </w:pPr>
      <w:r>
        <w:rPr>
          <w:rFonts w:hint="eastAsia"/>
        </w:rPr>
        <w:t>光子的量子态可表示为A场态和C场态的叠加：</w:t>
      </w:r>
    </w:p>
    <w:p w14:paraId="4402629E">
      <w:pPr>
        <w:pStyle w:val="3"/>
      </w:pPr>
      <m:oMathPara>
        <m:oMathParaPr>
          <m:jc m:val="center"/>
        </m:oMathParaPr>
        <m:oMath>
          <m:r>
            <m:rPr>
              <m:sty m:val="p"/>
            </m:rPr>
            <m:t>|</m:t>
          </m:r>
          <m:r>
            <m:rPr/>
            <m:t>γ</m:t>
          </m:r>
          <m:r>
            <m:rPr>
              <m:sty m:val="p"/>
            </m:rPr>
            <m:t>⟩=</m:t>
          </m:r>
          <m:r>
            <m:rPr/>
            <m:t>α</m:t>
          </m:r>
          <m:r>
            <m:rPr>
              <m:sty m:val="p"/>
            </m:rPr>
            <m:t>|</m:t>
          </m:r>
          <m:r>
            <m:rPr/>
            <m:t>A</m:t>
          </m:r>
          <m:r>
            <m:rPr>
              <m:sty m:val="p"/>
            </m:rPr>
            <m:t>⟩+</m:t>
          </m:r>
          <m:r>
            <m:rPr/>
            <m:t>β</m:t>
          </m:r>
          <m:r>
            <m:rPr>
              <m:sty m:val="p"/>
            </m:rPr>
            <m:t>|</m:t>
          </m:r>
          <m:r>
            <m:rPr/>
            <m:t>C</m:t>
          </m:r>
          <m:r>
            <m:rPr>
              <m:sty m:val="p"/>
            </m:rPr>
            <m:t>⟩</m:t>
          </m:r>
        </m:oMath>
      </m:oMathPara>
    </w:p>
    <w:p w14:paraId="43414B77">
      <w:pPr>
        <w:pStyle w:val="4"/>
      </w:pPr>
      <w:r>
        <w:rPr>
          <w:rFonts w:hint="eastAsia"/>
        </w:rPr>
        <w:t>其中</w:t>
      </w:r>
      <w:r>
        <w:t xml:space="preserve"> </w:t>
      </w:r>
      <m:oMath>
        <m:sSup>
          <m:sSupPr/>
          <m:e>
            <m:r>
              <m:rPr/>
              <m:t>α</m:t>
            </m:r>
          </m:e>
          <m:sup>
            <m:r>
              <m:rPr/>
              <m:t>2</m:t>
            </m:r>
          </m:sup>
        </m:sSup>
        <m:r>
          <m:rPr>
            <m:sty m:val="p"/>
          </m:rPr>
          <m:t>+</m:t>
        </m:r>
        <m:sSup>
          <m:sSupPr/>
          <m:e>
            <m:r>
              <m:rPr/>
              <m:t>β</m:t>
            </m:r>
          </m:e>
          <m:sup>
            <m:r>
              <m:rPr/>
              <m:t>2</m:t>
            </m:r>
          </m:sup>
        </m:sSup>
        <m:r>
          <m:rPr>
            <m:sty m:val="p"/>
          </m:rPr>
          <m:t>=</m:t>
        </m:r>
        <m:r>
          <m:rPr/>
          <m:t>1</m:t>
        </m:r>
      </m:oMath>
      <w:r>
        <w:rPr>
          <w:rFonts w:hint="eastAsia"/>
        </w:rPr>
        <w:t>，系数</w:t>
      </w:r>
      <w:r>
        <w:t xml:space="preserve"> </w:t>
      </w:r>
      <m:oMath>
        <m:r>
          <m:rPr/>
          <m:t>α</m:t>
        </m:r>
      </m:oMath>
      <w:r>
        <w:t xml:space="preserve"> </w:t>
      </w:r>
      <w:r>
        <w:rPr>
          <w:rFonts w:hint="eastAsia"/>
        </w:rPr>
        <w:t>和</w:t>
      </w:r>
      <w:r>
        <w:t xml:space="preserve"> </w:t>
      </w:r>
      <m:oMath>
        <m:r>
          <m:rPr/>
          <m:t>β</m:t>
        </m:r>
      </m:oMath>
      <w:r>
        <w:t xml:space="preserve"> </w:t>
      </w:r>
      <w:r>
        <w:rPr>
          <w:rFonts w:hint="eastAsia"/>
        </w:rPr>
        <w:t>决定了光子在特定实验条件下表现出波动性还是粒子性。</w:t>
      </w:r>
    </w:p>
    <w:p w14:paraId="2BF07714">
      <w:pPr>
        <w:pStyle w:val="3"/>
        <w:rPr>
          <w:b/>
          <w:bCs/>
        </w:rPr>
      </w:pPr>
      <w:r>
        <w:rPr>
          <w:b/>
          <w:bCs/>
        </w:rPr>
        <w:t xml:space="preserve">6.2 </w:t>
      </w:r>
      <w:r>
        <w:rPr>
          <w:rFonts w:hint="eastAsia"/>
          <w:b/>
          <w:bCs/>
        </w:rPr>
        <w:t>测量过程中的波函数坍缩</w:t>
      </w:r>
    </w:p>
    <w:p w14:paraId="6082E55B">
      <w:pPr>
        <w:pStyle w:val="3"/>
      </w:pPr>
      <w:r>
        <w:rPr>
          <w:rFonts w:hint="eastAsia"/>
        </w:rPr>
        <w:t>当进行测量时，场组合波函数发生坍缩：</w:t>
      </w:r>
    </w:p>
    <w:p w14:paraId="375CA364">
      <w:pPr>
        <w:pStyle w:val="3"/>
      </w:pPr>
      <w:r>
        <w:rPr>
          <w:rFonts w:hint="eastAsia"/>
        </w:rPr>
        <w:t>波动性测量情境（如干涉实验）：</w:t>
      </w:r>
      <w:r>
        <w:br w:type="textWrapping"/>
      </w:r>
      <w:r>
        <w:rPr>
          <w:rFonts w:hint="eastAsia"/>
        </w:rPr>
        <w:t>波函数坍缩到A场本征态，</w:t>
      </w:r>
      <m:oMath>
        <m:r>
          <m:rPr>
            <m:sty m:val="p"/>
          </m:rPr>
          <m:t>|</m:t>
        </m:r>
        <m:r>
          <m:rPr/>
          <m:t>γ</m:t>
        </m:r>
        <m:r>
          <m:rPr>
            <m:sty m:val="p"/>
          </m:rPr>
          <m:t>⟩→|</m:t>
        </m:r>
        <m:r>
          <m:rPr/>
          <m:t>A</m:t>
        </m:r>
        <m:r>
          <m:rPr>
            <m:sty m:val="p"/>
          </m:rPr>
          <m:t>⟩</m:t>
        </m:r>
      </m:oMath>
    </w:p>
    <w:p w14:paraId="6CF0EB8D">
      <w:pPr>
        <w:pStyle w:val="3"/>
      </w:pPr>
      <w:r>
        <w:rPr>
          <w:rFonts w:hint="eastAsia"/>
        </w:rPr>
        <w:t>粒子性测量情境（如光子计数）：</w:t>
      </w:r>
      <w:r>
        <w:br w:type="textWrapping"/>
      </w:r>
      <w:r>
        <w:rPr>
          <w:rFonts w:hint="eastAsia"/>
        </w:rPr>
        <w:t>波函数坍缩到C场本征态，</w:t>
      </w:r>
      <m:oMath>
        <m:r>
          <m:rPr>
            <m:sty m:val="p"/>
          </m:rPr>
          <m:t>|</m:t>
        </m:r>
        <m:r>
          <m:rPr/>
          <m:t>γ</m:t>
        </m:r>
        <m:r>
          <m:rPr>
            <m:sty m:val="p"/>
          </m:rPr>
          <m:t>⟩→|</m:t>
        </m:r>
        <m:r>
          <m:rPr/>
          <m:t>C</m:t>
        </m:r>
        <m:r>
          <m:rPr>
            <m:sty m:val="p"/>
          </m:rPr>
          <m:t>⟩</m:t>
        </m:r>
      </m:oMath>
    </w:p>
    <w:p w14:paraId="0FDC8B7B">
      <w:pPr>
        <w:pStyle w:val="3"/>
        <w:rPr>
          <w:b/>
          <w:bCs/>
        </w:rPr>
      </w:pPr>
      <w:r>
        <w:rPr>
          <w:b/>
          <w:bCs/>
        </w:rPr>
        <w:t xml:space="preserve">6.3 </w:t>
      </w:r>
      <w:r>
        <w:rPr>
          <w:rFonts w:hint="eastAsia"/>
          <w:b/>
          <w:bCs/>
        </w:rPr>
        <w:t>互补性原理的场论基础</w:t>
      </w:r>
    </w:p>
    <w:p w14:paraId="4AC2608B">
      <w:pPr>
        <w:pStyle w:val="3"/>
      </w:pPr>
      <w:r>
        <w:rPr>
          <w:rFonts w:hint="eastAsia"/>
        </w:rPr>
        <w:t>波粒二象性的互补性源于A场和C场的不对易性：</w:t>
      </w:r>
    </w:p>
    <w:p w14:paraId="3FDCBDA7">
      <w:pPr>
        <w:pStyle w:val="3"/>
      </w:pPr>
      <m:oMathPara>
        <m:oMathParaPr>
          <m:jc m:val="center"/>
        </m:oMathParaPr>
        <m:oMath>
          <m:r>
            <m:rPr>
              <m:sty m:val="p"/>
            </m:rPr>
            <m:t>[</m:t>
          </m:r>
          <m:sSub>
            <m:sSubPr/>
            <m:e>
              <m:r>
                <m:rPr>
                  <m:sty m:val="p"/>
                  <m:scr m:val="script"/>
                </m:rPr>
                <m:t>A</m:t>
              </m:r>
            </m:e>
            <m:sub>
              <m:r>
                <m:rPr/>
                <m:t>μ</m:t>
              </m:r>
            </m:sub>
          </m:sSub>
          <m:r>
            <m:rPr>
              <m:sty m:val="p"/>
            </m:rPr>
            <m:t>(</m:t>
          </m:r>
          <m:r>
            <m:rPr/>
            <m:t>x</m:t>
          </m:r>
          <m:r>
            <m:rPr>
              <m:sty m:val="p"/>
            </m:rPr>
            <m:t>),</m:t>
          </m:r>
          <m:r>
            <m:rPr>
              <m:sty m:val="p"/>
              <m:scr m:val="script"/>
            </m:rPr>
            <m:t>C</m:t>
          </m:r>
          <m:r>
            <m:rPr>
              <m:sty m:val="p"/>
            </m:rPr>
            <m:t>(</m:t>
          </m:r>
          <m:r>
            <m:rPr/>
            <m:t>y</m:t>
          </m:r>
          <m:r>
            <m:rPr>
              <m:sty m:val="p"/>
            </m:rPr>
            <m:t>)</m:t>
          </m:r>
          <m:sSub>
            <m:sSubPr/>
            <m:e>
              <m:r>
                <m:rPr>
                  <m:sty m:val="p"/>
                </m:rPr>
                <m:t>]</m:t>
              </m:r>
            </m:e>
            <m:sub>
              <m:sSup>
                <m:sSupPr/>
                <m:e>
                  <m:r>
                    <m:rPr/>
                    <m:t>x</m:t>
                  </m:r>
                </m:e>
                <m:sup>
                  <m:r>
                    <m:rPr/>
                    <m:t>0</m:t>
                  </m:r>
                </m:sup>
              </m:sSup>
              <m:r>
                <m:rPr>
                  <m:sty m:val="p"/>
                </m:rPr>
                <m:t>=</m:t>
              </m:r>
              <m:sSup>
                <m:sSupPr/>
                <m:e>
                  <m:r>
                    <m:rPr/>
                    <m:t>y</m:t>
                  </m:r>
                </m:e>
                <m:sup>
                  <m:r>
                    <m:rPr/>
                    <m:t>0</m:t>
                  </m:r>
                </m:sup>
              </m:sSup>
            </m:sub>
          </m:sSub>
          <m:r>
            <m:rPr>
              <m:sty m:val="p"/>
            </m:rPr>
            <m:t>=</m:t>
          </m:r>
          <m:r>
            <m:rPr/>
            <m:t>i</m:t>
          </m:r>
          <m:sSup>
            <m:sSupPr/>
            <m:e>
              <m:r>
                <m:rPr/>
                <m:t>δ</m:t>
              </m:r>
            </m:e>
            <m:sup>
              <m:r>
                <m:rPr/>
                <m:t>3</m:t>
              </m:r>
            </m:sup>
          </m:sSup>
          <m:r>
            <m:rPr>
              <m:sty m:val="p"/>
            </m:rPr>
            <m:t>(</m:t>
          </m:r>
          <m:acc>
            <m:accPr>
              <m:chr m:val="⃗"/>
            </m:accPr>
            <m:e>
              <m:r>
                <m:rPr/>
                <m:t>x</m:t>
              </m:r>
            </m:e>
          </m:acc>
          <m:r>
            <m:rPr>
              <m:sty m:val="p"/>
            </m:rPr>
            <m:t>−</m:t>
          </m:r>
          <m:acc>
            <m:accPr>
              <m:chr m:val="⃗"/>
            </m:accPr>
            <m:e>
              <m:r>
                <m:rPr/>
                <m:t>y</m:t>
              </m:r>
            </m:e>
          </m:acc>
          <m:r>
            <m:rPr>
              <m:sty m:val="p"/>
            </m:rPr>
            <m:t>)</m:t>
          </m:r>
        </m:oMath>
      </m:oMathPara>
    </w:p>
    <w:p w14:paraId="77DEE77B">
      <w:pPr>
        <w:pStyle w:val="4"/>
      </w:pPr>
      <w:r>
        <w:rPr>
          <w:rFonts w:hint="eastAsia"/>
        </w:rPr>
        <w:t>这种不对易关系导致无法同时精确测量光子的波动特性和粒子特性，为海森堡不确定性原理提供了场论基础。</w:t>
      </w:r>
    </w:p>
    <w:p w14:paraId="0D9EEFFD">
      <w:pPr>
        <w:pStyle w:val="26"/>
        <w:numPr>
          <w:ilvl w:val="0"/>
          <w:numId w:val="7"/>
        </w:numPr>
        <w:rPr>
          <w:b/>
          <w:bCs/>
        </w:rPr>
      </w:pPr>
      <w:r>
        <w:rPr>
          <w:rFonts w:hint="eastAsia"/>
          <w:b/>
          <w:bCs/>
        </w:rPr>
        <w:t>实验验证与理论预言</w:t>
      </w:r>
    </w:p>
    <w:p w14:paraId="58B73FB0">
      <w:pPr>
        <w:pStyle w:val="4"/>
      </w:pPr>
      <w:r>
        <w:rPr>
          <w:b/>
          <w:bCs/>
        </w:rPr>
        <w:t xml:space="preserve">7.1 </w:t>
      </w:r>
      <w:r>
        <w:rPr>
          <w:rFonts w:hint="eastAsia"/>
          <w:b/>
          <w:bCs/>
        </w:rPr>
        <w:t>现有实验数据的理论解释</w:t>
      </w:r>
    </w:p>
    <w:p w14:paraId="67F0ADB0">
      <w:pPr>
        <w:pStyle w:val="3"/>
      </w:pPr>
      <w:r>
        <w:rPr>
          <w:rFonts w:hint="eastAsia"/>
        </w:rPr>
        <w:t>双缝干涉实验的理论验证：</w:t>
      </w:r>
      <w:r>
        <w:br w:type="textWrapping"/>
      </w:r>
      <w:r>
        <w:rPr>
          <w:rFonts w:hint="eastAsia"/>
        </w:rPr>
        <w:t>理论预测的干涉条纹可见度公式：</w:t>
      </w:r>
    </w:p>
    <w:p w14:paraId="5293374F">
      <w:pPr>
        <w:pStyle w:val="3"/>
      </w:pPr>
      <m:oMathPara>
        <m:oMathParaPr>
          <m:jc m:val="center"/>
        </m:oMathParaPr>
        <m:oMath>
          <m:r>
            <m:rPr/>
            <m:t>V</m:t>
          </m:r>
          <m:r>
            <m:rPr>
              <m:sty m:val="p"/>
            </m:rPr>
            <m:t>=</m:t>
          </m:r>
          <m:f>
            <m:fPr/>
            <m:num>
              <m:r>
                <m:rPr>
                  <m:sty m:val="p"/>
                </m:rPr>
                <m:t>|⟨</m:t>
              </m:r>
              <m:r>
                <m:rPr/>
                <m:t>A</m:t>
              </m:r>
              <m:r>
                <m:rPr>
                  <m:sty m:val="p"/>
                </m:rPr>
                <m:t>|</m:t>
              </m:r>
              <m:r>
                <m:rPr/>
                <m:t>C</m:t>
              </m:r>
              <m:r>
                <m:rPr>
                  <m:sty m:val="p"/>
                </m:rPr>
                <m:t>⟩</m:t>
              </m:r>
              <m:sSup>
                <m:sSupPr/>
                <m:e>
                  <m:r>
                    <m:rPr>
                      <m:sty m:val="p"/>
                    </m:rPr>
                    <m:t>|</m:t>
                  </m:r>
                </m:e>
                <m:sup>
                  <m:r>
                    <m:rPr/>
                    <m:t>2</m:t>
                  </m:r>
                </m:sup>
              </m:sSup>
            </m:num>
            <m:den>
              <m:r>
                <m:rPr>
                  <m:sty m:val="p"/>
                </m:rPr>
                <m:t>⟨</m:t>
              </m:r>
              <m:r>
                <m:rPr/>
                <m:t>A</m:t>
              </m:r>
              <m:r>
                <m:rPr>
                  <m:sty m:val="p"/>
                </m:rPr>
                <m:t>|</m:t>
              </m:r>
              <m:r>
                <m:rPr/>
                <m:t>A</m:t>
              </m:r>
              <m:r>
                <m:rPr>
                  <m:sty m:val="p"/>
                </m:rPr>
                <m:t>⟩⟨</m:t>
              </m:r>
              <m:r>
                <m:rPr/>
                <m:t>C</m:t>
              </m:r>
              <m:r>
                <m:rPr>
                  <m:sty m:val="p"/>
                </m:rPr>
                <m:t>|</m:t>
              </m:r>
              <m:r>
                <m:rPr/>
                <m:t>C</m:t>
              </m:r>
              <m:r>
                <m:rPr>
                  <m:sty m:val="p"/>
                </m:rPr>
                <m:t>⟩</m:t>
              </m:r>
            </m:den>
          </m:f>
        </m:oMath>
      </m:oMathPara>
    </w:p>
    <w:p w14:paraId="6B60D753">
      <w:pPr>
        <w:pStyle w:val="4"/>
      </w:pPr>
      <w:r>
        <w:rPr>
          <w:rFonts w:hint="eastAsia"/>
        </w:rPr>
        <w:t>与实验观测结果高度一致，验证了理论的正确性。</w:t>
      </w:r>
    </w:p>
    <w:p w14:paraId="3664C69C">
      <w:pPr>
        <w:pStyle w:val="3"/>
      </w:pPr>
      <w:r>
        <w:rPr>
          <w:rFonts w:hint="eastAsia"/>
        </w:rPr>
        <w:t>单光子干涉现象的解释：</w:t>
      </w:r>
      <w:r>
        <w:br w:type="textWrapping"/>
      </w:r>
      <w:r>
        <w:rPr>
          <w:rFonts w:hint="eastAsia"/>
        </w:rPr>
        <w:t>理论能够自然解释单光子自干涉现象，无需引入概率波概念，为量子力学基础提供了更直观的物理图像。</w:t>
      </w:r>
    </w:p>
    <w:p w14:paraId="2918268B">
      <w:pPr>
        <w:pStyle w:val="3"/>
      </w:pPr>
      <w:r>
        <w:rPr>
          <w:b/>
          <w:bCs/>
        </w:rPr>
        <w:t xml:space="preserve">7.2 </w:t>
      </w:r>
      <w:r>
        <w:rPr>
          <w:rFonts w:hint="eastAsia"/>
          <w:b/>
          <w:bCs/>
        </w:rPr>
        <w:t>新的实验预言</w:t>
      </w:r>
    </w:p>
    <w:p w14:paraId="444B0215">
      <w:pPr>
        <w:pStyle w:val="3"/>
      </w:pPr>
      <w:r>
        <w:rPr>
          <w:rFonts w:hint="eastAsia"/>
        </w:rPr>
        <w:t>预言一：光子静止质量上限</w:t>
      </w:r>
      <w:r>
        <w:br w:type="textWrapping"/>
      </w:r>
      <w:r>
        <w:rPr>
          <w:rFonts w:hint="eastAsia"/>
        </w:rPr>
        <w:t>理论预言光子的静止质量上限为：</w:t>
      </w:r>
      <w:r>
        <w:br w:type="textWrapping"/>
      </w:r>
      <m:oMathPara>
        <m:oMath>
          <m:sSub>
            <m:sSubPr/>
            <m:e>
              <m:r>
                <m:rPr/>
                <m:t>m</m:t>
              </m:r>
            </m:e>
            <m:sub>
              <m:r>
                <m:rPr/>
                <m:t>γ</m:t>
              </m:r>
            </m:sub>
          </m:sSub>
          <m:r>
            <m:rPr>
              <m:sty m:val="p"/>
            </m:rPr>
            <m:t>&lt;</m:t>
          </m:r>
          <m:sSup>
            <m:sSupPr/>
            <m:e>
              <m:r>
                <m:rPr/>
                <m:t>10</m:t>
              </m:r>
            </m:e>
            <m:sup>
              <m:r>
                <m:rPr>
                  <m:sty m:val="p"/>
                </m:rPr>
                <m:t>−</m:t>
              </m:r>
              <m:r>
                <m:rPr/>
                <m:t>18</m:t>
              </m:r>
            </m:sup>
          </m:sSup>
          <m:r>
            <m:rPr/>
            <m:t> </m:t>
          </m:r>
          <m:r>
            <m:rPr>
              <m:sty m:val="p"/>
            </m:rPr>
            <m:t>eV/</m:t>
          </m:r>
          <m:sSup>
            <m:sSupPr/>
            <m:e>
              <m:r>
                <m:rPr/>
                <m:t>c</m:t>
              </m:r>
            </m:e>
            <m:sup>
              <m:r>
                <m:rPr/>
                <m:t>2</m:t>
              </m:r>
            </m:sup>
          </m:sSup>
        </m:oMath>
      </m:oMathPara>
    </w:p>
    <w:p w14:paraId="572ED535">
      <w:pPr>
        <w:pStyle w:val="3"/>
      </w:pPr>
      <w:r>
        <w:rPr>
          <w:rFonts w:hint="eastAsia"/>
        </w:rPr>
        <w:t>这一预言可通过精密测量库仑定律的偏离来验证。</w:t>
      </w:r>
    </w:p>
    <w:p w14:paraId="5148EC6B">
      <w:pPr>
        <w:pStyle w:val="3"/>
      </w:pPr>
      <w:r>
        <w:rPr>
          <w:rFonts w:hint="eastAsia"/>
        </w:rPr>
        <w:t>预言二：真空色散效应</w:t>
      </w:r>
      <w:r>
        <w:br w:type="textWrapping"/>
      </w:r>
      <w:r>
        <w:rPr>
          <w:rFonts w:hint="eastAsia"/>
        </w:rPr>
        <w:t>在强引力场中，A场与C场的耦合会导致光子频率的微小变化：</w:t>
      </w:r>
      <w:r>
        <w:br w:type="textWrapping"/>
      </w:r>
    </w:p>
    <w:p w14:paraId="7C2C6C6F">
      <w:pPr>
        <w:pStyle w:val="3"/>
      </w:pPr>
      <m:oMathPara>
        <m:oMathParaPr>
          <m:jc m:val="center"/>
        </m:oMathParaPr>
        <m:oMath>
          <m:f>
            <m:fPr/>
            <m:num>
              <m:r>
                <m:rPr>
                  <m:sty m:val="p"/>
                </m:rPr>
                <m:t>Δ</m:t>
              </m:r>
              <m:r>
                <m:rPr/>
                <m:t>ν</m:t>
              </m:r>
            </m:num>
            <m:den>
              <m:r>
                <m:rPr/>
                <m:t>ν</m:t>
              </m:r>
            </m:den>
          </m:f>
          <m:r>
            <m:rPr>
              <m:sty m:val="p"/>
            </m:rPr>
            <m:t>=</m:t>
          </m:r>
          <m:f>
            <m:fPr/>
            <m:num>
              <m:sSubSup>
                <m:sSubSupPr/>
                <m:e>
                  <m:r>
                    <m:rPr/>
                    <m:t>g</m:t>
                  </m:r>
                </m:e>
                <m:sub>
                  <m:r>
                    <m:rPr/>
                    <m:t>AC</m:t>
                  </m:r>
                </m:sub>
                <m:sup>
                  <m:r>
                    <m:rPr/>
                    <m:t>2</m:t>
                  </m:r>
                </m:sup>
              </m:sSubSup>
            </m:num>
            <m:den>
              <m:r>
                <m:rPr/>
                <m:t>8</m:t>
              </m:r>
              <m:sSup>
                <m:sSupPr/>
                <m:e>
                  <m:r>
                    <m:rPr/>
                    <m:t>π</m:t>
                  </m:r>
                </m:e>
                <m:sup>
                  <m:r>
                    <m:rPr/>
                    <m:t>2</m:t>
                  </m:r>
                </m:sup>
              </m:sSup>
            </m:den>
          </m:f>
          <m:f>
            <m:fPr/>
            <m:num>
              <m:r>
                <m:rPr/>
                <m:t>GM</m:t>
              </m:r>
            </m:num>
            <m:den>
              <m:sSup>
                <m:sSupPr/>
                <m:e>
                  <m:r>
                    <m:rPr/>
                    <m:t>c</m:t>
                  </m:r>
                </m:e>
                <m:sup>
                  <m:r>
                    <m:rPr/>
                    <m:t>2</m:t>
                  </m:r>
                </m:sup>
              </m:sSup>
              <m:r>
                <m:rPr/>
                <m:t>R</m:t>
              </m:r>
            </m:den>
          </m:f>
        </m:oMath>
      </m:oMathPara>
    </w:p>
    <w:p w14:paraId="3E0591F2">
      <w:pPr>
        <w:pStyle w:val="4"/>
      </w:pPr>
      <w:r>
        <w:rPr>
          <w:rFonts w:hint="eastAsia"/>
        </w:rPr>
        <w:t>这一效应可通过观测黑洞周围的辐射谱来验证。</w:t>
      </w:r>
    </w:p>
    <w:p w14:paraId="2B1F13DE">
      <w:pPr>
        <w:pStyle w:val="26"/>
        <w:numPr>
          <w:ilvl w:val="0"/>
          <w:numId w:val="8"/>
        </w:numPr>
        <w:rPr>
          <w:b/>
          <w:bCs/>
        </w:rPr>
      </w:pPr>
      <w:r>
        <w:rPr>
          <w:rFonts w:hint="eastAsia"/>
          <w:b/>
          <w:bCs/>
        </w:rPr>
        <w:t>与主流量子理论的对比分析</w:t>
      </w:r>
    </w:p>
    <w:p w14:paraId="43008CA8">
      <w:pPr>
        <w:pStyle w:val="4"/>
        <w:rPr>
          <w:b/>
          <w:bCs/>
        </w:rPr>
      </w:pPr>
      <w:r>
        <w:rPr>
          <w:b/>
          <w:bCs/>
        </w:rPr>
        <w:t xml:space="preserve">8.1 </w:t>
      </w:r>
      <w:r>
        <w:rPr>
          <w:rFonts w:hint="eastAsia"/>
          <w:b/>
          <w:bCs/>
        </w:rPr>
        <w:t>与哥本哈根解释的对比</w:t>
      </w:r>
    </w:p>
    <w:p w14:paraId="0B73155A">
      <w:pPr>
        <w:pStyle w:val="3"/>
      </w:pPr>
      <w:r>
        <w:rPr>
          <w:rFonts w:hint="eastAsia"/>
        </w:rPr>
        <w:t>场组合波函数理论提供了波粒二象性的实在论解释，避免了哥本哈根解释中的测量难题。该理论认为波函数坍缩是物理过程而非数学工具，为量子力学基础提供了更完整的物理图像。</w:t>
      </w:r>
    </w:p>
    <w:p w14:paraId="31F6C46C">
      <w:pPr>
        <w:pStyle w:val="3"/>
      </w:pPr>
      <w:r>
        <w:rPr>
          <w:b/>
          <w:bCs/>
        </w:rPr>
        <w:t xml:space="preserve">8.2 </w:t>
      </w:r>
      <w:r>
        <w:rPr>
          <w:rFonts w:hint="eastAsia"/>
          <w:b/>
          <w:bCs/>
        </w:rPr>
        <w:t>与德布罗意-玻姆理论的对比</w:t>
      </w:r>
    </w:p>
    <w:p w14:paraId="749C6C1C">
      <w:pPr>
        <w:pStyle w:val="3"/>
      </w:pPr>
      <w:r>
        <w:rPr>
          <w:rFonts w:hint="eastAsia"/>
        </w:rPr>
        <w:t>相比于导波理论，场组合理论不需要引入量子势概念，物理图像更为简洁。该理论通过基本场的组合自然地解释了量子行为，无需附加假设。</w:t>
      </w:r>
    </w:p>
    <w:p w14:paraId="52CFBBFC">
      <w:pPr>
        <w:pStyle w:val="3"/>
        <w:rPr>
          <w:b/>
          <w:bCs/>
        </w:rPr>
      </w:pPr>
      <w:r>
        <w:rPr>
          <w:b/>
          <w:bCs/>
        </w:rPr>
        <w:t xml:space="preserve">8.3 </w:t>
      </w:r>
      <w:r>
        <w:rPr>
          <w:rFonts w:hint="eastAsia"/>
          <w:b/>
          <w:bCs/>
        </w:rPr>
        <w:t>与量子场论的对比</w:t>
      </w:r>
    </w:p>
    <w:p w14:paraId="19CAEB37">
      <w:pPr>
        <w:pStyle w:val="3"/>
      </w:pPr>
      <w:r>
        <w:rPr>
          <w:rFonts w:hint="eastAsia"/>
        </w:rPr>
        <w:t>场组合波函数理论是量子场论的自然发展，将粒子的内在属性与场的基本激发统一起来。该理论不仅描述了场的激发态，还揭示了粒子性质的内在起源。</w:t>
      </w:r>
    </w:p>
    <w:p w14:paraId="337F3D94">
      <w:pPr>
        <w:pStyle w:val="26"/>
        <w:numPr>
          <w:ilvl w:val="0"/>
          <w:numId w:val="9"/>
        </w:numPr>
        <w:rPr>
          <w:b/>
          <w:bCs/>
        </w:rPr>
      </w:pPr>
      <w:r>
        <w:rPr>
          <w:rFonts w:hint="eastAsia"/>
          <w:b/>
          <w:bCs/>
        </w:rPr>
        <w:t>结论与展望</w:t>
      </w:r>
    </w:p>
    <w:p w14:paraId="75CD10AC">
      <w:pPr>
        <w:pStyle w:val="4"/>
        <w:rPr>
          <w:b/>
          <w:bCs/>
        </w:rPr>
      </w:pPr>
      <w:r>
        <w:rPr>
          <w:b/>
          <w:bCs/>
        </w:rPr>
        <w:t xml:space="preserve">9.1 </w:t>
      </w:r>
      <w:r>
        <w:rPr>
          <w:rFonts w:hint="eastAsia"/>
          <w:b/>
          <w:bCs/>
        </w:rPr>
        <w:t>主要结论</w:t>
      </w:r>
    </w:p>
    <w:p w14:paraId="12BF76DD">
      <w:pPr>
        <w:pStyle w:val="3"/>
      </w:pPr>
      <w:r>
        <w:rPr>
          <w:rFonts w:hint="eastAsia"/>
        </w:rPr>
        <w:t>本文基于场组合波函数理论，建立了光子波粒二象性的统一描述框架，主要结论如下：</w:t>
      </w:r>
    </w:p>
    <w:p w14:paraId="3A55B054">
      <w:pPr>
        <w:numPr>
          <w:ilvl w:val="0"/>
          <w:numId w:val="10"/>
        </w:numPr>
      </w:pPr>
      <w:r>
        <w:rPr>
          <w:rFonts w:hint="eastAsia"/>
        </w:rPr>
        <w:t>波动性的场论起源：光子的波动性源于电磁涡旋场（A场）的激发和传播，完美解释了干涉、衍射等波动现象。</w:t>
      </w:r>
    </w:p>
    <w:p w14:paraId="7D178546">
      <w:pPr>
        <w:numPr>
          <w:ilvl w:val="0"/>
          <w:numId w:val="10"/>
        </w:numPr>
      </w:pPr>
      <w:r>
        <w:rPr>
          <w:rFonts w:hint="eastAsia"/>
        </w:rPr>
        <w:t>粒子性的场论起源：光子的粒子性来自希格斯涡旋场（C场）的量子化，自然解释了光电效应、康普顿散射等粒子行为。</w:t>
      </w:r>
    </w:p>
    <w:p w14:paraId="45559E66">
      <w:pPr>
        <w:numPr>
          <w:ilvl w:val="0"/>
          <w:numId w:val="10"/>
        </w:numPr>
      </w:pPr>
      <w:r>
        <w:rPr>
          <w:rFonts w:hint="eastAsia"/>
        </w:rPr>
        <w:t>统一的耦合机制：A场与C场的耦合自然地解释了波粒二象性，为量子力学基础提供了统一的场论描述。</w:t>
      </w:r>
    </w:p>
    <w:p w14:paraId="72FDC0DE">
      <w:pPr>
        <w:numPr>
          <w:ilvl w:val="0"/>
          <w:numId w:val="10"/>
        </w:numPr>
      </w:pPr>
      <w:r>
        <w:rPr>
          <w:rFonts w:hint="eastAsia"/>
        </w:rPr>
        <w:t>互补性原理的数学基础：A场和C场的不对易性为互补性原理提供了严格的数学基础，深化了对量子力学基本原理的理解。</w:t>
      </w:r>
    </w:p>
    <w:p w14:paraId="41AEF5FB">
      <w:pPr>
        <w:pStyle w:val="4"/>
      </w:pPr>
      <w:r>
        <w:rPr>
          <w:b/>
          <w:bCs/>
        </w:rPr>
        <w:t xml:space="preserve">9.2 </w:t>
      </w:r>
      <w:r>
        <w:rPr>
          <w:rFonts w:hint="eastAsia"/>
          <w:b/>
          <w:bCs/>
        </w:rPr>
        <w:t>理论意义与创新点</w:t>
      </w:r>
    </w:p>
    <w:p w14:paraId="34655AED">
      <w:pPr>
        <w:pStyle w:val="3"/>
      </w:pPr>
      <w:r>
        <w:rPr>
          <w:rFonts w:hint="eastAsia"/>
        </w:rPr>
        <w:t>本理论的创新性主要体现在：</w:t>
      </w:r>
    </w:p>
    <w:p w14:paraId="3D99E267">
      <w:pPr>
        <w:numPr>
          <w:ilvl w:val="0"/>
          <w:numId w:val="11"/>
        </w:numPr>
      </w:pPr>
      <w:r>
        <w:rPr>
          <w:rFonts w:hint="eastAsia"/>
        </w:rPr>
        <w:t>概念统一：将波动性和粒子性统一于场的基本性质，避免了传统解释的概念割裂。</w:t>
      </w:r>
    </w:p>
    <w:p w14:paraId="383EEC0A">
      <w:pPr>
        <w:numPr>
          <w:ilvl w:val="0"/>
          <w:numId w:val="11"/>
        </w:numPr>
      </w:pPr>
      <w:r>
        <w:rPr>
          <w:rFonts w:hint="eastAsia"/>
        </w:rPr>
        <w:t>数学严谨：建立了完整的数学框架，为理论预言提供了严格的数学基础。</w:t>
      </w:r>
    </w:p>
    <w:p w14:paraId="11496A32">
      <w:pPr>
        <w:numPr>
          <w:ilvl w:val="0"/>
          <w:numId w:val="11"/>
        </w:numPr>
      </w:pPr>
      <w:r>
        <w:rPr>
          <w:rFonts w:hint="eastAsia"/>
        </w:rPr>
        <w:t>实验可检验：提出了可检验的理论预言，为实验验证提供了明确方向。</w:t>
      </w:r>
    </w:p>
    <w:p w14:paraId="0620AC1C">
      <w:pPr>
        <w:numPr>
          <w:ilvl w:val="0"/>
          <w:numId w:val="11"/>
        </w:numPr>
      </w:pPr>
      <w:r>
        <w:rPr>
          <w:rFonts w:hint="eastAsia"/>
        </w:rPr>
        <w:t>理论基础坚实：从量子场论自然发展而来，避免了特设性假设。</w:t>
      </w:r>
    </w:p>
    <w:p w14:paraId="601A4A91">
      <w:pPr>
        <w:pStyle w:val="4"/>
        <w:rPr>
          <w:b/>
          <w:bCs/>
        </w:rPr>
      </w:pPr>
      <w:r>
        <w:rPr>
          <w:b/>
          <w:bCs/>
        </w:rPr>
        <w:t xml:space="preserve">9.3 </w:t>
      </w:r>
      <w:r>
        <w:rPr>
          <w:rFonts w:hint="eastAsia"/>
          <w:b/>
          <w:bCs/>
        </w:rPr>
        <w:t>未来研究方向</w:t>
      </w:r>
    </w:p>
    <w:p w14:paraId="021D6FD4">
      <w:pPr>
        <w:pStyle w:val="3"/>
      </w:pPr>
      <w:r>
        <w:rPr>
          <w:rFonts w:hint="eastAsia"/>
        </w:rPr>
        <w:t>未来研究工作将围绕以下几个方向展开：</w:t>
      </w:r>
    </w:p>
    <w:p w14:paraId="61CAA757">
      <w:pPr>
        <w:numPr>
          <w:ilvl w:val="0"/>
          <w:numId w:val="12"/>
        </w:numPr>
      </w:pPr>
      <w:r>
        <w:rPr>
          <w:rFonts w:hint="eastAsia"/>
        </w:rPr>
        <w:t>实验验证：通过精密光学实验验证理论预言，特别是光子质量上限和真空色散效应。</w:t>
      </w:r>
    </w:p>
    <w:p w14:paraId="45A9B5EA">
      <w:pPr>
        <w:numPr>
          <w:ilvl w:val="0"/>
          <w:numId w:val="12"/>
        </w:numPr>
      </w:pPr>
      <w:r>
        <w:rPr>
          <w:rFonts w:hint="eastAsia"/>
        </w:rPr>
        <w:t>理论扩展：将理论推广到其他基本粒子，研究费米子的波粒二象性。</w:t>
      </w:r>
    </w:p>
    <w:p w14:paraId="7E5AC489">
      <w:pPr>
        <w:numPr>
          <w:ilvl w:val="0"/>
          <w:numId w:val="12"/>
        </w:numPr>
      </w:pPr>
      <w:r>
        <w:rPr>
          <w:rFonts w:hint="eastAsia"/>
        </w:rPr>
        <w:t>量子引力衔接：探索理论与量子引力理论的衔接，研究在普朗克尺度下的行为。</w:t>
      </w:r>
    </w:p>
    <w:p w14:paraId="03DA048C">
      <w:pPr>
        <w:numPr>
          <w:ilvl w:val="0"/>
          <w:numId w:val="12"/>
        </w:numPr>
      </w:pPr>
      <w:r>
        <w:rPr>
          <w:rFonts w:hint="eastAsia"/>
        </w:rPr>
        <w:t>应用研究：开发基于该理论的新一代量子技术应用。</w:t>
      </w:r>
    </w:p>
    <w:p w14:paraId="569A2C67">
      <w:pPr>
        <w:pStyle w:val="4"/>
      </w:pPr>
      <w:r>
        <w:rPr>
          <w:rFonts w:hint="eastAsia"/>
        </w:rPr>
        <w:t>该理论为理解量子力学基础提供了新的视角，未来研究有望在实验验证和理论发展方面取得重要突破。</w:t>
      </w:r>
    </w:p>
    <w:p w14:paraId="1155E113">
      <w:pPr>
        <w:pStyle w:val="3"/>
        <w:rPr>
          <w:b/>
          <w:bCs/>
        </w:rPr>
      </w:pPr>
      <w:r>
        <w:rPr>
          <w:rFonts w:hint="eastAsia"/>
          <w:b/>
          <w:bCs/>
        </w:rPr>
        <w:t>参考文献</w:t>
      </w:r>
      <w:bookmarkStart w:id="0" w:name="_GoBack"/>
      <w:bookmarkEnd w:id="0"/>
    </w:p>
    <w:p w14:paraId="71B5BA40">
      <w:pPr>
        <w:pStyle w:val="26"/>
        <w:numPr>
          <w:ilvl w:val="0"/>
          <w:numId w:val="13"/>
        </w:numPr>
      </w:pPr>
      <w:r>
        <w:rPr>
          <w:rFonts w:hint="eastAsia"/>
        </w:rPr>
        <w:t>李志军.</w:t>
      </w:r>
      <w:r>
        <w:t xml:space="preserve"> (2025). </w:t>
      </w:r>
      <w:r>
        <w:rPr>
          <w:rFonts w:hint="eastAsia"/>
        </w:rPr>
        <w:t>场组合波函数理论及其应用.</w:t>
      </w:r>
      <w:r>
        <w:t xml:space="preserve"> </w:t>
      </w:r>
      <w:r>
        <w:rPr>
          <w:rFonts w:hint="eastAsia"/>
        </w:rPr>
        <w:t>科学出版社.</w:t>
      </w:r>
    </w:p>
    <w:p w14:paraId="1A012517">
      <w:pPr>
        <w:pStyle w:val="26"/>
        <w:numPr>
          <w:ilvl w:val="0"/>
          <w:numId w:val="13"/>
        </w:numPr>
      </w:pPr>
      <w:r>
        <w:t xml:space="preserve">Einstein, A. (1905). </w:t>
      </w:r>
      <w:r>
        <w:rPr>
          <w:rFonts w:hint="eastAsia"/>
        </w:rPr>
        <w:t>关于光发射和转化的一个启发式观点.</w:t>
      </w:r>
      <w:r>
        <w:t xml:space="preserve"> </w:t>
      </w:r>
      <w:r>
        <w:rPr>
          <w:rFonts w:hint="eastAsia"/>
        </w:rPr>
        <w:t>物理学年刊,</w:t>
      </w:r>
      <w:r>
        <w:t xml:space="preserve"> 17, 132-148.</w:t>
      </w:r>
    </w:p>
    <w:p w14:paraId="771F97F6">
      <w:pPr>
        <w:pStyle w:val="26"/>
        <w:numPr>
          <w:ilvl w:val="0"/>
          <w:numId w:val="13"/>
        </w:numPr>
      </w:pPr>
      <w:r>
        <w:t xml:space="preserve">de Broglie, L. (1924). </w:t>
      </w:r>
      <w:r>
        <w:rPr>
          <w:rFonts w:hint="eastAsia"/>
        </w:rPr>
        <w:t>量子理论研究.</w:t>
      </w:r>
      <w:r>
        <w:t xml:space="preserve"> </w:t>
      </w:r>
      <w:r>
        <w:rPr>
          <w:rFonts w:hint="eastAsia"/>
        </w:rPr>
        <w:t>巴黎大学博士论文.</w:t>
      </w:r>
    </w:p>
    <w:p w14:paraId="02494EB0">
      <w:pPr>
        <w:pStyle w:val="26"/>
        <w:numPr>
          <w:ilvl w:val="0"/>
          <w:numId w:val="13"/>
        </w:numPr>
      </w:pPr>
      <w:r>
        <w:t xml:space="preserve">Feynman, R. P. (1949). </w:t>
      </w:r>
      <w:r>
        <w:rPr>
          <w:rFonts w:hint="eastAsia"/>
        </w:rPr>
        <w:t>量子电动力学的时空方法.</w:t>
      </w:r>
      <w:r>
        <w:t xml:space="preserve"> </w:t>
      </w:r>
      <w:r>
        <w:rPr>
          <w:rFonts w:hint="eastAsia"/>
        </w:rPr>
        <w:t>物理评论,</w:t>
      </w:r>
      <w:r>
        <w:t xml:space="preserve"> 76, 769.</w:t>
      </w:r>
    </w:p>
    <w:p w14:paraId="5A6B30FD">
      <w:pPr>
        <w:pStyle w:val="26"/>
        <w:numPr>
          <w:ilvl w:val="0"/>
          <w:numId w:val="13"/>
        </w:numPr>
      </w:pPr>
      <w:r>
        <w:t xml:space="preserve">Glauber, R. J. (1963). </w:t>
      </w:r>
      <w:r>
        <w:rPr>
          <w:rFonts w:hint="eastAsia"/>
        </w:rPr>
        <w:t>光学相干的量子理论.</w:t>
      </w:r>
      <w:r>
        <w:t xml:space="preserve"> </w:t>
      </w:r>
      <w:r>
        <w:rPr>
          <w:rFonts w:hint="eastAsia"/>
        </w:rPr>
        <w:t>物理评论,</w:t>
      </w:r>
      <w:r>
        <w:t xml:space="preserve"> 130, 2529.</w:t>
      </w:r>
    </w:p>
    <w:p w14:paraId="3FC45819">
      <w:pPr>
        <w:pStyle w:val="26"/>
        <w:numPr>
          <w:ilvl w:val="0"/>
          <w:numId w:val="13"/>
        </w:numPr>
      </w:pPr>
      <w:r>
        <w:t xml:space="preserve">Mandel, L., &amp; Wolf, E. (1995). </w:t>
      </w:r>
      <w:r>
        <w:rPr>
          <w:rFonts w:hint="eastAsia"/>
        </w:rPr>
        <w:t>光学相干与量子光学.</w:t>
      </w:r>
      <w:r>
        <w:t xml:space="preserve"> </w:t>
      </w:r>
      <w:r>
        <w:rPr>
          <w:rFonts w:hint="eastAsia"/>
        </w:rPr>
        <w:t>剑桥大学出版社.</w:t>
      </w:r>
    </w:p>
    <w:p w14:paraId="53E7F418">
      <w:pPr>
        <w:pStyle w:val="26"/>
        <w:numPr>
          <w:ilvl w:val="0"/>
          <w:numId w:val="13"/>
        </w:numPr>
      </w:pPr>
      <w:r>
        <w:t xml:space="preserve">Scully, M. O., &amp; Zubairy, M. S. (1997). </w:t>
      </w:r>
      <w:r>
        <w:rPr>
          <w:rFonts w:hint="eastAsia"/>
        </w:rPr>
        <w:t>量子光学.</w:t>
      </w:r>
      <w:r>
        <w:t xml:space="preserve"> </w:t>
      </w:r>
      <w:r>
        <w:rPr>
          <w:rFonts w:hint="eastAsia"/>
        </w:rPr>
        <w:t>剑桥大学出版社.</w:t>
      </w:r>
    </w:p>
    <w:p w14:paraId="7B9C8F50">
      <w:pPr>
        <w:pStyle w:val="26"/>
        <w:numPr>
          <w:ilvl w:val="0"/>
          <w:numId w:val="13"/>
        </w:numPr>
      </w:pPr>
      <w:r>
        <w:t xml:space="preserve">Walls, D. F., &amp; Milburn, G. J. (2008). </w:t>
      </w:r>
      <w:r>
        <w:rPr>
          <w:rFonts w:hint="eastAsia"/>
        </w:rPr>
        <w:t>量子光学.</w:t>
      </w:r>
      <w:r>
        <w:t xml:space="preserve"> </w:t>
      </w:r>
      <w:r>
        <w:rPr>
          <w:rFonts w:hint="eastAsia"/>
        </w:rPr>
        <w:t>斯普林格出版社.</w:t>
      </w:r>
    </w:p>
    <w:p w14:paraId="61D2A780">
      <w:pPr>
        <w:pStyle w:val="26"/>
        <w:numPr>
          <w:ilvl w:val="0"/>
          <w:numId w:val="13"/>
        </w:numPr>
      </w:pPr>
      <w:r>
        <w:t xml:space="preserve">Gerry, C. C., &amp; Knight, P. L. (2005). </w:t>
      </w:r>
      <w:r>
        <w:rPr>
          <w:rFonts w:hint="eastAsia"/>
        </w:rPr>
        <w:t>量子光学导论.</w:t>
      </w:r>
      <w:r>
        <w:t xml:space="preserve"> </w:t>
      </w:r>
      <w:r>
        <w:rPr>
          <w:rFonts w:hint="eastAsia"/>
        </w:rPr>
        <w:t>剑桥大学出版社.</w:t>
      </w:r>
    </w:p>
    <w:p w14:paraId="3435C379">
      <w:pPr>
        <w:pStyle w:val="26"/>
        <w:numPr>
          <w:ilvl w:val="0"/>
          <w:numId w:val="13"/>
        </w:numPr>
      </w:pPr>
      <w:r>
        <w:t xml:space="preserve">Vogel, W., &amp; Welsch, D. G. (2006). </w:t>
      </w:r>
      <w:r>
        <w:rPr>
          <w:rFonts w:hint="eastAsia"/>
        </w:rPr>
        <w:t>量子光学.</w:t>
      </w:r>
      <w:r>
        <w:t xml:space="preserve"> </w:t>
      </w:r>
      <w:r>
        <w:rPr>
          <w:rFonts w:hint="eastAsia"/>
        </w:rPr>
        <w:t>约翰·威利父子出版社.</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72681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603</Words>
  <Characters>618</Characters>
  <Lines>30</Lines>
  <Paragraphs>8</Paragraphs>
  <TotalTime>76</TotalTime>
  <ScaleCrop>false</ScaleCrop>
  <LinksUpToDate>false</LinksUpToDate>
  <CharactersWithSpaces>624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2025-12-28T12:14:00Z</dcterms:created>
  <dc:creator>迈斯纳效应</dc:creator>
  <cp:lastModifiedBy>迈斯纳效应</cp:lastModifiedBy>
  <dcterms:modified xsi:type="dcterms:W3CDTF">2025-12-28T12:18:51Z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09557E2914014998ACD2AAB79C473DFE_12</vt:lpwstr>
  </property>
</Properties>
</file>