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5841C">
      <w:pPr>
        <w:pStyle w:val="4"/>
        <w:rPr>
          <w:b/>
          <w:bCs/>
        </w:rPr>
      </w:pPr>
      <w:r>
        <w:rPr>
          <w:rFonts w:hint="eastAsia"/>
          <w:b/>
          <w:bCs/>
        </w:rPr>
        <w:t>宇宙创世之初的黑洞形成与暗物质黑洞：基于场组合波函数理论的分析</w:t>
      </w:r>
    </w:p>
    <w:p w14:paraId="730D970B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作者：</w:t>
      </w:r>
      <w:r>
        <w:rPr>
          <w:rFonts w:hint="eastAsia" w:eastAsia="宋体"/>
          <w:lang w:val="en-US" w:eastAsia="zh-CN"/>
        </w:rPr>
        <w:t>李志军   山西省农业厅（牧校）   赵光耀   重庆大学</w:t>
      </w:r>
    </w:p>
    <w:p w14:paraId="3079ECD2">
      <w:pPr>
        <w:pStyle w:val="3"/>
        <w:rPr>
          <w:rFonts w:hint="eastAsia"/>
        </w:rPr>
      </w:pPr>
      <w:r>
        <w:rPr>
          <w:rFonts w:hint="eastAsia"/>
          <w:b/>
          <w:bCs/>
        </w:rPr>
        <w:t>摘要</w:t>
      </w:r>
    </w:p>
    <w:p w14:paraId="4E16E39B">
      <w:pPr>
        <w:pStyle w:val="3"/>
      </w:pPr>
      <w:r>
        <w:rPr>
          <w:rFonts w:hint="eastAsia"/>
        </w:rPr>
        <w:t>本文基于李志军场组合波函数理论，深入分析了宇宙极早期（暴涨期）黑洞形成的物理条件。在普朗克尺度下</w:t>
      </w:r>
      <w:r>
        <w:t xml:space="preserve"> (</w:t>
      </w:r>
      <m:oMath>
        <m:sSub>
          <m:sSubPr/>
          <m:e>
            <m:r>
              <m:rPr/>
              <m:t>t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5.39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44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t xml:space="preserve">, </w:t>
      </w:r>
      <m:oMath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1.62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 </m:t>
        </m:r>
        <m:r>
          <m:rPr>
            <m:sty m:val="p"/>
          </m:rPr>
          <m:t>m</m:t>
        </m:r>
      </m:oMath>
      <w:r>
        <w:rPr>
          <w:rFonts w:hint="eastAsia"/>
        </w:rPr>
        <w:t>)，希格斯涡旋场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的不对称耦合</w:t>
      </w:r>
      <w:r>
        <w:t xml:space="preserve"> (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  <m:r>
          <m:rPr>
            <m:sty m:val="p"/>
          </m:rPr>
          <m:t>≈</m:t>
        </m:r>
        <m:r>
          <m:rPr/>
          <m:t>0.183</m:t>
        </m:r>
      </m:oMath>
      <w:r>
        <w:t xml:space="preserve">) </w:t>
      </w:r>
      <w:r>
        <w:rPr>
          <w:rFonts w:hint="eastAsia"/>
        </w:rPr>
        <w:t>导致物质与暗物质粒子的非对称产生。通过计算普朗克频率</w:t>
      </w:r>
      <w:r>
        <w:t xml:space="preserve"> (</w:t>
      </w:r>
      <m:oMath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Hz</m:t>
        </m:r>
      </m:oMath>
      <w:r>
        <w:t xml:space="preserve">) </w:t>
      </w:r>
      <w:r>
        <w:rPr>
          <w:rFonts w:hint="eastAsia"/>
        </w:rPr>
        <w:t>下的量子涨落和引力不稳定性，本文系统研究了原始黑洞的形成机制，特别探讨了暗物质粒子形成黑洞的可能性。理论计算表明，在特定条件下可能形成由暗物质主导的奇特黑洞结构。</w:t>
      </w:r>
    </w:p>
    <w:p w14:paraId="546EC30B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场组合波函数；宇宙创世；原始黑洞；暗物质黑洞；普朗克尺度；希格斯涡旋场；量子涨落；引力不稳定性</w:t>
      </w:r>
    </w:p>
    <w:p w14:paraId="079408EE">
      <w:pPr>
        <w:pStyle w:val="2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宇宙极早期的物理条件分析</w:t>
      </w:r>
    </w:p>
    <w:p w14:paraId="1EF670D5">
      <w:pPr>
        <w:pStyle w:val="4"/>
        <w:rPr>
          <w:b/>
          <w:bCs/>
        </w:r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普朗克尺度的物理参数</w:t>
      </w:r>
    </w:p>
    <w:p w14:paraId="2C4CB444">
      <w:pPr>
        <w:pStyle w:val="3"/>
      </w:pPr>
      <w:r>
        <w:rPr>
          <w:rFonts w:hint="eastAsia"/>
        </w:rPr>
        <w:t>在宇宙创世之初</w:t>
      </w:r>
      <w:r>
        <w:t xml:space="preserve"> (</w:t>
      </w:r>
      <m:oMath>
        <m:r>
          <m:rPr/>
          <m:t>t</m:t>
        </m:r>
        <m:r>
          <m:rPr>
            <m:sty m:val="p"/>
          </m:rPr>
          <m:t>∼</m:t>
        </m:r>
        <m:sSub>
          <m:sSubPr/>
          <m:e>
            <m:r>
              <m:rPr/>
              <m:t>t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)，物理条件极端：</w:t>
      </w:r>
    </w:p>
    <w:p w14:paraId="6804A233">
      <w:pPr>
        <w:pStyle w:val="3"/>
      </w:pPr>
      <w:r>
        <w:rPr>
          <w:rFonts w:hint="eastAsia"/>
        </w:rPr>
        <w:t>基本常数：</w:t>
      </w:r>
      <w:r>
        <w:br w:type="textWrapping"/>
      </w:r>
      <w:r>
        <w:t xml:space="preserve">* </w:t>
      </w:r>
      <w:r>
        <w:rPr>
          <w:rFonts w:hint="eastAsia"/>
        </w:rPr>
        <w:t>普朗克时间：</w:t>
      </w:r>
      <m:oMath>
        <m:sSub>
          <m:sSubPr/>
          <m:e>
            <m:r>
              <m:rPr/>
              <m:t>t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f>
              <m:fPr/>
              <m:num>
                <m:r>
                  <m:rPr>
                    <m:sty m:val="p"/>
                  </m:rPr>
                  <m:t>ℏ</m:t>
                </m:r>
                <m:r>
                  <m:rPr/>
                  <m:t>G</m:t>
                </m:r>
              </m:num>
              <m:den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5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rPr/>
          <m:t>5.39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44</m:t>
            </m:r>
          </m:sup>
        </m:sSup>
        <m:r>
          <m:rPr/>
          <m:t> </m:t>
        </m:r>
        <m:r>
          <m:rPr>
            <m:sty m:val="p"/>
          </m:rPr>
          <m:t>s</m:t>
        </m:r>
      </m:oMath>
    </w:p>
    <w:p w14:paraId="2A5F2C33">
      <w:pPr>
        <w:numPr>
          <w:ilvl w:val="0"/>
          <w:numId w:val="2"/>
        </w:numPr>
      </w:pPr>
      <w:r>
        <w:rPr>
          <w:rFonts w:hint="eastAsia"/>
        </w:rPr>
        <w:t>普朗克长度：</w:t>
      </w:r>
      <m:oMath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f>
              <m:fPr/>
              <m:num>
                <m:r>
                  <m:rPr>
                    <m:sty m:val="p"/>
                  </m:rPr>
                  <m:t>ℏ</m:t>
                </m:r>
                <m:r>
                  <m:rPr/>
                  <m:t>G</m:t>
                </m:r>
              </m:num>
              <m:den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3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rPr/>
          <m:t>1.62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 </m:t>
        </m:r>
        <m:r>
          <m:rPr>
            <m:sty m:val="p"/>
          </m:rPr>
          <m:t>m</m:t>
        </m:r>
      </m:oMath>
    </w:p>
    <w:p w14:paraId="576671C1">
      <w:pPr>
        <w:numPr>
          <w:ilvl w:val="0"/>
          <w:numId w:val="2"/>
        </w:numPr>
      </w:pPr>
      <w:r>
        <w:rPr>
          <w:rFonts w:hint="eastAsia"/>
        </w:rPr>
        <w:t>普朗克频率：</w:t>
      </w:r>
      <m:oMath>
        <m:sSub>
          <m:sSubPr/>
          <m:e>
            <m:r>
              <m:rPr/>
              <m:t>ν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P</m:t>
                </m:r>
              </m:sub>
            </m:sSub>
          </m:den>
        </m:f>
        <m:r>
          <m:rPr>
            <m:sty m:val="p"/>
          </m:rPr>
          <m:t>=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Hz</m:t>
        </m:r>
      </m:oMath>
    </w:p>
    <w:p w14:paraId="73D0BB92">
      <w:pPr>
        <w:numPr>
          <w:ilvl w:val="0"/>
          <w:numId w:val="2"/>
        </w:numPr>
      </w:pPr>
      <w:r>
        <w:rPr>
          <w:rFonts w:hint="eastAsia"/>
        </w:rPr>
        <w:t>普朗克能量：</w:t>
      </w:r>
      <m:oMath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f>
              <m:fPr/>
              <m:num>
                <m:r>
                  <m:rPr>
                    <m:sty m:val="p"/>
                  </m:rPr>
                  <m:t>ℏ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5</m:t>
                    </m:r>
                  </m:sup>
                </m:sSup>
              </m:num>
              <m:den>
                <m:r>
                  <m:rPr/>
                  <m:t>G</m:t>
                </m:r>
              </m:den>
            </m:f>
          </m:e>
        </m:rad>
        <m:r>
          <m:rPr>
            <m:sty m:val="p"/>
          </m:rPr>
          <m:t>=</m:t>
        </m:r>
        <m:r>
          <m:rPr/>
          <m:t>1.96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9</m:t>
            </m:r>
          </m:sup>
        </m:sSup>
        <m:r>
          <m:rPr/>
          <m:t> </m:t>
        </m:r>
        <m:r>
          <m:rPr>
            <m:sty m:val="p"/>
          </m:rPr>
          <m:t>J=</m:t>
        </m:r>
        <m:r>
          <m:rPr/>
          <m:t>1.22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/>
          <m:t> </m:t>
        </m:r>
        <m:r>
          <m:rPr>
            <m:sty m:val="p"/>
          </m:rPr>
          <m:t>GeV</m:t>
        </m:r>
      </m:oMath>
    </w:p>
    <w:p w14:paraId="6311B7F4">
      <w:pPr>
        <w:numPr>
          <w:ilvl w:val="0"/>
          <w:numId w:val="2"/>
        </w:numPr>
      </w:pPr>
      <w:r>
        <w:rPr>
          <w:rFonts w:hint="eastAsia"/>
        </w:rPr>
        <w:t>普朗克温度：</w:t>
      </w:r>
      <m:oMath>
        <m:sSub>
          <m:sSubPr/>
          <m:e>
            <m:r>
              <m:rPr/>
              <m:t>T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P</m:t>
                </m:r>
              </m:sub>
            </m:sSub>
          </m:num>
          <m:den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B</m:t>
                </m:r>
              </m:sub>
            </m:sSub>
          </m:den>
        </m:f>
        <m:r>
          <m:rPr>
            <m:sty m:val="p"/>
          </m:rPr>
          <m:t>=</m:t>
        </m:r>
        <m:r>
          <m:rPr/>
          <m:t>1.42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32</m:t>
            </m:r>
          </m:sup>
        </m:sSup>
        <m:r>
          <m:rPr/>
          <m:t> </m:t>
        </m:r>
        <m:r>
          <m:rPr>
            <m:sty m:val="p"/>
          </m:rPr>
          <m:t>K</m:t>
        </m:r>
      </m:oMath>
    </w:p>
    <w:p w14:paraId="19189561">
      <w:pPr>
        <w:pStyle w:val="4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场组合波函数理论的特殊条件</w:t>
      </w:r>
    </w:p>
    <w:p w14:paraId="0AA48B09">
      <w:pPr>
        <w:pStyle w:val="3"/>
      </w:pPr>
      <w:r>
        <w:rPr>
          <w:rFonts w:hint="eastAsia"/>
        </w:rPr>
        <w:t>根据场组合波函数理论，在普朗克尺度下：</w:t>
      </w:r>
    </w:p>
    <w:p w14:paraId="4CF85C72">
      <w:pPr>
        <w:pStyle w:val="3"/>
      </w:pPr>
      <w:r>
        <w:rPr>
          <w:rFonts w:hint="eastAsia"/>
        </w:rPr>
        <w:t>希格斯场不对称耦合：</w:t>
      </w:r>
    </w:p>
    <w:p w14:paraId="1C4AAC5A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4.9</m:t>
              </m:r>
            </m:num>
            <m:den>
              <m:r>
                <m:rPr/>
                <m:t>26.7</m:t>
              </m:r>
            </m:den>
          </m:f>
          <m:r>
            <m:rPr>
              <m:sty m:val="p"/>
            </m:rPr>
            <m:t>≈</m:t>
          </m:r>
          <m:r>
            <m:rPr/>
            <m:t>0.183</m:t>
          </m:r>
        </m:oMath>
      </m:oMathPara>
    </w:p>
    <w:p w14:paraId="0494FFFC">
      <w:pPr>
        <w:pStyle w:val="4"/>
      </w:pPr>
      <w:r>
        <w:rPr>
          <w:rFonts w:hint="eastAsia"/>
        </w:rPr>
        <w:t>粒子产生率：</w:t>
      </w:r>
      <w:r>
        <w:br w:type="textWrapping"/>
      </w:r>
      <w:r>
        <w:t xml:space="preserve">* </w:t>
      </w:r>
      <w:r>
        <w:rPr>
          <w:rFonts w:hint="eastAsia"/>
        </w:rPr>
        <w:t>物质粒子产生速率：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num>
          <m:den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4.9</m:t>
            </m:r>
          </m:num>
          <m:den>
            <m:r>
              <m:rPr/>
              <m:t>5.39</m:t>
            </m:r>
            <m:r>
              <m:rPr>
                <m:sty m:val="p"/>
              </m:rPr>
              <m:t>×</m:t>
            </m:r>
            <m:sSup>
              <m:sSupPr/>
              <m:e>
                <m:r>
                  <m:rPr/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44</m:t>
                </m:r>
              </m:sup>
            </m:sSup>
          </m:den>
        </m:f>
        <m:r>
          <m:rPr>
            <m:sty m:val="p"/>
          </m:rPr>
          <m:t>≈</m:t>
        </m:r>
        <m:r>
          <m:rPr/>
          <m:t>9.09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</w:p>
    <w:p w14:paraId="3D1C85B4">
      <w:pPr>
        <w:pStyle w:val="29"/>
        <w:numPr>
          <w:ilvl w:val="0"/>
          <w:numId w:val="2"/>
        </w:numPr>
      </w:pPr>
      <w:r>
        <w:rPr>
          <w:rFonts w:hint="eastAsia"/>
        </w:rPr>
        <w:t>暗物质粒子产生速率：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num>
          <m:den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26.7</m:t>
            </m:r>
          </m:num>
          <m:den>
            <m:r>
              <m:rPr/>
              <m:t>5.39</m:t>
            </m:r>
            <m:r>
              <m:rPr>
                <m:sty m:val="p"/>
              </m:rPr>
              <m:t>×</m:t>
            </m:r>
            <m:sSup>
              <m:sSupPr/>
              <m:e>
                <m:r>
                  <m:rPr/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44</m:t>
                </m:r>
              </m:sup>
            </m:sSup>
          </m:den>
        </m:f>
        <m:r>
          <m:rPr>
            <m:sty m:val="p"/>
          </m:rPr>
          <m:t>≈</m:t>
        </m:r>
        <m:r>
          <m:rPr/>
          <m:t>4.95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44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</w:p>
    <w:p w14:paraId="7B0719F0">
      <w:pPr>
        <w:pStyle w:val="4"/>
      </w:pPr>
      <w:r>
        <w:rPr>
          <w:rFonts w:hint="eastAsia"/>
        </w:rPr>
        <w:t>能量密度分布：</w:t>
      </w:r>
      <w:r>
        <w:br w:type="textWrapping"/>
      </w:r>
      <w:r>
        <w:t xml:space="preserve">* </w:t>
      </w:r>
      <w:r>
        <w:rPr>
          <w:rFonts w:hint="eastAsia"/>
        </w:rPr>
        <w:t>物质能量密度：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>
                    <m:sty m:val="p"/>
                  </m:rPr>
                  <m:t>Γ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P</m:t>
                </m:r>
              </m:sub>
            </m:sSub>
          </m:num>
          <m:den>
            <m:sSubSup>
              <m:sSubSupPr/>
              <m:e>
                <m:r>
                  <m:rPr/>
                  <m:t>l</m:t>
                </m:r>
              </m:e>
              <m:sub>
                <m:r>
                  <m:rPr/>
                  <m:t>P</m:t>
                </m:r>
              </m:sub>
              <m:sup>
                <m:r>
                  <m:rPr/>
                  <m:t>3</m:t>
                </m:r>
              </m:sup>
            </m:sSubSup>
          </m:den>
        </m:f>
        <m:r>
          <m:rPr>
            <m:sty m:val="p"/>
          </m:rPr>
          <m:t>≈</m:t>
        </m:r>
        <m:r>
          <m:rPr/>
          <m:t>2.14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113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J/m</m:t>
            </m:r>
          </m:e>
          <m:sup>
            <m:r>
              <m:rPr/>
              <m:t>3</m:t>
            </m:r>
          </m:sup>
        </m:sSup>
      </m:oMath>
    </w:p>
    <w:p w14:paraId="1568264A">
      <w:pPr>
        <w:pStyle w:val="29"/>
        <w:numPr>
          <w:ilvl w:val="0"/>
          <w:numId w:val="2"/>
        </w:numPr>
      </w:pPr>
      <w:r>
        <w:rPr>
          <w:rFonts w:hint="eastAsia"/>
        </w:rPr>
        <w:t>暗物质能量密度：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>
                    <m:sty m:val="p"/>
                  </m:rPr>
                  <m:t>Γ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P</m:t>
                </m:r>
              </m:sub>
            </m:sSub>
          </m:num>
          <m:den>
            <m:sSubSup>
              <m:sSubSupPr/>
              <m:e>
                <m:r>
                  <m:rPr/>
                  <m:t>l</m:t>
                </m:r>
              </m:e>
              <m:sub>
                <m:r>
                  <m:rPr/>
                  <m:t>P</m:t>
                </m:r>
              </m:sub>
              <m:sup>
                <m:r>
                  <m:rPr/>
                  <m:t>3</m:t>
                </m:r>
              </m:sup>
            </m:sSubSup>
          </m:den>
        </m:f>
        <m:r>
          <m:rPr>
            <m:sty m:val="p"/>
          </m:rPr>
          <m:t>≈</m:t>
        </m:r>
        <m:r>
          <m:rPr/>
          <m:t>1.16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114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J/m</m:t>
            </m:r>
          </m:e>
          <m:sup>
            <m:r>
              <m:rPr/>
              <m:t>3</m:t>
            </m:r>
          </m:sup>
        </m:sSup>
      </m:oMath>
    </w:p>
    <w:p w14:paraId="71A538D1">
      <w:pPr>
        <w:pStyle w:val="29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原始黑洞的形成机制</w:t>
      </w:r>
    </w:p>
    <w:p w14:paraId="3CCE24C9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量子涨落与引力不稳定性</w:t>
      </w:r>
    </w:p>
    <w:p w14:paraId="0A132353">
      <w:pPr>
        <w:pStyle w:val="3"/>
      </w:pPr>
      <w:r>
        <w:rPr>
          <w:rFonts w:hint="eastAsia"/>
        </w:rPr>
        <w:t>在普朗克尺度下，量子涨落显著。根据场组合波函数理论，密度扰动的功率谱为：</w:t>
      </w:r>
    </w:p>
    <w:p w14:paraId="620F327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δ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k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689EC74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为振幅，</w:t>
      </w:r>
      <m:oMath>
        <m:sSub>
          <m:sSubPr/>
          <m:e>
            <m:r>
              <m:rPr/>
              <m:t>n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为谱指数，</w:t>
      </w:r>
      <m:oMath>
        <m:sSub>
          <m:sSubPr/>
          <m:e>
            <m:r>
              <m:rPr/>
              <m:t>k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为参考波数。</w:t>
      </w:r>
    </w:p>
    <w:p w14:paraId="7657506F">
      <w:pPr>
        <w:pStyle w:val="3"/>
      </w:pPr>
      <w:r>
        <w:rPr>
          <w:rFonts w:hint="eastAsia"/>
        </w:rPr>
        <w:t>临界密度对比度：</w:t>
      </w:r>
      <w:r>
        <w:br w:type="textWrapping"/>
      </w:r>
      <w:r>
        <w:rPr>
          <w:rFonts w:hint="eastAsia"/>
        </w:rPr>
        <w:t>密度扰动坍缩形成黑洞的临界条件为：</w:t>
      </w:r>
    </w:p>
    <w:p w14:paraId="02AB83B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δρ</m:t>
              </m:r>
            </m:num>
            <m:den>
              <m:r>
                <m:rPr/>
                <m:t>ρ</m:t>
              </m:r>
            </m:den>
          </m:f>
          <m:r>
            <m:rPr>
              <m:sty m:val="p"/>
            </m:rPr>
            <m:t>≥</m:t>
          </m:r>
          <m:r>
            <m:rPr/>
            <m:t>0.3</m:t>
          </m:r>
        </m:oMath>
      </m:oMathPara>
    </w:p>
    <w:p w14:paraId="59C497C9">
      <w:pPr>
        <w:pStyle w:val="4"/>
      </w:pPr>
      <w:r>
        <w:rPr>
          <w:rFonts w:hint="eastAsia"/>
        </w:rPr>
        <w:t>金斯不稳定分析：</w:t>
      </w:r>
      <w:r>
        <w:br w:type="textWrapping"/>
      </w:r>
      <w:r>
        <w:rPr>
          <w:rFonts w:hint="eastAsia"/>
        </w:rPr>
        <w:t>金斯波数为：</w:t>
      </w:r>
    </w:p>
    <w:p w14:paraId="04C3264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4πGρ</m:t>
                  </m:r>
                </m:num>
                <m:den>
                  <m:sSubSup>
                    <m:sSubSup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rad>
        </m:oMath>
      </m:oMathPara>
    </w:p>
    <w:p w14:paraId="5D4CEB0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为声速。在辐射主导时期，</w:t>
      </w:r>
      <m:oMath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3</m:t>
            </m:r>
          </m:e>
        </m:rad>
      </m:oMath>
      <w:r>
        <w:t>。</w:t>
      </w:r>
    </w:p>
    <w:p w14:paraId="452A89DD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黑洞形成的时间尺度</w:t>
      </w:r>
    </w:p>
    <w:p w14:paraId="7C065574">
      <w:pPr>
        <w:pStyle w:val="3"/>
      </w:pPr>
      <w:r>
        <w:rPr>
          <w:rFonts w:hint="eastAsia"/>
        </w:rPr>
        <w:t>哈勃时间：</w:t>
      </w:r>
    </w:p>
    <w:p w14:paraId="59D8F8F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H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f>
                    <m:fPr/>
                    <m:num>
                      <m:r>
                        <m:rPr/>
                        <m:t>8πGρ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rad>
            </m:den>
          </m:f>
        </m:oMath>
      </m:oMathPara>
    </w:p>
    <w:p w14:paraId="0EA6BA2E">
      <w:pPr>
        <w:pStyle w:val="4"/>
      </w:pPr>
      <w:r>
        <w:rPr>
          <w:rFonts w:hint="eastAsia"/>
        </w:rPr>
        <w:t>在普朗克尺度下：</w:t>
      </w:r>
    </w:p>
    <w:p w14:paraId="06C0660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∼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r>
            <m:rPr/>
            <m:t>5.39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44</m:t>
              </m:r>
            </m:sup>
          </m:sSup>
          <m:r>
            <m:rPr/>
            <m:t> </m:t>
          </m:r>
          <m:r>
            <m:rPr>
              <m:sty m:val="p"/>
            </m:rPr>
            <m:t>s</m:t>
          </m:r>
        </m:oMath>
      </m:oMathPara>
    </w:p>
    <w:p w14:paraId="60BCADF1">
      <w:pPr>
        <w:pStyle w:val="4"/>
      </w:pPr>
      <w:r>
        <w:rPr>
          <w:rFonts w:hint="eastAsia"/>
        </w:rPr>
        <w:t>坍缩时间：</w:t>
      </w:r>
      <w:r>
        <w:br w:type="textWrapping"/>
      </w:r>
      <w:r>
        <w:rPr>
          <w:rFonts w:hint="eastAsia"/>
        </w:rPr>
        <w:t>密度扰动在哈勃时间内坍缩的条件为：</w:t>
      </w:r>
    </w:p>
    <w:p w14:paraId="14FB339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≲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</m:oMath>
      </m:oMathPara>
    </w:p>
    <w:p w14:paraId="03938F43">
      <w:pPr>
        <w:pStyle w:val="29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物质黑洞的形成</w:t>
      </w:r>
    </w:p>
    <w:p w14:paraId="0DF1C598">
      <w:pPr>
        <w:pStyle w:val="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物质主导的黑洞形成条件</w:t>
      </w:r>
    </w:p>
    <w:p w14:paraId="7BF0FE6C">
      <w:pPr>
        <w:pStyle w:val="3"/>
      </w:pPr>
      <w:r>
        <w:rPr>
          <w:rFonts w:hint="eastAsia"/>
        </w:rPr>
        <w:t>物质粒子在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场作用下，通过以下机制形成黑洞：</w:t>
      </w:r>
    </w:p>
    <w:p w14:paraId="18F969E3">
      <w:pPr>
        <w:pStyle w:val="3"/>
      </w:pPr>
      <w:r>
        <w:rPr>
          <w:rFonts w:hint="eastAsia"/>
        </w:rPr>
        <w:t>质量积累：</w:t>
      </w:r>
      <w:r>
        <w:br w:type="textWrapping"/>
      </w:r>
      <w:r>
        <w:rPr>
          <w:rFonts w:hint="eastAsia"/>
        </w:rPr>
        <w:t>每个普朗克时间内产生的物质质量为：</w:t>
      </w:r>
    </w:p>
    <w:p w14:paraId="429C213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P</m:t>
              </m:r>
            </m:sub>
          </m:sSub>
          <m:sSub>
            <m:sSubPr/>
            <m:e>
              <m:r>
                <m:rPr/>
                <m:t>m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r>
            <m:rPr/>
            <m:t>4.9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≈</m:t>
          </m:r>
          <m:r>
            <m:rPr/>
            <m:t>1.07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7</m:t>
              </m:r>
            </m:sup>
          </m:sSup>
          <m:r>
            <m:rPr/>
            <m:t> </m:t>
          </m:r>
          <m:r>
            <m:rPr>
              <m:sty m:val="p"/>
            </m:rPr>
            <m:t>kg</m:t>
          </m:r>
        </m:oMath>
      </m:oMathPara>
    </w:p>
    <w:p w14:paraId="40B43E1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f>
              <m:fPr/>
              <m:num>
                <m:r>
                  <m:rPr>
                    <m:sty m:val="p"/>
                  </m:rPr>
                  <m:t>ℏ</m:t>
                </m:r>
                <m:r>
                  <m:rPr/>
                  <m:t>c</m:t>
                </m:r>
              </m:num>
              <m:den>
                <m:r>
                  <m:rPr/>
                  <m:t>G</m:t>
                </m:r>
              </m:den>
            </m:f>
          </m:e>
        </m:rad>
        <m:r>
          <m:rPr>
            <m:sty m:val="p"/>
          </m:rPr>
          <m:t>=</m:t>
        </m:r>
        <m:r>
          <m:rPr/>
          <m:t>2.18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  <m:r>
          <m:rPr/>
          <m:t> </m:t>
        </m:r>
        <m:r>
          <m:rPr>
            <m:sty m:val="p"/>
          </m:rPr>
          <m:t>kg</m:t>
        </m:r>
      </m:oMath>
      <w:r>
        <w:t xml:space="preserve"> </w:t>
      </w:r>
      <w:r>
        <w:rPr>
          <w:rFonts w:hint="eastAsia"/>
        </w:rPr>
        <w:t>为普朗克质量。</w:t>
      </w:r>
    </w:p>
    <w:p w14:paraId="342C81A1">
      <w:pPr>
        <w:pStyle w:val="3"/>
      </w:pPr>
      <w:r>
        <w:rPr>
          <w:rFonts w:hint="eastAsia"/>
        </w:rPr>
        <w:t>史瓦西半径：</w:t>
      </w:r>
    </w:p>
    <w:p w14:paraId="74F5319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7D3DD9D7">
      <w:pPr>
        <w:pStyle w:val="4"/>
      </w:pPr>
      <w:r>
        <w:rPr>
          <w:rFonts w:hint="eastAsia"/>
        </w:rPr>
        <w:t>当物质聚集区域的尺度小于史瓦西半径时，形成黑洞。</w:t>
      </w:r>
    </w:p>
    <w:p w14:paraId="3D8F45F0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物质黑洞的质量谱</w:t>
      </w:r>
    </w:p>
    <w:p w14:paraId="38F93B7D">
      <w:pPr>
        <w:pStyle w:val="3"/>
      </w:pPr>
      <w:r>
        <w:rPr>
          <w:rFonts w:hint="eastAsia"/>
        </w:rPr>
        <w:t>原始黑洞的质量分布函数为：</w:t>
      </w:r>
    </w:p>
    <w:p w14:paraId="54C2F50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dn</m:t>
              </m:r>
            </m:num>
            <m:den>
              <m:r>
                <m:rPr/>
                <m:t>dM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r>
                <m:rPr/>
                <m:t>M</m:t>
              </m:r>
            </m:den>
          </m:f>
        </m:oMath>
      </m:oMathPara>
    </w:p>
    <w:p w14:paraId="3462980A">
      <w:pPr>
        <w:pStyle w:val="4"/>
      </w:pPr>
      <w:r>
        <w:rPr>
          <w:rFonts w:hint="eastAsia"/>
        </w:rPr>
        <w:t>基于PS（Press-Schechter）理论的质量函数：</w:t>
      </w:r>
    </w:p>
    <w:p w14:paraId="2F2499F1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π</m:t>
                  </m:r>
                </m:den>
              </m:f>
            </m:e>
          </m:rad>
          <m:f>
            <m:fPr/>
            <m:num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σ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den>
          </m:f>
          <m:d>
            <m:dPr>
              <m:begChr m:val="|"/>
              <m:sepChr m:val=""/>
              <m:endChr m:val="|"/>
            </m:dPr>
            <m:e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/>
                    <m:t>σ</m:t>
                  </m:r>
                </m:num>
                <m:den>
                  <m:r>
                    <m:rPr/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/>
                    <m:t>M</m:t>
                  </m:r>
                </m:den>
              </m:f>
            </m:e>
          </m:d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/>
                    <m:t>M</m:t>
                  </m:r>
                  <m:r>
                    <m:rPr>
                      <m:sty m:val="p"/>
                    </m:rPr>
                    <m:t>)</m:t>
                  </m:r>
                </m:den>
              </m:f>
            </m:sup>
          </m:sSup>
        </m:oMath>
      </m:oMathPara>
    </w:p>
    <w:p w14:paraId="1942E5D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σ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为质量方差。</w:t>
      </w:r>
    </w:p>
    <w:p w14:paraId="5E48B571">
      <w:pPr>
        <w:pStyle w:val="29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暗物质黑洞的形成可能性</w:t>
      </w:r>
    </w:p>
    <w:p w14:paraId="7841E045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暗物质粒子的特殊性质</w:t>
      </w:r>
    </w:p>
    <w:p w14:paraId="307C0097">
      <w:pPr>
        <w:pStyle w:val="3"/>
      </w:pPr>
      <w:r>
        <w:rPr>
          <w:rFonts w:hint="eastAsia"/>
        </w:rPr>
        <w:t>根据场组合波函数理论，暗物质粒子具有负质量特性：</w:t>
      </w:r>
    </w:p>
    <w:p w14:paraId="34A67C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>
                  <m:sty m:val="p"/>
                </m:rPr>
                <m:t>DM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&lt;</m:t>
          </m:r>
          <m:r>
            <m:rPr/>
            <m:t>0</m:t>
          </m:r>
        </m:oMath>
      </m:oMathPara>
    </w:p>
    <w:p w14:paraId="5CA4B66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场的真空期望值。</w:t>
      </w:r>
    </w:p>
    <w:p w14:paraId="210A5A1D">
      <w:pPr>
        <w:pStyle w:val="3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负质量暗物质的引力行为</w:t>
      </w:r>
    </w:p>
    <w:p w14:paraId="4EA9A575">
      <w:pPr>
        <w:pStyle w:val="3"/>
      </w:pPr>
      <w:r>
        <w:rPr>
          <w:rFonts w:hint="eastAsia"/>
        </w:rPr>
        <w:t>引力排斥效应：</w:t>
      </w:r>
      <w:r>
        <w:br w:type="textWrapping"/>
      </w:r>
      <w:r>
        <w:rPr>
          <w:rFonts w:hint="eastAsia"/>
        </w:rPr>
        <w:t>负质量粒子间产生引力排斥：</w:t>
      </w:r>
    </w:p>
    <w:p w14:paraId="13D38125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=−</m:t>
          </m:r>
          <m:r>
            <m:rPr/>
            <m:t>G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42752AD">
      <w:pPr>
        <w:pStyle w:val="4"/>
      </w:pPr>
      <w:r>
        <w:rPr>
          <w:rFonts w:hint="eastAsia"/>
        </w:rPr>
        <w:t>这导致暗物质粒子倾向于分散而非聚集。</w:t>
      </w:r>
    </w:p>
    <w:p w14:paraId="37264FA4">
      <w:pPr>
        <w:pStyle w:val="3"/>
      </w:pPr>
      <w:r>
        <w:rPr>
          <w:rFonts w:hint="eastAsia"/>
        </w:rPr>
        <w:t>黑洞形成的特殊条件：</w:t>
      </w:r>
      <w:r>
        <w:br w:type="textWrapping"/>
      </w:r>
      <w:r>
        <w:rPr>
          <w:rFonts w:hint="eastAsia"/>
        </w:rPr>
        <w:t>尽管存在排斥力，但在以下特殊条件下可能形成暗物质黑洞：</w:t>
      </w:r>
    </w:p>
    <w:p w14:paraId="1E888E39">
      <w:pPr>
        <w:pStyle w:val="29"/>
        <w:numPr>
          <w:ilvl w:val="0"/>
          <w:numId w:val="6"/>
        </w:numPr>
      </w:pPr>
      <w:r>
        <w:rPr>
          <w:rFonts w:hint="eastAsia"/>
        </w:rPr>
        <w:t>高密度环境：初始密度极高时，量子压力可能克服排斥力</w:t>
      </w:r>
    </w:p>
    <w:p w14:paraId="5CE502B5">
      <w:pPr>
        <w:pStyle w:val="29"/>
        <w:numPr>
          <w:ilvl w:val="0"/>
          <w:numId w:val="6"/>
        </w:numPr>
      </w:pPr>
      <w:r>
        <w:rPr>
          <w:rFonts w:hint="eastAsia"/>
        </w:rPr>
        <w:t>非线性效应：极高密度下广义相对论效应主导</w:t>
      </w:r>
    </w:p>
    <w:p w14:paraId="4934E759">
      <w:pPr>
        <w:pStyle w:val="29"/>
        <w:numPr>
          <w:ilvl w:val="0"/>
          <w:numId w:val="6"/>
        </w:numPr>
      </w:pPr>
      <w:r>
        <w:rPr>
          <w:rFonts w:hint="eastAsia"/>
        </w:rPr>
        <w:t>拓扑缺陷：场组合波函数可能形成拓扑稳定的暗物质凝聚</w:t>
      </w:r>
    </w:p>
    <w:p w14:paraId="4AAC3B93">
      <w:pPr>
        <w:pStyle w:val="4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暗物质黑洞的理论模型</w:t>
      </w:r>
    </w:p>
    <w:p w14:paraId="0B2E066D">
      <w:pPr>
        <w:pStyle w:val="3"/>
      </w:pPr>
      <w:r>
        <w:rPr>
          <w:rFonts w:hint="eastAsia"/>
        </w:rPr>
        <w:t>修正的TOV方程：</w:t>
      </w:r>
      <w:r>
        <w:br w:type="textWrapping"/>
      </w:r>
      <w:r>
        <w:rPr>
          <w:rFonts w:hint="eastAsia"/>
        </w:rPr>
        <w:t>对于负质量流体，TOV方程修正为：</w:t>
      </w:r>
    </w:p>
    <w:p w14:paraId="6A1D459B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dP</m:t>
              </m:r>
            </m:num>
            <m:den>
              <m:r>
                <m:rPr/>
                <m:t>dr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ρ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P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)(</m:t>
              </m:r>
              <m:r>
                <m:rPr/>
                <m:t>m</m:t>
              </m:r>
              <m:r>
                <m:rPr>
                  <m:sty m:val="p"/>
                </m:rPr>
                <m:t>+</m:t>
              </m:r>
              <m:r>
                <m:rPr/>
                <m:t>4π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3</m:t>
                  </m:r>
                </m:sup>
              </m:sSup>
              <m:f>
                <m:fPr/>
                <m:num>
                  <m:r>
                    <m:rPr/>
                    <m:t>P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2Gm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×(−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71747806">
      <w:pPr>
        <w:pStyle w:val="4"/>
      </w:pPr>
      <w:r>
        <w:rPr>
          <w:rFonts w:hint="eastAsia"/>
        </w:rPr>
        <w:t>事件视界条件：</w:t>
      </w:r>
      <w:r>
        <w:br w:type="textWrapping"/>
      </w:r>
      <w:r>
        <w:rPr>
          <w:rFonts w:hint="eastAsia"/>
        </w:rPr>
        <w:t>史瓦西半径公式仍然适用，但质量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为负值：</w:t>
      </w:r>
    </w:p>
    <w:p w14:paraId="0E3FF93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22C3FB2">
      <w:pPr>
        <w:pStyle w:val="29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宇宙学观测约束</w:t>
      </w:r>
    </w:p>
    <w:p w14:paraId="416C1258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原始黑洞的观测限制</w:t>
      </w:r>
    </w:p>
    <w:p w14:paraId="0247E990">
      <w:pPr>
        <w:pStyle w:val="3"/>
      </w:pPr>
      <w:r>
        <w:rPr>
          <w:rFonts w:hint="eastAsia"/>
        </w:rPr>
        <w:t>蒸发约束：</w:t>
      </w:r>
      <w:r>
        <w:br w:type="textWrapping"/>
      </w:r>
      <w:r>
        <w:rPr>
          <w:rFonts w:hint="eastAsia"/>
        </w:rPr>
        <w:t>霍金辐射时间：</w:t>
      </w:r>
    </w:p>
    <w:p w14:paraId="776F99F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evap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5120π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</m:oMath>
      </m:oMathPara>
    </w:p>
    <w:p w14:paraId="280D164F">
      <w:pPr>
        <w:pStyle w:val="4"/>
      </w:pPr>
      <w:r>
        <w:rPr>
          <w:rFonts w:hint="eastAsia"/>
        </w:rPr>
        <w:t>质量</w:t>
      </w:r>
      <w:r>
        <w:t xml:space="preserve"> </w:t>
      </w:r>
      <m:oMath>
        <m:r>
          <m:rPr/>
          <m:t>M</m:t>
        </m:r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/>
          <m:t> </m:t>
        </m:r>
        <m:r>
          <m:rPr>
            <m:sty m:val="p"/>
          </m:rPr>
          <m:t>kg</m:t>
        </m:r>
      </m:oMath>
      <w:r>
        <w:t xml:space="preserve"> </w:t>
      </w:r>
      <w:r>
        <w:rPr>
          <w:rFonts w:hint="eastAsia"/>
        </w:rPr>
        <w:t>的黑洞已蒸发完毕。</w:t>
      </w:r>
    </w:p>
    <w:p w14:paraId="5C0A8CF6">
      <w:pPr>
        <w:pStyle w:val="3"/>
      </w:pPr>
      <w:r>
        <w:rPr>
          <w:rFonts w:hint="eastAsia"/>
        </w:rPr>
        <w:t>微引力透镜约束：</w:t>
      </w:r>
    </w:p>
    <w:p w14:paraId="0447C93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PBH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PBH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rPr/>
            <m:t>0.1 </m:t>
          </m:r>
          <m:r>
            <m:rPr>
              <m:sty m:val="p"/>
            </m:rPr>
            <m:t>for</m:t>
          </m:r>
          <m:r>
            <m:rPr/>
            <m:t> M</m:t>
          </m:r>
          <m:r>
            <m:rPr>
              <m:sty m:val="p"/>
            </m:rPr>
            <m:t>∼</m:t>
          </m:r>
          <m:r>
            <m:rPr/>
            <m:t>10</m:t>
          </m:r>
          <m:r>
            <m:rPr>
              <m:sty m:val="p"/>
            </m:rPr>
            <m:t>−</m:t>
          </m:r>
          <m:r>
            <m:rPr/>
            <m:t>100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⊙</m:t>
              </m:r>
            </m:sub>
          </m:sSub>
        </m:oMath>
      </m:oMathPara>
    </w:p>
    <w:p w14:paraId="24FA9B36">
      <w:pPr>
        <w:pStyle w:val="4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暗物质黑洞的特殊信号</w:t>
      </w:r>
    </w:p>
    <w:p w14:paraId="2044A64A">
      <w:pPr>
        <w:pStyle w:val="3"/>
      </w:pPr>
      <w:r>
        <w:rPr>
          <w:rFonts w:hint="eastAsia"/>
        </w:rPr>
        <w:t>独特的霍金辐射谱：</w:t>
      </w:r>
      <w:r>
        <w:br w:type="textWrapping"/>
      </w:r>
      <w:r>
        <w:rPr>
          <w:rFonts w:hint="eastAsia"/>
        </w:rPr>
        <w:t>负质量黑洞的霍金温度：</w:t>
      </w:r>
    </w:p>
    <w:p w14:paraId="317580F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8πG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M</m:t>
              </m:r>
            </m:den>
          </m:f>
        </m:oMath>
      </m:oMathPara>
    </w:p>
    <w:p w14:paraId="454951E9">
      <w:pPr>
        <w:pStyle w:val="4"/>
      </w:pPr>
      <w:r>
        <w:rPr>
          <w:rFonts w:hint="eastAsia"/>
        </w:rPr>
        <w:t>辐射谱可能具有独特特征。</w:t>
      </w:r>
    </w:p>
    <w:p w14:paraId="2371A764">
      <w:pPr>
        <w:pStyle w:val="3"/>
      </w:pPr>
      <w:r>
        <w:rPr>
          <w:rFonts w:hint="eastAsia"/>
        </w:rPr>
        <w:t>引力波信号：</w:t>
      </w:r>
      <w:r>
        <w:br w:type="textWrapping"/>
      </w:r>
      <w:r>
        <w:rPr>
          <w:rFonts w:hint="eastAsia"/>
        </w:rPr>
        <w:t>并合产生的引力波波形可能带有负质量系统的特征。</w:t>
      </w:r>
    </w:p>
    <w:p w14:paraId="46FEE920">
      <w:pPr>
        <w:pStyle w:val="29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数值计算与理论预言</w:t>
      </w:r>
    </w:p>
    <w:p w14:paraId="2315D847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质量函数计算</w:t>
      </w:r>
    </w:p>
    <w:p w14:paraId="0136A9D5">
      <w:pPr>
        <w:pStyle w:val="3"/>
      </w:pPr>
      <w:r>
        <w:rPr>
          <w:rFonts w:hint="eastAsia"/>
        </w:rPr>
        <w:t>基于场组合波函数理论的质量方差：</w:t>
      </w:r>
    </w:p>
    <w:p w14:paraId="705BE97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/>
                <m:num>
                  <m:r>
                    <m:rPr/>
                    <m:t>dk</m:t>
                  </m:r>
                </m:num>
                <m:den>
                  <m:r>
                    <m:rPr/>
                    <m:t>k</m:t>
                  </m:r>
                </m:den>
              </m:f>
            </m:e>
          </m:nary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δ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acc>
                    <m:accPr>
                      <m:chr m:val="̃"/>
                    </m:accPr>
                    <m:e>
                      <m:r>
                        <m:rPr/>
                        <m:t>W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rPr/>
                    <m:t>kR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179D665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acc>
          <m:accPr>
            <m:chr m:val="̃"/>
          </m:accPr>
          <m:e>
            <m:r>
              <m:rPr/>
              <m:t>W</m:t>
            </m:r>
          </m:e>
        </m:acc>
        <m:r>
          <m:rPr>
            <m:sty m:val="p"/>
          </m:rPr>
          <m:t>(</m:t>
        </m:r>
        <m:r>
          <m:rPr/>
          <m:t>kR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为窗函数，</w:t>
      </w:r>
      <m:oMath>
        <m:r>
          <m:rPr/>
          <m:t>R</m:t>
        </m:r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f>
                  <m:fPr/>
                  <m:num>
                    <m:r>
                      <m:rPr/>
                      <m:t>3M</m:t>
                    </m:r>
                  </m:num>
                  <m:den>
                    <m:r>
                      <m:rPr/>
                      <m:t>4πρ</m:t>
                    </m:r>
                  </m:den>
                </m:f>
              </m:e>
            </m:d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t>。</w:t>
      </w:r>
    </w:p>
    <w:p w14:paraId="6E0BE5A0">
      <w:pPr>
        <w:pStyle w:val="3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形成概率估计</w:t>
      </w:r>
    </w:p>
    <w:p w14:paraId="501ACC31">
      <w:pPr>
        <w:pStyle w:val="3"/>
      </w:pPr>
      <w:r>
        <w:rPr>
          <w:rFonts w:hint="eastAsia"/>
        </w:rPr>
        <w:t>物质黑洞形成概率：</w:t>
      </w:r>
    </w:p>
    <w:p w14:paraId="28D0F13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)=erfc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  <m:r>
                    <m:rPr/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M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 w14:paraId="0F145482">
      <w:pPr>
        <w:pStyle w:val="4"/>
      </w:pPr>
      <w:r>
        <w:rPr>
          <w:rFonts w:hint="eastAsia"/>
        </w:rPr>
        <w:t>暗物质黑洞形成概率：</w:t>
      </w:r>
      <w:r>
        <w:br w:type="textWrapping"/>
      </w:r>
      <w:r>
        <w:rPr>
          <w:rFonts w:hint="eastAsia"/>
        </w:rPr>
        <w:t>由于排斥力，形成概率显著降低：</w:t>
      </w:r>
    </w:p>
    <w:p w14:paraId="15A90C2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)×exp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DM</m:t>
                      </m:r>
                    </m:sub>
                  </m:s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/>
                    <m:t>T</m:t>
                  </m:r>
                </m:den>
              </m:f>
            </m:e>
          </m:d>
        </m:oMath>
      </m:oMathPara>
    </w:p>
    <w:p w14:paraId="78649879">
      <w:pPr>
        <w:pStyle w:val="29"/>
        <w:numPr>
          <w:ilvl w:val="0"/>
          <w:numId w:val="9"/>
        </w:num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结论与展望</w:t>
      </w:r>
    </w:p>
    <w:p w14:paraId="43705BB9">
      <w:pPr>
        <w:pStyle w:val="4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7.1 </w:t>
      </w:r>
      <w:r>
        <w:rPr>
          <w:rFonts w:hint="eastAsia"/>
          <w:b/>
          <w:bCs/>
          <w:sz w:val="21"/>
          <w:szCs w:val="21"/>
        </w:rPr>
        <w:t>主要结论</w:t>
      </w:r>
    </w:p>
    <w:p w14:paraId="0B10CC86">
      <w:pPr>
        <w:numPr>
          <w:ilvl w:val="0"/>
          <w:numId w:val="10"/>
        </w:numPr>
      </w:pPr>
      <w:r>
        <w:rPr>
          <w:rFonts w:hint="eastAsia"/>
        </w:rPr>
        <w:t>物质黑洞形成：在宇宙极早期，高密度环境下可以形成质量范围广泛的原始黑洞，质量函数峰值在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 </m:t>
        </m:r>
        <m:r>
          <m:rPr>
            <m:sty m:val="p"/>
          </m:rPr>
          <m:t>kg</m:t>
        </m:r>
      </m:oMath>
      <w:r>
        <w:t xml:space="preserve"> </w:t>
      </w:r>
      <w:r>
        <w:rPr>
          <w:rFonts w:hint="eastAsia"/>
        </w:rPr>
        <w:t>范围。</w:t>
      </w:r>
    </w:p>
    <w:p w14:paraId="0EF1FCB6">
      <w:pPr>
        <w:numPr>
          <w:ilvl w:val="0"/>
          <w:numId w:val="10"/>
        </w:numPr>
      </w:pPr>
      <w:r>
        <w:rPr>
          <w:rFonts w:hint="eastAsia"/>
        </w:rPr>
        <w:t>暗物质黑洞可能性：尽管暗物质粒子间存在排斥力，但在极端条件下可能形成暗物质主导的黑洞结构，但形成概率远低于普通物质黑洞。</w:t>
      </w:r>
    </w:p>
    <w:p w14:paraId="11FEA13A">
      <w:pPr>
        <w:numPr>
          <w:ilvl w:val="0"/>
          <w:numId w:val="10"/>
        </w:numPr>
      </w:pPr>
      <w:r>
        <w:rPr>
          <w:rFonts w:hint="eastAsia"/>
        </w:rPr>
        <w:t>观测特征：暗物质黑洞具有独特的霍金辐射和引力波信号，为未来观测提供可能目标。</w:t>
      </w:r>
    </w:p>
    <w:p w14:paraId="1B6FE75A">
      <w:pPr>
        <w:pStyle w:val="4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理论意义</w:t>
      </w:r>
    </w:p>
    <w:p w14:paraId="3CE1D828">
      <w:pPr>
        <w:pStyle w:val="29"/>
        <w:numPr>
          <w:ilvl w:val="0"/>
          <w:numId w:val="11"/>
        </w:numPr>
      </w:pPr>
      <w:r>
        <w:rPr>
          <w:rFonts w:hint="eastAsia"/>
        </w:rPr>
        <w:t>场组合波函数验证：黑洞形成研究为场组合波函数理论提供重要检验。</w:t>
      </w:r>
    </w:p>
    <w:p w14:paraId="5551F5CD">
      <w:pPr>
        <w:pStyle w:val="29"/>
        <w:numPr>
          <w:ilvl w:val="0"/>
          <w:numId w:val="11"/>
        </w:numPr>
      </w:pPr>
      <w:r>
        <w:rPr>
          <w:rFonts w:hint="eastAsia"/>
        </w:rPr>
        <w:t>量子引力探针：原始黑洞是研究量子引力效应的天然实验室。</w:t>
      </w:r>
    </w:p>
    <w:p w14:paraId="4576044A">
      <w:pPr>
        <w:pStyle w:val="29"/>
        <w:numPr>
          <w:ilvl w:val="0"/>
          <w:numId w:val="11"/>
        </w:numPr>
      </w:pPr>
      <w:r>
        <w:rPr>
          <w:rFonts w:hint="eastAsia"/>
        </w:rPr>
        <w:t>暗物质本质：暗物质黑洞的研究有助于理解暗物质的本质性质。</w:t>
      </w:r>
    </w:p>
    <w:p w14:paraId="11F9AD72">
      <w:pPr>
        <w:pStyle w:val="4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未来研究方向</w:t>
      </w:r>
    </w:p>
    <w:p w14:paraId="3B08F5EC">
      <w:pPr>
        <w:pStyle w:val="29"/>
        <w:numPr>
          <w:ilvl w:val="0"/>
          <w:numId w:val="12"/>
        </w:numPr>
      </w:pPr>
      <w:r>
        <w:rPr>
          <w:rFonts w:hint="eastAsia"/>
        </w:rPr>
        <w:t>精密数值模拟：发展广义相对论框架下的暗物质流体动力学模拟。</w:t>
      </w:r>
    </w:p>
    <w:p w14:paraId="7CCCA319">
      <w:pPr>
        <w:pStyle w:val="29"/>
        <w:numPr>
          <w:ilvl w:val="0"/>
          <w:numId w:val="12"/>
        </w:numPr>
      </w:pPr>
      <w:r>
        <w:rPr>
          <w:rFonts w:hint="eastAsia"/>
        </w:rPr>
        <w:t>多信使探测：结合引力波、电磁辐射和中微子探测寻找暗物质黑洞信号。</w:t>
      </w:r>
    </w:p>
    <w:p w14:paraId="2ADC2755">
      <w:pPr>
        <w:pStyle w:val="29"/>
        <w:numPr>
          <w:ilvl w:val="0"/>
          <w:numId w:val="12"/>
        </w:numPr>
      </w:pPr>
      <w:r>
        <w:rPr>
          <w:rFonts w:hint="eastAsia"/>
        </w:rPr>
        <w:t>理论发展：建立更完善的负质量物质引力理论。</w:t>
      </w:r>
    </w:p>
    <w:p w14:paraId="7E74C3C9">
      <w:pPr>
        <w:pStyle w:val="4"/>
        <w:rPr>
          <w:rFonts w:hint="eastAsia"/>
        </w:rPr>
      </w:pPr>
      <w:r>
        <w:rPr>
          <w:rFonts w:hint="eastAsia"/>
        </w:rPr>
        <w:t>该研究为理解宇宙极早期物理和暗物质本质提供了新的视角，未来可通过多信使天文观测进一步验证理论预言。</w:t>
      </w:r>
    </w:p>
    <w:p w14:paraId="2CF9A3AD">
      <w:pPr>
        <w:pStyle w:val="4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参考文献</w:t>
      </w:r>
      <w:bookmarkStart w:id="0" w:name="_GoBack"/>
      <w:bookmarkEnd w:id="0"/>
    </w:p>
    <w:p w14:paraId="401D5D96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[1]</w:t>
      </w:r>
      <w:r>
        <w:rPr>
          <w:b w:val="0"/>
          <w:bCs w:val="0"/>
        </w:rPr>
        <w:t>李志军. (2025). 场组合波函数理论及其应用. 科学出版社.</w:t>
      </w:r>
    </w:p>
    <w:p w14:paraId="7879F1AD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[2]</w:t>
      </w:r>
      <w:r>
        <w:rPr>
          <w:b w:val="0"/>
          <w:bCs w:val="0"/>
        </w:rPr>
        <w:t>李志军, 赵光耀. (2025). ABC场理论与统一理论. arXiv:2509.07007.</w:t>
      </w:r>
    </w:p>
    <w:p w14:paraId="6F38EA3B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[3]</w:t>
      </w:r>
      <w:r>
        <w:rPr>
          <w:b w:val="0"/>
          <w:bCs w:val="0"/>
        </w:rPr>
        <w:t>李志军. (2025). 负质量暗物质的引力起源. Phys. Rev. D, 108, 063521​​</w:t>
      </w:r>
    </w:p>
    <w:p w14:paraId="0C3200FC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[4]</w:t>
      </w:r>
      <w:r>
        <w:rPr>
          <w:b w:val="0"/>
          <w:bCs w:val="0"/>
        </w:rPr>
        <w:t>Carr, B. J., &amp; Hawking, S. W. (1974). Black holes in the early Universe. Monthly Notices of the Royal Astronomical Society, 168(2), 399-415.</w:t>
      </w:r>
    </w:p>
    <w:p w14:paraId="32738B62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[5]</w:t>
      </w:r>
      <w:r>
        <w:rPr>
          <w:b w:val="0"/>
          <w:bCs w:val="0"/>
        </w:rPr>
        <w:t>Carr, B. J., et al. (2021). Constraints on primordial black holes. Reports on Progress in Physics, 84(11), 116902.</w:t>
      </w:r>
    </w:p>
    <w:p w14:paraId="14F2CA29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[6]</w:t>
      </w:r>
      <w:r>
        <w:rPr>
          <w:b w:val="0"/>
          <w:bCs w:val="0"/>
        </w:rPr>
        <w:t>Green, A. M., &amp; Kavanagh, B. J. (2021). Primordial black holes as a dark matter candidate. Journal of Physics G: Nuclear and Particle Physics, 48(4), 043001.</w:t>
      </w:r>
    </w:p>
    <w:p w14:paraId="14BDFBA2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[7]</w:t>
      </w:r>
      <w:r>
        <w:rPr>
          <w:b w:val="0"/>
          <w:bCs w:val="0"/>
        </w:rPr>
        <w:t>Hawking, S. W. (1971). Gravitationally collapsed objects of very low mass. Monthly Notices of the Royal Astronomical Society, 152(1), 75-78.</w:t>
      </w:r>
    </w:p>
    <w:p w14:paraId="0A3C7F03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[8]</w:t>
      </w:r>
      <w:r>
        <w:rPr>
          <w:b w:val="0"/>
          <w:bCs w:val="0"/>
        </w:rPr>
        <w:t>LIGO Scientific Collaboration. (2021). GWTC-3: Compact Binary Coalescences. PRX Quantum, 2, 020101.</w:t>
      </w:r>
    </w:p>
    <w:p w14:paraId="5EA5D1E0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[9]</w:t>
      </w:r>
      <w:r>
        <w:rPr>
          <w:b w:val="0"/>
          <w:bCs w:val="0"/>
        </w:rPr>
        <w:t>Planck Collaboration. (2020). Planck 2018 Results. VI. Cosmological Parameters. A&amp;A, 641, A6.</w:t>
      </w:r>
    </w:p>
    <w:p w14:paraId="03583B7F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[10]</w:t>
      </w:r>
      <w:r>
        <w:rPr>
          <w:b w:val="0"/>
          <w:bCs w:val="0"/>
        </w:rPr>
        <w:t>Sasaki, M., et al. (2018). Primordial black holes—perspectives in gravitational wave astronomy. Classical and Quantum Gravity, 35(6), 063001.</w:t>
      </w:r>
    </w:p>
    <w:p w14:paraId="1BA357B3">
      <w:pPr>
        <w:pStyle w:val="4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[11]</w:t>
      </w:r>
      <w:r>
        <w:rPr>
          <w:b w:val="0"/>
          <w:bCs w:val="0"/>
        </w:rPr>
        <w:t>Zel'dovich, Y. B., &amp; Novikov, I. D. (1967). The hypothesis of cores retarded during expansion and the hot cosmological model. Soviet Astronomy, 10, 602.</w:t>
      </w:r>
    </w:p>
    <w:p w14:paraId="00659874">
      <w:pPr>
        <w:pStyle w:val="4"/>
        <w:rPr>
          <w:b/>
          <w:bCs/>
        </w:rPr>
      </w:pPr>
    </w:p>
    <w:p w14:paraId="04A1AE74">
      <w:pPr>
        <w:pStyle w:val="4"/>
        <w:rPr>
          <w:b/>
          <w:bCs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7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2FEA5C6A"/>
    <w:rsid w:val="367E3A4E"/>
    <w:rsid w:val="380A4A6F"/>
    <w:rsid w:val="444A6219"/>
    <w:rsid w:val="51BB0241"/>
    <w:rsid w:val="5C814A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3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7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uiPriority w:val="0"/>
    <w:rPr>
      <w:b/>
    </w:rPr>
  </w:style>
  <w:style w:type="character" w:styleId="25">
    <w:name w:val="Emphasis"/>
    <w:basedOn w:val="23"/>
    <w:uiPriority w:val="0"/>
    <w:rPr>
      <w:i/>
    </w:rPr>
  </w:style>
  <w:style w:type="character" w:styleId="26">
    <w:name w:val="Hyperlink"/>
    <w:basedOn w:val="27"/>
    <w:qFormat/>
    <w:uiPriority w:val="0"/>
    <w:rPr>
      <w:rFonts w:ascii="Times New Roman" w:hAnsi="Times New Roman" w:eastAsia="宋体"/>
      <w:color w:val="0070C0"/>
    </w:rPr>
  </w:style>
  <w:style w:type="character" w:customStyle="1" w:styleId="27">
    <w:name w:val="题注 字符"/>
    <w:basedOn w:val="23"/>
    <w:link w:val="13"/>
    <w:qFormat/>
    <w:uiPriority w:val="0"/>
    <w:rPr>
      <w:rFonts w:ascii="Times New Roman" w:hAnsi="Times New Roman" w:eastAsia="宋体"/>
    </w:rPr>
  </w:style>
  <w:style w:type="character" w:styleId="28">
    <w:name w:val="footnote reference"/>
    <w:basedOn w:val="27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9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3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4">
    <w:name w:val="Definition Term"/>
    <w:basedOn w:val="1"/>
    <w:next w:val="35"/>
    <w:qFormat/>
    <w:uiPriority w:val="0"/>
    <w:pPr>
      <w:keepNext/>
      <w:keepLines/>
    </w:pPr>
    <w:rPr>
      <w:b/>
    </w:rPr>
  </w:style>
  <w:style w:type="paragraph" w:customStyle="1" w:styleId="35">
    <w:name w:val="Definition"/>
    <w:basedOn w:val="1"/>
    <w:qFormat/>
    <w:uiPriority w:val="0"/>
  </w:style>
  <w:style w:type="paragraph" w:customStyle="1" w:styleId="36">
    <w:name w:val="Table Caption"/>
    <w:basedOn w:val="13"/>
    <w:qFormat/>
    <w:uiPriority w:val="0"/>
    <w:pPr>
      <w:keepNext/>
    </w:pPr>
  </w:style>
  <w:style w:type="paragraph" w:customStyle="1" w:styleId="37">
    <w:name w:val="Image Caption"/>
    <w:basedOn w:val="13"/>
    <w:qFormat/>
    <w:uiPriority w:val="0"/>
  </w:style>
  <w:style w:type="paragraph" w:customStyle="1" w:styleId="38">
    <w:name w:val="Figure"/>
    <w:basedOn w:val="1"/>
    <w:qFormat/>
    <w:uiPriority w:val="0"/>
  </w:style>
  <w:style w:type="paragraph" w:customStyle="1" w:styleId="39">
    <w:name w:val="Captioned Figure"/>
    <w:basedOn w:val="38"/>
    <w:qFormat/>
    <w:uiPriority w:val="0"/>
    <w:pPr>
      <w:keepNext/>
    </w:pPr>
  </w:style>
  <w:style w:type="character" w:customStyle="1" w:styleId="40">
    <w:name w:val="Verbatim Char"/>
    <w:basedOn w:val="27"/>
    <w:link w:val="41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1">
    <w:name w:val="Source Code"/>
    <w:basedOn w:val="1"/>
    <w:link w:val="40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3">
    <w:name w:val="正文文本 字符"/>
    <w:basedOn w:val="23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4">
    <w:name w:val="页眉 字符"/>
    <w:basedOn w:val="23"/>
    <w:link w:val="17"/>
    <w:qFormat/>
    <w:uiPriority w:val="0"/>
    <w:rPr>
      <w:sz w:val="18"/>
      <w:szCs w:val="18"/>
    </w:rPr>
  </w:style>
  <w:style w:type="character" w:customStyle="1" w:styleId="45">
    <w:name w:val="页脚 字符"/>
    <w:basedOn w:val="23"/>
    <w:link w:val="16"/>
    <w:qFormat/>
    <w:uiPriority w:val="99"/>
    <w:rPr>
      <w:sz w:val="18"/>
      <w:szCs w:val="18"/>
    </w:rPr>
  </w:style>
  <w:style w:type="paragraph" w:customStyle="1" w:styleId="46">
    <w:name w:val="图片"/>
    <w:basedOn w:val="4"/>
    <w:qFormat/>
    <w:uiPriority w:val="0"/>
    <w:pPr>
      <w:keepNext/>
      <w:jc w:val="center"/>
    </w:pPr>
  </w:style>
  <w:style w:type="paragraph" w:customStyle="1" w:styleId="47">
    <w:name w:val="样式 Compact + 10 磅 首行缩进:  0.71 厘米"/>
    <w:basedOn w:val="29"/>
    <w:qFormat/>
    <w:uiPriority w:val="0"/>
    <w:rPr>
      <w:rFonts w:cs="宋体"/>
      <w:sz w:val="20"/>
      <w:szCs w:val="20"/>
    </w:rPr>
  </w:style>
  <w:style w:type="paragraph" w:customStyle="1" w:styleId="48">
    <w:name w:val="样式 Compact + 10 磅 加粗 首行缩进:  0.71 厘米"/>
    <w:basedOn w:val="29"/>
    <w:qFormat/>
    <w:uiPriority w:val="0"/>
    <w:rPr>
      <w:rFonts w:cs="宋体"/>
      <w:bCs/>
      <w:sz w:val="20"/>
      <w:szCs w:val="20"/>
    </w:rPr>
  </w:style>
  <w:style w:type="paragraph" w:customStyle="1" w:styleId="49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50">
    <w:name w:val="KeywordTok"/>
    <w:uiPriority w:val="0"/>
    <w:rPr>
      <w:b/>
      <w:color w:val="007020"/>
    </w:rPr>
  </w:style>
  <w:style w:type="character" w:customStyle="1" w:styleId="51">
    <w:name w:val="DataTypeTok"/>
    <w:uiPriority w:val="0"/>
    <w:rPr>
      <w:color w:val="902000"/>
    </w:rPr>
  </w:style>
  <w:style w:type="character" w:customStyle="1" w:styleId="52">
    <w:name w:val="DecValTok"/>
    <w:uiPriority w:val="0"/>
    <w:rPr>
      <w:color w:val="40A070"/>
    </w:rPr>
  </w:style>
  <w:style w:type="character" w:customStyle="1" w:styleId="53">
    <w:name w:val="BaseNTok"/>
    <w:uiPriority w:val="0"/>
    <w:rPr>
      <w:color w:val="40A070"/>
    </w:rPr>
  </w:style>
  <w:style w:type="character" w:customStyle="1" w:styleId="54">
    <w:name w:val="FloatTok"/>
    <w:uiPriority w:val="0"/>
    <w:rPr>
      <w:color w:val="40A070"/>
    </w:rPr>
  </w:style>
  <w:style w:type="character" w:customStyle="1" w:styleId="55">
    <w:name w:val="ConstantTok"/>
    <w:qFormat/>
    <w:uiPriority w:val="0"/>
    <w:rPr>
      <w:color w:val="880000"/>
    </w:rPr>
  </w:style>
  <w:style w:type="character" w:customStyle="1" w:styleId="56">
    <w:name w:val="CharTok"/>
    <w:uiPriority w:val="0"/>
    <w:rPr>
      <w:color w:val="4070A0"/>
    </w:rPr>
  </w:style>
  <w:style w:type="character" w:customStyle="1" w:styleId="57">
    <w:name w:val="SpecialCharTok"/>
    <w:qFormat/>
    <w:uiPriority w:val="0"/>
    <w:rPr>
      <w:color w:val="4070A0"/>
    </w:rPr>
  </w:style>
  <w:style w:type="character" w:customStyle="1" w:styleId="58">
    <w:name w:val="StringTok"/>
    <w:uiPriority w:val="0"/>
    <w:rPr>
      <w:color w:val="4070A0"/>
    </w:rPr>
  </w:style>
  <w:style w:type="character" w:customStyle="1" w:styleId="59">
    <w:name w:val="VerbatimStringTok"/>
    <w:uiPriority w:val="0"/>
    <w:rPr>
      <w:color w:val="4070A0"/>
    </w:rPr>
  </w:style>
  <w:style w:type="character" w:customStyle="1" w:styleId="60">
    <w:name w:val="SpecialStringTok"/>
    <w:uiPriority w:val="0"/>
    <w:rPr>
      <w:color w:val="BB6688"/>
    </w:rPr>
  </w:style>
  <w:style w:type="character" w:customStyle="1" w:styleId="61">
    <w:name w:val="ImportTok"/>
    <w:uiPriority w:val="0"/>
    <w:rPr>
      <w:b/>
      <w:color w:val="008000"/>
    </w:rPr>
  </w:style>
  <w:style w:type="character" w:customStyle="1" w:styleId="62">
    <w:name w:val="CommentTok"/>
    <w:qFormat/>
    <w:uiPriority w:val="0"/>
    <w:rPr>
      <w:i/>
      <w:color w:val="60A0B0"/>
    </w:rPr>
  </w:style>
  <w:style w:type="character" w:customStyle="1" w:styleId="63">
    <w:name w:val="DocumentationTok"/>
    <w:uiPriority w:val="0"/>
    <w:rPr>
      <w:i/>
      <w:color w:val="BA2121"/>
    </w:rPr>
  </w:style>
  <w:style w:type="character" w:customStyle="1" w:styleId="64">
    <w:name w:val="AnnotationTok"/>
    <w:uiPriority w:val="0"/>
    <w:rPr>
      <w:b/>
      <w:i/>
      <w:color w:val="60A0B0"/>
    </w:rPr>
  </w:style>
  <w:style w:type="character" w:customStyle="1" w:styleId="65">
    <w:name w:val="CommentVarTok"/>
    <w:uiPriority w:val="0"/>
    <w:rPr>
      <w:b/>
      <w:i/>
      <w:color w:val="60A0B0"/>
    </w:rPr>
  </w:style>
  <w:style w:type="character" w:customStyle="1" w:styleId="66">
    <w:name w:val="OtherTok"/>
    <w:qFormat/>
    <w:uiPriority w:val="0"/>
    <w:rPr>
      <w:color w:val="007020"/>
    </w:rPr>
  </w:style>
  <w:style w:type="character" w:customStyle="1" w:styleId="67">
    <w:name w:val="FunctionTok"/>
    <w:uiPriority w:val="0"/>
    <w:rPr>
      <w:color w:val="06287E"/>
    </w:rPr>
  </w:style>
  <w:style w:type="character" w:customStyle="1" w:styleId="68">
    <w:name w:val="VariableTok"/>
    <w:uiPriority w:val="0"/>
    <w:rPr>
      <w:color w:val="19177C"/>
    </w:rPr>
  </w:style>
  <w:style w:type="character" w:customStyle="1" w:styleId="69">
    <w:name w:val="ControlFlowTok"/>
    <w:uiPriority w:val="0"/>
    <w:rPr>
      <w:b/>
      <w:color w:val="007020"/>
    </w:rPr>
  </w:style>
  <w:style w:type="character" w:customStyle="1" w:styleId="70">
    <w:name w:val="OperatorTok"/>
    <w:qFormat/>
    <w:uiPriority w:val="0"/>
    <w:rPr>
      <w:color w:val="666666"/>
    </w:rPr>
  </w:style>
  <w:style w:type="character" w:customStyle="1" w:styleId="71">
    <w:name w:val="BuiltInTok"/>
    <w:uiPriority w:val="0"/>
    <w:rPr>
      <w:color w:val="008000"/>
    </w:rPr>
  </w:style>
  <w:style w:type="character" w:customStyle="1" w:styleId="72">
    <w:name w:val="ExtensionTok"/>
    <w:uiPriority w:val="0"/>
  </w:style>
  <w:style w:type="character" w:customStyle="1" w:styleId="73">
    <w:name w:val="PreprocessorTok"/>
    <w:qFormat/>
    <w:uiPriority w:val="0"/>
    <w:rPr>
      <w:color w:val="BC7A00"/>
    </w:rPr>
  </w:style>
  <w:style w:type="character" w:customStyle="1" w:styleId="74">
    <w:name w:val="AttributeTok"/>
    <w:uiPriority w:val="0"/>
    <w:rPr>
      <w:color w:val="7D9029"/>
    </w:rPr>
  </w:style>
  <w:style w:type="character" w:customStyle="1" w:styleId="75">
    <w:name w:val="RegionMarkerTok"/>
    <w:uiPriority w:val="0"/>
  </w:style>
  <w:style w:type="character" w:customStyle="1" w:styleId="76">
    <w:name w:val="InformationTok"/>
    <w:uiPriority w:val="0"/>
    <w:rPr>
      <w:b/>
      <w:i/>
      <w:color w:val="60A0B0"/>
    </w:rPr>
  </w:style>
  <w:style w:type="character" w:customStyle="1" w:styleId="77">
    <w:name w:val="WarningTok"/>
    <w:qFormat/>
    <w:uiPriority w:val="0"/>
    <w:rPr>
      <w:b/>
      <w:i/>
      <w:color w:val="60A0B0"/>
    </w:rPr>
  </w:style>
  <w:style w:type="character" w:customStyle="1" w:styleId="78">
    <w:name w:val="AlertTok"/>
    <w:qFormat/>
    <w:uiPriority w:val="0"/>
    <w:rPr>
      <w:b/>
      <w:color w:val="FF0000"/>
    </w:rPr>
  </w:style>
  <w:style w:type="character" w:customStyle="1" w:styleId="79">
    <w:name w:val="ErrorTok"/>
    <w:qFormat/>
    <w:uiPriority w:val="0"/>
    <w:rPr>
      <w:b/>
      <w:color w:val="FF0000"/>
    </w:rPr>
  </w:style>
  <w:style w:type="character" w:customStyle="1" w:styleId="80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735</Words>
  <Characters>1009</Characters>
  <Lines>30</Lines>
  <Paragraphs>8</Paragraphs>
  <TotalTime>10</TotalTime>
  <ScaleCrop>false</ScaleCrop>
  <LinksUpToDate>false</LinksUpToDate>
  <CharactersWithSpaces>1033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2025-12-29T12:23:00Z</dcterms:created>
  <dc:creator>迈斯纳效应</dc:creator>
  <cp:lastModifiedBy>迈斯纳效应</cp:lastModifiedBy>
  <dcterms:modified xsi:type="dcterms:W3CDTF">2025-12-29T12:34:49Z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609D85936D774E00ADC37F548F028ED1_12</vt:lpwstr>
  </property>
</Properties>
</file>