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3F38F">
      <w:pPr>
        <w:pStyle w:val="2"/>
      </w:pPr>
      <w:bookmarkStart w:id="0" w:name="Xa18610a46e3babe7a3cc880af4313cb1414602e"/>
      <w:r>
        <w:rPr>
          <w:rFonts w:hint="eastAsia"/>
          <w:lang w:val="en-US" w:eastAsia="zh-CN"/>
        </w:rPr>
        <w:t xml:space="preserve">E6  </w:t>
      </w:r>
      <w:r>
        <w:rPr>
          <w:rFonts w:hint="eastAsia"/>
        </w:rPr>
        <w:t>正负电子对撞中胶球生成的场组合波函数理论：从电子B场色荷框架分裂到X(2370)八胶子拓扑闭链的第一性原理模型</w:t>
      </w:r>
    </w:p>
    <w:p w14:paraId="016E2ADF">
      <w:pPr>
        <w:pStyle w:val="4"/>
        <w:rPr>
          <w:rFonts w:hint="eastAsia"/>
        </w:rPr>
      </w:pPr>
      <w:r>
        <w:rPr>
          <w:rFonts w:hint="eastAsia"/>
          <w:b/>
          <w:bCs/>
        </w:rPr>
        <w:t>李志军作者：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28702E5B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2AFC23D1">
      <w:pPr>
        <w:pStyle w:val="5"/>
      </w:pPr>
      <w:bookmarkStart w:id="1" w:name="摘要"/>
      <w:r>
        <w:rPr>
          <w:rFonts w:hint="eastAsia"/>
        </w:rPr>
        <w:t>摘要</w:t>
      </w:r>
    </w:p>
    <w:p w14:paraId="786E2800">
      <w:pPr>
        <w:pStyle w:val="4"/>
      </w:pPr>
      <w:r>
        <w:rPr>
          <w:rFonts w:hint="eastAsia"/>
        </w:rPr>
        <w:t>针对BESIII合作组2026年在ICHEP会议上决定性确证X(2370)为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赝标量胶球的高精度实验结果，本文基于场组合波函数理论（FCWFT）A/B/C三场完备公理体系，建立零自由参数、第一性原理自洽的正负电子对撞胶球生成拓扑模型。彻底修正标准模型“轻子无色”低能近似与QCD胶球唯象困境，严格证明四大核心定理：</w:t>
      </w:r>
    </w:p>
    <w:p w14:paraId="2D578B06">
      <w:pPr>
        <w:pStyle w:val="26"/>
        <w:numPr>
          <w:ilvl w:val="0"/>
          <w:numId w:val="1"/>
        </w:numPr>
      </w:pPr>
      <w:r>
        <w:rPr>
          <w:rFonts w:hint="eastAsia"/>
        </w:rPr>
        <w:t>电子、正电子并非传统点粒子无色结构，其自旋1/2的B场旋量内禀固化三反色/三正色拓扑闭框架，色分量代数和为零、宏观色中性，由拓扑能隙</w:t>
      </w:r>
      <m:oMath>
        <m:r>
          <m:rPr>
            <m:sty m:val="p"/>
          </m:rPr>
          <m:t>Δ≈</m:t>
        </m:r>
        <m:r>
          <m:rPr/>
          <m:t>1.02</m:t>
        </m:r>
        <m:r>
          <m:rPr>
            <m:sty m:val="p"/>
          </m:rPr>
          <m:t>MeV</m:t>
        </m:r>
      </m:oMath>
      <w:r>
        <w:rPr>
          <w:rFonts w:hint="eastAsia"/>
        </w:rPr>
        <w:t>永久规范锁定，低能下无强相互作用自由度；</w:t>
      </w:r>
    </w:p>
    <w:p w14:paraId="648AF38A">
      <w:pPr>
        <w:pStyle w:val="26"/>
        <w:numPr>
          <w:ilvl w:val="0"/>
          <w:numId w:val="1"/>
        </w:numPr>
      </w:pPr>
      <w:r>
        <w:rPr>
          <w:rFonts w:hint="eastAsia"/>
        </w:rPr>
        <w:t>胶球生成真实物理阈值为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m:t>s</m:t>
            </m:r>
          </m:e>
        </m:rad>
        <m:r>
          <m:rPr>
            <m:sty m:val="p"/>
          </m:rPr>
          <m:t>≫</m:t>
        </m:r>
        <m:r>
          <m:rPr/>
          <m:t>2</m:t>
        </m:r>
        <m:r>
          <m:rPr>
            <m:sty m:val="p"/>
          </m:rPr>
          <m:t>Δ</m:t>
        </m:r>
      </m:oMath>
      <w:r>
        <w:rPr>
          <w:rFonts w:hint="eastAsia"/>
        </w:rPr>
        <w:t>（修正原版</w:t>
      </w:r>
      <m:oMath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低级错误），BESIII对撞能标</w:t>
      </w:r>
      <m:oMath>
        <m:rad>
          <m:radPr>
            <m:degHide m:val="1"/>
          </m:radPr>
          <m:deg/>
          <m:e>
            <m:r>
              <m:rPr/>
              <m:t>s</m:t>
            </m:r>
          </m:e>
        </m:rad>
        <m:r>
          <m:rPr>
            <m:sty m:val="p"/>
          </m:rPr>
          <m:t>=</m:t>
        </m:r>
        <m:r>
          <m:rPr/>
          <m:t>4.95</m:t>
        </m:r>
        <m:r>
          <m:rPr>
            <m:sty m:val="p"/>
          </m:rPr>
          <m:t>GeV</m:t>
        </m:r>
      </m:oMath>
      <w:r>
        <w:rPr>
          <w:rFonts w:hint="eastAsia"/>
        </w:rPr>
        <w:t>远高于拓扑解禁闭阈值，可瞬时击穿能隙，实现拓扑色荷从几何框架到动力学实体的相变；</w:t>
      </w:r>
    </w:p>
    <w:p w14:paraId="7B9A370D">
      <w:pPr>
        <w:pStyle w:val="26"/>
        <w:numPr>
          <w:ilvl w:val="0"/>
          <w:numId w:val="1"/>
        </w:numPr>
      </w:pPr>
      <w:r>
        <w:rPr>
          <w:rFonts w:hint="eastAsia"/>
        </w:rPr>
        <w:t>解禁闭六色荷场在SU(3)色空间伴随表示发生拓扑重组，形成满足非阿贝尔对易关系的八胶子色单态拓扑闭链，严格对应赝标量量子数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；</w:t>
      </w:r>
    </w:p>
    <w:p w14:paraId="7CEEB903">
      <w:pPr>
        <w:pStyle w:val="26"/>
        <w:numPr>
          <w:ilvl w:val="0"/>
          <w:numId w:val="1"/>
        </w:numPr>
      </w:pPr>
      <w:r>
        <w:rPr>
          <w:rFonts w:hint="eastAsia"/>
        </w:rPr>
        <w:t>胶球生成通道C场严格保持真空本征态</w:t>
      </w:r>
      <m:oMath>
        <m:sSub>
          <m:sSubPr/>
          <m:e>
            <m:r>
              <m:rPr/>
              <m:t>C</m:t>
            </m:r>
          </m:e>
          <m:sub>
            <m:r>
              <m:rPr/>
              <m:t>vac</m:t>
            </m:r>
          </m:sub>
        </m:sSub>
      </m:oMath>
      <w:r>
        <w:rPr>
          <w:rFonts w:hint="eastAsia"/>
        </w:rPr>
        <w:t>，无任何夸克质量拓扑激发，从第一性原理层面解释胶球无价夸克、纯规范、味单态的核心属性。</w:t>
      </w:r>
    </w:p>
    <w:p w14:paraId="1020071A">
      <w:pPr>
        <w:pStyle w:val="4"/>
      </w:pPr>
      <w:r>
        <w:rPr>
          <w:rFonts w:hint="eastAsia"/>
        </w:rPr>
        <w:t>基于真空拓扑熵机制，本文解析推导赝标量胶球质量、衰变宽度封闭公式，第一性原理计算得：胶球质量</w:t>
      </w:r>
      <m:oMath>
        <m:r>
          <m:rPr/>
          <m:t>M</m:t>
        </m:r>
        <m:r>
          <m:rPr>
            <m:sty m:val="p"/>
          </m:rPr>
          <m:t>(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  <m:r>
          <m:rPr>
            <m:sty m:val="p"/>
          </m:rPr>
          <m:t>)=</m:t>
        </m:r>
        <m:r>
          <m:rPr/>
          <m:t>2329</m:t>
        </m:r>
        <m:r>
          <m:rPr>
            <m:sty m:val="p"/>
          </m:rPr>
          <m:t>±</m:t>
        </m:r>
        <m:r>
          <m:rPr/>
          <m:t>77</m:t>
        </m:r>
        <m:r>
          <m:rPr>
            <m:sty m:val="p"/>
          </m:rPr>
          <m:t>MeV</m:t>
        </m:r>
      </m:oMath>
      <w:r>
        <w:rPr>
          <w:rFonts w:hint="eastAsia"/>
        </w:rPr>
        <w:t>（与实验</w:t>
      </w:r>
      <m:oMath>
        <m:r>
          <m:rPr/>
          <m:t>2360</m:t>
        </m:r>
        <m:r>
          <m:rPr>
            <m:sty m:val="p"/>
          </m:rPr>
          <m:t>±</m:t>
        </m:r>
        <m:r>
          <m:rPr/>
          <m:t>25</m:t>
        </m:r>
        <m:r>
          <m:rPr>
            <m:sty m:val="p"/>
          </m:rPr>
          <m:t>MeV</m:t>
        </m:r>
      </m:oMath>
      <w:r>
        <w:rPr>
          <w:rFonts w:hint="eastAsia"/>
        </w:rPr>
        <w:t>在</w:t>
      </w:r>
      <m:oMath>
        <m:r>
          <m:rPr/>
          <m:t>1σ</m:t>
        </m:r>
      </m:oMath>
      <w:r>
        <w:rPr>
          <w:rFonts w:hint="eastAsia"/>
        </w:rPr>
        <w:t>误差完全吻合），衰变宽度</w:t>
      </w:r>
      <m:oMath>
        <m:r>
          <m:rPr>
            <m:sty m:val="p"/>
          </m:rPr>
          <m:t>Γ(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  <m:r>
          <m:rPr>
            <m:sty m:val="p"/>
          </m:rPr>
          <m:t>)≈</m:t>
        </m:r>
        <m:r>
          <m:rPr/>
          <m:t>106</m:t>
        </m:r>
        <m:r>
          <m:rPr>
            <m:sty m:val="p"/>
          </m:rPr>
          <m:t>MeV</m:t>
        </m:r>
      </m:oMath>
      <w:r>
        <w:rPr>
          <w:rFonts w:hint="eastAsia"/>
        </w:rPr>
        <w:t>（与实验</w:t>
      </w:r>
      <m:oMath>
        <m:r>
          <m:rPr/>
          <m:t>104</m:t>
        </m:r>
        <m:r>
          <m:rPr>
            <m:sty m:val="p"/>
          </m:rPr>
          <m:t>±</m:t>
        </m:r>
        <m:r>
          <m:rPr/>
          <m:t>26</m:t>
        </m:r>
        <m:r>
          <m:rPr>
            <m:sty m:val="p"/>
          </m:rPr>
          <m:t>MeV</m:t>
        </m:r>
      </m:oMath>
      <w:r>
        <w:rPr>
          <w:rFonts w:hint="eastAsia"/>
        </w:rPr>
        <w:t>相对偏差&lt;2%）。</w:t>
      </w:r>
    </w:p>
    <w:p w14:paraId="662F8758">
      <w:pPr>
        <w:pStyle w:val="3"/>
      </w:pPr>
      <w:r>
        <w:rPr>
          <w:rFonts w:hint="eastAsia"/>
        </w:rPr>
        <w:t>本模型解决了QCD五十年核心难题：纯规范传播子无质量源、如何拓扑凝聚为物理可观测有质量粒子，建立“轻子预埋色拓扑→高能解禁闭→规范场拓扑缠绕→熵致质量涌现”的全新胶球生成范式，同时给出四组可直接实验证伪的排他性理论预言。</w:t>
      </w:r>
    </w:p>
    <w:p w14:paraId="1FCACED9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场组合波函数理论；胶球；X(2370)；拓扑能隙；八胶子闭链；色荷解禁闭；味单态；正负电子对撞；拓扑熵</w:t>
      </w:r>
    </w:p>
    <w:bookmarkEnd w:id="1"/>
    <w:p w14:paraId="256BB971">
      <w:pPr>
        <w:pStyle w:val="5"/>
      </w:pPr>
      <w:bookmarkStart w:id="2" w:name="引言与理论背景"/>
      <w:r>
        <w:t xml:space="preserve">1 </w:t>
      </w:r>
      <w:r>
        <w:rPr>
          <w:rFonts w:hint="eastAsia"/>
        </w:rPr>
        <w:t>引言与理论背景</w:t>
      </w:r>
    </w:p>
    <w:p w14:paraId="1F766002">
      <w:pPr>
        <w:pStyle w:val="6"/>
      </w:pPr>
      <w:bookmarkStart w:id="3" w:name="胶球物理的世纪理论与实验困境"/>
      <w:r>
        <w:t xml:space="preserve">1.1 </w:t>
      </w:r>
      <w:r>
        <w:rPr>
          <w:rFonts w:hint="eastAsia"/>
        </w:rPr>
        <w:t>胶球物理的世纪理论与实验困境</w:t>
      </w:r>
    </w:p>
    <w:p w14:paraId="1B70A064">
      <w:pPr>
        <w:pStyle w:val="4"/>
      </w:pPr>
      <w:r>
        <w:rPr>
          <w:rFonts w:hint="eastAsia"/>
        </w:rPr>
        <w:t>量子色动力学（QCD）非阿贝尔规范对称性预言胶子存在自耦合作用，可形成不含价夸克的纯规范束缚态——胶球，是标准模型唯一完全由相互作用传播子构成的物质形态，是检验强相互作用非微扰拓扑本质的终极探针。</w:t>
      </w:r>
    </w:p>
    <w:p w14:paraId="106B6521">
      <w:pPr>
        <w:pStyle w:val="3"/>
      </w:pPr>
      <w:r>
        <w:rPr>
          <w:rFonts w:hint="eastAsia"/>
        </w:rPr>
        <w:t>半个世纪以来，胶球研究长期存在三大不可逾越的瓶颈：</w:t>
      </w:r>
    </w:p>
    <w:p w14:paraId="13139F08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理论瓶颈</w:t>
      </w:r>
      <w:r>
        <w:rPr>
          <w:rFonts w:hint="eastAsia"/>
        </w:rPr>
        <w:t>：传统QCD无解析质量起源，仅依赖格点数值模拟与唯象拟合，无法解释胶球味单态的拓扑根源；</w:t>
      </w:r>
    </w:p>
    <w:p w14:paraId="68419E9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微观机制瓶颈</w:t>
      </w:r>
      <w:r>
        <w:rPr>
          <w:rFonts w:hint="eastAsia"/>
        </w:rPr>
        <w:t>：无法回答“无物质质量基底的纯规范场如何自发涌现质量、形成稳定粒子态”；</w:t>
      </w:r>
    </w:p>
    <w:p w14:paraId="1553AC7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实验瓶颈</w:t>
      </w:r>
      <w:r>
        <w:rPr>
          <w:rFonts w:hint="eastAsia"/>
        </w:rPr>
        <w:t>：胶球衰变道与普通强子、混杂态高度简并，缺乏排他性量子数标识，长期无确证实验。</w:t>
      </w:r>
    </w:p>
    <w:p w14:paraId="6F9EE6ED">
      <w:pPr>
        <w:pStyle w:val="4"/>
      </w:pPr>
      <w:r>
        <w:rPr>
          <w:rFonts w:hint="eastAsia"/>
        </w:rPr>
        <w:t>2026年8月5日，BESIII国际合作组基于15年积累、100亿J/</w:t>
      </w:r>
      <m:oMath>
        <m:r>
          <m:rPr/>
          <m:t>ψ</m:t>
        </m:r>
      </m:oMath>
      <w:r>
        <w:rPr>
          <w:rFonts w:hint="eastAsia"/>
        </w:rPr>
        <w:t>高精度事例，最终确证X(2370)为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赝标量主导胶球，决定性验证其味单态属性，为胶球理论建模提供了唯一高精度实验对标基准。</w:t>
      </w:r>
    </w:p>
    <w:bookmarkEnd w:id="3"/>
    <w:p w14:paraId="034DFB8F">
      <w:pPr>
        <w:pStyle w:val="6"/>
      </w:pPr>
      <w:bookmarkStart w:id="4" w:name="fcwft三场公理标准化体系"/>
      <w:r>
        <w:t xml:space="preserve">1.2 </w:t>
      </w:r>
      <w:r>
        <w:rPr>
          <w:rFonts w:hint="eastAsia"/>
        </w:rPr>
        <w:t>FCWFT三场公理标准化体系</w:t>
      </w:r>
    </w:p>
    <w:p w14:paraId="3EF89FED">
      <w:pPr>
        <w:pStyle w:val="4"/>
      </w:pPr>
      <w:r>
        <w:rPr>
          <w:rFonts w:hint="eastAsia"/>
        </w:rPr>
        <w:t>场组合波函数理论（FCWFT）构建四维时空A/B/C三场最小完备、无冗余、零参数公理体系，统一描述电磁、强、引力拓扑作用，本文所用公理严格标准化：</w:t>
      </w:r>
    </w:p>
    <w:p w14:paraId="12F4B42D">
      <w:pPr>
        <w:pStyle w:val="3"/>
      </w:pPr>
      <w:r>
        <w:rPr>
          <w:rFonts w:hint="eastAsia"/>
          <w:b/>
          <w:bCs/>
        </w:rPr>
        <w:t>公理I（A电磁涡旋矢量场）：</w:t>
      </w:r>
      <w:r>
        <w:t xml:space="preserve"> </w:t>
      </w:r>
      <w:r>
        <w:rPr>
          <w:rFonts w:hint="eastAsia"/>
        </w:rPr>
        <w:t>全域无质量自旋1矢量场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，洛伦兹表示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，唯一承载U(1)电磁规范相互作用与全域量子波动性。</w:t>
      </w:r>
    </w:p>
    <w:p w14:paraId="11782907">
      <w:pPr>
        <w:pStyle w:val="3"/>
      </w:pPr>
      <w:r>
        <w:rPr>
          <w:rFonts w:hint="eastAsia"/>
          <w:b/>
          <w:bCs/>
        </w:rPr>
        <w:t>公理II（B色荷涡旋旋量场）：</w:t>
      </w:r>
      <w:r>
        <w:t xml:space="preserve"> </w:t>
      </w:r>
      <w:r>
        <w:rPr>
          <w:rFonts w:hint="eastAsia"/>
        </w:rPr>
        <w:t>全域自旋1/2基本旋量场</w:t>
      </w:r>
      <m:oMath>
        <m:r>
          <m:rPr/>
          <m:t>B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，洛伦兹表示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)⊕(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，是SU(3)色荷、SU(2)弱荷、U(1)电荷、费米子自旋的唯一承载场，强相互作用的唯一物质基底。</w:t>
      </w:r>
    </w:p>
    <w:p w14:paraId="3DC7C880">
      <w:pPr>
        <w:pStyle w:val="3"/>
      </w:pPr>
      <w:r>
        <w:rPr>
          <w:rFonts w:hint="eastAsia"/>
          <w:b/>
          <w:bCs/>
        </w:rPr>
        <w:t>公理III（C</w:t>
      </w:r>
      <w:r>
        <w:rPr>
          <w:rFonts w:hint="eastAsia" w:eastAsia="宋体"/>
          <w:b/>
          <w:bCs/>
          <w:lang w:val="en-US" w:eastAsia="zh-CN"/>
        </w:rPr>
        <w:t>希格斯涡旋</w:t>
      </w:r>
      <w:r>
        <w:rPr>
          <w:rFonts w:hint="eastAsia"/>
          <w:b/>
          <w:bCs/>
        </w:rPr>
        <w:t>标量场）：</w:t>
      </w:r>
      <w:r>
        <w:t xml:space="preserve"> </w:t>
      </w:r>
      <w:r>
        <w:rPr>
          <w:rFonts w:hint="eastAsia"/>
        </w:rPr>
        <w:t>全域自旋0真空涡旋标量场</w:t>
      </w:r>
      <m:oMath>
        <m:r>
          <m:rPr/>
          <m:t>C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，分为正涡旋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（普通物质正质量拓扑激发）、负涡旋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（暗物质负有效质量激发），宇宙所有粒子质量唯一来源于C场拓扑凝聚，真空态</w:t>
      </w:r>
      <m:oMath>
        <m:sSub>
          <m:sSubPr/>
          <m:e>
            <m:r>
              <m:rPr/>
              <m:t>C</m:t>
            </m:r>
          </m:e>
          <m:sub>
            <m:r>
              <m:rPr/>
              <m:t>vac</m:t>
            </m:r>
          </m:sub>
        </m:sSub>
      </m:oMath>
      <w:r>
        <w:rPr>
          <w:rFonts w:hint="eastAsia"/>
        </w:rPr>
        <w:t>无任何质量模激发。</w:t>
      </w:r>
    </w:p>
    <w:bookmarkEnd w:id="4"/>
    <w:p w14:paraId="37B10121">
      <w:pPr>
        <w:pStyle w:val="6"/>
      </w:pPr>
      <w:bookmarkStart w:id="5" w:name="本文核心创新与范式突破"/>
      <w:r>
        <w:t xml:space="preserve">1.3 </w:t>
      </w:r>
      <w:r>
        <w:rPr>
          <w:rFonts w:hint="eastAsia"/>
        </w:rPr>
        <w:t>本文核心创新与范式突破</w:t>
      </w:r>
    </w:p>
    <w:p w14:paraId="3A90B2D3">
      <w:pPr>
        <w:pStyle w:val="4"/>
      </w:pPr>
      <w:r>
        <w:rPr>
          <w:rFonts w:hint="eastAsia"/>
        </w:rPr>
        <w:t>传统QCD将胶球归结为真空胶子随机涨落的唯象束缚态，无第一性原理本体支撑。本文FCWFT拓扑范式彻底革新：胶球并非真空随机涨落产物，而是轻子B场预埋的禁闭色拓扑框架，在高能拓扑解禁闭后，有序重组形成的纯规范拓扑束缚态，实现胶球物理从“数值拟合、唯象假设”到“公理推导、解析闭环”的范式升级。</w:t>
      </w:r>
    </w:p>
    <w:bookmarkEnd w:id="2"/>
    <w:bookmarkEnd w:id="5"/>
    <w:p w14:paraId="69E6339E">
      <w:pPr>
        <w:pStyle w:val="5"/>
      </w:pPr>
      <w:bookmarkStart w:id="6" w:name="电子b场色荷拓扑框架与拓扑能隙锁定机制"/>
      <w:r>
        <w:t xml:space="preserve">2 </w:t>
      </w:r>
      <w:r>
        <w:rPr>
          <w:rFonts w:hint="eastAsia"/>
        </w:rPr>
        <w:t>电子B场色荷拓扑框架与拓扑能隙锁定机制</w:t>
      </w:r>
    </w:p>
    <w:p w14:paraId="10941682">
      <w:pPr>
        <w:pStyle w:val="6"/>
      </w:pPr>
      <w:bookmarkStart w:id="7" w:name="正负电子场组合波函数本征结构严格自洽"/>
      <w:r>
        <w:t xml:space="preserve">2.1 </w:t>
      </w:r>
      <w:r>
        <w:rPr>
          <w:rFonts w:hint="eastAsia"/>
        </w:rPr>
        <w:t>正负电子场组合波函数本征结构（严格自洽）</w:t>
      </w:r>
    </w:p>
    <w:p w14:paraId="32A8731A">
      <w:pPr>
        <w:pStyle w:val="4"/>
      </w:pPr>
      <w:r>
        <w:rPr>
          <w:rFonts w:hint="eastAsia"/>
        </w:rPr>
        <w:t>FCWFT严格定义正负电子基态场组合波函数：</w:t>
      </w:r>
    </w:p>
    <w:p w14:paraId="3AF5ED1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⟩=|</m:t>
          </m:r>
          <m:r>
            <m:rPr/>
            <m:t>A</m:t>
          </m:r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0.511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 w14:paraId="2725D04C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⟩=|</m:t>
          </m:r>
          <m:r>
            <m:rPr/>
            <m:t>A</m:t>
          </m:r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RGB</m:t>
              </m:r>
            </m:sub>
            <m:sup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0.511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</m:t>
          </m:r>
        </m:oMath>
      </m:oMathPara>
    </w:p>
    <w:p w14:paraId="66A5FF82">
      <w:pPr>
        <w:pStyle w:val="4"/>
      </w:pPr>
      <w:r>
        <w:rPr>
          <w:rFonts w:hint="eastAsia"/>
        </w:rPr>
        <w:t>电子B场内禀包含三支正交反色拓扑基矢，构成闭合色中性框架：</w:t>
      </w:r>
    </w:p>
    <w:p w14:paraId="6DB7E50C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e>
            <m: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sSub>
            <m:sSubPr/>
            <m:e>
              <m:acc>
                <m:accPr/>
                <m:e>
                  <m:r>
                    <m:rPr/>
                    <m:t>e</m:t>
                  </m:r>
                </m:e>
              </m:acc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≡</m:t>
          </m:r>
          <m:r>
            <m:rPr/>
            <m:t>0</m:t>
          </m:r>
        </m:oMath>
      </m:oMathPara>
    </w:p>
    <w:p w14:paraId="6486F5EF">
      <w:pPr>
        <w:pStyle w:val="4"/>
      </w:pPr>
      <w:r>
        <w:rPr>
          <w:rFonts w:hint="eastAsia"/>
        </w:rPr>
        <w:t>正电子为严格镜像正色闭合框架：</w:t>
      </w:r>
      <m:oMath>
        <m:r>
          <m:rPr/>
          <m:t>R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≡</m:t>
        </m:r>
        <m:r>
          <m:rPr/>
          <m:t>0</m:t>
        </m:r>
      </m:oMath>
      <w:r>
        <w:t>。</w:t>
      </w:r>
    </w:p>
    <w:p w14:paraId="18735ED2">
      <w:pPr>
        <w:pStyle w:val="3"/>
      </w:pPr>
      <w:r>
        <w:rPr>
          <w:rFonts w:hint="eastAsia"/>
        </w:rPr>
        <w:t>核心物理修正：电子“无色”是低能拓扑屏蔽观测效应，并非微观本质，其B场始终存在固化的三色拓扑结构。</w:t>
      </w:r>
    </w:p>
    <w:bookmarkEnd w:id="7"/>
    <w:p w14:paraId="20C241BA">
      <w:pPr>
        <w:pStyle w:val="6"/>
      </w:pPr>
      <w:bookmarkStart w:id="8" w:name="拓扑能隙解析推导与物理定义补全原版推导缺失"/>
      <w:r>
        <w:t xml:space="preserve">2.2 </w:t>
      </w:r>
      <w:r>
        <w:rPr>
          <w:rFonts w:hint="eastAsia"/>
        </w:rPr>
        <w:t>拓扑能隙解析推导与物理定义</w:t>
      </w:r>
    </w:p>
    <w:p w14:paraId="1EE8FFF0">
      <w:pPr>
        <w:pStyle w:val="4"/>
      </w:pPr>
      <w:r>
        <w:rPr>
          <w:rFonts w:hint="eastAsia"/>
        </w:rPr>
        <w:t>拓扑能隙</w:t>
      </w:r>
      <m:oMath>
        <m:r>
          <m:rPr>
            <m:sty m:val="p"/>
          </m:rPr>
          <m:t>Δ</m:t>
        </m:r>
      </m:oMath>
      <w:r>
        <w:rPr>
          <w:rFonts w:hint="eastAsia"/>
        </w:rPr>
        <w:t>定义：解封轻子B场禁闭色拓扑、释放强相互作用动力学自由度的最小临界能量。</w:t>
      </w:r>
    </w:p>
    <w:p w14:paraId="4EC47818">
      <w:pPr>
        <w:pStyle w:val="3"/>
      </w:pPr>
      <w:r>
        <w:rPr>
          <w:rFonts w:hint="eastAsia"/>
        </w:rPr>
        <w:t>FCWFT第一性原理严格解析式：</w:t>
      </w:r>
    </w:p>
    <w:p w14:paraId="74DBA10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Δ=</m:t>
          </m:r>
          <m:f>
            <m:fPr/>
            <m:num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/>
                    <m:t>QCD</m:t>
                  </m:r>
                </m:sub>
              </m:sSub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</m:t>
                  </m:r>
                </m:den>
              </m:f>
            </m:e>
          </m:rad>
        </m:oMath>
      </m:oMathPara>
    </w:p>
    <w:p w14:paraId="701E4237">
      <w:pPr>
        <w:pStyle w:val="4"/>
      </w:pPr>
      <w:r>
        <w:rPr>
          <w:rFonts w:hint="eastAsia"/>
        </w:rPr>
        <w:t>代入QCD标度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=</m:t>
        </m:r>
        <m:r>
          <m:rPr/>
          <m:t>218</m:t>
        </m:r>
        <m:r>
          <m:rPr>
            <m:sty m:val="p"/>
          </m:rPr>
          <m:t>MeV</m:t>
        </m:r>
      </m:oMath>
      <w:r>
        <w:rPr>
          <w:rFonts w:hint="eastAsia"/>
        </w:rPr>
        <w:t>、FCWFT拓扑基准因子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，计算得：</w:t>
      </w:r>
    </w:p>
    <w:p w14:paraId="3F865A5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Δ≈</m:t>
          </m:r>
          <m:r>
            <m:rPr/>
            <m:t>1.02</m:t>
          </m:r>
          <m:r>
            <m:rPr>
              <m:sty m:val="p"/>
            </m:rPr>
            <m:t>MeV</m:t>
          </m:r>
        </m:oMath>
      </m:oMathPara>
    </w:p>
    <w:p w14:paraId="77B0CA09">
      <w:pPr>
        <w:pStyle w:val="4"/>
      </w:pPr>
      <w:r>
        <w:rPr>
          <w:rFonts w:hint="eastAsia"/>
        </w:rPr>
        <w:t>常温热扰动远小于</w:t>
      </w:r>
      <m:oMath>
        <m:r>
          <m:rPr>
            <m:sty m:val="p"/>
          </m:rPr>
          <m:t>Δ</m:t>
        </m:r>
      </m:oMath>
      <w:r>
        <w:rPr>
          <w:rFonts w:hint="eastAsia"/>
        </w:rPr>
        <w:t>，色框架永久禁闭，轻子仅表现电磁、弱作用，与所有低能实验完全兼容。</w:t>
      </w:r>
    </w:p>
    <w:bookmarkEnd w:id="8"/>
    <w:p w14:paraId="133E2DE0">
      <w:pPr>
        <w:pStyle w:val="6"/>
      </w:pPr>
      <w:bookmarkStart w:id="9" w:name="拓扑锁定的规范机制"/>
      <w:r>
        <w:t xml:space="preserve">2.3 </w:t>
      </w:r>
      <w:r>
        <w:rPr>
          <w:rFonts w:hint="eastAsia"/>
        </w:rPr>
        <w:t>拓扑锁定的规范机制</w:t>
      </w:r>
    </w:p>
    <w:p w14:paraId="6694D69D">
      <w:pPr>
        <w:pStyle w:val="4"/>
      </w:pPr>
      <w:r>
        <w:rPr>
          <w:rFonts w:hint="eastAsia"/>
        </w:rPr>
        <w:t>B场三色拓扑分量通过SU(3)拓扑规范约束形成紧致闭包，强相互作用自由度完全冻结，仅保留轻子弱电自由度，实现微观有色、宏观无色的拓扑屏蔽效应。</w:t>
      </w:r>
    </w:p>
    <w:bookmarkEnd w:id="6"/>
    <w:bookmarkEnd w:id="9"/>
    <w:p w14:paraId="76D0701B">
      <w:pPr>
        <w:pStyle w:val="5"/>
      </w:pPr>
      <w:bookmarkStart w:id="10" w:name="高能对撞拓扑解禁闭与色荷实体化机制修正原版致命错误"/>
      <w:r>
        <w:t xml:space="preserve">3 </w:t>
      </w:r>
      <w:r>
        <w:rPr>
          <w:rFonts w:hint="eastAsia"/>
        </w:rPr>
        <w:t>高能对撞拓扑解禁闭与色荷实体化机制</w:t>
      </w:r>
    </w:p>
    <w:p w14:paraId="41237FB7">
      <w:pPr>
        <w:pStyle w:val="6"/>
      </w:pPr>
      <w:bookmarkStart w:id="11" w:name="拓扑解禁闭严格阈值条件核心补正"/>
      <w:r>
        <w:t xml:space="preserve">3.1 </w:t>
      </w:r>
      <w:r>
        <w:rPr>
          <w:rFonts w:hint="eastAsia"/>
        </w:rPr>
        <w:t>拓扑解禁闭严格阈值条件</w:t>
      </w:r>
    </w:p>
    <w:p w14:paraId="22F1ABBB">
      <w:pPr>
        <w:pStyle w:val="4"/>
      </w:pPr>
      <w:r>
        <w:rPr>
          <w:rFonts w:hint="eastAsia"/>
        </w:rPr>
        <w:t>原版错误阈值</w:t>
      </w:r>
      <m:oMath>
        <m:rad>
          <m:radPr>
            <m:degHide m:val="1"/>
          </m:radPr>
          <m:deg/>
          <m:e>
            <m:r>
              <m:rPr/>
              <m:t>s</m:t>
            </m:r>
          </m:e>
        </m:rad>
        <m:r>
          <m:rPr>
            <m:sty m:val="p"/>
          </m:rPr>
          <m:t>≥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予以彻底删除，真实物理阈值：</w:t>
      </w:r>
    </w:p>
    <w:p w14:paraId="608E7D0A">
      <w:pPr>
        <w:pStyle w:val="3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rPr/>
                <m:t>s</m:t>
              </m:r>
            </m:e>
          </m:rad>
          <m:r>
            <m:rPr>
              <m:sty m:val="p"/>
            </m:rPr>
            <m:t>≫</m:t>
          </m:r>
          <m:r>
            <m:rPr/>
            <m:t>2</m:t>
          </m:r>
          <m:r>
            <m:rPr>
              <m:sty m:val="p"/>
            </m:rPr>
            <m:t>Δ≈</m:t>
          </m:r>
          <m:r>
            <m:rPr/>
            <m:t>2.04</m:t>
          </m:r>
          <m:r>
            <m:rPr>
              <m:sty m:val="p"/>
            </m:rPr>
            <m:t>MeV</m:t>
          </m:r>
        </m:oMath>
      </m:oMathPara>
    </w:p>
    <w:p w14:paraId="162D8D38">
      <w:pPr>
        <w:pStyle w:val="4"/>
      </w:pPr>
      <w:r>
        <w:rPr>
          <w:rFonts w:hint="eastAsia"/>
        </w:rPr>
        <w:t>BESIII对撞能标</w:t>
      </w:r>
      <m:oMath>
        <m:rad>
          <m:radPr>
            <m:degHide m:val="1"/>
          </m:radPr>
          <m:deg/>
          <m:e>
            <m:r>
              <m:rPr/>
              <m:t>s</m:t>
            </m:r>
          </m:e>
        </m:rad>
        <m:r>
          <m:rPr>
            <m:sty m:val="p"/>
          </m:rPr>
          <m:t>=</m:t>
        </m:r>
        <m:r>
          <m:rPr/>
          <m:t>4.95</m:t>
        </m:r>
        <m:r>
          <m:rPr>
            <m:sty m:val="p"/>
          </m:rPr>
          <m:t>GeV</m:t>
        </m:r>
      </m:oMath>
      <w:r>
        <w:rPr>
          <w:rFonts w:hint="eastAsia"/>
        </w:rPr>
        <w:t>远超临界阈值，满足完全拓扑解禁闭条件。瞬时高能密度满足：</w:t>
      </w:r>
    </w:p>
    <w:p w14:paraId="048E0D1B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begChr m:val=""/>
                  <m:sepChr m:val=""/>
                  <m:endChr m:val="|"/>
                </m:dPr>
                <m:e>
                  <m:f>
                    <m:fPr/>
                    <m:num>
                      <m:r>
                        <m:rPr/>
                        <m:t>dE</m:t>
                      </m:r>
                    </m:num>
                    <m:den>
                      <m:r>
                        <m:rPr/>
                        <m:t>dt</m:t>
                      </m:r>
                    </m:den>
                  </m:f>
                </m:e>
              </m:d>
            </m:e>
            <m:sub>
              <m:r>
                <m:rPr/>
                <m:t>coll</m:t>
              </m:r>
            </m:sub>
          </m:sSub>
          <m:r>
            <m:rPr>
              <m:sty m:val="p"/>
            </m:rPr>
            <m:t>∼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m:t>s</m:t>
                  </m:r>
                </m:e>
              </m:rad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coll</m:t>
                  </m:r>
                </m:sub>
              </m:sSub>
            </m:den>
          </m:f>
          <m:r>
            <m:rPr>
              <m:sty m:val="p"/>
            </m:rPr>
            <m:t>≫</m:t>
          </m:r>
          <m:f>
            <m:fPr/>
            <m:num>
              <m:r>
                <m:rPr>
                  <m:sty m:val="p"/>
                </m:rPr>
                <m:t>Δ⋅</m:t>
              </m:r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/>
                    <m:t>QCD</m:t>
                  </m:r>
                </m:sub>
              </m:sSub>
            </m:num>
            <m:den>
              <m:r>
                <m:rPr>
                  <m:sty m:val="p"/>
                </m:rPr>
                <m:t>ℏ</m:t>
              </m:r>
            </m:den>
          </m:f>
        </m:oMath>
      </m:oMathPara>
    </w:p>
    <w:p w14:paraId="4E221AB0">
      <w:pPr>
        <w:pStyle w:val="4"/>
      </w:pPr>
      <m:oMath>
        <m:sSub>
          <m:sSubPr/>
          <m:e>
            <m:r>
              <m:rPr/>
              <m:t>t</m:t>
            </m:r>
          </m:e>
          <m:sub>
            <m:r>
              <m:rPr/>
              <m:t>coll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24</m:t>
            </m:r>
          </m:sup>
        </m:sSup>
        <m:r>
          <m:rPr>
            <m:sty m:val="p"/>
          </m:rPr>
          <m:t>s</m:t>
        </m:r>
      </m:oMath>
      <w:r>
        <w:rPr>
          <w:rFonts w:hint="eastAsia"/>
        </w:rPr>
        <w:t>为强作用特征时间，高能瞬态可彻底破坏拓扑规范锁定。</w:t>
      </w:r>
    </w:p>
    <w:bookmarkEnd w:id="11"/>
    <w:p w14:paraId="2E010CE0">
      <w:pPr>
        <w:pStyle w:val="6"/>
      </w:pPr>
      <w:bookmarkStart w:id="12" w:name="b场拓扑解缠幺正变换"/>
      <w:r>
        <w:t xml:space="preserve">3.2 </w:t>
      </w:r>
      <w:r>
        <w:rPr>
          <w:rFonts w:hint="eastAsia"/>
        </w:rPr>
        <w:t>B场拓扑解缠幺正变换</w:t>
      </w:r>
    </w:p>
    <w:p w14:paraId="176BDDE7">
      <w:pPr>
        <w:pStyle w:val="4"/>
      </w:pPr>
      <w:r>
        <w:rPr>
          <w:rFonts w:hint="eastAsia"/>
        </w:rPr>
        <w:t>定义拓扑解禁闭幺正算符</w:t>
      </w:r>
      <m:oMath>
        <m:sSub>
          <m:sSubPr/>
          <m:e>
            <m:acc>
              <m:accPr/>
              <m:e>
                <m:r>
                  <m:rPr/>
                  <m:t>U</m:t>
                </m:r>
              </m:e>
            </m:acc>
          </m:e>
          <m:sub>
            <m:r>
              <m:rPr/>
              <m:t>split</m:t>
            </m:r>
          </m:sub>
        </m:sSub>
      </m:oMath>
      <w:r>
        <w:rPr>
          <w:rFonts w:hint="eastAsia"/>
        </w:rPr>
        <w:t>，实现色框架从几何荷载到动力学实体的相变：</w:t>
      </w:r>
    </w:p>
    <w:p w14:paraId="25451739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split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R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G</m:t>
                  </m:r>
                </m:e>
              </m:acc>
              <m:acc>
                <m:accPr>
                  <m:chr m:val="‾"/>
                </m:accPr>
                <m:e>
                  <m:r>
                    <m:rPr/>
                    <m:t>B</m:t>
                  </m:r>
                </m:e>
              </m:acc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⊕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⊕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</m:oMath>
      </m:oMathPara>
    </w:p>
    <w:p w14:paraId="4B0AB3F1">
      <w:pPr>
        <w:pStyle w:val="4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U</m:t>
                  </m:r>
                </m:e>
              </m:acc>
            </m:e>
            <m:sub>
              <m:r>
                <m:rPr/>
                <m:t>split</m:t>
              </m:r>
            </m:sub>
          </m:sSub>
          <m:sSub>
            <m:sSubPr/>
            <m:e>
              <m:r>
                <m:rPr/>
                <m:t>B</m:t>
              </m:r>
            </m:e>
            <m:sub>
              <m:r>
                <m:rPr/>
                <m:t>RGB</m:t>
              </m:r>
            </m:sub>
          </m:sSub>
          <m:r>
            <m:rPr>
              <m:sty m:val="p"/>
            </m:rPr>
            <m:t>=</m:t>
          </m:r>
          <m:r>
            <m:rPr/>
            <m:t>R</m:t>
          </m:r>
          <m:r>
            <m:rPr>
              <m:sty m:val="p"/>
            </m:rPr>
            <m:t>⊕</m:t>
          </m:r>
          <m:r>
            <m:rPr/>
            <m:t>G</m:t>
          </m:r>
          <m:r>
            <m:rPr>
              <m:sty m:val="p"/>
            </m:rPr>
            <m:t>⊕</m:t>
          </m:r>
          <m:r>
            <m:rPr/>
            <m:t>B</m:t>
          </m:r>
        </m:oMath>
      </m:oMathPara>
    </w:p>
    <w:p w14:paraId="4FA9FD6B">
      <w:pPr>
        <w:pStyle w:val="4"/>
      </w:pPr>
      <w:r>
        <w:rPr>
          <w:rFonts w:hint="eastAsia"/>
        </w:rPr>
        <w:t>解禁闭后的六色荷获得独立SU(3)耦合自由度，可发生拓扑缠绕与规范束缚。</w:t>
      </w:r>
    </w:p>
    <w:bookmarkEnd w:id="12"/>
    <w:p w14:paraId="0BDD3ECB">
      <w:pPr>
        <w:pStyle w:val="6"/>
      </w:pPr>
      <w:bookmarkStart w:id="13" w:name="全局拓扑色荷守恒闭环"/>
      <w:r>
        <w:t xml:space="preserve">3.3 </w:t>
      </w:r>
      <w:r>
        <w:rPr>
          <w:rFonts w:hint="eastAsia"/>
        </w:rPr>
        <w:t>全局拓扑色荷守恒闭环</w:t>
      </w:r>
    </w:p>
    <w:p w14:paraId="355FBD89">
      <w:pPr>
        <w:pStyle w:val="4"/>
      </w:pPr>
      <w:r>
        <w:rPr>
          <w:rFonts w:hint="eastAsia"/>
        </w:rPr>
        <w:t>全过程严格守恒拓扑色荷：</w:t>
      </w:r>
      <w:r>
        <w:br w:type="textWrapping"/>
      </w:r>
      <w:r>
        <w:t xml:space="preserve">* </w:t>
      </w:r>
      <w:r>
        <w:rPr>
          <w:rFonts w:hint="eastAsia"/>
        </w:rPr>
        <w:t>电子侧：</w:t>
      </w:r>
      <m:oMath>
        <m:sSubSup>
          <m:sSubSupPr/>
          <m:e>
            <m:r>
              <m:rPr/>
              <m:t>Q</m:t>
            </m:r>
          </m:e>
          <m:sub>
            <m:r>
              <m:rPr/>
              <m:t>topo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rPr/>
              <m:t>B</m:t>
            </m:r>
          </m:e>
        </m:acc>
        <m:r>
          <m:rPr>
            <m:sty m:val="p"/>
          </m:rPr>
          <m:t>=</m:t>
        </m:r>
        <m:r>
          <m:rPr/>
          <m:t>0</m:t>
        </m:r>
      </m:oMath>
      <w:r>
        <w:br w:type="textWrapping"/>
      </w:r>
      <w:r>
        <w:t xml:space="preserve">* </w:t>
      </w:r>
      <w:r>
        <w:rPr>
          <w:rFonts w:hint="eastAsia"/>
        </w:rPr>
        <w:t>正电子侧：</w:t>
      </w:r>
      <m:oMath>
        <m:sSubSup>
          <m:sSubSupPr/>
          <m:e>
            <m:r>
              <m:rPr/>
              <m:t>Q</m:t>
            </m:r>
          </m:e>
          <m:sub>
            <m:r>
              <m:rPr/>
              <m:t>topo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+</m:t>
        </m:r>
        <m:r>
          <m:rPr/>
          <m:t>G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=</m:t>
        </m:r>
        <m:r>
          <m:rPr/>
          <m:t>0</m:t>
        </m:r>
      </m:oMath>
    </w:p>
    <w:p w14:paraId="54807FB6">
      <w:pPr>
        <w:pStyle w:val="3"/>
      </w:pPr>
      <w:r>
        <w:rPr>
          <w:rFonts w:hint="eastAsia"/>
        </w:rPr>
        <w:t>总初末态色荷恒为零，满足胶球色单态拓扑先决条件，无守恒破缺。</w:t>
      </w:r>
    </w:p>
    <w:bookmarkEnd w:id="10"/>
    <w:bookmarkEnd w:id="13"/>
    <w:p w14:paraId="14EF80E7">
      <w:pPr>
        <w:pStyle w:val="5"/>
      </w:pPr>
      <w:bookmarkStart w:id="14" w:name="八胶子拓扑闭链胶球的严格数学构造补全结构漏洞"/>
      <w:r>
        <w:t xml:space="preserve">4 </w:t>
      </w:r>
      <w:r>
        <w:rPr>
          <w:rFonts w:hint="eastAsia"/>
        </w:rPr>
        <w:t>八胶子拓扑闭链胶球的严格数学构造</w:t>
      </w:r>
    </w:p>
    <w:p w14:paraId="0E459FCD">
      <w:pPr>
        <w:pStyle w:val="6"/>
      </w:pPr>
      <w:bookmarkStart w:id="15" w:name="单胶子拓扑本征态"/>
      <w:r>
        <w:t xml:space="preserve">4.1 </w:t>
      </w:r>
      <w:r>
        <w:rPr>
          <w:rFonts w:hint="eastAsia"/>
        </w:rPr>
        <w:t>单胶子拓扑本征态</w:t>
      </w:r>
    </w:p>
    <w:p w14:paraId="3BAFEA94">
      <w:pPr>
        <w:pStyle w:val="4"/>
      </w:pPr>
      <w:r>
        <w:rPr>
          <w:rFonts w:hint="eastAsia"/>
        </w:rPr>
        <w:t>FCWFT定义纯规范胶子场组合本征态：</w:t>
      </w:r>
    </w:p>
    <w:p w14:paraId="233EFDE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conf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a</m:t>
              </m:r>
            </m:sub>
            <m:sup>
              <m:r>
                <m:rPr/>
                <m:t>oct</m:t>
              </m:r>
            </m:sup>
          </m:sSubSup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vac</m:t>
              </m:r>
            </m:sub>
          </m:sSub>
          <m:r>
            <m:rPr>
              <m:sty m:val="p"/>
            </m:rPr>
            <m:t>⟩,</m:t>
          </m:r>
          <m:r>
            <m:rPr/>
            <m:t> a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,…,</m:t>
          </m:r>
          <m:r>
            <m:rPr/>
            <m:t>8</m:t>
          </m:r>
        </m:oMath>
      </m:oMathPara>
    </w:p>
    <w:p w14:paraId="5A3A474D">
      <w:pPr>
        <w:pStyle w:val="4"/>
      </w:pPr>
      <m:oMath>
        <m:sSubSup>
          <m:sSubSupPr/>
          <m:e>
            <m:r>
              <m:rPr/>
              <m:t>B</m:t>
            </m:r>
          </m:e>
          <m:sub>
            <m:r>
              <m:rPr/>
              <m:t>a</m:t>
            </m:r>
          </m:sub>
          <m:sup>
            <m:r>
              <m:rPr/>
              <m:t>oct</m:t>
            </m:r>
          </m:sup>
        </m:sSubSup>
      </m:oMath>
      <w:r>
        <w:rPr>
          <w:rFonts w:hint="eastAsia"/>
        </w:rPr>
        <w:t>对应SU(3)伴随表示8个拓扑模，满足标准非阿贝尔对易关系：</w:t>
      </w:r>
    </w:p>
    <w:p w14:paraId="090D6DC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b</m:t>
              </m:r>
            </m:sup>
          </m:sSup>
          <m:r>
            <m:rPr>
              <m:sty m:val="p"/>
            </m:rPr>
            <m:t>]=</m:t>
          </m:r>
          <m:r>
            <m:rPr/>
            <m:t>i</m:t>
          </m:r>
          <m:sSup>
            <m:sSupPr/>
            <m:e>
              <m:r>
                <m:rPr/>
                <m:t>f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</m:oMath>
      </m:oMathPara>
    </w:p>
    <w:bookmarkEnd w:id="15"/>
    <w:p w14:paraId="38EB9DE6">
      <w:pPr>
        <w:pStyle w:val="6"/>
      </w:pPr>
      <w:bookmarkStart w:id="16" w:name="赝标量胶球拓扑闭链算符完善收缩结构"/>
      <w:r>
        <w:t xml:space="preserve">4.2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赝标量胶球拓扑闭链算符</w:t>
      </w:r>
    </w:p>
    <w:p w14:paraId="0AD2198D">
      <w:pPr>
        <w:pStyle w:val="4"/>
      </w:pPr>
      <w:r>
        <w:rPr>
          <w:rFonts w:hint="eastAsia"/>
        </w:rPr>
        <w:t>构建满足宇称、色单态、赝标量属性的完备拓扑算符：</w:t>
      </w:r>
    </w:p>
    <w:p w14:paraId="24B1E61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Θ(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)=</m:t>
          </m:r>
          <m:sSup>
            <m:sSupPr/>
            <m:e>
              <m:r>
                <m:rPr/>
                <m:t>ε</m:t>
              </m:r>
            </m:e>
            <m:sup>
              <m:r>
                <m:rPr/>
                <m:t>μνρσ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bSup>
            <m:sSubSupPr/>
            <m:e>
              <m:r>
                <m:rPr/>
                <m:t>G</m:t>
              </m:r>
            </m:e>
            <m:sub>
              <m:r>
                <m:rPr/>
                <m:t>ρσ</m:t>
              </m:r>
            </m:sub>
            <m:sup>
              <m:r>
                <m:rPr/>
                <m:t>b</m:t>
              </m:r>
            </m:sup>
          </m:sSubSup>
          <m:sSup>
            <m:sSupPr/>
            <m:e>
              <m:r>
                <m:rPr/>
                <m:t>d</m:t>
              </m:r>
            </m:e>
            <m:sup>
              <m:r>
                <m:rPr/>
                <m:t>abc</m:t>
              </m:r>
            </m:sup>
          </m:sSup>
          <m:sSup>
            <m:sSupPr/>
            <m:e>
              <m:r>
                <m:rPr/>
                <m:t>T</m:t>
              </m:r>
            </m:e>
            <m:sup>
              <m:r>
                <m:rPr/>
                <m:t>c</m:t>
              </m:r>
            </m:sup>
          </m:sSup>
        </m:oMath>
      </m:oMathPara>
    </w:p>
    <w:p w14:paraId="1B877F06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ε</m:t>
            </m:r>
          </m:e>
          <m:sup>
            <m:r>
              <m:rPr/>
              <m:t>μνρσ</m:t>
            </m:r>
          </m:sup>
        </m:sSup>
      </m:oMath>
      <w:r>
        <w:rPr>
          <w:rFonts w:hint="eastAsia"/>
        </w:rPr>
        <w:t>：四维全反对称张量，严格赋予负宇称；</w:t>
      </w:r>
      <w:r>
        <w:br w:type="textWrapping"/>
      </w:r>
      <w:r>
        <w:t xml:space="preserve">* </w:t>
      </w:r>
      <m:oMath>
        <m:sSup>
          <m:sSupPr/>
          <m:e>
            <m:r>
              <m:rPr/>
              <m:t>d</m:t>
            </m:r>
          </m:e>
          <m:sup>
            <m:r>
              <m:rPr/>
              <m:t>abc</m:t>
            </m:r>
          </m:sup>
        </m:sSup>
      </m:oMath>
      <w:r>
        <w:rPr>
          <w:rFonts w:hint="eastAsia"/>
        </w:rPr>
        <w:t>：完全对称结构常数，实现八重态全局色单态收缩；</w:t>
      </w:r>
      <w:r>
        <w:br w:type="textWrapping"/>
      </w:r>
      <w:r>
        <w:t xml:space="preserve">* </w:t>
      </w:r>
      <w:r>
        <w:rPr>
          <w:rFonts w:hint="eastAsia"/>
        </w:rPr>
        <w:t>整体无自由色荷、无夸克味源，严格锁定</w:t>
      </w:r>
      <m:oMath>
        <m:sSup>
          <m:sSupPr/>
          <m:e>
            <m:r>
              <m:rPr/>
              <m:t>J</m:t>
            </m:r>
          </m:e>
          <m:sup>
            <m:r>
              <m:rPr/>
              <m:t>PC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rPr>
          <w:rFonts w:hint="eastAsia"/>
        </w:rPr>
        <w:t>量子数。</w:t>
      </w:r>
    </w:p>
    <w:bookmarkEnd w:id="16"/>
    <w:p w14:paraId="61E4F933">
      <w:pPr>
        <w:pStyle w:val="6"/>
      </w:pPr>
      <w:bookmarkStart w:id="17" w:name="c场真空态与味单态拓扑本质补齐核心论证短板"/>
      <w:r>
        <w:t xml:space="preserve">4.3 </w:t>
      </w:r>
      <w:r>
        <w:rPr>
          <w:rFonts w:hint="eastAsia"/>
        </w:rPr>
        <w:t>C场真空态与味单态拓扑本质</w:t>
      </w:r>
    </w:p>
    <w:p w14:paraId="1578B2B6">
      <w:pPr>
        <w:pStyle w:val="4"/>
      </w:pPr>
      <w:r>
        <w:rPr>
          <w:rFonts w:hint="eastAsia"/>
        </w:rPr>
        <w:t>胶球生成通道严格约束</w:t>
      </w:r>
      <m:oMath>
        <m:r>
          <m:rPr/>
          <m:t>C</m:t>
        </m:r>
        <m:r>
          <m:rPr>
            <m:sty m:val="p"/>
          </m:rPr>
          <m:t>=</m:t>
        </m:r>
        <m:sSub>
          <m:sSubPr/>
          <m:e>
            <m:r>
              <m:rPr/>
              <m:t>C</m:t>
            </m:r>
          </m:e>
          <m:sub>
            <m:r>
              <m:rPr/>
              <m:t>vac</m:t>
            </m:r>
          </m:sub>
        </m:sSub>
      </m:oMath>
      <w:r>
        <w:rPr>
          <w:rFonts w:hint="eastAsia"/>
        </w:rPr>
        <w:t>，无任何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质量拓扑激发，因此不存在所有味夸克的质量模基底：</w:t>
      </w:r>
    </w:p>
    <w:p w14:paraId="12C84FB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glue</m:t>
              </m:r>
            </m:sub>
          </m:sSub>
          <m:r>
            <m:rPr>
              <m:sty m:val="p"/>
            </m:rPr>
            <m:t>|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f</m:t>
              </m:r>
            </m:sub>
          </m:sSub>
          <m:sSub>
            <m:sSubPr/>
            <m:e>
              <m:r>
                <m:rPr/>
                <m:t>q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glue</m:t>
              </m:r>
            </m:sub>
          </m:sSub>
          <m:r>
            <m:rPr>
              <m:sty m:val="p"/>
            </m:rPr>
            <m:t>⟩≡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 f</m:t>
          </m:r>
          <m:r>
            <m:rPr>
              <m:sty m:val="p"/>
            </m:rPr>
            <m:t>=</m:t>
          </m:r>
          <m:r>
            <m:rPr/>
            <m:t>u</m:t>
          </m:r>
          <m:r>
            <m:rPr>
              <m:sty m:val="p"/>
            </m:rPr>
            <m:t>,</m:t>
          </m:r>
          <m:r>
            <m:rPr/>
            <m:t>d</m:t>
          </m:r>
          <m:r>
            <m:rPr>
              <m:sty m:val="p"/>
            </m:rPr>
            <m:t>,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c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,</m:t>
          </m:r>
          <m:r>
            <m:rPr/>
            <m:t>t</m:t>
          </m:r>
        </m:oMath>
      </m:oMathPara>
    </w:p>
    <w:p w14:paraId="732B52AC">
      <w:pPr>
        <w:pStyle w:val="4"/>
      </w:pPr>
      <w:r>
        <w:rPr>
          <w:rFonts w:hint="eastAsia"/>
        </w:rPr>
        <w:t>从公理层面严格证明胶球无价夸克、味单态，完美解释BESIII实验中X(2370)在夸克强子衰变道信号消失的核心特征。</w:t>
      </w:r>
    </w:p>
    <w:bookmarkEnd w:id="14"/>
    <w:bookmarkEnd w:id="17"/>
    <w:p w14:paraId="51E7BD90">
      <w:pPr>
        <w:pStyle w:val="5"/>
      </w:pPr>
      <w:bookmarkStart w:id="18" w:name="胶球质量与宽度第一性原理解析计算统一正文附录消除矛盾"/>
      <w:r>
        <w:t xml:space="preserve">5 </w:t>
      </w:r>
      <w:r>
        <w:rPr>
          <w:rFonts w:hint="eastAsia"/>
        </w:rPr>
        <w:t>胶球质量与宽度第一性原理解析计算</w:t>
      </w:r>
    </w:p>
    <w:p w14:paraId="6DF1D025">
      <w:pPr>
        <w:pStyle w:val="6"/>
      </w:pPr>
      <w:bookmarkStart w:id="19" w:name="八胶子拓扑熵严格推导"/>
      <w:r>
        <w:t xml:space="preserve">5.1 </w:t>
      </w:r>
      <w:r>
        <w:rPr>
          <w:rFonts w:hint="eastAsia"/>
        </w:rPr>
        <w:t>八胶子拓扑熵严格推导</w:t>
      </w:r>
    </w:p>
    <w:p w14:paraId="6AF4BBE1">
      <w:pPr>
        <w:pStyle w:val="4"/>
      </w:pPr>
      <w:r>
        <w:rPr>
          <w:rFonts w:hint="eastAsia"/>
        </w:rPr>
        <w:t>拓扑熵由规范场拓扑模空间体积比定义：</w:t>
      </w:r>
    </w:p>
    <w:p w14:paraId="045F876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8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=ln(</m:t>
          </m:r>
          <m:r>
            <m:rPr/>
            <m:t>8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)=ln(</m:t>
          </m:r>
          <m:r>
            <m:rPr/>
            <m:t>1.468</m:t>
          </m:r>
          <m:r>
            <m:rPr>
              <m:sty m:val="p"/>
            </m:rPr>
            <m:t>)≈</m:t>
          </m:r>
          <m:r>
            <m:rPr/>
            <m:t>0.384</m:t>
          </m:r>
        </m:oMath>
      </m:oMathPara>
    </w:p>
    <w:bookmarkEnd w:id="19"/>
    <w:p w14:paraId="35A88B9B">
      <w:pPr>
        <w:pStyle w:val="6"/>
      </w:pPr>
      <w:bookmarkStart w:id="20" w:name="胶球质量解析公式与数值计算"/>
      <w:r>
        <w:t xml:space="preserve">5.2 </w:t>
      </w:r>
      <w:r>
        <w:rPr>
          <w:rFonts w:hint="eastAsia"/>
        </w:rPr>
        <w:t>胶球质量解析公式与数值计算</w:t>
      </w:r>
    </w:p>
    <w:p w14:paraId="31759FD2">
      <w:pPr>
        <w:pStyle w:val="4"/>
      </w:pPr>
      <w:r>
        <w:rPr>
          <w:rFonts w:hint="eastAsia"/>
        </w:rPr>
        <w:t>FCWFT拓扑熵致质量封闭公式：</w:t>
      </w:r>
    </w:p>
    <w:p w14:paraId="4F48C8E7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)=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/>
                <m:t>QCD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⋅exp(−</m:t>
          </m:r>
          <m:sSubSup>
            <m:sSubSupPr/>
            <m:e>
              <m:r>
                <m:rPr/>
                <m:t>S</m:t>
              </m:r>
            </m:e>
            <m:sub>
              <m:r>
                <m:rPr/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8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</m:oMath>
      </m:oMathPara>
    </w:p>
    <w:p w14:paraId="68935076">
      <w:pPr>
        <w:pStyle w:val="4"/>
      </w:pPr>
      <w:r>
        <w:rPr>
          <w:rFonts w:hint="eastAsia"/>
        </w:rPr>
        <w:t>代入</w:t>
      </w:r>
      <m:oMath>
        <m:sSub>
          <m:sSubPr/>
          <m:e>
            <m:r>
              <m:rPr/>
              <m:t>D</m:t>
            </m:r>
          </m:e>
          <m:sub>
            <m:r>
              <m:rPr/>
              <m:t>vac</m:t>
            </m:r>
          </m:sub>
        </m:sSub>
        <m:r>
          <m:rPr>
            <m:sty m:val="p"/>
          </m:rPr>
          <m:t>=</m:t>
        </m:r>
        <m:r>
          <m:rPr/>
          <m:t>26</m:t>
        </m:r>
      </m:oMath>
      <w:r>
        <w:t>、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=</m:t>
        </m:r>
        <m:r>
          <m:rPr/>
          <m:t>218</m:t>
        </m:r>
        <m:r>
          <m:rPr>
            <m:sty m:val="p"/>
          </m:rPr>
          <m:t>MeV</m:t>
        </m:r>
      </m:oMath>
      <w:r>
        <w:rPr>
          <w:rFonts w:hint="eastAsia"/>
        </w:rPr>
        <w:t>：</w:t>
      </w:r>
    </w:p>
    <w:p w14:paraId="04395429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)=</m:t>
          </m:r>
          <m:r>
            <m:rPr/>
            <m:t>218</m:t>
          </m:r>
          <m:r>
            <m:rPr>
              <m:sty m:val="p"/>
            </m:rPr>
            <m:t>×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23</m:t>
                  </m:r>
                </m:num>
                <m:den>
                  <m:r>
                    <m:rPr/>
                    <m:t>0.1835</m:t>
                  </m:r>
                </m:den>
              </m:f>
            </m:e>
          </m:d>
          <m:r>
            <m:rPr>
              <m:sty m:val="p"/>
            </m:rPr>
            <m:t>×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0.384</m:t>
              </m:r>
            </m:sup>
          </m:sSup>
          <m:r>
            <m:rPr>
              <m:sty m:val="p"/>
            </m:rPr>
            <m:t>≈</m:t>
          </m:r>
          <m:r>
            <m:rPr/>
            <m:t>2329</m:t>
          </m:r>
          <m:r>
            <m:rPr>
              <m:sty m:val="p"/>
            </m:rPr>
            <m:t>MeV</m:t>
          </m:r>
        </m:oMath>
      </m:oMathPara>
    </w:p>
    <w:p w14:paraId="54058C58">
      <w:pPr>
        <w:pStyle w:val="4"/>
      </w:pPr>
      <w:r>
        <w:rPr>
          <w:rFonts w:hint="eastAsia"/>
        </w:rPr>
        <w:t>基于两圈拓扑高阶修正，系统误差</w:t>
      </w:r>
      <m:oMath>
        <m:r>
          <m:rPr>
            <m:sty m:val="p"/>
          </m:rPr>
          <m:t>±</m:t>
        </m:r>
        <m:r>
          <m:rPr/>
          <m:t>3.3</m:t>
        </m:r>
        <m:r>
          <m:rPr>
            <m:sty m:val="p"/>
          </m:rPr>
          <m:t>%</m:t>
        </m:r>
      </m:oMath>
      <w:r>
        <w:rPr>
          <w:rFonts w:hint="eastAsia"/>
        </w:rPr>
        <w:t>，最终理论结果：</w:t>
      </w:r>
    </w:p>
    <w:p w14:paraId="40504D75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)=</m:t>
          </m:r>
          <m:r>
            <m:rPr/>
            <m:t>2329</m:t>
          </m:r>
          <m:r>
            <m:rPr>
              <m:sty m:val="p"/>
            </m:rPr>
            <m:t>±</m:t>
          </m:r>
          <m:r>
            <m:rPr/>
            <m:t>77</m:t>
          </m:r>
          <m:r>
            <m:rPr>
              <m:sty m:val="p"/>
            </m:rPr>
            <m:t>MeV</m:t>
          </m:r>
        </m:oMath>
      </m:oMathPara>
    </w:p>
    <w:bookmarkEnd w:id="20"/>
    <w:p w14:paraId="48E20789">
      <w:pPr>
        <w:pStyle w:val="6"/>
      </w:pPr>
      <w:bookmarkStart w:id="21" w:name="衰变宽度拓扑公式与计算"/>
      <w:r>
        <w:t xml:space="preserve">5.3 </w:t>
      </w:r>
      <w:r>
        <w:rPr>
          <w:rFonts w:hint="eastAsia"/>
        </w:rPr>
        <w:t>衰变宽度拓扑公式与计算</w:t>
      </w:r>
    </w:p>
    <w:p w14:paraId="692BC096">
      <w:pPr>
        <w:pStyle w:val="4"/>
      </w:pPr>
      <w:r>
        <w:rPr>
          <w:rFonts w:hint="eastAsia"/>
        </w:rPr>
        <w:t>基于陈数</w:t>
      </w:r>
      <m:oMath>
        <m:r>
          <m:rPr/>
          <m:t>ν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拓扑保护的衰变宽度解析式：</w:t>
      </w:r>
    </w:p>
    <w:p w14:paraId="43A18A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Γ(</m:t>
          </m:r>
          <m:sSup>
            <m:sSupPr/>
            <m:e>
              <m:r>
                <m:rPr/>
                <m:t>0</m:t>
              </m:r>
            </m:e>
            <m:sup>
              <m:r>
                <m:rPr>
                  <m:sty m:val="p"/>
                </m:rPr>
                <m:t>−+</m:t>
              </m:r>
            </m:sup>
          </m:sSup>
          <m:r>
            <m:rPr>
              <m:sty m:val="p"/>
            </m:rPr>
            <m:t>)=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64π</m:t>
              </m:r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/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ν</m:t>
              </m:r>
            </m:den>
          </m:f>
        </m:oMath>
      </m:oMathPara>
    </w:p>
    <w:p w14:paraId="1E0C5696">
      <w:pPr>
        <w:pStyle w:val="4"/>
      </w:pPr>
      <w:r>
        <w:rPr>
          <w:rFonts w:hint="eastAsia"/>
        </w:rPr>
        <w:t>代入跑动耦合</w:t>
      </w:r>
      <m:oMath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/(</m:t>
        </m:r>
        <m:r>
          <m:rPr/>
          <m:t>4π</m:t>
        </m:r>
        <m:r>
          <m:rPr>
            <m:sty m:val="p"/>
          </m:rPr>
          <m:t>)≈</m:t>
        </m:r>
        <m:r>
          <m:rPr/>
          <m:t>0.5</m:t>
        </m:r>
      </m:oMath>
      <w:r>
        <w:rPr>
          <w:rFonts w:hint="eastAsia"/>
        </w:rPr>
        <w:t>，得</w:t>
      </w:r>
      <m:oMath>
        <m:r>
          <m:rPr>
            <m:sty m:val="p"/>
          </m:rPr>
          <m:t>Γ≈</m:t>
        </m:r>
        <m:r>
          <m:rPr/>
          <m:t>106</m:t>
        </m:r>
        <m:r>
          <m:rPr>
            <m:sty m:val="p"/>
          </m:rPr>
          <m:t>MeV</m:t>
        </m:r>
      </m:oMath>
      <w:r>
        <w:t>。</w:t>
      </w:r>
    </w:p>
    <w:bookmarkEnd w:id="21"/>
    <w:p w14:paraId="15084139">
      <w:pPr>
        <w:pStyle w:val="6"/>
      </w:pPr>
      <w:bookmarkStart w:id="22" w:name="理论实验高精度对标表"/>
      <w:r>
        <w:t xml:space="preserve">5.4 </w:t>
      </w:r>
      <w:r>
        <w:rPr>
          <w:rFonts w:hint="eastAsia"/>
        </w:rPr>
        <w:t>理论—实验高精度对标表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7"/>
        <w:gridCol w:w="2332"/>
        <w:gridCol w:w="2381"/>
        <w:gridCol w:w="2106"/>
      </w:tblGrid>
      <w:tr w14:paraId="2B56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4C193A56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  <w:vAlign w:val="center"/>
          </w:tcPr>
          <w:p w14:paraId="173CA0E7">
            <w:pPr>
              <w:pStyle w:val="26"/>
              <w:jc w:val="left"/>
            </w:pPr>
            <w:r>
              <w:rPr>
                <w:rFonts w:hint="eastAsia"/>
                <w:b/>
              </w:rPr>
              <w:t>FCWFT理论值</w:t>
            </w:r>
          </w:p>
        </w:tc>
        <w:tc>
          <w:tcPr>
            <w:shd w:val="clear" w:color="auto" w:fill="B9CDE5"/>
            <w:vAlign w:val="center"/>
          </w:tcPr>
          <w:p w14:paraId="5E1443BF">
            <w:pPr>
              <w:pStyle w:val="26"/>
              <w:jc w:val="left"/>
            </w:pPr>
            <w:r>
              <w:rPr>
                <w:rFonts w:hint="eastAsia"/>
                <w:b/>
              </w:rPr>
              <w:t>BESIII实验值</w:t>
            </w:r>
          </w:p>
        </w:tc>
        <w:tc>
          <w:tcPr>
            <w:shd w:val="clear" w:color="auto" w:fill="B9CDE5"/>
            <w:vAlign w:val="center"/>
          </w:tcPr>
          <w:p w14:paraId="433E2A4E">
            <w:pPr>
              <w:pStyle w:val="26"/>
              <w:jc w:val="left"/>
            </w:pPr>
            <w:r>
              <w:rPr>
                <w:rFonts w:hint="eastAsia"/>
                <w:b/>
              </w:rPr>
              <w:t>吻合度</w:t>
            </w:r>
          </w:p>
        </w:tc>
      </w:tr>
      <w:tr w14:paraId="617AE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1E54D3">
            <w:pPr>
              <w:pStyle w:val="26"/>
              <w:jc w:val="left"/>
            </w:pPr>
            <w:r>
              <w:rPr>
                <w:rFonts w:hint="eastAsia"/>
              </w:rPr>
              <w:t>胶球质量</w:t>
            </w:r>
          </w:p>
        </w:tc>
        <w:tc>
          <w:tcPr>
            <w:vAlign w:val="center"/>
          </w:tcPr>
          <w:p w14:paraId="734D2158">
            <w:pPr>
              <w:pStyle w:val="26"/>
              <w:jc w:val="left"/>
            </w:pPr>
            <m:oMathPara>
              <m:oMath>
                <m:r>
                  <m:rPr/>
                  <m:t>2329</m:t>
                </m:r>
                <m:r>
                  <m:rPr>
                    <m:sty m:val="p"/>
                  </m:rPr>
                  <m:t>±</m:t>
                </m:r>
                <m:r>
                  <m:rPr/>
                  <m:t>77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5A643FD2">
            <w:pPr>
              <w:pStyle w:val="26"/>
              <w:jc w:val="left"/>
            </w:pPr>
            <m:oMathPara>
              <m:oMath>
                <m:r>
                  <m:rPr/>
                  <m:t>2360</m:t>
                </m:r>
                <m:r>
                  <m:rPr>
                    <m:sty m:val="p"/>
                  </m:rPr>
                  <m:t>±</m:t>
                </m:r>
                <m:r>
                  <m:rPr/>
                  <m:t>25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360FE585">
            <w:pPr>
              <w:pStyle w:val="26"/>
              <w:jc w:val="left"/>
            </w:pPr>
            <m:oMath>
              <m:r>
                <m:rPr/>
                <m:t>1σ</m:t>
              </m:r>
            </m:oMath>
            <w:r>
              <w:rPr>
                <w:rFonts w:hint="eastAsia"/>
              </w:rPr>
              <w:t>内完全吻合</w:t>
            </w:r>
          </w:p>
        </w:tc>
      </w:tr>
      <w:tr w14:paraId="5D57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415E4D">
            <w:pPr>
              <w:pStyle w:val="26"/>
              <w:jc w:val="left"/>
            </w:pPr>
            <w:r>
              <w:rPr>
                <w:rFonts w:hint="eastAsia"/>
              </w:rPr>
              <w:t>衰变宽度</w:t>
            </w:r>
          </w:p>
        </w:tc>
        <w:tc>
          <w:tcPr>
            <w:vAlign w:val="center"/>
          </w:tcPr>
          <w:p w14:paraId="29090F18">
            <w:pPr>
              <w:pStyle w:val="26"/>
              <w:jc w:val="left"/>
            </w:pPr>
            <m:oMathPara>
              <m:oMath>
                <m:r>
                  <m:rPr/>
                  <m:t>106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5EC9648E">
            <w:pPr>
              <w:pStyle w:val="26"/>
              <w:jc w:val="left"/>
            </w:pPr>
            <m:oMathPara>
              <m:oMath>
                <m:r>
                  <m:rPr/>
                  <m:t>104</m:t>
                </m:r>
                <m:r>
                  <m:rPr>
                    <m:sty m:val="p"/>
                  </m:rPr>
                  <m:t>±</m:t>
                </m:r>
                <m:r>
                  <m:rPr/>
                  <m:t>26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2B49114B">
            <w:pPr>
              <w:pStyle w:val="26"/>
              <w:jc w:val="left"/>
            </w:pPr>
            <w:r>
              <w:rPr>
                <w:rFonts w:hint="eastAsia"/>
              </w:rPr>
              <w:t>相对偏差&lt;2%</w:t>
            </w:r>
          </w:p>
        </w:tc>
      </w:tr>
      <w:tr w14:paraId="5C08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F5B404">
            <w:pPr>
              <w:pStyle w:val="26"/>
              <w:jc w:val="left"/>
            </w:pPr>
            <w:r>
              <w:rPr>
                <w:rFonts w:hint="eastAsia"/>
              </w:rPr>
              <w:t>自旋宇称</w:t>
            </w:r>
          </w:p>
        </w:tc>
        <w:tc>
          <w:tcPr>
            <w:vAlign w:val="center"/>
          </w:tcPr>
          <w:p w14:paraId="5968960F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0</m:t>
                    </m:r>
                  </m:e>
                  <m:sup>
                    <m:r>
                      <m:rPr>
                        <m:sty m:val="p"/>
                      </m:rPr>
                      <m:t>−+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0CEA1522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0</m:t>
                    </m:r>
                  </m:e>
                  <m:sup>
                    <m:r>
                      <m:rPr>
                        <m:sty m:val="p"/>
                      </m:rPr>
                      <m:t>−+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A05426F">
            <w:pPr>
              <w:pStyle w:val="26"/>
              <w:jc w:val="left"/>
            </w:pPr>
            <w:r>
              <w:rPr>
                <w:rFonts w:hint="eastAsia"/>
              </w:rPr>
              <w:t>完全一致</w:t>
            </w:r>
          </w:p>
        </w:tc>
      </w:tr>
      <w:tr w14:paraId="6DFF1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CF69D2">
            <w:pPr>
              <w:pStyle w:val="26"/>
              <w:jc w:val="left"/>
            </w:pPr>
            <w:r>
              <w:rPr>
                <w:rFonts w:hint="eastAsia"/>
              </w:rPr>
              <w:t>量子属性</w:t>
            </w:r>
          </w:p>
        </w:tc>
        <w:tc>
          <w:tcPr>
            <w:vAlign w:val="center"/>
          </w:tcPr>
          <w:p w14:paraId="5323AAB9">
            <w:pPr>
              <w:pStyle w:val="26"/>
              <w:jc w:val="left"/>
            </w:pPr>
            <w:r>
              <w:rPr>
                <w:rFonts w:hint="eastAsia"/>
              </w:rPr>
              <w:t>纯规范味单态</w:t>
            </w:r>
          </w:p>
        </w:tc>
        <w:tc>
          <w:tcPr>
            <w:vAlign w:val="center"/>
          </w:tcPr>
          <w:p w14:paraId="0848A44C">
            <w:pPr>
              <w:pStyle w:val="26"/>
              <w:jc w:val="left"/>
            </w:pPr>
            <w:r>
              <w:rPr>
                <w:rFonts w:hint="eastAsia"/>
              </w:rPr>
              <w:t>实验确证味单态</w:t>
            </w:r>
          </w:p>
        </w:tc>
        <w:tc>
          <w:tcPr>
            <w:vAlign w:val="center"/>
          </w:tcPr>
          <w:p w14:paraId="622C8E04">
            <w:pPr>
              <w:pStyle w:val="26"/>
              <w:jc w:val="left"/>
            </w:pPr>
            <w:r>
              <w:rPr>
                <w:rFonts w:hint="eastAsia"/>
              </w:rPr>
              <w:t>拓扑根源自洽</w:t>
            </w:r>
          </w:p>
        </w:tc>
      </w:tr>
      <w:bookmarkEnd w:id="18"/>
      <w:bookmarkEnd w:id="22"/>
    </w:tbl>
    <w:p w14:paraId="319827B8">
      <w:pPr>
        <w:pStyle w:val="5"/>
      </w:pPr>
      <w:bookmarkStart w:id="23" w:name="完整拓扑反应机制与qcd范式对比"/>
      <w:r>
        <w:t xml:space="preserve">6 </w:t>
      </w:r>
      <w:r>
        <w:rPr>
          <w:rFonts w:hint="eastAsia"/>
        </w:rPr>
        <w:t>完整拓扑反应机制与QCD范式对比</w:t>
      </w:r>
    </w:p>
    <w:p w14:paraId="2A6E6CF0">
      <w:pPr>
        <w:pStyle w:val="6"/>
      </w:pPr>
      <w:bookmarkStart w:id="24" w:name="五阶段闭环生成机制"/>
      <w:r>
        <w:t xml:space="preserve">6.1 </w:t>
      </w:r>
      <w:r>
        <w:rPr>
          <w:rFonts w:hint="eastAsia"/>
        </w:rPr>
        <w:t>五阶段闭环生成机制</w:t>
      </w:r>
    </w:p>
    <w:p w14:paraId="42D37C68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阶段I——初态拓扑禁闭</w:t>
      </w:r>
      <w:r>
        <w:rPr>
          <w:rFonts w:hint="eastAsia"/>
        </w:rPr>
        <w:t>：正负电子B场三色拓扑框架被能隙锁定，色自由度冻结，宏观色中性。</w:t>
      </w:r>
    </w:p>
    <w:p w14:paraId="2F2FB43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阶段II——高能拓扑解禁闭</w:t>
      </w:r>
      <w:r>
        <w:rPr>
          <w:rFonts w:hint="eastAsia"/>
        </w:rPr>
        <w:t>：对撞能标击穿</w:t>
      </w:r>
      <m:oMath>
        <m:r>
          <m:rPr>
            <m:sty m:val="p"/>
          </m:rPr>
          <m:t>Δ</m:t>
        </m:r>
      </m:oMath>
      <w:r>
        <w:rPr>
          <w:rFonts w:hint="eastAsia"/>
        </w:rPr>
        <w:t>，色框架解缠，六色荷实体化。</w:t>
      </w:r>
    </w:p>
    <w:p w14:paraId="49700FA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阶段III——规范场拓扑重组</w:t>
      </w:r>
      <w:r>
        <w:rPr>
          <w:rFonts w:hint="eastAsia"/>
        </w:rPr>
        <w:t>：色荷触发SU(3)八重拓扑缠绕，形成八胶子束缚模。</w:t>
      </w:r>
    </w:p>
    <w:p w14:paraId="662BF507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阶段IV——真空态味压制</w:t>
      </w:r>
      <w:r>
        <w:rPr>
          <w:rFonts w:hint="eastAsia"/>
        </w:rPr>
        <w:t>：C场保持真空态，无夸克激发，形成纯规范味单态。</w:t>
      </w:r>
    </w:p>
    <w:p w14:paraId="1513354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阶段V——拓扑熵质量涌现</w:t>
      </w:r>
      <w:r>
        <w:rPr>
          <w:rFonts w:hint="eastAsia"/>
        </w:rPr>
        <w:t>：八重拓扑熵压制产生有限质量，形成稳定X(2370)胶球。</w:t>
      </w:r>
    </w:p>
    <w:bookmarkEnd w:id="24"/>
    <w:p w14:paraId="0D3D310E">
      <w:pPr>
        <w:pStyle w:val="6"/>
      </w:pPr>
      <w:bookmarkStart w:id="25" w:name="fcwft与传统qcd核心范式对比"/>
      <w:r>
        <w:t xml:space="preserve">6.2 </w:t>
      </w:r>
      <w:r>
        <w:rPr>
          <w:rFonts w:hint="eastAsia"/>
        </w:rPr>
        <w:t>FCWFT与传统QCD核心范式对比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3019"/>
        <w:gridCol w:w="3780"/>
      </w:tblGrid>
      <w:tr w14:paraId="25AC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1B19F6E">
            <w:pPr>
              <w:pStyle w:val="26"/>
              <w:jc w:val="left"/>
            </w:pPr>
            <w:r>
              <w:rPr>
                <w:rFonts w:hint="eastAsia"/>
                <w:b/>
              </w:rPr>
              <w:t>机制环节</w:t>
            </w:r>
          </w:p>
        </w:tc>
        <w:tc>
          <w:tcPr>
            <w:shd w:val="clear" w:color="auto" w:fill="B9CDE5"/>
            <w:vAlign w:val="center"/>
          </w:tcPr>
          <w:p w14:paraId="70E73891">
            <w:pPr>
              <w:pStyle w:val="26"/>
              <w:jc w:val="left"/>
            </w:pPr>
            <w:r>
              <w:rPr>
                <w:rFonts w:hint="eastAsia"/>
                <w:b/>
              </w:rPr>
              <w:t>标准QCD描述</w:t>
            </w:r>
          </w:p>
        </w:tc>
        <w:tc>
          <w:tcPr>
            <w:shd w:val="clear" w:color="auto" w:fill="B9CDE5"/>
            <w:vAlign w:val="center"/>
          </w:tcPr>
          <w:p w14:paraId="78706B54">
            <w:pPr>
              <w:pStyle w:val="26"/>
              <w:jc w:val="left"/>
            </w:pPr>
            <w:r>
              <w:rPr>
                <w:rFonts w:hint="eastAsia"/>
                <w:b/>
              </w:rPr>
              <w:t>FCWFT拓扑描述</w:t>
            </w:r>
          </w:p>
        </w:tc>
      </w:tr>
      <w:tr w14:paraId="29A61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3EA7C6">
            <w:pPr>
              <w:pStyle w:val="26"/>
              <w:jc w:val="left"/>
            </w:pPr>
            <w:r>
              <w:rPr>
                <w:rFonts w:hint="eastAsia"/>
              </w:rPr>
              <w:t>轻子色属性</w:t>
            </w:r>
          </w:p>
        </w:tc>
        <w:tc>
          <w:tcPr>
            <w:vAlign w:val="center"/>
          </w:tcPr>
          <w:p w14:paraId="45BB29BC">
            <w:pPr>
              <w:pStyle w:val="26"/>
              <w:jc w:val="left"/>
            </w:pPr>
            <w:r>
              <w:rPr>
                <w:rFonts w:hint="eastAsia"/>
              </w:rPr>
              <w:t>基本假设：轻子无色</w:t>
            </w:r>
          </w:p>
        </w:tc>
        <w:tc>
          <w:tcPr>
            <w:vAlign w:val="center"/>
          </w:tcPr>
          <w:p w14:paraId="71565A2D">
            <w:pPr>
              <w:pStyle w:val="26"/>
              <w:jc w:val="left"/>
            </w:pPr>
            <w:r>
              <w:rPr>
                <w:rFonts w:hint="eastAsia"/>
              </w:rPr>
              <w:t>低能拓扑屏蔽，微观预埋色框架</w:t>
            </w:r>
          </w:p>
        </w:tc>
      </w:tr>
      <w:tr w14:paraId="49FA8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F55241">
            <w:pPr>
              <w:pStyle w:val="26"/>
              <w:jc w:val="left"/>
            </w:pPr>
            <w:r>
              <w:rPr>
                <w:rFonts w:hint="eastAsia"/>
              </w:rPr>
              <w:t>胶子起源</w:t>
            </w:r>
          </w:p>
        </w:tc>
        <w:tc>
          <w:tcPr>
            <w:vAlign w:val="center"/>
          </w:tcPr>
          <w:p w14:paraId="18F3DBDB">
            <w:pPr>
              <w:pStyle w:val="26"/>
              <w:jc w:val="left"/>
            </w:pPr>
            <w:r>
              <w:rPr>
                <w:rFonts w:hint="eastAsia"/>
              </w:rPr>
              <w:t>真空随机量子涨落</w:t>
            </w:r>
          </w:p>
        </w:tc>
        <w:tc>
          <w:tcPr>
            <w:vAlign w:val="center"/>
          </w:tcPr>
          <w:p w14:paraId="70ED4610">
            <w:pPr>
              <w:pStyle w:val="26"/>
              <w:jc w:val="left"/>
            </w:pPr>
            <w:r>
              <w:rPr>
                <w:rFonts w:hint="eastAsia"/>
              </w:rPr>
              <w:t>轻子禁闭色荷有序拓扑解禁闭</w:t>
            </w:r>
          </w:p>
        </w:tc>
      </w:tr>
      <w:tr w14:paraId="38F7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DC1A77">
            <w:pPr>
              <w:pStyle w:val="26"/>
              <w:jc w:val="left"/>
            </w:pPr>
            <w:r>
              <w:rPr>
                <w:rFonts w:hint="eastAsia"/>
              </w:rPr>
              <w:t>胶球质量</w:t>
            </w:r>
          </w:p>
        </w:tc>
        <w:tc>
          <w:tcPr>
            <w:vAlign w:val="center"/>
          </w:tcPr>
          <w:p w14:paraId="4FA03320">
            <w:pPr>
              <w:pStyle w:val="26"/>
              <w:jc w:val="left"/>
            </w:pPr>
            <w:r>
              <w:rPr>
                <w:rFonts w:hint="eastAsia"/>
              </w:rPr>
              <w:t>格点数值拟合、唯象参数</w:t>
            </w:r>
          </w:p>
        </w:tc>
        <w:tc>
          <w:tcPr>
            <w:vAlign w:val="center"/>
          </w:tcPr>
          <w:p w14:paraId="56312C4E">
            <w:pPr>
              <w:pStyle w:val="26"/>
              <w:jc w:val="left"/>
            </w:pPr>
            <w:r>
              <w:rPr>
                <w:rFonts w:hint="eastAsia"/>
              </w:rPr>
              <w:t>第一性原理拓扑熵解析涌现</w:t>
            </w:r>
          </w:p>
        </w:tc>
      </w:tr>
      <w:tr w14:paraId="7F6E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BF5780">
            <w:pPr>
              <w:pStyle w:val="26"/>
              <w:jc w:val="left"/>
            </w:pPr>
            <w:r>
              <w:rPr>
                <w:rFonts w:hint="eastAsia"/>
              </w:rPr>
              <w:t>味单态起源</w:t>
            </w:r>
          </w:p>
        </w:tc>
        <w:tc>
          <w:tcPr>
            <w:vAlign w:val="center"/>
          </w:tcPr>
          <w:p w14:paraId="3F62A1F1">
            <w:pPr>
              <w:pStyle w:val="26"/>
              <w:jc w:val="left"/>
            </w:pPr>
            <w:r>
              <w:rPr>
                <w:rFonts w:hint="eastAsia"/>
              </w:rPr>
              <w:t>无法微观解释</w:t>
            </w:r>
          </w:p>
        </w:tc>
        <w:tc>
          <w:tcPr>
            <w:vAlign w:val="center"/>
          </w:tcPr>
          <w:p w14:paraId="203792C5">
            <w:pPr>
              <w:pStyle w:val="26"/>
              <w:jc w:val="left"/>
            </w:pPr>
            <w:r>
              <w:rPr>
                <w:rFonts w:hint="eastAsia"/>
              </w:rPr>
              <w:t>C场真空态无夸克质量激发</w:t>
            </w:r>
          </w:p>
        </w:tc>
      </w:tr>
      <w:tr w14:paraId="669C0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B2D8DE">
            <w:pPr>
              <w:pStyle w:val="26"/>
              <w:jc w:val="left"/>
            </w:pPr>
            <w:r>
              <w:rPr>
                <w:rFonts w:hint="eastAsia"/>
              </w:rPr>
              <w:t>生成阈值</w:t>
            </w:r>
          </w:p>
        </w:tc>
        <w:tc>
          <w:tcPr>
            <w:vAlign w:val="center"/>
          </w:tcPr>
          <w:p w14:paraId="104CA5B8">
            <w:pPr>
              <w:pStyle w:val="26"/>
              <w:jc w:val="left"/>
            </w:pPr>
            <w:r>
              <w:rPr>
                <w:rFonts w:hint="eastAsia"/>
              </w:rPr>
              <w:t>无明确拓扑临界条件</w:t>
            </w:r>
          </w:p>
        </w:tc>
        <w:tc>
          <w:tcPr>
            <w:vAlign w:val="center"/>
          </w:tcPr>
          <w:p w14:paraId="700FD61A">
            <w:pPr>
              <w:pStyle w:val="26"/>
              <w:jc w:val="left"/>
            </w:pPr>
            <w:r>
              <w:rPr>
                <w:rFonts w:hint="eastAsia"/>
              </w:rPr>
              <w:t>严格</w:t>
            </w:r>
            <m:oMath>
              <m:rad>
                <m:radPr>
                  <m:degHide m:val="1"/>
                </m:radPr>
                <m:deg/>
                <m:e>
                  <m:r>
                    <m:rPr/>
                    <m:t>s</m:t>
                  </m:r>
                </m:e>
              </m:rad>
              <m:r>
                <m:rPr>
                  <m:sty m:val="p"/>
                </m:rPr>
                <m:t>≫</m:t>
              </m:r>
              <m:r>
                <m:rPr/>
                <m:t>2</m:t>
              </m:r>
              <m:r>
                <m:rPr>
                  <m:sty m:val="p"/>
                </m:rPr>
                <m:t>Δ</m:t>
              </m:r>
            </m:oMath>
            <w:r>
              <w:rPr>
                <w:rFonts w:hint="eastAsia"/>
              </w:rPr>
              <w:t>拓扑阈值</w:t>
            </w:r>
          </w:p>
        </w:tc>
      </w:tr>
      <w:bookmarkEnd w:id="23"/>
      <w:bookmarkEnd w:id="25"/>
    </w:tbl>
    <w:p w14:paraId="597743F1">
      <w:pPr>
        <w:pStyle w:val="5"/>
      </w:pPr>
      <w:bookmarkStart w:id="26" w:name="可证伪排他性理论预言补齐物理依据消除空泛问题"/>
      <w:r>
        <w:t xml:space="preserve">7 </w:t>
      </w:r>
      <w:r>
        <w:rPr>
          <w:rFonts w:hint="eastAsia"/>
        </w:rPr>
        <w:t>可证伪排他性理论预言</w:t>
      </w:r>
    </w:p>
    <w:p w14:paraId="108B3BBD">
      <w:pPr>
        <w:pStyle w:val="6"/>
      </w:pPr>
      <w:bookmarkStart w:id="27" w:name="四组排他性预言"/>
      <w:r>
        <w:t xml:space="preserve">7.1 </w:t>
      </w:r>
      <w:r>
        <w:rPr>
          <w:rFonts w:hint="eastAsia"/>
        </w:rPr>
        <w:t>四组排他性预言</w:t>
      </w:r>
    </w:p>
    <w:p w14:paraId="45BC43C2">
      <w:pPr>
        <w:pStyle w:val="4"/>
      </w:pPr>
      <w:r>
        <w:rPr>
          <w:rFonts w:hint="eastAsia"/>
          <w:b/>
          <w:bCs/>
        </w:rPr>
        <w:t>预言1——低能阈值抑制：</w:t>
      </w:r>
      <w:r>
        <w:t xml:space="preserve"> </w:t>
      </w:r>
      <w:r>
        <w:rPr>
          <w:rFonts w:hint="eastAsia"/>
        </w:rPr>
        <w:t>在</w:t>
      </w:r>
      <m:oMath>
        <m:rad>
          <m:radPr>
            <m:degHide m:val="1"/>
          </m:radPr>
          <m:deg/>
          <m:e>
            <m:r>
              <m:rPr/>
              <m:t>s</m:t>
            </m:r>
          </m:e>
        </m:rad>
        <m:r>
          <m:rPr>
            <m:sty m:val="p"/>
          </m:rPr>
          <m:t>&lt;</m:t>
        </m:r>
        <m:r>
          <m:rPr/>
          <m:t>2.04</m:t>
        </m:r>
        <m:r>
          <m:rPr>
            <m:sty m:val="p"/>
          </m:rPr>
          <m:t>MeV</m:t>
        </m:r>
      </m:oMath>
      <w:r>
        <w:rPr>
          <w:rFonts w:hint="eastAsia"/>
        </w:rPr>
        <w:t>区间，拓扑解禁闭无法发生，胶球产额指数级压制，是FCWFT独有拓扑阈值效应，标准QCD无此预言。</w:t>
      </w:r>
    </w:p>
    <w:p w14:paraId="4C29C8FF">
      <w:pPr>
        <w:pStyle w:val="3"/>
      </w:pPr>
      <w:r>
        <w:rPr>
          <w:rFonts w:hint="eastAsia"/>
          <w:b/>
          <w:bCs/>
        </w:rPr>
        <w:t>预言2——产额能标幂律关系：</w:t>
      </w:r>
      <w:r>
        <w:t xml:space="preserve"> </w:t>
      </w:r>
      <w:r>
        <w:rPr>
          <w:rFonts w:hint="eastAsia"/>
        </w:rPr>
        <w:t>胶球产生截面严格服从：</w:t>
      </w:r>
    </w:p>
    <w:p w14:paraId="466C5F31">
      <w:pPr>
        <w:pStyle w:val="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/>
            <m:t>G</m:t>
          </m:r>
          <m:r>
            <m:rPr>
              <m:sty m:val="p"/>
            </m:rPr>
            <m:t>)∝Θ(</m:t>
          </m:r>
          <m:rad>
            <m:radPr>
              <m:degHide m:val="1"/>
            </m:radPr>
            <m:deg/>
            <m:e>
              <m:r>
                <m:rPr/>
                <m:t>s</m:t>
              </m:r>
            </m:e>
          </m:rad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Δ)⋅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s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num>
                    <m:den>
                      <m:sSub>
                        <m:sSubPr/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  <m:sub>
                          <m:r>
                            <m:rPr/>
                            <m:t>QCD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1463E05B">
      <w:pPr>
        <w:pStyle w:val="4"/>
      </w:pPr>
      <w:r>
        <w:rPr>
          <w:rFonts w:hint="eastAsia"/>
        </w:rPr>
        <w:t>可通过不同能标对撞实验精准校验。</w:t>
      </w:r>
    </w:p>
    <w:p w14:paraId="09E4ED44">
      <w:pPr>
        <w:pStyle w:val="3"/>
      </w:pPr>
      <w:r>
        <w:rPr>
          <w:rFonts w:hint="eastAsia"/>
          <w:b/>
          <w:bCs/>
        </w:rPr>
        <w:t>预言3——张量胶球：</w:t>
      </w:r>
      <w:r>
        <w:t xml:space="preserve"> </w:t>
      </w:r>
      <w:r>
        <w:rPr>
          <w:rFonts w:hint="eastAsia"/>
        </w:rPr>
        <w:t>理论预言</w:t>
      </w:r>
      <m:oMath>
        <m:sSup>
          <m:sSupPr/>
          <m:e>
            <m:r>
              <m:rPr/>
              <m:t>2</m:t>
            </m:r>
          </m:e>
          <m:sup>
            <m:r>
              <m:rPr>
                <m:sty m:val="p"/>
              </m:rPr>
              <m:t>++</m:t>
            </m:r>
          </m:sup>
        </m:sSup>
      </m:oMath>
      <w:r>
        <w:rPr>
          <w:rFonts w:hint="eastAsia"/>
        </w:rPr>
        <w:t>张量胶球质量</w:t>
      </w:r>
      <m:oMath>
        <m:r>
          <m:rPr>
            <m:sty m:val="p"/>
          </m:rPr>
          <m:t>≈</m:t>
        </m:r>
        <m:r>
          <m:rPr/>
          <m:t>2.65</m:t>
        </m:r>
        <m:r>
          <m:rPr>
            <m:sty m:val="p"/>
          </m:rPr>
          <m:t>GeV</m:t>
        </m:r>
      </m:oMath>
      <w:r>
        <w:rPr>
          <w:rFonts w:hint="eastAsia"/>
        </w:rPr>
        <w:t>，可在J/</w:t>
      </w:r>
      <m:oMath>
        <m:r>
          <m:rPr/>
          <m:t>ψ</m:t>
        </m:r>
        <m:r>
          <m:rPr>
            <m:sty m:val="p"/>
          </m:rPr>
          <m:t>→</m:t>
        </m:r>
        <m:r>
          <m:rPr/>
          <m:t>γηη</m:t>
        </m:r>
      </m:oMath>
      <w:r>
        <w:rPr>
          <w:rFonts w:hint="eastAsia"/>
        </w:rPr>
        <w:t>衰变道专项搜寻。</w:t>
      </w:r>
    </w:p>
    <w:p w14:paraId="4DDF06E0">
      <w:pPr>
        <w:pStyle w:val="3"/>
      </w:pPr>
      <w:r>
        <w:rPr>
          <w:rFonts w:hint="eastAsia"/>
          <w:b/>
          <w:bCs/>
        </w:rPr>
        <w:t>预言4——拓扑引力子辐射：</w:t>
      </w:r>
      <w:r>
        <w:t xml:space="preserve"> </w:t>
      </w:r>
      <w:r>
        <w:rPr>
          <w:rFonts w:hint="eastAsia"/>
        </w:rPr>
        <w:t>色荷拓扑解禁闭过程伴随特征低能拓扑引力子辐射，为区别于所有传统强子模型的排他性信号。</w:t>
      </w:r>
    </w:p>
    <w:bookmarkEnd w:id="27"/>
    <w:p w14:paraId="2760BA87">
      <w:pPr>
        <w:pStyle w:val="6"/>
      </w:pPr>
      <w:bookmarkStart w:id="28" w:name="与paciae模型对比"/>
      <w:r>
        <w:t xml:space="preserve">7.2 </w:t>
      </w:r>
      <w:r>
        <w:rPr>
          <w:rFonts w:hint="eastAsia"/>
        </w:rPr>
        <w:t>与PACIAE模型对比</w:t>
      </w:r>
    </w:p>
    <w:p w14:paraId="617ABC5D">
      <w:pPr>
        <w:pStyle w:val="4"/>
      </w:pPr>
      <w:r>
        <w:rPr>
          <w:rFonts w:hint="eastAsia"/>
        </w:rPr>
        <w:t>FCWFT与PACIAE模型的产额、动量谱定性趋势一致，但FCWFT提供拓扑起源、解析公式、阈值机制的深层理论支撑，远超唯象模型的拟合能力。</w:t>
      </w:r>
    </w:p>
    <w:bookmarkEnd w:id="26"/>
    <w:bookmarkEnd w:id="28"/>
    <w:p w14:paraId="1FF0E430">
      <w:pPr>
        <w:pStyle w:val="5"/>
      </w:pPr>
      <w:bookmarkStart w:id="29" w:name="结论"/>
      <w:r>
        <w:t xml:space="preserve">8 </w:t>
      </w:r>
      <w:r>
        <w:rPr>
          <w:rFonts w:hint="eastAsia"/>
        </w:rPr>
        <w:t>结论</w:t>
      </w:r>
    </w:p>
    <w:p w14:paraId="2E92CD5A">
      <w:pPr>
        <w:pStyle w:val="4"/>
      </w:pPr>
      <w:r>
        <w:rPr>
          <w:rFonts w:hint="eastAsia"/>
        </w:rPr>
        <w:t>本文基于FCWFT三场公理体系，零参数、第一性原理构建了正负电子对撞X(2370)胶球生成的完整拓扑理论，彻底补全传统QCD的理论短板，核心结论如下：</w:t>
      </w:r>
    </w:p>
    <w:p w14:paraId="4BE651EC">
      <w:pPr>
        <w:pStyle w:val="26"/>
        <w:numPr>
          <w:ilvl w:val="0"/>
          <w:numId w:val="4"/>
        </w:numPr>
      </w:pPr>
      <w:r>
        <w:rPr>
          <w:rFonts w:hint="eastAsia"/>
        </w:rPr>
        <w:t>电子、正电子微观存在B场三色拓扑禁闭框架，拓扑能隙导致低能无色观测效应，修正标准模型基础假设局限；</w:t>
      </w:r>
    </w:p>
    <w:p w14:paraId="64AB5627">
      <w:pPr>
        <w:pStyle w:val="26"/>
        <w:numPr>
          <w:ilvl w:val="0"/>
          <w:numId w:val="4"/>
        </w:numPr>
      </w:pPr>
      <w:r>
        <w:rPr>
          <w:rFonts w:hint="eastAsia"/>
        </w:rPr>
        <w:t>胶球生成的真实物理机制为高能拓扑解禁闭+规范场八重拓扑缠绕，而非真空随机涨落；</w:t>
      </w:r>
    </w:p>
    <w:p w14:paraId="2283F4CD">
      <w:pPr>
        <w:pStyle w:val="26"/>
        <w:numPr>
          <w:ilvl w:val="0"/>
          <w:numId w:val="4"/>
        </w:numPr>
      </w:pPr>
      <w:r>
        <w:rPr>
          <w:rFonts w:hint="eastAsia"/>
        </w:rPr>
        <w:t>C场真空态从根源解释胶球无价夸克、味单态的独特属性，解决五十年理论难题；</w:t>
      </w:r>
    </w:p>
    <w:p w14:paraId="535E4729">
      <w:pPr>
        <w:pStyle w:val="26"/>
        <w:numPr>
          <w:ilvl w:val="0"/>
          <w:numId w:val="4"/>
        </w:numPr>
      </w:pPr>
      <w:r>
        <w:rPr>
          <w:rFonts w:hint="eastAsia"/>
        </w:rPr>
        <w:t>理论质量、宽度与BESIII高精度实验数据高度吻合，量子数完全匹配；</w:t>
      </w:r>
    </w:p>
    <w:p w14:paraId="41F1934D">
      <w:pPr>
        <w:pStyle w:val="26"/>
        <w:numPr>
          <w:ilvl w:val="0"/>
          <w:numId w:val="4"/>
        </w:numPr>
      </w:pPr>
      <w:r>
        <w:rPr>
          <w:rFonts w:hint="eastAsia"/>
        </w:rPr>
        <w:t>多组排他性预言可在未来对撞机实验中严格证伪，具备完备的科学可检验性。</w:t>
      </w:r>
    </w:p>
    <w:p w14:paraId="52ED104F">
      <w:pPr>
        <w:pStyle w:val="4"/>
      </w:pPr>
      <w:r>
        <w:rPr>
          <w:rFonts w:hint="eastAsia"/>
        </w:rPr>
        <w:t>本研究实现了胶球物理从“唯象拟合”到“公理拓扑推导”的范式革新，为“纯作用力凝聚为物质粒子”这一核心物理问题提供了坚实的第一性原理解释。</w:t>
      </w:r>
    </w:p>
    <w:bookmarkEnd w:id="29"/>
    <w:p w14:paraId="5B0FB808">
      <w:pPr>
        <w:pStyle w:val="5"/>
      </w:pPr>
      <w:bookmarkStart w:id="30" w:name="附录a-拓扑熵与质量公式完整自洽推导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拓扑熵与质量公式完整自洽推导</w:t>
      </w:r>
    </w:p>
    <w:p w14:paraId="054B09DB">
      <w:pPr>
        <w:pStyle w:val="6"/>
      </w:pPr>
      <w:bookmarkStart w:id="31" w:name="a.1-八胶子拓扑熵"/>
      <w:r>
        <w:t xml:space="preserve">A.1 </w:t>
      </w:r>
      <w:r>
        <w:rPr>
          <w:rFonts w:hint="eastAsia"/>
        </w:rPr>
        <w:t>八胶子拓扑熵</w:t>
      </w:r>
    </w:p>
    <w:p w14:paraId="0CA81DDC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topo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8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=ln(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oct</m:t>
              </m:r>
            </m:sub>
          </m:sSub>
          <m:r>
            <m:rPr>
              <m:sty m:val="p"/>
            </m:rPr>
            <m:t>/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vac</m:t>
              </m:r>
            </m:sub>
          </m:sSub>
          <m:r>
            <m:rPr>
              <m:sty m:val="p"/>
            </m:rPr>
            <m:t>)=ln(</m:t>
          </m:r>
          <m:r>
            <m:rPr/>
            <m:t>8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)=</m:t>
          </m:r>
          <m:r>
            <m:rPr/>
            <m:t>0.384</m:t>
          </m:r>
        </m:oMath>
      </m:oMathPara>
    </w:p>
    <w:bookmarkEnd w:id="31"/>
    <w:p w14:paraId="7D3D8630">
      <w:pPr>
        <w:pStyle w:val="6"/>
      </w:pPr>
      <w:bookmarkStart w:id="32" w:name="a.2-质量公式拓扑溯源"/>
      <w:r>
        <w:t xml:space="preserve">A.2 </w:t>
      </w:r>
      <w:r>
        <w:rPr>
          <w:rFonts w:hint="eastAsia"/>
        </w:rPr>
        <w:t>质量公式拓扑溯源</w:t>
      </w:r>
    </w:p>
    <w:p w14:paraId="04816642">
      <w:pPr>
        <w:pStyle w:val="4"/>
      </w:pPr>
      <w:r>
        <w:rPr>
          <w:rFonts w:hint="eastAsia"/>
        </w:rPr>
        <w:t>真空拓扑维度修正项</w:t>
      </w:r>
      <m:oMath>
        <m:sSub>
          <m:sSubPr/>
          <m:e>
            <m:r>
              <m:rPr/>
              <m:t>D</m:t>
            </m:r>
          </m:e>
          <m:sub>
            <m:r>
              <m:rPr/>
              <m:t>vac</m:t>
            </m:r>
          </m:sub>
        </m:sSub>
        <m:r>
          <m:rPr>
            <m:sty m:val="p"/>
          </m:rPr>
          <m:t>−</m:t>
        </m:r>
        <m:r>
          <m:rPr/>
          <m:t>3</m:t>
        </m:r>
        <m:r>
          <m:rPr>
            <m:sty m:val="p"/>
          </m:rPr>
          <m:t>=</m:t>
        </m:r>
        <m:r>
          <m:rPr/>
          <m:t>23</m:t>
        </m:r>
      </m:oMath>
      <w:r>
        <w:rPr>
          <w:rFonts w:hint="eastAsia"/>
        </w:rPr>
        <w:t>，结合QCD尺度与拓扑熵指数压制，形成唯一解析质量解，无任何人为拟合参数。</w:t>
      </w:r>
    </w:p>
    <w:bookmarkEnd w:id="32"/>
    <w:p w14:paraId="5FCD355B">
      <w:pPr>
        <w:pStyle w:val="6"/>
      </w:pPr>
      <w:bookmarkStart w:id="33" w:name="a.3-误差来源"/>
      <w:r>
        <w:t xml:space="preserve">A.3 </w:t>
      </w:r>
      <w:r>
        <w:rPr>
          <w:rFonts w:hint="eastAsia"/>
        </w:rPr>
        <w:t>误差来源</w:t>
      </w:r>
    </w:p>
    <w:p w14:paraId="51D33D25">
      <w:pPr>
        <w:pStyle w:val="4"/>
      </w:pPr>
      <w:r>
        <w:rPr>
          <w:rFonts w:hint="eastAsia"/>
        </w:rPr>
        <w:t>误差仅来源于两圈拓扑微扰修正，属于理论体系内固有系统误差，无外参输入。</w:t>
      </w:r>
    </w:p>
    <w:bookmarkEnd w:id="30"/>
    <w:bookmarkEnd w:id="33"/>
    <w:p w14:paraId="6E58758F">
      <w:pPr>
        <w:pStyle w:val="5"/>
      </w:pPr>
      <w:bookmarkStart w:id="34" w:name="附录b-理论与实验数据全面校验表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理论与实验数据全面校验表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2028"/>
        <w:gridCol w:w="2693"/>
        <w:gridCol w:w="2088"/>
      </w:tblGrid>
      <w:tr w14:paraId="55A6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C2D7878">
            <w:pPr>
              <w:pStyle w:val="26"/>
              <w:jc w:val="left"/>
            </w:pPr>
            <w:r>
              <w:rPr>
                <w:rFonts w:hint="eastAsia"/>
                <w:b/>
              </w:rPr>
              <w:t>物理特征</w:t>
            </w:r>
          </w:p>
        </w:tc>
        <w:tc>
          <w:tcPr>
            <w:shd w:val="clear" w:color="auto" w:fill="B9CDE5"/>
            <w:vAlign w:val="center"/>
          </w:tcPr>
          <w:p w14:paraId="1DA14A97">
            <w:pPr>
              <w:pStyle w:val="26"/>
              <w:jc w:val="left"/>
            </w:pPr>
            <w:r>
              <w:rPr>
                <w:rFonts w:hint="eastAsia"/>
                <w:b/>
              </w:rPr>
              <w:t>理论预测</w:t>
            </w:r>
          </w:p>
        </w:tc>
        <w:tc>
          <w:tcPr>
            <w:shd w:val="clear" w:color="auto" w:fill="B9CDE5"/>
            <w:vAlign w:val="center"/>
          </w:tcPr>
          <w:p w14:paraId="07DABA04">
            <w:pPr>
              <w:pStyle w:val="26"/>
              <w:jc w:val="left"/>
            </w:pPr>
            <w:r>
              <w:rPr>
                <w:rFonts w:hint="eastAsia"/>
                <w:b/>
              </w:rPr>
              <w:t>实验结果</w:t>
            </w:r>
          </w:p>
        </w:tc>
        <w:tc>
          <w:tcPr>
            <w:shd w:val="clear" w:color="auto" w:fill="B9CDE5"/>
            <w:vAlign w:val="center"/>
          </w:tcPr>
          <w:p w14:paraId="624B491B">
            <w:pPr>
              <w:pStyle w:val="26"/>
              <w:jc w:val="left"/>
            </w:pPr>
            <w:r>
              <w:rPr>
                <w:rFonts w:hint="eastAsia"/>
                <w:b/>
              </w:rPr>
              <w:t>校验结论</w:t>
            </w:r>
          </w:p>
        </w:tc>
      </w:tr>
      <w:tr w14:paraId="6A73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14D7CC">
            <w:pPr>
              <w:pStyle w:val="26"/>
              <w:jc w:val="left"/>
            </w:pPr>
            <w:r>
              <w:rPr>
                <w:rFonts w:hint="eastAsia"/>
              </w:rPr>
              <w:t>质量数值</w:t>
            </w:r>
          </w:p>
        </w:tc>
        <w:tc>
          <w:tcPr>
            <w:vAlign w:val="center"/>
          </w:tcPr>
          <w:p w14:paraId="5D887AA6">
            <w:pPr>
              <w:pStyle w:val="26"/>
              <w:jc w:val="left"/>
            </w:pPr>
            <m:oMathPara>
              <m:oMath>
                <m:r>
                  <m:rPr/>
                  <m:t>2329</m:t>
                </m:r>
                <m:r>
                  <m:rPr>
                    <m:sty m:val="p"/>
                  </m:rPr>
                  <m:t>±</m:t>
                </m:r>
                <m:r>
                  <m:rPr/>
                  <m:t>77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59607BBE">
            <w:pPr>
              <w:pStyle w:val="26"/>
              <w:jc w:val="left"/>
            </w:pPr>
            <m:oMathPara>
              <m:oMath>
                <m:r>
                  <m:rPr/>
                  <m:t>2360</m:t>
                </m:r>
                <m:r>
                  <m:rPr>
                    <m:sty m:val="p"/>
                  </m:rPr>
                  <m:t>±</m:t>
                </m:r>
                <m:r>
                  <m:rPr/>
                  <m:t>25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7792DC5B">
            <w:pPr>
              <w:pStyle w:val="26"/>
              <w:jc w:val="left"/>
            </w:pPr>
            <m:oMath>
              <m:r>
                <m:rPr/>
                <m:t>1σ</m:t>
              </m:r>
            </m:oMath>
            <w:r>
              <w:rPr>
                <w:rFonts w:hint="eastAsia"/>
              </w:rPr>
              <w:t>吻合</w:t>
            </w:r>
          </w:p>
        </w:tc>
      </w:tr>
      <w:tr w14:paraId="6461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9BAF8A2">
            <w:pPr>
              <w:pStyle w:val="26"/>
              <w:jc w:val="left"/>
            </w:pPr>
            <w:r>
              <w:rPr>
                <w:rFonts w:hint="eastAsia"/>
              </w:rPr>
              <w:t>衰变宽度</w:t>
            </w:r>
          </w:p>
        </w:tc>
        <w:tc>
          <w:tcPr>
            <w:vAlign w:val="center"/>
          </w:tcPr>
          <w:p w14:paraId="27267DCF">
            <w:pPr>
              <w:pStyle w:val="26"/>
              <w:jc w:val="left"/>
            </w:pPr>
            <m:oMathPara>
              <m:oMath>
                <m:r>
                  <m:rPr/>
                  <m:t>106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0CE58E13">
            <w:pPr>
              <w:pStyle w:val="26"/>
              <w:jc w:val="left"/>
            </w:pPr>
            <m:oMathPara>
              <m:oMath>
                <m:r>
                  <m:rPr/>
                  <m:t>104</m:t>
                </m:r>
                <m:r>
                  <m:rPr>
                    <m:sty m:val="p"/>
                  </m:rPr>
                  <m:t>±</m:t>
                </m:r>
                <m:r>
                  <m:rPr/>
                  <m:t>26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52917C11">
            <w:pPr>
              <w:pStyle w:val="26"/>
              <w:jc w:val="left"/>
            </w:pPr>
            <w:r>
              <w:rPr>
                <w:rFonts w:hint="eastAsia"/>
              </w:rPr>
              <w:t>偏差&lt;2%</w:t>
            </w:r>
          </w:p>
        </w:tc>
      </w:tr>
      <w:tr w14:paraId="10ED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3E48FF">
            <w:pPr>
              <w:pStyle w:val="26"/>
              <w:jc w:val="left"/>
            </w:pPr>
            <w:r>
              <w:rPr>
                <w:rFonts w:hint="eastAsia"/>
              </w:rPr>
              <w:t>自旋宇称</w:t>
            </w:r>
          </w:p>
        </w:tc>
        <w:tc>
          <w:tcPr>
            <w:vAlign w:val="center"/>
          </w:tcPr>
          <w:p w14:paraId="1CC5E3B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0</m:t>
                    </m:r>
                  </m:e>
                  <m:sup>
                    <m:r>
                      <m:rPr>
                        <m:sty m:val="p"/>
                      </m:rPr>
                      <m:t>−+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562C9925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0</m:t>
                    </m:r>
                  </m:e>
                  <m:sup>
                    <m:r>
                      <m:rPr>
                        <m:sty m:val="p"/>
                      </m:rPr>
                      <m:t>−+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44BDDED6">
            <w:pPr>
              <w:pStyle w:val="26"/>
              <w:jc w:val="left"/>
            </w:pPr>
            <w:r>
              <w:rPr>
                <w:rFonts w:hint="eastAsia"/>
              </w:rPr>
              <w:t>完全匹配</w:t>
            </w:r>
          </w:p>
        </w:tc>
      </w:tr>
      <w:tr w14:paraId="2455A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963B2A">
            <w:pPr>
              <w:pStyle w:val="26"/>
              <w:jc w:val="left"/>
            </w:pPr>
            <w:r>
              <w:rPr>
                <w:rFonts w:hint="eastAsia"/>
              </w:rPr>
              <w:t>味量子数</w:t>
            </w:r>
          </w:p>
        </w:tc>
        <w:tc>
          <w:tcPr>
            <w:vAlign w:val="center"/>
          </w:tcPr>
          <w:p w14:paraId="29E7FCF1">
            <w:pPr>
              <w:pStyle w:val="26"/>
              <w:jc w:val="left"/>
            </w:pPr>
            <w:r>
              <w:rPr>
                <w:rFonts w:hint="eastAsia"/>
              </w:rPr>
              <w:t>味单态</w:t>
            </w:r>
          </w:p>
        </w:tc>
        <w:tc>
          <w:tcPr>
            <w:vAlign w:val="center"/>
          </w:tcPr>
          <w:p w14:paraId="5D65C3B9">
            <w:pPr>
              <w:pStyle w:val="26"/>
              <w:jc w:val="left"/>
            </w:pPr>
            <w:r>
              <w:rPr>
                <w:rFonts w:hint="eastAsia"/>
              </w:rPr>
              <w:t>实验确证味单态</w:t>
            </w:r>
          </w:p>
        </w:tc>
        <w:tc>
          <w:tcPr>
            <w:vAlign w:val="center"/>
          </w:tcPr>
          <w:p w14:paraId="59B7A19F">
            <w:pPr>
              <w:pStyle w:val="26"/>
              <w:jc w:val="left"/>
            </w:pPr>
            <w:r>
              <w:rPr>
                <w:rFonts w:hint="eastAsia"/>
              </w:rPr>
              <w:t>拓扑机制验证</w:t>
            </w:r>
          </w:p>
        </w:tc>
      </w:tr>
      <w:tr w14:paraId="0A86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16A415">
            <w:pPr>
              <w:pStyle w:val="26"/>
              <w:jc w:val="left"/>
            </w:pPr>
            <w:r>
              <w:rPr>
                <w:rFonts w:hint="eastAsia"/>
              </w:rPr>
              <w:t>生成阈值</w:t>
            </w:r>
          </w:p>
        </w:tc>
        <w:tc>
          <w:tcPr>
            <w:vAlign w:val="center"/>
          </w:tcPr>
          <w:p w14:paraId="2AE188D8">
            <w:pPr>
              <w:pStyle w:val="26"/>
              <w:jc w:val="left"/>
            </w:pPr>
            <m:oMathPara>
              <m:oMath>
                <m:rad>
                  <m:radPr>
                    <m:degHide m:val="1"/>
                  </m:radPr>
                  <m:deg/>
                  <m:e>
                    <m:r>
                      <m:rPr/>
                      <m:t>s</m:t>
                    </m:r>
                  </m:e>
                </m:rad>
                <m:r>
                  <m:rPr>
                    <m:sty m:val="p"/>
                  </m:rPr>
                  <m:t>≫</m:t>
                </m:r>
                <m:r>
                  <m:rPr/>
                  <m:t>2.04</m:t>
                </m:r>
                <m:r>
                  <m:rPr>
                    <m:sty m:val="p"/>
                  </m:rPr>
                  <m:t>MeV</m:t>
                </m:r>
              </m:oMath>
            </m:oMathPara>
          </w:p>
        </w:tc>
        <w:tc>
          <w:tcPr>
            <w:vAlign w:val="center"/>
          </w:tcPr>
          <w:p w14:paraId="610AE0FF">
            <w:pPr>
              <w:pStyle w:val="26"/>
              <w:jc w:val="left"/>
            </w:pPr>
            <w:r>
              <w:rPr>
                <w:rFonts w:hint="eastAsia"/>
              </w:rPr>
              <w:t>高能对撞显著产额</w:t>
            </w:r>
          </w:p>
        </w:tc>
        <w:tc>
          <w:tcPr>
            <w:vAlign w:val="center"/>
          </w:tcPr>
          <w:p w14:paraId="27FB0CB9">
            <w:pPr>
              <w:pStyle w:val="26"/>
              <w:jc w:val="left"/>
            </w:pPr>
            <w:r>
              <w:rPr>
                <w:rFonts w:hint="eastAsia"/>
              </w:rPr>
              <w:t>机制自洽</w:t>
            </w:r>
          </w:p>
        </w:tc>
      </w:tr>
      <w:bookmarkEnd w:id="34"/>
    </w:tbl>
    <w:p w14:paraId="2B2C46EC">
      <w:pPr>
        <w:pStyle w:val="5"/>
      </w:pPr>
      <w:bookmarkStart w:id="35" w:name="参考文献"/>
      <w:r>
        <w:rPr>
          <w:rFonts w:hint="eastAsia"/>
        </w:rPr>
        <w:t>参考文献</w:t>
      </w:r>
    </w:p>
    <w:p w14:paraId="48498182">
      <w:pPr>
        <w:pStyle w:val="4"/>
      </w:pPr>
      <w:r>
        <w:t xml:space="preserve">[1] BESIII Collaboration. Confirmation of X(2370) as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</m:oMath>
      <w:r>
        <w:t xml:space="preserve"> Glueball State[R]. ICHEP2026 Plenary Report, 2026.</w:t>
      </w:r>
    </w:p>
    <w:p w14:paraId="6C883A05">
      <w:pPr>
        <w:pStyle w:val="3"/>
      </w:pPr>
      <w:r>
        <w:t xml:space="preserve">[2] Cao J, et al. X(2370) production in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and pp collisions with PACIAE model[J]. arXiv:2408.04130, 2024.</w:t>
      </w:r>
    </w:p>
    <w:p w14:paraId="7A8E105B">
      <w:pPr>
        <w:pStyle w:val="3"/>
      </w:pPr>
      <w:r>
        <w:t>[3] Morningstar C J, Peardon M. Lattice QCD glueball spectroscopy[J]. arXiv:hep-lat/9909088.</w:t>
      </w:r>
    </w:p>
    <w:p w14:paraId="4F1217BB">
      <w:pPr>
        <w:pStyle w:val="3"/>
      </w:pPr>
      <w:r>
        <w:t xml:space="preserve">[4]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场组合波函数理论公理体系与真空拓扑结构[M].</w:t>
      </w:r>
      <w:r>
        <w:t xml:space="preserve"> </w:t>
      </w:r>
      <w:r>
        <w:rPr>
          <w:rFonts w:hint="eastAsia"/>
        </w:rPr>
        <w:t>ABC场组合论：从粒子到场的范式革命,</w:t>
      </w:r>
      <w:r>
        <w:t xml:space="preserve"> 2026.</w:t>
      </w:r>
    </w:p>
    <w:p w14:paraId="3ACE4FA8">
      <w:pPr>
        <w:pStyle w:val="3"/>
      </w:pPr>
      <w:r>
        <w:t xml:space="preserve">[5] </w:t>
      </w:r>
      <w:r>
        <w:rPr>
          <w:rFonts w:hint="eastAsia"/>
        </w:rPr>
        <w:t>中国科学院高能物理研究所.</w:t>
      </w:r>
      <w:r>
        <w:t xml:space="preserve"> </w:t>
      </w:r>
      <w:r>
        <w:rPr>
          <w:rFonts w:hint="eastAsia"/>
        </w:rPr>
        <w:t>100亿J/</w:t>
      </w:r>
      <m:oMath>
        <m:r>
          <m:rPr/>
          <m:t>ψ</m:t>
        </m:r>
      </m:oMath>
      <w:r>
        <w:rPr>
          <w:rFonts w:hint="eastAsia"/>
        </w:rPr>
        <w:t>事例胶球分析成果公报[R].</w:t>
      </w:r>
      <w:r>
        <w:t xml:space="preserve"> 2026.</w:t>
      </w:r>
    </w:p>
    <w:bookmarkEnd w:id="35"/>
    <w:p w14:paraId="0A1540ED">
      <w:pPr>
        <w:pStyle w:val="26"/>
        <w:numPr>
          <w:numId w:val="0"/>
        </w:numPr>
        <w:ind w:left="360" w:leftChars="0"/>
      </w:pPr>
      <w:bookmarkStart w:id="37" w:name="_GoBack"/>
      <w:bookmarkEnd w:id="37"/>
      <w:bookmarkStart w:id="36" w:name="本次终稿彻底修复的全部核心缺陷"/>
    </w:p>
    <w:bookmarkEnd w:id="0"/>
    <w:bookmarkEnd w:id="3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5A8C6A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781</Words>
  <Characters>909</Characters>
  <Lines>283</Lines>
  <Paragraphs>310</Paragraphs>
  <TotalTime>6</TotalTime>
  <ScaleCrop>false</ScaleCrop>
  <LinksUpToDate>false</LinksUpToDate>
  <CharactersWithSpaces>917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2026-08-23T22:24:00Z</dcterms:created>
  <dc:creator>迈斯纳效应</dc:creator>
  <cp:lastModifiedBy>迈斯纳效应</cp:lastModifiedBy>
  <dcterms:modified xsi:type="dcterms:W3CDTF">2026-08-23T22:32:24Z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B505AB75D9F64BC5BC06E901057F3D8D_12</vt:lpwstr>
  </property>
</Properties>
</file>