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85F961">
      <w:pPr>
        <w:pStyle w:val="2"/>
      </w:pPr>
      <w:bookmarkStart w:id="0" w:name="X5a6169ee528693a95f49999cf61a53bb4ce7536"/>
      <w:r>
        <w:t>E6: Field Combination Wave Function Theory of Glueball Production in Electron-Positron Collisions: A First-Principles Model from Electron B-Field Color Charge Framework Splitting to X(2370) Octet-Gluon Topological Closed Chain</w:t>
      </w:r>
    </w:p>
    <w:p w14:paraId="182F5549">
      <w:pPr>
        <w:pStyle w:val="4"/>
      </w:pPr>
      <w:r>
        <w:t>Li Zhijun¹, Zhao Guangyao², Xue Yanyu³</w:t>
      </w:r>
    </w:p>
    <w:p w14:paraId="17FDF874">
      <w:pPr>
        <w:pStyle w:val="3"/>
      </w:pPr>
      <w:r>
        <w:t>¹ Shanxi Provincial Department of Agriculture and Rural Affairs Animal Husbandry and Veterinary School, Taiyuan, China</w:t>
      </w:r>
      <w:r>
        <w:br w:type="textWrapping"/>
      </w:r>
      <w:r>
        <w:t>² College of Physics, Chongqing University, Chongqing, China</w:t>
      </w:r>
      <w:r>
        <w:br w:type="textWrapping"/>
      </w:r>
      <w:r>
        <w:t>³ Shanxi Provincial Department of Agriculture and Rural Affairs Animal Husbandry and Veterinary School, Taiyuan, China</w:t>
      </w:r>
    </w:p>
    <w:p w14:paraId="639B8EA9">
      <w:pPr>
        <w:pStyle w:val="5"/>
      </w:pPr>
      <w:bookmarkStart w:id="1" w:name="abstract"/>
      <w:r>
        <w:t>Abstract</w:t>
      </w:r>
    </w:p>
    <w:p w14:paraId="14720ADE">
      <w:pPr>
        <w:pStyle w:val="4"/>
      </w:pPr>
      <w:r>
        <w:t xml:space="preserve">In response to the high-precision experimental results from the BESIII Collaboration at ICHEP 2026 conclusively identifying X(2370) as the </w:t>
      </w:r>
      <m:oMath>
        <m:sSup>
          <m:sSupPr/>
          <m:e>
            <m:r>
              <m:rPr/>
              <m:t>0</m:t>
            </m:r>
          </m:e>
          <m:sup>
            <m:r>
              <m:rPr>
                <m:sty m:val="p"/>
              </m:rPr>
              <m:t>−+</m:t>
            </m:r>
          </m:sup>
        </m:sSup>
      </m:oMath>
      <w:r>
        <w:t xml:space="preserve"> pseudoscalar glueball, this paper establishes a zero-free-parameter, first-principles self-consistent topological model of glueball production in electron-positron collisions, based on the complete A/B/C three-field axiomatic system of the Field Combination Wave Function Theory (FCWFT). It fundamentally corrects the low-energy approximation of “lepton colorlessness” in the Standard Model and the phenomenological impasse of QCD glueballs, rigorously proving four core theorems:</w:t>
      </w:r>
    </w:p>
    <w:p w14:paraId="5D3BB27F">
      <w:pPr>
        <w:numPr>
          <w:ilvl w:val="0"/>
          <w:numId w:val="1"/>
        </w:numPr>
      </w:pPr>
      <w:r>
        <w:t xml:space="preserve">Electrons and positrons are not structureless, colorless point particles as traditionally assumed. Their spin-1/2 B-field spinor intrinsically contains a solidified closed topological framework of three anticolor/three color components, with vanishing algebraic sum of color components and macroscopic color neutrality, permanently gauge-locked by a topological gap </w:t>
      </w:r>
      <m:oMath>
        <m:r>
          <m:rPr>
            <m:sty m:val="p"/>
          </m:rPr>
          <m:t>Δ≈</m:t>
        </m:r>
        <m:r>
          <m:rPr/>
          <m:t>1.02</m:t>
        </m:r>
      </m:oMath>
      <w:r>
        <w:t xml:space="preserve"> MeV, exhibiting no strong interaction degrees of freedom at low energies.</w:t>
      </w:r>
    </w:p>
    <w:p w14:paraId="2190E386">
      <w:pPr>
        <w:numPr>
          <w:ilvl w:val="0"/>
          <w:numId w:val="1"/>
        </w:numPr>
      </w:pPr>
      <w:r>
        <w:t xml:space="preserve">The true physical threshold for glueball generation is </w:t>
      </w:r>
      <m:oMath>
        <m:rad>
          <m:radPr>
            <m:degHide m:val="1"/>
          </m:radPr>
          <m:deg/>
          <m:e>
            <m:r>
              <m:rPr/>
              <m:t>s</m:t>
            </m:r>
          </m:e>
        </m:rad>
        <m:r>
          <m:rPr>
            <m:sty m:val="p"/>
          </m:rPr>
          <m:t>≫</m:t>
        </m:r>
        <m:r>
          <m:rPr/>
          <m:t>2</m:t>
        </m:r>
        <m:r>
          <m:rPr>
            <m:sty m:val="p"/>
          </m:rPr>
          <m:t>Δ</m:t>
        </m:r>
      </m:oMath>
      <w:r>
        <w:t xml:space="preserve"> (correcting the original erroneous </w:t>
      </w:r>
      <m:oMath>
        <m:r>
          <m:rPr/>
          <m:t>2</m:t>
        </m:r>
        <m:sSub>
          <m:sSubPr/>
          <m:e>
            <m:r>
              <m:rPr/>
              <m:t>m</m:t>
            </m:r>
          </m:e>
          <m:sub>
            <m:r>
              <m:rPr/>
              <m:t>e</m:t>
            </m:r>
          </m:sub>
        </m:sSub>
      </m:oMath>
      <w:r>
        <w:t xml:space="preserve">), and the BESIII collision energy scale </w:t>
      </w:r>
      <m:oMath>
        <m:rad>
          <m:radPr>
            <m:degHide m:val="1"/>
          </m:radPr>
          <m:deg/>
          <m:e>
            <m:r>
              <m:rPr/>
              <m:t>s</m:t>
            </m:r>
          </m:e>
        </m:rad>
        <m:r>
          <m:rPr>
            <m:sty m:val="p"/>
          </m:rPr>
          <m:t>=</m:t>
        </m:r>
        <m:r>
          <m:rPr/>
          <m:t>4.95</m:t>
        </m:r>
      </m:oMath>
      <w:r>
        <w:t xml:space="preserve"> GeV far exceeds the topological deconfinement threshold, enabling instantaneous gap penetration and realizing the phase transition of topological color charges from geometric frameworks to dynamical entities.</w:t>
      </w:r>
    </w:p>
    <w:p w14:paraId="03459157">
      <w:pPr>
        <w:numPr>
          <w:ilvl w:val="0"/>
          <w:numId w:val="1"/>
        </w:numPr>
      </w:pPr>
      <w:r>
        <w:t xml:space="preserve">The deconfined six-color-charge field undergoes topological recombination in the adjoint representation of SU(3) color space, forming an octet-gluon color-singlet topological closed chain satisfying non-Abelian commutation relations, strictly corresponding to the pseudoscalar quantum number </w:t>
      </w:r>
      <m:oMath>
        <m:sSup>
          <m:sSupPr/>
          <m:e>
            <m:r>
              <m:rPr/>
              <m:t>0</m:t>
            </m:r>
          </m:e>
          <m:sup>
            <m:r>
              <m:rPr>
                <m:sty m:val="p"/>
              </m:rPr>
              <m:t>−+</m:t>
            </m:r>
          </m:sup>
        </m:sSup>
      </m:oMath>
      <w:r>
        <w:t>.</w:t>
      </w:r>
    </w:p>
    <w:p w14:paraId="4F28BD5B">
      <w:pPr>
        <w:numPr>
          <w:ilvl w:val="0"/>
          <w:numId w:val="1"/>
        </w:numPr>
      </w:pPr>
      <w:r>
        <w:t xml:space="preserve">The C-field in the glueball generation channel strictly maintains the vacuum eigenstate </w:t>
      </w:r>
      <m:oMath>
        <m:sSub>
          <m:sSubPr/>
          <m:e>
            <m:r>
              <m:rPr/>
              <m:t>C</m:t>
            </m:r>
          </m:e>
          <m:sub>
            <m:r>
              <m:rPr>
                <m:sty m:val="p"/>
              </m:rPr>
              <m:t>vac</m:t>
            </m:r>
          </m:sub>
        </m:sSub>
      </m:oMath>
      <w:r>
        <w:t xml:space="preserve"> without any quark mass topological excitation, explaining from a first-principles perspective the core attributes of the glueball: valenceless quarks, pure gauge nature, and flavor-singlet property.</w:t>
      </w:r>
    </w:p>
    <w:p w14:paraId="28D2F67A">
      <w:pPr>
        <w:pStyle w:val="4"/>
      </w:pPr>
      <w:r>
        <w:t xml:space="preserve">Based on the vacuum topological entropy mechanism, this paper analytically derives closed-form formulas for the pseudoscalar glueball mass and decay width. First-principles calculations yield: glueball mass </w:t>
      </w:r>
      <m:oMath>
        <m:r>
          <m:rPr/>
          <m:t>M</m:t>
        </m:r>
        <m:r>
          <m:rPr>
            <m:sty m:val="p"/>
          </m:rPr>
          <m:t>(</m:t>
        </m:r>
        <m:sSup>
          <m:sSupPr/>
          <m:e>
            <m:r>
              <m:rPr/>
              <m:t>0</m:t>
            </m:r>
          </m:e>
          <m:sup>
            <m:r>
              <m:rPr>
                <m:sty m:val="p"/>
              </m:rPr>
              <m:t>−+</m:t>
            </m:r>
          </m:sup>
        </m:sSup>
        <m:r>
          <m:rPr>
            <m:sty m:val="p"/>
          </m:rPr>
          <m:t>)=</m:t>
        </m:r>
        <m:r>
          <m:rPr/>
          <m:t>2329</m:t>
        </m:r>
        <m:r>
          <m:rPr>
            <m:sty m:val="p"/>
          </m:rPr>
          <m:t>±</m:t>
        </m:r>
        <m:r>
          <m:rPr/>
          <m:t>77</m:t>
        </m:r>
      </m:oMath>
      <w:r>
        <w:t xml:space="preserve"> MeV (in full agreement with the experimental value </w:t>
      </w:r>
      <m:oMath>
        <m:r>
          <m:rPr/>
          <m:t>2360</m:t>
        </m:r>
        <m:r>
          <m:rPr>
            <m:sty m:val="p"/>
          </m:rPr>
          <m:t>±</m:t>
        </m:r>
        <m:r>
          <m:rPr/>
          <m:t>25</m:t>
        </m:r>
      </m:oMath>
      <w:r>
        <w:t xml:space="preserve"> MeV within </w:t>
      </w:r>
      <m:oMath>
        <m:r>
          <m:rPr/>
          <m:t>1σ</m:t>
        </m:r>
      </m:oMath>
      <w:r>
        <w:t xml:space="preserve">), and decay width </w:t>
      </w:r>
      <m:oMath>
        <m:r>
          <m:rPr>
            <m:sty m:val="p"/>
          </m:rPr>
          <m:t>Γ(</m:t>
        </m:r>
        <m:sSup>
          <m:sSupPr/>
          <m:e>
            <m:r>
              <m:rPr/>
              <m:t>0</m:t>
            </m:r>
          </m:e>
          <m:sup>
            <m:r>
              <m:rPr>
                <m:sty m:val="p"/>
              </m:rPr>
              <m:t>−+</m:t>
            </m:r>
          </m:sup>
        </m:sSup>
        <m:r>
          <m:rPr>
            <m:sty m:val="p"/>
          </m:rPr>
          <m:t>)≈</m:t>
        </m:r>
        <m:r>
          <m:rPr/>
          <m:t>106</m:t>
        </m:r>
      </m:oMath>
      <w:r>
        <w:t xml:space="preserve"> MeV (relative deviation &lt;2% from the experimental value </w:t>
      </w:r>
      <m:oMath>
        <m:r>
          <m:rPr/>
          <m:t>104</m:t>
        </m:r>
        <m:r>
          <m:rPr>
            <m:sty m:val="p"/>
          </m:rPr>
          <m:t>±</m:t>
        </m:r>
        <m:r>
          <m:rPr/>
          <m:t>26</m:t>
        </m:r>
      </m:oMath>
      <w:r>
        <w:t xml:space="preserve"> MeV).</w:t>
      </w:r>
    </w:p>
    <w:p w14:paraId="52205195">
      <w:pPr>
        <w:pStyle w:val="3"/>
      </w:pPr>
      <w:r>
        <w:t>This model resolves the fifty-year core challenge of QCD: how massless pure gauge propagators can topologically condense into physically observable massive particles. It establishes a novel paradigm for glueball generation — “lepton pre-embedded color topology → high-energy deconfinement → gauge field topological winding → entropy-induced mass emergence” — while presenting four sets of exclusive, experimentally falsifiable theoretical predictions.</w:t>
      </w:r>
    </w:p>
    <w:p w14:paraId="17483BA5">
      <w:pPr>
        <w:pStyle w:val="3"/>
      </w:pPr>
      <w:r>
        <w:rPr>
          <w:b/>
          <w:bCs/>
        </w:rPr>
        <w:t>Keywords:</w:t>
      </w:r>
      <w:r>
        <w:t xml:space="preserve"> Field Combination Wave Function Theory; Glueball; X(2370); Topological Gap; Octet-Gluon Closed Chain; Color Charge Deconfinement; Flavor Singlet; Electron-Positron Collision; Topological Entropy</w:t>
      </w:r>
    </w:p>
    <w:bookmarkEnd w:id="1"/>
    <w:p w14:paraId="52BD63CD">
      <w:pPr>
        <w:pStyle w:val="5"/>
      </w:pPr>
      <w:bookmarkStart w:id="2" w:name="introduction-and-theoretical-background"/>
      <w:r>
        <w:t>1 Introduction and Theoretical Background</w:t>
      </w:r>
    </w:p>
    <w:p w14:paraId="56DA4908">
      <w:pPr>
        <w:pStyle w:val="6"/>
      </w:pPr>
      <w:bookmarkStart w:id="3" w:name="X546e0448994f2ec454d7c49a8f50f9e760f4119"/>
      <w:r>
        <w:t>1.1 Century-Old Theoretical and Experimental Challenges of Glueball Physics</w:t>
      </w:r>
    </w:p>
    <w:p w14:paraId="5E2D0037">
      <w:pPr>
        <w:pStyle w:val="4"/>
      </w:pPr>
      <w:r>
        <w:t>Quantum Chromodynamics (QCD), through its non-Abelian gauge symmetry, predicts that gluons can undergo self-coupling interactions to form pure gauge bound states without valence quarks — glueballs. These represent the only material form in the Standard Model composed entirely of interaction propagators and serve as the ultimate probe for testing the non-perturbative topological nature of strong interactions.</w:t>
      </w:r>
    </w:p>
    <w:p w14:paraId="720317EB">
      <w:pPr>
        <w:pStyle w:val="3"/>
      </w:pPr>
      <w:r>
        <w:t>For half a century, glueball research has faced three insurmountable bottlenecks:</w:t>
      </w:r>
    </w:p>
    <w:p w14:paraId="1EE94A5D">
      <w:pPr>
        <w:numPr>
          <w:ilvl w:val="0"/>
          <w:numId w:val="2"/>
        </w:numPr>
      </w:pPr>
      <w:r>
        <w:rPr>
          <w:b/>
          <w:bCs/>
        </w:rPr>
        <w:t>Theoretical bottleneck:</w:t>
      </w:r>
      <w:r>
        <w:t xml:space="preserve"> Traditional QCD lacks an analytical origin for glueball masses, relying solely on lattice numerical simulations and phenomenological fitting, unable to explain the topological origin of the glueball’s flavor-singlet nature.</w:t>
      </w:r>
    </w:p>
    <w:p w14:paraId="6CAC98AB">
      <w:pPr>
        <w:numPr>
          <w:ilvl w:val="0"/>
          <w:numId w:val="2"/>
        </w:numPr>
      </w:pPr>
      <w:r>
        <w:rPr>
          <w:b/>
          <w:bCs/>
        </w:rPr>
        <w:t>Microscopic mechanism bottleneck:</w:t>
      </w:r>
      <w:r>
        <w:t xml:space="preserve"> Inability to answer “how a pure gauge field devoid of a material mass basis can spontaneously generate mass and form stable particle states.”</w:t>
      </w:r>
    </w:p>
    <w:p w14:paraId="6BB0866A">
      <w:pPr>
        <w:numPr>
          <w:ilvl w:val="0"/>
          <w:numId w:val="2"/>
        </w:numPr>
      </w:pPr>
      <w:r>
        <w:rPr>
          <w:b/>
          <w:bCs/>
        </w:rPr>
        <w:t>Experimental bottleneck:</w:t>
      </w:r>
      <w:r>
        <w:t xml:space="preserve"> Glueball decay channels are highly degenerate with ordinary hadrons and hybrid states, lacking exclusive quantum number identifiers, leading to a prolonged absence of confirmatory experiments.</w:t>
      </w:r>
    </w:p>
    <w:p w14:paraId="4CDF81F9">
      <w:pPr>
        <w:pStyle w:val="4"/>
      </w:pPr>
      <w:r>
        <w:t xml:space="preserve">On August 5, 2026, the BESIII International Collaboration, based on 15 years of accumulated data from 10 billion high-precision </w:t>
      </w:r>
      <m:oMath>
        <m:r>
          <m:rPr/>
          <m:t>J</m:t>
        </m:r>
        <m:r>
          <m:rPr>
            <m:sty m:val="p"/>
          </m:rPr>
          <m:t>/</m:t>
        </m:r>
        <m:r>
          <m:rPr/>
          <m:t>ψ</m:t>
        </m:r>
      </m:oMath>
      <w:r>
        <w:t xml:space="preserve"> events, conclusively identified X(2370) as a predominantly </w:t>
      </w:r>
      <m:oMath>
        <m:sSup>
          <m:sSupPr/>
          <m:e>
            <m:r>
              <m:rPr/>
              <m:t>0</m:t>
            </m:r>
          </m:e>
          <m:sup>
            <m:r>
              <m:rPr>
                <m:sty m:val="p"/>
              </m:rPr>
              <m:t>−+</m:t>
            </m:r>
          </m:sup>
        </m:sSup>
      </m:oMath>
      <w:r>
        <w:t xml:space="preserve"> pseudoscalar glueball, decisively verifying its flavor-singlet properties. This provides the sole high-precision experimental benchmark for glueball theoretical modeling.</w:t>
      </w:r>
    </w:p>
    <w:bookmarkEnd w:id="3"/>
    <w:p w14:paraId="51C3DCAE">
      <w:pPr>
        <w:pStyle w:val="6"/>
      </w:pPr>
      <w:bookmarkStart w:id="4" w:name="X1a54c4a5e6ea6e84be14d9cf665710f91b22125"/>
      <w:r>
        <w:t>1.2 Standardized Axiomatic System of FCWFT Three Fields</w:t>
      </w:r>
    </w:p>
    <w:p w14:paraId="59968EB8">
      <w:pPr>
        <w:pStyle w:val="4"/>
      </w:pPr>
      <w:r>
        <w:t>The Field Combination Wave Function Theory (FCWFT) constructs a minimally complete, non-redundant, zero-parameter axiomatic system of A/B/C three fields in four-dimensional spacetime, unifying the description of electromagnetic, strong, and gravitational topological interactions. The axioms used in this paper are strictly standardized:</w:t>
      </w:r>
    </w:p>
    <w:p w14:paraId="390FA4BC">
      <w:pPr>
        <w:pStyle w:val="3"/>
      </w:pPr>
      <w:r>
        <w:rPr>
          <w:b/>
          <w:bCs/>
        </w:rPr>
        <w:t>Axiom I (A Electromagnetic Vortex Vector Field):</w:t>
      </w:r>
      <w:r>
        <w:t xml:space="preserve"> A globally massless spin-1 vector field </w:t>
      </w:r>
      <m:oMath>
        <m:sSub>
          <m:sSubPr/>
          <m:e>
            <m:r>
              <m:rPr/>
              <m:t>A</m:t>
            </m:r>
          </m:e>
          <m:sub>
            <m:r>
              <m:rPr/>
              <m:t>μ</m:t>
            </m:r>
          </m:sub>
        </m:sSub>
        <m:r>
          <m:rPr>
            <m:sty m:val="p"/>
          </m:rPr>
          <m:t>(</m:t>
        </m:r>
        <m:r>
          <m:rPr/>
          <m:t>x</m:t>
        </m:r>
        <m:r>
          <m:rPr>
            <m:sty m:val="p"/>
          </m:rPr>
          <m:t>)</m:t>
        </m:r>
      </m:oMath>
      <w:r>
        <w:t xml:space="preserve">, Lorentz representation </w:t>
      </w:r>
      <m:oMath>
        <m:r>
          <m:rPr>
            <m:sty m:val="p"/>
          </m:rPr>
          <m:t>(</m:t>
        </m:r>
        <m:r>
          <m:rPr/>
          <m:t>1</m:t>
        </m:r>
        <m:r>
          <m:rPr>
            <m:sty m:val="p"/>
          </m:rPr>
          <m:t>/</m:t>
        </m:r>
        <m:r>
          <m:rPr/>
          <m:t>2</m:t>
        </m:r>
        <m:r>
          <m:rPr>
            <m:sty m:val="p"/>
          </m:rPr>
          <m:t>,</m:t>
        </m:r>
        <m:r>
          <m:rPr/>
          <m:t>1</m:t>
        </m:r>
        <m:r>
          <m:rPr>
            <m:sty m:val="p"/>
          </m:rPr>
          <m:t>/</m:t>
        </m:r>
        <m:r>
          <m:rPr/>
          <m:t>2</m:t>
        </m:r>
        <m:r>
          <m:rPr>
            <m:sty m:val="p"/>
          </m:rPr>
          <m:t>)</m:t>
        </m:r>
      </m:oMath>
      <w:r>
        <w:t>, uniquely carrying U(1) electromagnetic gauge interactions and global quantum wave properties.</w:t>
      </w:r>
    </w:p>
    <w:p w14:paraId="63720A8D">
      <w:pPr>
        <w:pStyle w:val="3"/>
      </w:pPr>
      <w:r>
        <w:rPr>
          <w:b/>
          <w:bCs/>
        </w:rPr>
        <w:t>Axiom II (B Color-Charge Vortex Spinor Field):</w:t>
      </w:r>
      <w:r>
        <w:t xml:space="preserve"> A globally fundamental spin-1/2 spinor field </w:t>
      </w:r>
      <m:oMath>
        <m:r>
          <m:rPr/>
          <m:t>B</m:t>
        </m:r>
        <m:r>
          <m:rPr>
            <m:sty m:val="p"/>
          </m:rPr>
          <m:t>(</m:t>
        </m:r>
        <m:r>
          <m:rPr/>
          <m:t>x</m:t>
        </m:r>
        <m:r>
          <m:rPr>
            <m:sty m:val="p"/>
          </m:rPr>
          <m:t>)</m:t>
        </m:r>
      </m:oMath>
      <w:r>
        <w:t xml:space="preserve">, Lorentz representation </w:t>
      </w:r>
      <m:oMath>
        <m:r>
          <m:rPr>
            <m:sty m:val="p"/>
          </m:rPr>
          <m:t>(</m:t>
        </m:r>
        <m:r>
          <m:rPr/>
          <m:t>1</m:t>
        </m:r>
        <m:r>
          <m:rPr>
            <m:sty m:val="p"/>
          </m:rPr>
          <m:t>/</m:t>
        </m:r>
        <m:r>
          <m:rPr/>
          <m:t>2</m:t>
        </m:r>
        <m:r>
          <m:rPr>
            <m:sty m:val="p"/>
          </m:rPr>
          <m:t>,</m:t>
        </m:r>
        <m:r>
          <m:rPr/>
          <m:t>0</m:t>
        </m:r>
        <m:r>
          <m:rPr>
            <m:sty m:val="p"/>
          </m:rPr>
          <m:t>)⊕(</m:t>
        </m:r>
        <m:r>
          <m:rPr/>
          <m:t>0</m:t>
        </m:r>
        <m:r>
          <m:rPr>
            <m:sty m:val="p"/>
          </m:rPr>
          <m:t>,</m:t>
        </m:r>
        <m:r>
          <m:rPr/>
          <m:t>1</m:t>
        </m:r>
        <m:r>
          <m:rPr>
            <m:sty m:val="p"/>
          </m:rPr>
          <m:t>/</m:t>
        </m:r>
        <m:r>
          <m:rPr/>
          <m:t>2</m:t>
        </m:r>
        <m:r>
          <m:rPr>
            <m:sty m:val="p"/>
          </m:rPr>
          <m:t>)</m:t>
        </m:r>
      </m:oMath>
      <w:r>
        <w:t>, serving as the sole carrier of SU(3) color charge, SU(2) weak charge, U(1) electric charge, and fermion spin, and the unique material basis for strong interactions.</w:t>
      </w:r>
    </w:p>
    <w:p w14:paraId="6A04CBD7">
      <w:pPr>
        <w:pStyle w:val="3"/>
      </w:pPr>
      <w:r>
        <w:rPr>
          <w:b/>
          <w:bCs/>
        </w:rPr>
        <w:t>Axiom III (C Higgs Vortex Scalar Field):</w:t>
      </w:r>
      <w:r>
        <w:t xml:space="preserve"> A globally spin-0 vacuum vortex scalar field </w:t>
      </w:r>
      <m:oMath>
        <m:r>
          <m:rPr/>
          <m:t>C</m:t>
        </m:r>
        <m:r>
          <m:rPr>
            <m:sty m:val="p"/>
          </m:rPr>
          <m:t>(</m:t>
        </m:r>
        <m:r>
          <m:rPr/>
          <m:t>x</m:t>
        </m:r>
        <m:r>
          <m:rPr>
            <m:sty m:val="p"/>
          </m:rPr>
          <m:t>)</m:t>
        </m:r>
      </m:oMath>
      <w:r>
        <w:t xml:space="preserve">, divided into a positive vortex branch </w:t>
      </w:r>
      <m:oMath>
        <m:sSup>
          <m:sSupPr/>
          <m:e>
            <m:r>
              <m:rPr/>
              <m:t>C</m:t>
            </m:r>
          </m:e>
          <m:sup>
            <m:r>
              <m:rPr>
                <m:sty m:val="p"/>
              </m:rPr>
              <m:t>+</m:t>
            </m:r>
          </m:sup>
        </m:sSup>
      </m:oMath>
      <w:r>
        <w:t xml:space="preserve"> (generating positive mass for ordinary matter via topological excitation) and a negative vortex branch </w:t>
      </w:r>
      <m:oMath>
        <m:sSup>
          <m:sSupPr/>
          <m:e>
            <m:r>
              <m:rPr/>
              <m:t>C</m:t>
            </m:r>
          </m:e>
          <m:sup>
            <m:r>
              <m:rPr>
                <m:sty m:val="p"/>
              </m:rPr>
              <m:t>−</m:t>
            </m:r>
          </m:sup>
        </m:sSup>
      </m:oMath>
      <w:r>
        <w:t xml:space="preserve"> (generating negative effective mass for dark matter). All particle masses in the universe originate solely from C-field topological condensation, while the vacuum state </w:t>
      </w:r>
      <m:oMath>
        <m:sSub>
          <m:sSubPr/>
          <m:e>
            <m:r>
              <m:rPr/>
              <m:t>C</m:t>
            </m:r>
          </m:e>
          <m:sub>
            <m:r>
              <m:rPr>
                <m:sty m:val="p"/>
              </m:rPr>
              <m:t>vac</m:t>
            </m:r>
          </m:sub>
        </m:sSub>
      </m:oMath>
      <w:r>
        <w:t xml:space="preserve"> possesses no mass-mode excitations.</w:t>
      </w:r>
    </w:p>
    <w:bookmarkEnd w:id="4"/>
    <w:p w14:paraId="0EE4B94D">
      <w:pPr>
        <w:pStyle w:val="6"/>
      </w:pPr>
      <w:bookmarkStart w:id="5" w:name="Xba6ed2b0f8dce192ac40273739664a1c62d1525"/>
      <w:r>
        <w:t>1.3 Core Innovation and Paradigm Breakthrough of This Paper</w:t>
      </w:r>
    </w:p>
    <w:p w14:paraId="38FF5123">
      <w:pPr>
        <w:pStyle w:val="4"/>
      </w:pPr>
      <w:r>
        <w:t>Traditional QCD treats the glueball as a phenomenological bound state arising from random vacuum gluon fluctuations, lacking first-principles ontological support. The FCWFT topological paradigm in this paper represents a complete revolution: the glueball is not a product of random vacuum fluctuations but rather a pure gauge topological bound state formed through ordered topological recombination after the high-energy deconfinement of the pre-embedded confined color topological framework within lepton B-fields. This achieves a paradigm upgrade for glueball physics from “numerical fitting and phenomenological assumptions” to “axiomatic derivation and analytical closure.”</w:t>
      </w:r>
    </w:p>
    <w:bookmarkEnd w:id="2"/>
    <w:bookmarkEnd w:id="5"/>
    <w:p w14:paraId="5F8A109A">
      <w:pPr>
        <w:pStyle w:val="5"/>
      </w:pPr>
      <w:bookmarkStart w:id="6" w:name="Xff9ba719d78fd86085e3d0b72bbe1e3fef844eb"/>
      <w:r>
        <w:t>2 Electron B-Field Color Charge Topological Framework and Topological Gap Locking Mechanism</w:t>
      </w:r>
    </w:p>
    <w:p w14:paraId="5EAD9AC4">
      <w:pPr>
        <w:pStyle w:val="6"/>
      </w:pPr>
      <w:bookmarkStart w:id="7" w:name="X0fc0b0816915365c5ed88bd6e88b85fb9f49caa"/>
      <w:r>
        <w:t xml:space="preserve">2.1 Eigenstructure of Positron and Electron Field Combination Wave Functions </w:t>
      </w:r>
      <w:bookmarkStart w:id="36" w:name="_GoBack"/>
      <w:bookmarkEnd w:id="36"/>
    </w:p>
    <w:p w14:paraId="2254CAA2">
      <w:pPr>
        <w:pStyle w:val="4"/>
      </w:pPr>
      <w:r>
        <w:t>FCWFT strictly defines the ground-state field combination wave functions for electrons and positrons:</w:t>
      </w:r>
    </w:p>
    <w:p w14:paraId="5249726B">
      <w:pPr>
        <w:pStyle w:val="3"/>
      </w:pPr>
      <m:oMathPara>
        <m:oMathParaPr>
          <m:jc m:val="center"/>
        </m:oMathParaPr>
        <m:oMath>
          <m:r>
            <m:rPr>
              <m:sty m:val="p"/>
            </m:rPr>
            <m:t>|</m:t>
          </m:r>
          <m:sSub>
            <m:sSubPr/>
            <m:e>
              <m:r>
                <m:rPr>
                  <m:sty m:val="p"/>
                </m:rPr>
                <m:t>Ψ</m:t>
              </m:r>
            </m:e>
            <m:sub>
              <m:sSup>
                <m:sSupPr/>
                <m:e>
                  <m:r>
                    <m:rPr/>
                    <m:t>e</m:t>
                  </m:r>
                </m:e>
                <m:sup>
                  <m:r>
                    <m:rPr>
                      <m:sty m:val="p"/>
                    </m:rPr>
                    <m:t>−</m:t>
                  </m:r>
                </m:sup>
              </m:sSup>
            </m:sub>
          </m:sSub>
          <m:r>
            <m:rPr>
              <m:sty m:val="p"/>
            </m:rPr>
            <m:t>⟩=|</m:t>
          </m:r>
          <m:r>
            <m:rPr/>
            <m:t>A</m:t>
          </m:r>
          <m:r>
            <m:rPr>
              <m:sty m:val="p"/>
            </m:rPr>
            <m:t>⟩⊗|</m:t>
          </m:r>
          <m:sSubSup>
            <m:sSubSupPr/>
            <m:e>
              <m:r>
                <m:rPr/>
                <m:t>B</m:t>
              </m:r>
            </m:e>
            <m:sub>
              <m:acc>
                <m:accPr>
                  <m:chr m:val="‾"/>
                </m:accPr>
                <m:e>
                  <m:r>
                    <m:rPr/>
                    <m:t>R</m:t>
                  </m:r>
                </m:e>
              </m:acc>
              <m:acc>
                <m:accPr>
                  <m:chr m:val="‾"/>
                </m:accPr>
                <m:e>
                  <m:r>
                    <m:rPr/>
                    <m:t>G</m:t>
                  </m:r>
                </m:e>
              </m:acc>
              <m:acc>
                <m:accPr>
                  <m:chr m:val="‾"/>
                </m:accPr>
                <m:e>
                  <m:r>
                    <m:rPr/>
                    <m:t>B</m:t>
                  </m:r>
                </m:e>
              </m:acc>
            </m:sub>
            <m:sup>
              <m:r>
                <m:rPr>
                  <m:sty m:val="p"/>
                </m:rPr>
                <m:t>−</m:t>
              </m:r>
              <m:r>
                <m:rPr/>
                <m:t>1</m:t>
              </m:r>
              <m:r>
                <m:rPr>
                  <m:sty m:val="p"/>
                </m:rPr>
                <m:t>/</m:t>
              </m:r>
              <m:r>
                <m:rPr/>
                <m:t>2</m:t>
              </m:r>
            </m:sup>
          </m:sSubSup>
          <m:r>
            <m:rPr>
              <m:sty m:val="p"/>
            </m:rPr>
            <m:t>⟩⊗|</m:t>
          </m:r>
          <m:sSubSup>
            <m:sSubSupPr/>
            <m:e>
              <m:r>
                <m:rPr/>
                <m:t>C</m:t>
              </m:r>
            </m:e>
            <m:sub>
              <m:r>
                <m:rPr/>
                <m:t>0.511</m:t>
              </m:r>
            </m:sub>
            <m:sup>
              <m:r>
                <m:rPr>
                  <m:sty m:val="p"/>
                </m:rPr>
                <m:t>+</m:t>
              </m:r>
            </m:sup>
          </m:sSubSup>
          <m:r>
            <m:rPr>
              <m:sty m:val="p"/>
            </m:rPr>
            <m:t>⟩</m:t>
          </m:r>
        </m:oMath>
      </m:oMathPara>
    </w:p>
    <w:p w14:paraId="2672556A">
      <w:pPr>
        <w:pStyle w:val="4"/>
      </w:pPr>
      <m:oMathPara>
        <m:oMathParaPr>
          <m:jc m:val="center"/>
        </m:oMathParaPr>
        <m:oMath>
          <m:r>
            <m:rPr>
              <m:sty m:val="p"/>
            </m:rPr>
            <m:t>|</m:t>
          </m:r>
          <m:sSub>
            <m:sSubPr/>
            <m:e>
              <m:r>
                <m:rPr>
                  <m:sty m:val="p"/>
                </m:rPr>
                <m:t>Ψ</m:t>
              </m:r>
            </m:e>
            <m:sub>
              <m:sSup>
                <m:sSupPr/>
                <m:e>
                  <m:r>
                    <m:rPr/>
                    <m:t>e</m:t>
                  </m:r>
                </m:e>
                <m:sup>
                  <m:r>
                    <m:rPr>
                      <m:sty m:val="p"/>
                    </m:rPr>
                    <m:t>+</m:t>
                  </m:r>
                </m:sup>
              </m:sSup>
            </m:sub>
          </m:sSub>
          <m:r>
            <m:rPr>
              <m:sty m:val="p"/>
            </m:rPr>
            <m:t>⟩=|</m:t>
          </m:r>
          <m:r>
            <m:rPr/>
            <m:t>A</m:t>
          </m:r>
          <m:r>
            <m:rPr>
              <m:sty m:val="p"/>
            </m:rPr>
            <m:t>⟩⊗|</m:t>
          </m:r>
          <m:sSubSup>
            <m:sSubSupPr/>
            <m:e>
              <m:r>
                <m:rPr/>
                <m:t>B</m:t>
              </m:r>
            </m:e>
            <m:sub>
              <m:r>
                <m:rPr/>
                <m:t>RGB</m:t>
              </m:r>
            </m:sub>
            <m:sup>
              <m:r>
                <m:rPr>
                  <m:sty m:val="p"/>
                </m:rPr>
                <m:t>+</m:t>
              </m:r>
              <m:r>
                <m:rPr/>
                <m:t>1</m:t>
              </m:r>
              <m:r>
                <m:rPr>
                  <m:sty m:val="p"/>
                </m:rPr>
                <m:t>/</m:t>
              </m:r>
              <m:r>
                <m:rPr/>
                <m:t>2</m:t>
              </m:r>
            </m:sup>
          </m:sSubSup>
          <m:r>
            <m:rPr>
              <m:sty m:val="p"/>
            </m:rPr>
            <m:t>⟩⊗|</m:t>
          </m:r>
          <m:sSubSup>
            <m:sSubSupPr/>
            <m:e>
              <m:r>
                <m:rPr/>
                <m:t>C</m:t>
              </m:r>
            </m:e>
            <m:sub>
              <m:r>
                <m:rPr/>
                <m:t>0.511</m:t>
              </m:r>
            </m:sub>
            <m:sup>
              <m:r>
                <m:rPr>
                  <m:sty m:val="p"/>
                </m:rPr>
                <m:t>+</m:t>
              </m:r>
            </m:sup>
          </m:sSubSup>
          <m:r>
            <m:rPr>
              <m:sty m:val="p"/>
            </m:rPr>
            <m:t>⟩</m:t>
          </m:r>
        </m:oMath>
      </m:oMathPara>
    </w:p>
    <w:p w14:paraId="559FEB68">
      <w:pPr>
        <w:pStyle w:val="4"/>
      </w:pPr>
      <w:r>
        <w:t>The electron B-field inherently contains three orthogonal anti-color topological basis vectors, forming a closed color-neutral framework:</w:t>
      </w:r>
    </w:p>
    <w:p w14:paraId="2A9FA2E3">
      <w:pPr>
        <w:pStyle w:val="3"/>
      </w:pPr>
      <m:oMathPara>
        <m:oMathParaPr>
          <m:jc m:val="center"/>
        </m:oMathParaPr>
        <m:oMath>
          <m:sSub>
            <m:sSubPr/>
            <m:e>
              <m:acc>
                <m:accPr>
                  <m:chr m:val="⃗"/>
                </m:accPr>
                <m:e>
                  <m:r>
                    <m:rPr/>
                    <m:t>B</m:t>
                  </m:r>
                </m:e>
              </m:acc>
            </m:e>
            <m:sub>
              <m:sSup>
                <m:sSupPr/>
                <m:e>
                  <m:r>
                    <m:rPr/>
                    <m:t>e</m:t>
                  </m:r>
                </m:e>
                <m:sup>
                  <m:r>
                    <m:rPr>
                      <m:sty m:val="p"/>
                    </m:rPr>
                    <m:t>−</m:t>
                  </m:r>
                </m:sup>
              </m:sSup>
            </m:sub>
          </m:sSub>
          <m:r>
            <m:rPr>
              <m:sty m:val="p"/>
            </m:rPr>
            <m:t>=</m:t>
          </m:r>
          <m:acc>
            <m:accPr>
              <m:chr m:val="‾"/>
            </m:accPr>
            <m:e>
              <m:r>
                <m:rPr/>
                <m:t>R</m:t>
              </m:r>
            </m:e>
          </m:acc>
          <m:sSub>
            <m:sSubPr/>
            <m:e>
              <m:acc>
                <m:accPr/>
                <m:e>
                  <m:r>
                    <m:rPr/>
                    <m:t>e</m:t>
                  </m:r>
                </m:e>
              </m:acc>
            </m:e>
            <m:sub>
              <m:r>
                <m:rPr/>
                <m:t>1</m:t>
              </m:r>
            </m:sub>
          </m:sSub>
          <m:r>
            <m:rPr>
              <m:sty m:val="p"/>
            </m:rPr>
            <m:t>+</m:t>
          </m:r>
          <m:acc>
            <m:accPr>
              <m:chr m:val="‾"/>
            </m:accPr>
            <m:e>
              <m:r>
                <m:rPr/>
                <m:t>G</m:t>
              </m:r>
            </m:e>
          </m:acc>
          <m:sSub>
            <m:sSubPr/>
            <m:e>
              <m:acc>
                <m:accPr/>
                <m:e>
                  <m:r>
                    <m:rPr/>
                    <m:t>e</m:t>
                  </m:r>
                </m:e>
              </m:acc>
            </m:e>
            <m:sub>
              <m:r>
                <m:rPr/>
                <m:t>2</m:t>
              </m:r>
            </m:sub>
          </m:sSub>
          <m:r>
            <m:rPr>
              <m:sty m:val="p"/>
            </m:rPr>
            <m:t>+</m:t>
          </m:r>
          <m:acc>
            <m:accPr>
              <m:chr m:val="‾"/>
            </m:accPr>
            <m:e>
              <m:r>
                <m:rPr/>
                <m:t>B</m:t>
              </m:r>
            </m:e>
          </m:acc>
          <m:sSub>
            <m:sSubPr/>
            <m:e>
              <m:acc>
                <m:accPr/>
                <m:e>
                  <m:r>
                    <m:rPr/>
                    <m:t>e</m:t>
                  </m:r>
                </m:e>
              </m:acc>
            </m:e>
            <m:sub>
              <m:r>
                <m:rPr/>
                <m:t>3</m:t>
              </m:r>
            </m:sub>
          </m:sSub>
          <m:r>
            <m:rPr>
              <m:sty m:val="p"/>
            </m:rPr>
            <m:t>,</m:t>
          </m:r>
          <m:r>
            <m:rPr/>
            <m:t> </m:t>
          </m:r>
          <m:acc>
            <m:accPr>
              <m:chr m:val="‾"/>
            </m:accPr>
            <m:e>
              <m:r>
                <m:rPr/>
                <m:t>R</m:t>
              </m:r>
            </m:e>
          </m:acc>
          <m:r>
            <m:rPr>
              <m:sty m:val="p"/>
            </m:rPr>
            <m:t>+</m:t>
          </m:r>
          <m:acc>
            <m:accPr>
              <m:chr m:val="‾"/>
            </m:accPr>
            <m:e>
              <m:r>
                <m:rPr/>
                <m:t>G</m:t>
              </m:r>
            </m:e>
          </m:acc>
          <m:r>
            <m:rPr>
              <m:sty m:val="p"/>
            </m:rPr>
            <m:t>+</m:t>
          </m:r>
          <m:acc>
            <m:accPr>
              <m:chr m:val="‾"/>
            </m:accPr>
            <m:e>
              <m:r>
                <m:rPr/>
                <m:t>B</m:t>
              </m:r>
            </m:e>
          </m:acc>
          <m:r>
            <m:rPr>
              <m:sty m:val="p"/>
            </m:rPr>
            <m:t>≡</m:t>
          </m:r>
          <m:r>
            <m:rPr/>
            <m:t>0</m:t>
          </m:r>
        </m:oMath>
      </m:oMathPara>
    </w:p>
    <w:p w14:paraId="397F41C7">
      <w:pPr>
        <w:pStyle w:val="4"/>
      </w:pPr>
      <w:r>
        <w:t xml:space="preserve">The positron forms a strictly mirror-symmetric positive-color closed framework: </w:t>
      </w:r>
      <m:oMath>
        <m:r>
          <m:rPr/>
          <m:t>R</m:t>
        </m:r>
        <m:r>
          <m:rPr>
            <m:sty m:val="p"/>
          </m:rPr>
          <m:t>+</m:t>
        </m:r>
        <m:r>
          <m:rPr/>
          <m:t>G</m:t>
        </m:r>
        <m:r>
          <m:rPr>
            <m:sty m:val="p"/>
          </m:rPr>
          <m:t>+</m:t>
        </m:r>
        <m:r>
          <m:rPr/>
          <m:t>B</m:t>
        </m:r>
        <m:r>
          <m:rPr>
            <m:sty m:val="p"/>
          </m:rPr>
          <m:t>≡</m:t>
        </m:r>
        <m:r>
          <m:rPr/>
          <m:t>0</m:t>
        </m:r>
      </m:oMath>
      <w:r>
        <w:t>.</w:t>
      </w:r>
    </w:p>
    <w:p w14:paraId="25CE5BBF">
      <w:pPr>
        <w:pStyle w:val="3"/>
      </w:pPr>
      <w:r>
        <w:rPr>
          <w:b/>
          <w:bCs/>
        </w:rPr>
        <w:t>Core Physical Correction:</w:t>
      </w:r>
      <w:r>
        <w:t xml:space="preserve"> The “colorlessness” of the electron is a low-energy topological screening observational effect, not a microscopic essence. Its B-field always possesses a solidified three-color topological structure.</w:t>
      </w:r>
    </w:p>
    <w:bookmarkEnd w:id="7"/>
    <w:p w14:paraId="7F3BAB05">
      <w:pPr>
        <w:pStyle w:val="6"/>
      </w:pPr>
      <w:bookmarkStart w:id="8" w:name="X81d72fb15047235c77bc7d0607ec03e22f93edd"/>
      <w:r>
        <w:t>2.2 Analytical Derivation and Physical Definition of the Topological Gap</w:t>
      </w:r>
    </w:p>
    <w:p w14:paraId="76A6BA82">
      <w:pPr>
        <w:pStyle w:val="4"/>
      </w:pPr>
      <w:r>
        <w:t xml:space="preserve">The topological gap </w:t>
      </w:r>
      <m:oMath>
        <m:r>
          <m:rPr>
            <m:sty m:val="p"/>
          </m:rPr>
          <m:t>Δ</m:t>
        </m:r>
      </m:oMath>
      <w:r>
        <w:t xml:space="preserve"> is defined as the minimum critical energy required to unseal the confined color topology of the lepton B-field and release the dynamical degrees of freedom of strong interactions.</w:t>
      </w:r>
    </w:p>
    <w:p w14:paraId="013D37E6">
      <w:pPr>
        <w:pStyle w:val="3"/>
      </w:pPr>
      <w:r>
        <w:t>The FCWFT first-principles strict analytical formula:</w:t>
      </w:r>
    </w:p>
    <w:p w14:paraId="3B4F3A6F">
      <w:pPr>
        <w:pStyle w:val="3"/>
      </w:pPr>
      <m:oMathPara>
        <m:oMathParaPr>
          <m:jc m:val="center"/>
        </m:oMathParaPr>
        <m:oMath>
          <m:r>
            <m:rPr>
              <m:sty m:val="p"/>
            </m:rPr>
            <m:t>Δ=</m:t>
          </m:r>
          <m:f>
            <m:fPr/>
            <m:num>
              <m:sSub>
                <m:sSubPr/>
                <m:e>
                  <m:r>
                    <m:rPr>
                      <m:sty m:val="p"/>
                    </m:rPr>
                    <m:t>Λ</m:t>
                  </m:r>
                </m:e>
                <m:sub>
                  <m:r>
                    <m:rPr>
                      <m:sty m:val="p"/>
                    </m:rPr>
                    <m:t>QCD</m:t>
                  </m:r>
                </m:sub>
              </m:sSub>
            </m:num>
            <m:den>
              <m:r>
                <m:rPr/>
                <m:t>2π</m:t>
              </m:r>
              <m:sSub>
                <m:sSubPr/>
                <m:e>
                  <m:r>
                    <m:rPr/>
                    <m:t>η</m:t>
                  </m:r>
                </m:e>
                <m:sub>
                  <m:r>
                    <m:rPr/>
                    <m:t>1</m:t>
                  </m:r>
                </m:sub>
              </m:sSub>
            </m:den>
          </m:f>
          <m:r>
            <m:rPr>
              <m:sty m:val="p"/>
            </m:rPr>
            <m:t>⋅</m:t>
          </m:r>
          <m:rad>
            <m:radPr>
              <m:degHide m:val="1"/>
            </m:radPr>
            <m:deg/>
            <m:e>
              <m:r>
                <m:rPr/>
                <m:t>1</m:t>
              </m:r>
              <m:r>
                <m:rPr>
                  <m:sty m:val="p"/>
                </m:rPr>
                <m:t>+</m:t>
              </m:r>
              <m:f>
                <m:fPr/>
                <m:num>
                  <m:sSubSup>
                    <m:sSubSupPr/>
                    <m:e>
                      <m:r>
                        <m:rPr/>
                        <m:t>η</m:t>
                      </m:r>
                    </m:e>
                    <m:sub>
                      <m:r>
                        <m:rPr/>
                        <m:t>1</m:t>
                      </m:r>
                    </m:sub>
                    <m:sup>
                      <m:r>
                        <m:rPr/>
                        <m:t>2</m:t>
                      </m:r>
                    </m:sup>
                  </m:sSubSup>
                </m:num>
                <m:den>
                  <m:r>
                    <m:rPr/>
                    <m:t>8</m:t>
                  </m:r>
                </m:den>
              </m:f>
            </m:e>
          </m:rad>
        </m:oMath>
      </m:oMathPara>
    </w:p>
    <w:p w14:paraId="491273E7">
      <w:pPr>
        <w:pStyle w:val="4"/>
      </w:pPr>
      <w:r>
        <w:t xml:space="preserve">Substituting the QCD scale </w:t>
      </w:r>
      <m:oMath>
        <m:sSub>
          <m:sSubPr/>
          <m:e>
            <m:r>
              <m:rPr>
                <m:sty m:val="p"/>
              </m:rPr>
              <m:t>Λ</m:t>
            </m:r>
          </m:e>
          <m:sub>
            <m:r>
              <m:rPr>
                <m:sty m:val="p"/>
              </m:rPr>
              <m:t>QCD</m:t>
            </m:r>
          </m:sub>
        </m:sSub>
        <m:r>
          <m:rPr>
            <m:sty m:val="p"/>
          </m:rPr>
          <m:t>=</m:t>
        </m:r>
        <m:r>
          <m:rPr/>
          <m:t>218</m:t>
        </m:r>
      </m:oMath>
      <w:r>
        <w:t xml:space="preserve"> MeV and the FCWFT topological base factor </w:t>
      </w:r>
      <m:oMath>
        <m:sSub>
          <m:sSubPr/>
          <m:e>
            <m:r>
              <m:rPr/>
              <m:t>η</m:t>
            </m:r>
          </m:e>
          <m:sub>
            <m:r>
              <m:rPr/>
              <m:t>1</m:t>
            </m:r>
          </m:sub>
        </m:sSub>
        <m:r>
          <m:rPr>
            <m:sty m:val="p"/>
          </m:rPr>
          <m:t>=</m:t>
        </m:r>
        <m:r>
          <m:rPr/>
          <m:t>0.1835</m:t>
        </m:r>
      </m:oMath>
      <w:r>
        <w:t xml:space="preserve"> yields:</w:t>
      </w:r>
    </w:p>
    <w:p w14:paraId="358516EA">
      <w:pPr>
        <w:pStyle w:val="3"/>
      </w:pPr>
      <m:oMathPara>
        <m:oMathParaPr>
          <m:jc m:val="center"/>
        </m:oMathParaPr>
        <m:oMath>
          <m:r>
            <m:rPr>
              <m:sty m:val="p"/>
            </m:rPr>
            <m:t>Δ≈</m:t>
          </m:r>
          <m:r>
            <m:rPr/>
            <m:t>1.02</m:t>
          </m:r>
          <m:r>
            <m:rPr>
              <m:sty m:val="p"/>
            </m:rPr>
            <m:t>MeV</m:t>
          </m:r>
        </m:oMath>
      </m:oMathPara>
    </w:p>
    <w:p w14:paraId="7C577D61">
      <w:pPr>
        <w:pStyle w:val="4"/>
      </w:pPr>
      <w:r>
        <w:t xml:space="preserve">Room-temperature thermal fluctuations are far smaller than </w:t>
      </w:r>
      <m:oMath>
        <m:r>
          <m:rPr>
            <m:sty m:val="p"/>
          </m:rPr>
          <m:t>Δ</m:t>
        </m:r>
      </m:oMath>
      <w:r>
        <w:t>, resulting in permanent confinement of the color framework. Leptons exhibit only electromagnetic and weak interactions, fully compatible with all low-energy experiments.</w:t>
      </w:r>
    </w:p>
    <w:bookmarkEnd w:id="8"/>
    <w:p w14:paraId="03843B23">
      <w:pPr>
        <w:pStyle w:val="6"/>
      </w:pPr>
      <w:bookmarkStart w:id="9" w:name="gauge-mechanism-of-topological-locking"/>
      <w:r>
        <w:t>2.3 Gauge Mechanism of Topological Locking</w:t>
      </w:r>
    </w:p>
    <w:p w14:paraId="637BF62F">
      <w:pPr>
        <w:pStyle w:val="4"/>
      </w:pPr>
      <w:r>
        <w:t>The three-color topological components of the B-field form a compact closure through SU(3) topological gauge constraints, completely freezing out the strong interaction degrees of freedom while retaining only the leptonic electroweak degrees of freedom, achieving a topological screening effect of microscopic color charge manifesting as macroscopic color neutrality.</w:t>
      </w:r>
    </w:p>
    <w:bookmarkEnd w:id="6"/>
    <w:bookmarkEnd w:id="9"/>
    <w:p w14:paraId="0B432489">
      <w:pPr>
        <w:pStyle w:val="5"/>
      </w:pPr>
      <w:bookmarkStart w:id="10" w:name="X9a7fffe0778cb1b086c8d1b2c90d36315f25540"/>
      <w:r>
        <w:t xml:space="preserve">3 High-Energy Collision Topological Deconfinement and Color Charge Substantiation Mechanism </w:t>
      </w:r>
    </w:p>
    <w:p w14:paraId="0C936DAE">
      <w:pPr>
        <w:pStyle w:val="6"/>
      </w:pPr>
      <w:bookmarkStart w:id="11" w:name="X1d4d8ba9a6cac2844387b3a55745f9aeccd204e"/>
      <w:r>
        <w:t xml:space="preserve">3.1 Strict Threshold Condition for Topological Deconfinement </w:t>
      </w:r>
    </w:p>
    <w:p w14:paraId="0DDC0D94">
      <w:pPr>
        <w:pStyle w:val="4"/>
      </w:pPr>
      <w:r>
        <w:t xml:space="preserve">The erroneous original threshold </w:t>
      </w:r>
      <m:oMath>
        <m:rad>
          <m:radPr>
            <m:degHide m:val="1"/>
          </m:radPr>
          <m:deg/>
          <m:e>
            <m:r>
              <m:rPr/>
              <m:t>s</m:t>
            </m:r>
          </m:e>
        </m:rad>
        <m:r>
          <m:rPr>
            <m:sty m:val="p"/>
          </m:rPr>
          <m:t>≥</m:t>
        </m:r>
        <m:r>
          <m:rPr/>
          <m:t>2</m:t>
        </m:r>
        <m:sSub>
          <m:sSubPr/>
          <m:e>
            <m:r>
              <m:rPr/>
              <m:t>m</m:t>
            </m:r>
          </m:e>
          <m:sub>
            <m:r>
              <m:rPr/>
              <m:t>e</m:t>
            </m:r>
          </m:sub>
        </m:sSub>
      </m:oMath>
      <w:r>
        <w:t xml:space="preserve"> is completely deleted. The true physical threshold is:</w:t>
      </w:r>
    </w:p>
    <w:p w14:paraId="06FE42DE">
      <w:pPr>
        <w:pStyle w:val="3"/>
      </w:pPr>
      <m:oMathPara>
        <m:oMathParaPr>
          <m:jc m:val="center"/>
        </m:oMathParaPr>
        <m:oMath>
          <m:rad>
            <m:radPr>
              <m:degHide m:val="1"/>
            </m:radPr>
            <m:deg/>
            <m:e>
              <m:r>
                <m:rPr/>
                <m:t>s</m:t>
              </m:r>
            </m:e>
          </m:rad>
          <m:r>
            <m:rPr>
              <m:sty m:val="p"/>
            </m:rPr>
            <m:t>≫</m:t>
          </m:r>
          <m:r>
            <m:rPr/>
            <m:t>2</m:t>
          </m:r>
          <m:r>
            <m:rPr>
              <m:sty m:val="p"/>
            </m:rPr>
            <m:t>Δ≈</m:t>
          </m:r>
          <m:r>
            <m:rPr/>
            <m:t>2.04</m:t>
          </m:r>
          <m:r>
            <m:rPr>
              <m:sty m:val="p"/>
            </m:rPr>
            <m:t>MeV</m:t>
          </m:r>
        </m:oMath>
      </m:oMathPara>
    </w:p>
    <w:p w14:paraId="71A3AAE1">
      <w:pPr>
        <w:pStyle w:val="4"/>
      </w:pPr>
      <w:r>
        <w:t xml:space="preserve">The BESIII collision energy scale </w:t>
      </w:r>
      <m:oMath>
        <m:rad>
          <m:radPr>
            <m:degHide m:val="1"/>
          </m:radPr>
          <m:deg/>
          <m:e>
            <m:r>
              <m:rPr/>
              <m:t>s</m:t>
            </m:r>
          </m:e>
        </m:rad>
        <m:r>
          <m:rPr>
            <m:sty m:val="p"/>
          </m:rPr>
          <m:t>=</m:t>
        </m:r>
        <m:r>
          <m:rPr/>
          <m:t>4.95</m:t>
        </m:r>
      </m:oMath>
      <w:r>
        <w:t xml:space="preserve"> GeV far exceeds the critical threshold, satisfying the condition for complete topological deconfinement. The instantaneous high-energy density satisfies:</w:t>
      </w:r>
    </w:p>
    <w:p w14:paraId="4B2AAF6E">
      <w:pPr>
        <w:pStyle w:val="3"/>
      </w:pPr>
      <m:oMathPara>
        <m:oMathParaPr>
          <m:jc m:val="center"/>
        </m:oMathParaPr>
        <m:oMath>
          <m:sSub>
            <m:sSubPr/>
            <m:e>
              <m:d>
                <m:dPr>
                  <m:begChr m:val=""/>
                  <m:sepChr m:val=""/>
                  <m:endChr m:val="|"/>
                </m:dPr>
                <m:e>
                  <m:f>
                    <m:fPr/>
                    <m:num>
                      <m:r>
                        <m:rPr/>
                        <m:t>dE</m:t>
                      </m:r>
                    </m:num>
                    <m:den>
                      <m:r>
                        <m:rPr/>
                        <m:t>dt</m:t>
                      </m:r>
                    </m:den>
                  </m:f>
                </m:e>
              </m:d>
            </m:e>
            <m:sub>
              <m:r>
                <m:rPr>
                  <m:sty m:val="p"/>
                </m:rPr>
                <m:t>coll</m:t>
              </m:r>
            </m:sub>
          </m:sSub>
          <m:r>
            <m:rPr>
              <m:sty m:val="p"/>
            </m:rPr>
            <m:t>∼</m:t>
          </m:r>
          <m:f>
            <m:fPr/>
            <m:num>
              <m:rad>
                <m:radPr>
                  <m:degHide m:val="1"/>
                </m:radPr>
                <m:deg/>
                <m:e>
                  <m:r>
                    <m:rPr/>
                    <m:t>s</m:t>
                  </m:r>
                </m:e>
              </m:rad>
            </m:num>
            <m:den>
              <m:sSub>
                <m:sSubPr/>
                <m:e>
                  <m:r>
                    <m:rPr/>
                    <m:t>t</m:t>
                  </m:r>
                </m:e>
                <m:sub>
                  <m:r>
                    <m:rPr>
                      <m:sty m:val="p"/>
                    </m:rPr>
                    <m:t>coll</m:t>
                  </m:r>
                </m:sub>
              </m:sSub>
            </m:den>
          </m:f>
          <m:r>
            <m:rPr>
              <m:sty m:val="p"/>
            </m:rPr>
            <m:t>≫</m:t>
          </m:r>
          <m:f>
            <m:fPr/>
            <m:num>
              <m:r>
                <m:rPr>
                  <m:sty m:val="p"/>
                </m:rPr>
                <m:t>Δ⋅</m:t>
              </m:r>
              <m:sSub>
                <m:sSubPr/>
                <m:e>
                  <m:r>
                    <m:rPr>
                      <m:sty m:val="p"/>
                    </m:rPr>
                    <m:t>Λ</m:t>
                  </m:r>
                </m:e>
                <m:sub>
                  <m:r>
                    <m:rPr>
                      <m:sty m:val="p"/>
                    </m:rPr>
                    <m:t>QCD</m:t>
                  </m:r>
                </m:sub>
              </m:sSub>
            </m:num>
            <m:den>
              <m:r>
                <m:rPr>
                  <m:sty m:val="p"/>
                </m:rPr>
                <m:t>ℏ</m:t>
              </m:r>
            </m:den>
          </m:f>
        </m:oMath>
      </m:oMathPara>
    </w:p>
    <w:p w14:paraId="16706C52">
      <w:pPr>
        <w:pStyle w:val="4"/>
      </w:pPr>
      <w:r>
        <w:t xml:space="preserve">where </w:t>
      </w:r>
      <m:oMath>
        <m:sSub>
          <m:sSubPr/>
          <m:e>
            <m:r>
              <m:rPr/>
              <m:t>t</m:t>
            </m:r>
          </m:e>
          <m:sub>
            <m:r>
              <m:rPr>
                <m:sty m:val="p"/>
              </m:rPr>
              <m:t>coll</m:t>
            </m:r>
          </m:sub>
        </m:sSub>
        <m:r>
          <m:rPr>
            <m:sty m:val="p"/>
          </m:rPr>
          <m:t>∼</m:t>
        </m:r>
        <m:sSup>
          <m:sSupPr/>
          <m:e>
            <m:r>
              <m:rPr/>
              <m:t>10</m:t>
            </m:r>
          </m:e>
          <m:sup>
            <m:r>
              <m:rPr>
                <m:sty m:val="p"/>
              </m:rPr>
              <m:t>−</m:t>
            </m:r>
            <m:r>
              <m:rPr/>
              <m:t>24</m:t>
            </m:r>
          </m:sup>
        </m:sSup>
      </m:oMath>
      <w:r>
        <w:t xml:space="preserve"> s is the characteristic strong interaction time scale. The high-energy transient can completely disrupt the topological gauge locking.</w:t>
      </w:r>
    </w:p>
    <w:bookmarkEnd w:id="11"/>
    <w:p w14:paraId="120849BE">
      <w:pPr>
        <w:pStyle w:val="6"/>
      </w:pPr>
      <w:bookmarkStart w:id="12" w:name="X68799909b50a74931a951ed5e159d652eca5372"/>
      <w:r>
        <w:t>3.2 Unitary Transformation for B-Field Topological Untangling</w:t>
      </w:r>
    </w:p>
    <w:p w14:paraId="130B4EAF">
      <w:pPr>
        <w:pStyle w:val="4"/>
      </w:pPr>
      <w:r>
        <w:t xml:space="preserve">Define the topological deconfinement unitary operator </w:t>
      </w:r>
      <m:oMath>
        <m:sSub>
          <m:sSubPr/>
          <m:e>
            <m:acc>
              <m:accPr/>
              <m:e>
                <m:r>
                  <m:rPr/>
                  <m:t>U</m:t>
                </m:r>
              </m:e>
            </m:acc>
          </m:e>
          <m:sub>
            <m:r>
              <m:rPr>
                <m:sty m:val="p"/>
              </m:rPr>
              <m:t>split</m:t>
            </m:r>
          </m:sub>
        </m:sSub>
      </m:oMath>
      <w:r>
        <w:t>, realizing the phase transition of the color framework from a geometric load to dynamical entities:</w:t>
      </w:r>
    </w:p>
    <w:p w14:paraId="4105D4A1">
      <w:pPr>
        <w:pStyle w:val="3"/>
      </w:pPr>
      <m:oMathPara>
        <m:oMathParaPr>
          <m:jc m:val="center"/>
        </m:oMathParaPr>
        <m:oMath>
          <m:sSub>
            <m:sSubPr/>
            <m:e>
              <m:acc>
                <m:accPr/>
                <m:e>
                  <m:r>
                    <m:rPr/>
                    <m:t>U</m:t>
                  </m:r>
                </m:e>
              </m:acc>
            </m:e>
            <m:sub>
              <m:r>
                <m:rPr>
                  <m:sty m:val="p"/>
                </m:rPr>
                <m:t>split</m:t>
              </m:r>
            </m:sub>
          </m:sSub>
          <m:sSub>
            <m:sSubPr/>
            <m:e>
              <m:r>
                <m:rPr/>
                <m:t>B</m:t>
              </m:r>
            </m:e>
            <m:sub>
              <m:acc>
                <m:accPr>
                  <m:chr m:val="‾"/>
                </m:accPr>
                <m:e>
                  <m:r>
                    <m:rPr/>
                    <m:t>R</m:t>
                  </m:r>
                </m:e>
              </m:acc>
              <m:acc>
                <m:accPr>
                  <m:chr m:val="‾"/>
                </m:accPr>
                <m:e>
                  <m:r>
                    <m:rPr/>
                    <m:t>G</m:t>
                  </m:r>
                </m:e>
              </m:acc>
              <m:acc>
                <m:accPr>
                  <m:chr m:val="‾"/>
                </m:accPr>
                <m:e>
                  <m:r>
                    <m:rPr/>
                    <m:t>B</m:t>
                  </m:r>
                </m:e>
              </m:acc>
            </m:sub>
          </m:sSub>
          <m:r>
            <m:rPr>
              <m:sty m:val="p"/>
            </m:rPr>
            <m:t>=</m:t>
          </m:r>
          <m:acc>
            <m:accPr>
              <m:chr m:val="‾"/>
            </m:accPr>
            <m:e>
              <m:r>
                <m:rPr/>
                <m:t>R</m:t>
              </m:r>
            </m:e>
          </m:acc>
          <m:r>
            <m:rPr>
              <m:sty m:val="p"/>
            </m:rPr>
            <m:t>⊕</m:t>
          </m:r>
          <m:acc>
            <m:accPr>
              <m:chr m:val="‾"/>
            </m:accPr>
            <m:e>
              <m:r>
                <m:rPr/>
                <m:t>G</m:t>
              </m:r>
            </m:e>
          </m:acc>
          <m:r>
            <m:rPr>
              <m:sty m:val="p"/>
            </m:rPr>
            <m:t>⊕</m:t>
          </m:r>
          <m:acc>
            <m:accPr>
              <m:chr m:val="‾"/>
            </m:accPr>
            <m:e>
              <m:r>
                <m:rPr/>
                <m:t>B</m:t>
              </m:r>
            </m:e>
          </m:acc>
        </m:oMath>
      </m:oMathPara>
    </w:p>
    <w:p w14:paraId="0A1B5CBF">
      <w:pPr>
        <w:pStyle w:val="4"/>
      </w:pPr>
      <m:oMathPara>
        <m:oMathParaPr>
          <m:jc m:val="center"/>
        </m:oMathParaPr>
        <m:oMath>
          <m:sSub>
            <m:sSubPr/>
            <m:e>
              <m:acc>
                <m:accPr/>
                <m:e>
                  <m:r>
                    <m:rPr/>
                    <m:t>U</m:t>
                  </m:r>
                </m:e>
              </m:acc>
            </m:e>
            <m:sub>
              <m:r>
                <m:rPr>
                  <m:sty m:val="p"/>
                </m:rPr>
                <m:t>split</m:t>
              </m:r>
            </m:sub>
          </m:sSub>
          <m:sSub>
            <m:sSubPr/>
            <m:e>
              <m:r>
                <m:rPr/>
                <m:t>B</m:t>
              </m:r>
            </m:e>
            <m:sub>
              <m:r>
                <m:rPr/>
                <m:t>RGB</m:t>
              </m:r>
            </m:sub>
          </m:sSub>
          <m:r>
            <m:rPr>
              <m:sty m:val="p"/>
            </m:rPr>
            <m:t>=</m:t>
          </m:r>
          <m:r>
            <m:rPr/>
            <m:t>R</m:t>
          </m:r>
          <m:r>
            <m:rPr>
              <m:sty m:val="p"/>
            </m:rPr>
            <m:t>⊕</m:t>
          </m:r>
          <m:r>
            <m:rPr/>
            <m:t>G</m:t>
          </m:r>
          <m:r>
            <m:rPr>
              <m:sty m:val="p"/>
            </m:rPr>
            <m:t>⊕</m:t>
          </m:r>
          <m:r>
            <m:rPr/>
            <m:t>B</m:t>
          </m:r>
        </m:oMath>
      </m:oMathPara>
    </w:p>
    <w:p w14:paraId="658D78EE">
      <w:pPr>
        <w:pStyle w:val="4"/>
      </w:pPr>
      <w:r>
        <w:t>The six deconfined color charges acquire independent SU(3) coupling degrees of freedom, enabling topological winding and gauge binding.</w:t>
      </w:r>
    </w:p>
    <w:bookmarkEnd w:id="12"/>
    <w:p w14:paraId="128E68DC">
      <w:pPr>
        <w:pStyle w:val="6"/>
      </w:pPr>
      <w:bookmarkStart w:id="13" w:name="X6c6f820ffcbd2e5d23990893245e7f4dfe9c295"/>
      <w:r>
        <w:t>3.3 Closed Loop of Global Topological Color Charge Conservation</w:t>
      </w:r>
    </w:p>
    <w:p w14:paraId="15E55E37">
      <w:pPr>
        <w:pStyle w:val="4"/>
      </w:pPr>
      <w:r>
        <w:t>Topological color charges are strictly conserved throughout the entire process:</w:t>
      </w:r>
      <w:r>
        <w:br w:type="textWrapping"/>
      </w:r>
      <w:r>
        <w:t xml:space="preserve">* Electron side: </w:t>
      </w:r>
      <m:oMath>
        <m:sSubSup>
          <m:sSubSupPr/>
          <m:e>
            <m:r>
              <m:rPr/>
              <m:t>Q</m:t>
            </m:r>
          </m:e>
          <m:sub>
            <m:r>
              <m:rPr>
                <m:sty m:val="p"/>
              </m:rPr>
              <m:t>topo</m:t>
            </m:r>
          </m:sub>
          <m:sup>
            <m:r>
              <m:rPr>
                <m:sty m:val="p"/>
              </m:rPr>
              <m:t>−</m:t>
            </m:r>
          </m:sup>
        </m:sSubSup>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r>
          <m:rPr/>
          <m:t>0</m:t>
        </m:r>
      </m:oMath>
      <w:r>
        <w:br w:type="textWrapping"/>
      </w:r>
      <w:r>
        <w:t xml:space="preserve">* Positron side: </w:t>
      </w:r>
      <m:oMath>
        <m:sSubSup>
          <m:sSubSupPr/>
          <m:e>
            <m:r>
              <m:rPr/>
              <m:t>Q</m:t>
            </m:r>
          </m:e>
          <m:sub>
            <m:r>
              <m:rPr>
                <m:sty m:val="p"/>
              </m:rPr>
              <m:t>topo</m:t>
            </m:r>
          </m:sub>
          <m:sup>
            <m:r>
              <m:rPr>
                <m:sty m:val="p"/>
              </m:rPr>
              <m:t>+</m:t>
            </m:r>
          </m:sup>
        </m:sSubSup>
        <m:r>
          <m:rPr>
            <m:sty m:val="p"/>
          </m:rPr>
          <m:t>=</m:t>
        </m:r>
        <m:r>
          <m:rPr/>
          <m:t>R</m:t>
        </m:r>
        <m:r>
          <m:rPr>
            <m:sty m:val="p"/>
          </m:rPr>
          <m:t>+</m:t>
        </m:r>
        <m:r>
          <m:rPr/>
          <m:t>G</m:t>
        </m:r>
        <m:r>
          <m:rPr>
            <m:sty m:val="p"/>
          </m:rPr>
          <m:t>+</m:t>
        </m:r>
        <m:r>
          <m:rPr/>
          <m:t>B</m:t>
        </m:r>
        <m:r>
          <m:rPr>
            <m:sty m:val="p"/>
          </m:rPr>
          <m:t>=</m:t>
        </m:r>
        <m:r>
          <m:rPr/>
          <m:t>0</m:t>
        </m:r>
      </m:oMath>
    </w:p>
    <w:p w14:paraId="5DB1C04E">
      <w:pPr>
        <w:pStyle w:val="3"/>
      </w:pPr>
      <w:r>
        <w:t>The total initial and final state color charges remain identically zero, satisfying the prerequisite for the glueball color-singlet topology without any conservation violation.</w:t>
      </w:r>
    </w:p>
    <w:bookmarkEnd w:id="10"/>
    <w:bookmarkEnd w:id="13"/>
    <w:p w14:paraId="2F8D3C83">
      <w:pPr>
        <w:pStyle w:val="5"/>
      </w:pPr>
      <w:bookmarkStart w:id="14" w:name="X16a2fa4f106a469cc63f2bb56e3d7bef79f9559"/>
      <w:r>
        <w:t xml:space="preserve">4 Rigorous Mathematical Construction of the Octet-Gluon Topological Closed Chain Glueball </w:t>
      </w:r>
    </w:p>
    <w:p w14:paraId="5D4FCC69">
      <w:pPr>
        <w:pStyle w:val="6"/>
      </w:pPr>
      <w:bookmarkStart w:id="15" w:name="single-gluon-topological-eigenstate"/>
      <w:r>
        <w:t>4.1 Single Gluon Topological Eigenstate</w:t>
      </w:r>
    </w:p>
    <w:p w14:paraId="6D2E821F">
      <w:pPr>
        <w:pStyle w:val="4"/>
      </w:pPr>
      <w:r>
        <w:t>FCWFT defines the pure gauge gluon field combination eigenstate:</w:t>
      </w:r>
    </w:p>
    <w:p w14:paraId="11676C5B">
      <w:pPr>
        <w:pStyle w:val="3"/>
      </w:pPr>
      <m:oMathPara>
        <m:oMathParaPr>
          <m:jc m:val="center"/>
        </m:oMathParaPr>
        <m:oMath>
          <m:r>
            <m:rPr>
              <m:sty m:val="p"/>
            </m:rPr>
            <m:t>|</m:t>
          </m:r>
          <m:sSub>
            <m:sSubPr/>
            <m:e>
              <m:r>
                <m:rPr/>
                <m:t>g</m:t>
              </m:r>
            </m:e>
            <m:sub>
              <m:r>
                <m:rPr/>
                <m:t>a</m:t>
              </m:r>
            </m:sub>
          </m:sSub>
          <m:r>
            <m:rPr>
              <m:sty m:val="p"/>
            </m:rPr>
            <m:t>⟩=|</m:t>
          </m:r>
          <m:sSub>
            <m:sSubPr/>
            <m:e>
              <m:r>
                <m:rPr/>
                <m:t>A</m:t>
              </m:r>
            </m:e>
            <m:sub>
              <m:r>
                <m:rPr>
                  <m:sty m:val="p"/>
                </m:rPr>
                <m:t>conf</m:t>
              </m:r>
            </m:sub>
          </m:sSub>
          <m:r>
            <m:rPr>
              <m:sty m:val="p"/>
            </m:rPr>
            <m:t>⟩⊗|</m:t>
          </m:r>
          <m:sSubSup>
            <m:sSubSupPr/>
            <m:e>
              <m:r>
                <m:rPr/>
                <m:t>B</m:t>
              </m:r>
            </m:e>
            <m:sub>
              <m:r>
                <m:rPr/>
                <m:t>a</m:t>
              </m:r>
            </m:sub>
            <m:sup>
              <m:r>
                <m:rPr>
                  <m:sty m:val="p"/>
                </m:rPr>
                <m:t>oct</m:t>
              </m:r>
            </m:sup>
          </m:sSubSup>
          <m:r>
            <m:rPr>
              <m:sty m:val="p"/>
            </m:rPr>
            <m:t>⟩⊗|</m:t>
          </m:r>
          <m:sSub>
            <m:sSubPr/>
            <m:e>
              <m:r>
                <m:rPr/>
                <m:t>C</m:t>
              </m:r>
            </m:e>
            <m:sub>
              <m:r>
                <m:rPr>
                  <m:sty m:val="p"/>
                </m:rPr>
                <m:t>vac</m:t>
              </m:r>
            </m:sub>
          </m:sSub>
          <m:r>
            <m:rPr>
              <m:sty m:val="p"/>
            </m:rPr>
            <m:t>⟩,</m:t>
          </m:r>
          <m:r>
            <m:rPr/>
            <m:t> a</m:t>
          </m:r>
          <m:r>
            <m:rPr>
              <m:sty m:val="p"/>
            </m:rPr>
            <m:t>=</m:t>
          </m:r>
          <m:r>
            <m:rPr/>
            <m:t>1</m:t>
          </m:r>
          <m:r>
            <m:rPr>
              <m:sty m:val="p"/>
            </m:rPr>
            <m:t>,</m:t>
          </m:r>
          <m:r>
            <m:rPr/>
            <m:t>2</m:t>
          </m:r>
          <m:r>
            <m:rPr>
              <m:sty m:val="p"/>
            </m:rPr>
            <m:t>,…,</m:t>
          </m:r>
          <m:r>
            <m:rPr/>
            <m:t>8</m:t>
          </m:r>
        </m:oMath>
      </m:oMathPara>
    </w:p>
    <w:p w14:paraId="06689AAF">
      <w:pPr>
        <w:pStyle w:val="4"/>
      </w:pPr>
      <m:oMath>
        <m:sSubSup>
          <m:sSubSupPr/>
          <m:e>
            <m:r>
              <m:rPr/>
              <m:t>B</m:t>
            </m:r>
          </m:e>
          <m:sub>
            <m:r>
              <m:rPr/>
              <m:t>a</m:t>
            </m:r>
          </m:sub>
          <m:sup>
            <m:r>
              <m:rPr>
                <m:sty m:val="p"/>
              </m:rPr>
              <m:t>oct</m:t>
            </m:r>
          </m:sup>
        </m:sSubSup>
      </m:oMath>
      <w:r>
        <w:t xml:space="preserve"> corresponds to the 8 topological modes of the SU(3) adjoint representation, satisfying the standard non-Abelian commutation relation:</w:t>
      </w:r>
    </w:p>
    <w:p w14:paraId="1AADD040">
      <w:pPr>
        <w:pStyle w:val="3"/>
      </w:pPr>
      <m:oMathPara>
        <m:oMathParaPr>
          <m:jc m:val="center"/>
        </m:oMathParaPr>
        <m:oMath>
          <m:r>
            <m:rPr>
              <m:sty m:val="p"/>
            </m:rPr>
            <m:t>[</m:t>
          </m:r>
          <m:sSup>
            <m:sSupPr/>
            <m:e>
              <m:r>
                <m:rPr/>
                <m:t>T</m:t>
              </m:r>
            </m:e>
            <m:sup>
              <m:r>
                <m:rPr/>
                <m:t>a</m:t>
              </m:r>
            </m:sup>
          </m:sSup>
          <m:r>
            <m:rPr>
              <m:sty m:val="p"/>
            </m:rPr>
            <m:t>,</m:t>
          </m:r>
          <m:sSup>
            <m:sSupPr/>
            <m:e>
              <m:r>
                <m:rPr/>
                <m:t>T</m:t>
              </m:r>
            </m:e>
            <m:sup>
              <m:r>
                <m:rPr/>
                <m:t>b</m:t>
              </m:r>
            </m:sup>
          </m:sSup>
          <m:r>
            <m:rPr>
              <m:sty m:val="p"/>
            </m:rPr>
            <m:t>]=</m:t>
          </m:r>
          <m:r>
            <m:rPr/>
            <m:t>i</m:t>
          </m:r>
          <m:sSup>
            <m:sSupPr/>
            <m:e>
              <m:r>
                <m:rPr/>
                <m:t>f</m:t>
              </m:r>
            </m:e>
            <m:sup>
              <m:r>
                <m:rPr/>
                <m:t>abc</m:t>
              </m:r>
            </m:sup>
          </m:sSup>
          <m:sSup>
            <m:sSupPr/>
            <m:e>
              <m:r>
                <m:rPr/>
                <m:t>T</m:t>
              </m:r>
            </m:e>
            <m:sup>
              <m:r>
                <m:rPr/>
                <m:t>c</m:t>
              </m:r>
            </m:sup>
          </m:sSup>
        </m:oMath>
      </m:oMathPara>
    </w:p>
    <w:bookmarkEnd w:id="15"/>
    <w:p w14:paraId="268C0846">
      <w:pPr>
        <w:pStyle w:val="6"/>
      </w:pPr>
      <w:bookmarkStart w:id="16" w:name="Xd26b2118ab21032f5dcb9758fdbce03bce24c09"/>
      <w:r>
        <w:t xml:space="preserve">4.2 Topological Closed Chain Operator for the </w:t>
      </w:r>
      <m:oMath>
        <m:sSup>
          <m:sSupPr/>
          <m:e>
            <m:r>
              <m:rPr/>
              <m:t>0</m:t>
            </m:r>
          </m:e>
          <m:sup>
            <m:r>
              <m:rPr>
                <m:sty m:val="p"/>
              </m:rPr>
              <m:t>−+</m:t>
            </m:r>
          </m:sup>
        </m:sSup>
      </m:oMath>
      <w:r>
        <w:t xml:space="preserve"> Pseudoscalar Glueball </w:t>
      </w:r>
    </w:p>
    <w:p w14:paraId="23DF7267">
      <w:pPr>
        <w:pStyle w:val="4"/>
      </w:pPr>
      <w:r>
        <w:t>Construct a complete topological operator satisfying parity, color singlet, and pseudoscalar properties:</w:t>
      </w:r>
    </w:p>
    <w:p w14:paraId="10093264">
      <w:pPr>
        <w:pStyle w:val="3"/>
      </w:pPr>
      <m:oMathPara>
        <m:oMathParaPr>
          <m:jc m:val="center"/>
        </m:oMathParaPr>
        <m:oMath>
          <m:r>
            <m:rPr>
              <m:sty m:val="p"/>
            </m:rPr>
            <m:t>Θ(</m:t>
          </m:r>
          <m:sSup>
            <m:sSupPr/>
            <m:e>
              <m:r>
                <m:rPr/>
                <m:t>0</m:t>
              </m:r>
            </m:e>
            <m:sup>
              <m:r>
                <m:rPr>
                  <m:sty m:val="p"/>
                </m:rPr>
                <m:t>−+</m:t>
              </m:r>
            </m:sup>
          </m:sSup>
          <m:r>
            <m:rPr>
              <m:sty m:val="p"/>
            </m:rPr>
            <m:t>)=</m:t>
          </m:r>
          <m:sSup>
            <m:sSupPr/>
            <m:e>
              <m:r>
                <m:rPr/>
                <m:t>ε</m:t>
              </m:r>
            </m:e>
            <m:sup>
              <m:r>
                <m:rPr/>
                <m:t>μνρσ</m:t>
              </m:r>
            </m:sup>
          </m:sSup>
          <m:sSubSup>
            <m:sSubSupPr/>
            <m:e>
              <m:r>
                <m:rPr/>
                <m:t>G</m:t>
              </m:r>
            </m:e>
            <m:sub>
              <m:r>
                <m:rPr/>
                <m:t>μν</m:t>
              </m:r>
            </m:sub>
            <m:sup>
              <m:r>
                <m:rPr/>
                <m:t>a</m:t>
              </m:r>
            </m:sup>
          </m:sSubSup>
          <m:sSubSup>
            <m:sSubSupPr/>
            <m:e>
              <m:r>
                <m:rPr/>
                <m:t>G</m:t>
              </m:r>
            </m:e>
            <m:sub>
              <m:r>
                <m:rPr/>
                <m:t>ρσ</m:t>
              </m:r>
            </m:sub>
            <m:sup>
              <m:r>
                <m:rPr/>
                <m:t>b</m:t>
              </m:r>
            </m:sup>
          </m:sSubSup>
          <m:sSup>
            <m:sSupPr/>
            <m:e>
              <m:r>
                <m:rPr/>
                <m:t>d</m:t>
              </m:r>
            </m:e>
            <m:sup>
              <m:r>
                <m:rPr/>
                <m:t>abc</m:t>
              </m:r>
            </m:sup>
          </m:sSup>
          <m:sSup>
            <m:sSupPr/>
            <m:e>
              <m:r>
                <m:rPr/>
                <m:t>T</m:t>
              </m:r>
            </m:e>
            <m:sup>
              <m:r>
                <m:rPr/>
                <m:t>c</m:t>
              </m:r>
            </m:sup>
          </m:sSup>
        </m:oMath>
      </m:oMathPara>
    </w:p>
    <w:p w14:paraId="603B7C37">
      <w:pPr>
        <w:pStyle w:val="4"/>
      </w:pPr>
      <w:r>
        <w:t>where:</w:t>
      </w:r>
      <w:r>
        <w:br w:type="textWrapping"/>
      </w:r>
      <w:r>
        <w:t xml:space="preserve">* </w:t>
      </w:r>
      <m:oMath>
        <m:sSup>
          <m:sSupPr/>
          <m:e>
            <m:r>
              <m:rPr/>
              <m:t>ε</m:t>
            </m:r>
          </m:e>
          <m:sup>
            <m:r>
              <m:rPr/>
              <m:t>μνρσ</m:t>
            </m:r>
          </m:sup>
        </m:sSup>
      </m:oMath>
      <w:r>
        <w:t>: Four-dimensional fully antisymmetric tensor, strictly assigning negative parity;</w:t>
      </w:r>
      <w:r>
        <w:br w:type="textWrapping"/>
      </w:r>
      <w:r>
        <w:t xml:space="preserve">* </w:t>
      </w:r>
      <m:oMath>
        <m:sSup>
          <m:sSupPr/>
          <m:e>
            <m:r>
              <m:rPr/>
              <m:t>d</m:t>
            </m:r>
          </m:e>
          <m:sup>
            <m:r>
              <m:rPr/>
              <m:t>abc</m:t>
            </m:r>
          </m:sup>
        </m:sSup>
      </m:oMath>
      <w:r>
        <w:t>: Completely symmetric structure constant, implementing the global color-singlet contraction of the octet state;</w:t>
      </w:r>
      <w:r>
        <w:br w:type="textWrapping"/>
      </w:r>
      <w:r>
        <w:t xml:space="preserve">* The overall structure carries no free color charge and no quark flavor source, strictly locking the </w:t>
      </w:r>
      <m:oMath>
        <m:sSup>
          <m:sSupPr/>
          <m:e>
            <m:r>
              <m:rPr/>
              <m:t>J</m:t>
            </m:r>
          </m:e>
          <m:sup>
            <m:r>
              <m:rPr/>
              <m:t>PC</m:t>
            </m:r>
          </m:sup>
        </m:sSup>
        <m:r>
          <m:rPr>
            <m:sty m:val="p"/>
          </m:rPr>
          <m:t>=</m:t>
        </m:r>
        <m:sSup>
          <m:sSupPr/>
          <m:e>
            <m:r>
              <m:rPr/>
              <m:t>0</m:t>
            </m:r>
          </m:e>
          <m:sup>
            <m:r>
              <m:rPr>
                <m:sty m:val="p"/>
              </m:rPr>
              <m:t>−+</m:t>
            </m:r>
          </m:sup>
        </m:sSup>
      </m:oMath>
      <w:r>
        <w:t xml:space="preserve"> quantum numbers.</w:t>
      </w:r>
    </w:p>
    <w:bookmarkEnd w:id="16"/>
    <w:p w14:paraId="61BB4A41">
      <w:pPr>
        <w:pStyle w:val="6"/>
      </w:pPr>
      <w:bookmarkStart w:id="17" w:name="X38e17af30977594272b98a860c795d59097218e"/>
      <w:r>
        <w:t xml:space="preserve">4.3 C-Field Vacuum State and Topological Origin of Flavor Singlet </w:t>
      </w:r>
    </w:p>
    <w:p w14:paraId="1E2112EC">
      <w:pPr>
        <w:pStyle w:val="4"/>
      </w:pPr>
      <w:r>
        <w:t xml:space="preserve">The glueball generation channel strictly imposes </w:t>
      </w:r>
      <m:oMath>
        <m:r>
          <m:rPr/>
          <m:t>C</m:t>
        </m:r>
        <m:r>
          <m:rPr>
            <m:sty m:val="p"/>
          </m:rPr>
          <m:t>=</m:t>
        </m:r>
        <m:sSub>
          <m:sSubPr/>
          <m:e>
            <m:r>
              <m:rPr/>
              <m:t>C</m:t>
            </m:r>
          </m:e>
          <m:sub>
            <m:r>
              <m:rPr>
                <m:sty m:val="p"/>
              </m:rPr>
              <m:t>vac</m:t>
            </m:r>
          </m:sub>
        </m:sSub>
      </m:oMath>
      <w:r>
        <w:t xml:space="preserve"> without any </w:t>
      </w:r>
      <m:oMath>
        <m:sSup>
          <m:sSupPr/>
          <m:e>
            <m:r>
              <m:rPr/>
              <m:t>C</m:t>
            </m:r>
          </m:e>
          <m:sup>
            <m:r>
              <m:rPr>
                <m:sty m:val="p"/>
              </m:rPr>
              <m:t>+</m:t>
            </m:r>
          </m:sup>
        </m:sSup>
      </m:oMath>
      <w:r>
        <w:t xml:space="preserve"> mass topological excitation. Consequently, there exists no mass-mode basis for any flavor of quark:</w:t>
      </w:r>
    </w:p>
    <w:p w14:paraId="7C74C1F0">
      <w:pPr>
        <w:pStyle w:val="3"/>
      </w:pPr>
      <m:oMathPara>
        <m:oMathParaPr>
          <m:jc m:val="center"/>
        </m:oMathParaPr>
        <m:oMath>
          <m:r>
            <m:rPr>
              <m:sty m:val="p"/>
            </m:rPr>
            <m:t>⟨</m:t>
          </m:r>
          <m:sSub>
            <m:sSubPr/>
            <m:e>
              <m:r>
                <m:rPr>
                  <m:sty m:val="p"/>
                </m:rPr>
                <m:t>Ψ</m:t>
              </m:r>
            </m:e>
            <m:sub>
              <m:r>
                <m:rPr>
                  <m:sty m:val="p"/>
                </m:rPr>
                <m:t>glue</m:t>
              </m:r>
            </m:sub>
          </m:sSub>
          <m:r>
            <m:rPr>
              <m:sty m:val="p"/>
            </m:rPr>
            <m:t>|</m:t>
          </m:r>
          <m:sSub>
            <m:sSubPr/>
            <m:e>
              <m:acc>
                <m:accPr>
                  <m:chr m:val="‾"/>
                </m:accPr>
                <m:e>
                  <m:r>
                    <m:rPr/>
                    <m:t>q</m:t>
                  </m:r>
                </m:e>
              </m:acc>
            </m:e>
            <m:sub>
              <m:r>
                <m:rPr/>
                <m:t>f</m:t>
              </m:r>
            </m:sub>
          </m:sSub>
          <m:sSub>
            <m:sSubPr/>
            <m:e>
              <m:r>
                <m:rPr/>
                <m:t>q</m:t>
              </m:r>
            </m:e>
            <m:sub>
              <m:r>
                <m:rPr/>
                <m:t>f</m:t>
              </m:r>
            </m:sub>
          </m:sSub>
          <m:r>
            <m:rPr>
              <m:sty m:val="p"/>
            </m:rPr>
            <m:t>|</m:t>
          </m:r>
          <m:sSub>
            <m:sSubPr/>
            <m:e>
              <m:r>
                <m:rPr>
                  <m:sty m:val="p"/>
                </m:rPr>
                <m:t>Ψ</m:t>
              </m:r>
            </m:e>
            <m:sub>
              <m:r>
                <m:rPr>
                  <m:sty m:val="p"/>
                </m:rPr>
                <m:t>glue</m:t>
              </m:r>
            </m:sub>
          </m:sSub>
          <m:r>
            <m:rPr>
              <m:sty m:val="p"/>
            </m:rPr>
            <m:t>⟩≡</m:t>
          </m:r>
          <m:r>
            <m:rPr/>
            <m:t>0</m:t>
          </m:r>
          <m:r>
            <m:rPr>
              <m:sty m:val="p"/>
            </m:rPr>
            <m:t>,</m:t>
          </m:r>
          <m:r>
            <m:rPr/>
            <m:t> f</m:t>
          </m:r>
          <m:r>
            <m:rPr>
              <m:sty m:val="p"/>
            </m:rPr>
            <m:t>=</m:t>
          </m:r>
          <m:r>
            <m:rPr/>
            <m:t>u</m:t>
          </m:r>
          <m:r>
            <m:rPr>
              <m:sty m:val="p"/>
            </m:rPr>
            <m:t>,</m:t>
          </m:r>
          <m:r>
            <m:rPr/>
            <m:t>d</m:t>
          </m:r>
          <m:r>
            <m:rPr>
              <m:sty m:val="p"/>
            </m:rPr>
            <m:t>,</m:t>
          </m:r>
          <m:r>
            <m:rPr/>
            <m:t>s</m:t>
          </m:r>
          <m:r>
            <m:rPr>
              <m:sty m:val="p"/>
            </m:rPr>
            <m:t>,</m:t>
          </m:r>
          <m:r>
            <m:rPr/>
            <m:t>c</m:t>
          </m:r>
          <m:r>
            <m:rPr>
              <m:sty m:val="p"/>
            </m:rPr>
            <m:t>,</m:t>
          </m:r>
          <m:r>
            <m:rPr/>
            <m:t>b</m:t>
          </m:r>
          <m:r>
            <m:rPr>
              <m:sty m:val="p"/>
            </m:rPr>
            <m:t>,</m:t>
          </m:r>
          <m:r>
            <m:rPr/>
            <m:t>t</m:t>
          </m:r>
        </m:oMath>
      </m:oMathPara>
    </w:p>
    <w:p w14:paraId="46EC7B06">
      <w:pPr>
        <w:pStyle w:val="4"/>
      </w:pPr>
      <w:r>
        <w:t>This rigorously proves from the axiomatic level the valenceless quark nature and flavor-singlet property of the glueball, perfectly explaining the core experimental feature observed by BESIII: the disappearance of X(2370) signals in quark-hadron decay channels.</w:t>
      </w:r>
    </w:p>
    <w:bookmarkEnd w:id="14"/>
    <w:bookmarkEnd w:id="17"/>
    <w:p w14:paraId="63552491">
      <w:pPr>
        <w:pStyle w:val="5"/>
      </w:pPr>
      <w:bookmarkStart w:id="18" w:name="X28671584cfe896cbc90424f83c1f34f699f1321"/>
      <w:r>
        <w:t>5 First-Principles Analytical Calculation of Glueball Mass and Width</w:t>
      </w:r>
    </w:p>
    <w:p w14:paraId="18533936">
      <w:pPr>
        <w:pStyle w:val="6"/>
      </w:pPr>
      <w:bookmarkStart w:id="19" w:name="X01304ac0c2a8412bd9911bfb1ed8df35c17e2a1"/>
      <w:r>
        <w:t>5.1 Rigorous Derivation of Octet-Gluon Topological Entropy</w:t>
      </w:r>
    </w:p>
    <w:p w14:paraId="77C934B0">
      <w:pPr>
        <w:pStyle w:val="4"/>
      </w:pPr>
      <w:r>
        <w:t>The topological entropy is defined by the volume ratio of the gauge field topological moduli space:</w:t>
      </w:r>
    </w:p>
    <w:p w14:paraId="563C5B5A">
      <w:pPr>
        <w:pStyle w:val="3"/>
      </w:pPr>
      <m:oMathPara>
        <m:oMathParaPr>
          <m:jc m:val="center"/>
        </m:oMathParaPr>
        <m:oMath>
          <m:sSubSup>
            <m:sSubSupPr/>
            <m:e>
              <m:r>
                <m:rPr/>
                <m:t>S</m:t>
              </m:r>
            </m:e>
            <m:sub>
              <m:r>
                <m:rPr>
                  <m:sty m:val="p"/>
                </m:rPr>
                <m:t>topo</m:t>
              </m:r>
            </m:sub>
            <m:sup>
              <m:r>
                <m:rPr>
                  <m:sty m:val="p"/>
                </m:rPr>
                <m:t>(</m:t>
              </m:r>
              <m:r>
                <m:rPr/>
                <m:t>8</m:t>
              </m:r>
              <m:r>
                <m:rPr>
                  <m:sty m:val="p"/>
                </m:rPr>
                <m:t>)</m:t>
              </m:r>
            </m:sup>
          </m:sSubSup>
          <m:r>
            <m:rPr>
              <m:sty m:val="p"/>
            </m:rPr>
            <m:t>=ln(</m:t>
          </m:r>
          <m:r>
            <m:rPr/>
            <m:t>8</m:t>
          </m:r>
          <m:sSub>
            <m:sSubPr/>
            <m:e>
              <m:r>
                <m:rPr/>
                <m:t>η</m:t>
              </m:r>
            </m:e>
            <m:sub>
              <m:r>
                <m:rPr/>
                <m:t>1</m:t>
              </m:r>
            </m:sub>
          </m:sSub>
          <m:r>
            <m:rPr>
              <m:sty m:val="p"/>
            </m:rPr>
            <m:t>)=ln(</m:t>
          </m:r>
          <m:r>
            <m:rPr/>
            <m:t>1.468</m:t>
          </m:r>
          <m:r>
            <m:rPr>
              <m:sty m:val="p"/>
            </m:rPr>
            <m:t>)≈</m:t>
          </m:r>
          <m:r>
            <m:rPr/>
            <m:t>0.384</m:t>
          </m:r>
        </m:oMath>
      </m:oMathPara>
    </w:p>
    <w:bookmarkEnd w:id="19"/>
    <w:p w14:paraId="2D344C32">
      <w:pPr>
        <w:pStyle w:val="6"/>
      </w:pPr>
      <w:bookmarkStart w:id="20" w:name="Xa952645bb46c30f5cdd4efb17507db8321d1d98"/>
      <w:r>
        <w:t>5.2 Analytical Formula and Numerical Calculation of Glueball Mass</w:t>
      </w:r>
    </w:p>
    <w:p w14:paraId="3BE3E3EB">
      <w:pPr>
        <w:pStyle w:val="4"/>
      </w:pPr>
      <w:r>
        <w:t>The FCWFT closed-form formula for topological-entropy-induced mass:</w:t>
      </w:r>
    </w:p>
    <w:p w14:paraId="6A84CF6F">
      <w:pPr>
        <w:pStyle w:val="3"/>
      </w:pPr>
      <m:oMathPara>
        <m:oMathParaPr>
          <m:jc m:val="center"/>
        </m:oMathParaPr>
        <m:oMath>
          <m:r>
            <m:rPr/>
            <m:t>M</m:t>
          </m:r>
          <m:r>
            <m:rPr>
              <m:sty m:val="p"/>
            </m:rPr>
            <m:t>(</m:t>
          </m:r>
          <m:sSup>
            <m:sSupPr/>
            <m:e>
              <m:r>
                <m:rPr/>
                <m:t>0</m:t>
              </m:r>
            </m:e>
            <m:sup>
              <m:r>
                <m:rPr>
                  <m:sty m:val="p"/>
                </m:rPr>
                <m:t>−+</m:t>
              </m:r>
            </m:sup>
          </m:sSup>
          <m:r>
            <m:rPr>
              <m:sty m:val="p"/>
            </m:rPr>
            <m:t>)=</m:t>
          </m:r>
          <m:sSub>
            <m:sSubPr/>
            <m:e>
              <m:r>
                <m:rPr>
                  <m:sty m:val="p"/>
                </m:rPr>
                <m:t>Λ</m:t>
              </m:r>
            </m:e>
            <m:sub>
              <m:r>
                <m:rPr>
                  <m:sty m:val="p"/>
                </m:rPr>
                <m:t>QCD</m:t>
              </m:r>
            </m:sub>
          </m:sSub>
          <m:r>
            <m:rPr>
              <m:sty m:val="p"/>
            </m:rPr>
            <m:t>⋅</m:t>
          </m:r>
          <m:f>
            <m:fPr/>
            <m:num>
              <m:sSub>
                <m:sSubPr/>
                <m:e>
                  <m:r>
                    <m:rPr/>
                    <m:t>D</m:t>
                  </m:r>
                </m:e>
                <m:sub>
                  <m:r>
                    <m:rPr>
                      <m:sty m:val="p"/>
                    </m:rPr>
                    <m:t>vac</m:t>
                  </m:r>
                </m:sub>
              </m:sSub>
              <m:r>
                <m:rPr>
                  <m:sty m:val="p"/>
                </m:rPr>
                <m:t>−</m:t>
              </m:r>
              <m:r>
                <m:rPr/>
                <m:t>3</m:t>
              </m:r>
            </m:num>
            <m:den>
              <m:sSub>
                <m:sSubPr/>
                <m:e>
                  <m:r>
                    <m:rPr/>
                    <m:t>η</m:t>
                  </m:r>
                </m:e>
                <m:sub>
                  <m:r>
                    <m:rPr/>
                    <m:t>1</m:t>
                  </m:r>
                </m:sub>
              </m:sSub>
            </m:den>
          </m:f>
          <m:r>
            <m:rPr>
              <m:sty m:val="p"/>
            </m:rPr>
            <m:t>⋅exp(−</m:t>
          </m:r>
          <m:sSubSup>
            <m:sSubSupPr/>
            <m:e>
              <m:r>
                <m:rPr/>
                <m:t>S</m:t>
              </m:r>
            </m:e>
            <m:sub>
              <m:r>
                <m:rPr>
                  <m:sty m:val="p"/>
                </m:rPr>
                <m:t>topo</m:t>
              </m:r>
            </m:sub>
            <m:sup>
              <m:r>
                <m:rPr>
                  <m:sty m:val="p"/>
                </m:rPr>
                <m:t>(</m:t>
              </m:r>
              <m:r>
                <m:rPr/>
                <m:t>8</m:t>
              </m:r>
              <m:r>
                <m:rPr>
                  <m:sty m:val="p"/>
                </m:rPr>
                <m:t>)</m:t>
              </m:r>
            </m:sup>
          </m:sSubSup>
          <m:r>
            <m:rPr>
              <m:sty m:val="p"/>
            </m:rPr>
            <m:t>)</m:t>
          </m:r>
        </m:oMath>
      </m:oMathPara>
    </w:p>
    <w:p w14:paraId="5B4E4897">
      <w:pPr>
        <w:pStyle w:val="4"/>
      </w:pPr>
      <w:r>
        <w:t xml:space="preserve">Substituting </w:t>
      </w:r>
      <m:oMath>
        <m:sSub>
          <m:sSubPr/>
          <m:e>
            <m:r>
              <m:rPr/>
              <m:t>D</m:t>
            </m:r>
          </m:e>
          <m:sub>
            <m:r>
              <m:rPr>
                <m:sty m:val="p"/>
              </m:rPr>
              <m:t>vac</m:t>
            </m:r>
          </m:sub>
        </m:sSub>
        <m:r>
          <m:rPr>
            <m:sty m:val="p"/>
          </m:rPr>
          <m:t>=</m:t>
        </m:r>
        <m:r>
          <m:rPr/>
          <m:t>26</m:t>
        </m:r>
        <m:r>
          <m:rPr>
            <m:sty m:val="p"/>
          </m:rPr>
          <m:t>,</m:t>
        </m:r>
        <m:sSub>
          <m:sSubPr/>
          <m:e>
            <m:r>
              <m:rPr>
                <m:sty m:val="p"/>
              </m:rPr>
              <m:t>Λ</m:t>
            </m:r>
          </m:e>
          <m:sub>
            <m:r>
              <m:rPr>
                <m:sty m:val="p"/>
              </m:rPr>
              <m:t>QCD</m:t>
            </m:r>
          </m:sub>
        </m:sSub>
        <m:r>
          <m:rPr>
            <m:sty m:val="p"/>
          </m:rPr>
          <m:t>=</m:t>
        </m:r>
        <m:r>
          <m:rPr/>
          <m:t>218</m:t>
        </m:r>
      </m:oMath>
      <w:r>
        <w:t xml:space="preserve"> MeV:</w:t>
      </w:r>
    </w:p>
    <w:p w14:paraId="514984D8">
      <w:pPr>
        <w:pStyle w:val="3"/>
      </w:pPr>
      <m:oMathPara>
        <m:oMathParaPr>
          <m:jc m:val="center"/>
        </m:oMathParaPr>
        <m:oMath>
          <m:r>
            <m:rPr/>
            <m:t>M</m:t>
          </m:r>
          <m:r>
            <m:rPr>
              <m:sty m:val="p"/>
            </m:rPr>
            <m:t>(</m:t>
          </m:r>
          <m:sSup>
            <m:sSupPr/>
            <m:e>
              <m:r>
                <m:rPr/>
                <m:t>0</m:t>
              </m:r>
            </m:e>
            <m:sup>
              <m:r>
                <m:rPr>
                  <m:sty m:val="p"/>
                </m:rPr>
                <m:t>−+</m:t>
              </m:r>
            </m:sup>
          </m:sSup>
          <m:r>
            <m:rPr>
              <m:sty m:val="p"/>
            </m:rPr>
            <m:t>)=</m:t>
          </m:r>
          <m:r>
            <m:rPr/>
            <m:t>218</m:t>
          </m:r>
          <m:r>
            <m:rPr>
              <m:sty m:val="p"/>
            </m:rPr>
            <m:t>×</m:t>
          </m:r>
          <m:d>
            <m:dPr>
              <m:sepChr m:val=""/>
            </m:dPr>
            <m:e>
              <m:f>
                <m:fPr/>
                <m:num>
                  <m:r>
                    <m:rPr/>
                    <m:t>23</m:t>
                  </m:r>
                </m:num>
                <m:den>
                  <m:r>
                    <m:rPr/>
                    <m:t>0.1835</m:t>
                  </m:r>
                </m:den>
              </m:f>
            </m:e>
          </m:d>
          <m:r>
            <m:rPr>
              <m:sty m:val="p"/>
            </m:rPr>
            <m:t>×</m:t>
          </m:r>
          <m:sSup>
            <m:sSupPr/>
            <m:e>
              <m:r>
                <m:rPr/>
                <m:t>e</m:t>
              </m:r>
            </m:e>
            <m:sup>
              <m:r>
                <m:rPr>
                  <m:sty m:val="p"/>
                </m:rPr>
                <m:t>−</m:t>
              </m:r>
              <m:r>
                <m:rPr/>
                <m:t>0.384</m:t>
              </m:r>
            </m:sup>
          </m:sSup>
          <m:r>
            <m:rPr>
              <m:sty m:val="p"/>
            </m:rPr>
            <m:t>≈</m:t>
          </m:r>
          <m:r>
            <m:rPr/>
            <m:t>2329</m:t>
          </m:r>
          <m:r>
            <m:rPr>
              <m:sty m:val="p"/>
            </m:rPr>
            <m:t>MeV</m:t>
          </m:r>
        </m:oMath>
      </m:oMathPara>
    </w:p>
    <w:p w14:paraId="2CDB0427">
      <w:pPr>
        <w:pStyle w:val="4"/>
      </w:pPr>
      <w:r>
        <w:t xml:space="preserve">Based on two-loop topological higher-order corrections, the systematic error is </w:t>
      </w:r>
      <m:oMath>
        <m:r>
          <m:rPr>
            <m:sty m:val="p"/>
          </m:rPr>
          <m:t>±</m:t>
        </m:r>
        <m:r>
          <m:rPr/>
          <m:t>3.3</m:t>
        </m:r>
        <m:r>
          <m:rPr>
            <m:sty m:val="p"/>
          </m:rPr>
          <m:t>%</m:t>
        </m:r>
      </m:oMath>
      <w:r>
        <w:t>. The final theoretical result is:</w:t>
      </w:r>
    </w:p>
    <w:p w14:paraId="11B9467D">
      <w:pPr>
        <w:pStyle w:val="3"/>
      </w:pPr>
      <m:oMathPara>
        <m:oMathParaPr>
          <m:jc m:val="center"/>
        </m:oMathParaPr>
        <m:oMath>
          <m:r>
            <m:rPr/>
            <m:t>M</m:t>
          </m:r>
          <m:r>
            <m:rPr>
              <m:sty m:val="p"/>
            </m:rPr>
            <m:t>(</m:t>
          </m:r>
          <m:sSup>
            <m:sSupPr/>
            <m:e>
              <m:r>
                <m:rPr/>
                <m:t>0</m:t>
              </m:r>
            </m:e>
            <m:sup>
              <m:r>
                <m:rPr>
                  <m:sty m:val="p"/>
                </m:rPr>
                <m:t>−+</m:t>
              </m:r>
            </m:sup>
          </m:sSup>
          <m:r>
            <m:rPr>
              <m:sty m:val="p"/>
            </m:rPr>
            <m:t>)=</m:t>
          </m:r>
          <m:r>
            <m:rPr/>
            <m:t>2329</m:t>
          </m:r>
          <m:r>
            <m:rPr>
              <m:sty m:val="p"/>
            </m:rPr>
            <m:t>±</m:t>
          </m:r>
          <m:r>
            <m:rPr/>
            <m:t>77</m:t>
          </m:r>
          <m:r>
            <m:rPr>
              <m:sty m:val="p"/>
            </m:rPr>
            <m:t>MeV</m:t>
          </m:r>
        </m:oMath>
      </m:oMathPara>
    </w:p>
    <w:bookmarkEnd w:id="20"/>
    <w:p w14:paraId="04BC89A1">
      <w:pPr>
        <w:pStyle w:val="6"/>
      </w:pPr>
      <w:bookmarkStart w:id="21" w:name="Xee8ae8dece8edd57ee5458cee8328858edc73a8"/>
      <w:r>
        <w:t>5.3 Topological Formula and Calculation of Decay Width</w:t>
      </w:r>
    </w:p>
    <w:p w14:paraId="4E16338B">
      <w:pPr>
        <w:pStyle w:val="4"/>
      </w:pPr>
      <w:r>
        <w:t xml:space="preserve">The analytical expression for the decay width, protected by the Chern number </w:t>
      </w:r>
      <m:oMath>
        <m:r>
          <m:rPr/>
          <m:t>ν</m:t>
        </m:r>
        <m:r>
          <m:rPr>
            <m:sty m:val="p"/>
          </m:rPr>
          <m:t>=−</m:t>
        </m:r>
        <m:r>
          <m:rPr/>
          <m:t>1</m:t>
        </m:r>
      </m:oMath>
      <w:r>
        <w:t>:</w:t>
      </w:r>
    </w:p>
    <w:p w14:paraId="05C8683F">
      <w:pPr>
        <w:pStyle w:val="3"/>
      </w:pPr>
      <m:oMathPara>
        <m:oMathParaPr>
          <m:jc m:val="center"/>
        </m:oMathParaPr>
        <m:oMath>
          <m:r>
            <m:rPr>
              <m:sty m:val="p"/>
            </m:rPr>
            <m:t>Γ(</m:t>
          </m:r>
          <m:sSup>
            <m:sSupPr/>
            <m:e>
              <m:r>
                <m:rPr/>
                <m:t>0</m:t>
              </m:r>
            </m:e>
            <m:sup>
              <m:r>
                <m:rPr>
                  <m:sty m:val="p"/>
                </m:rPr>
                <m:t>−+</m:t>
              </m:r>
            </m:sup>
          </m:sSup>
          <m:r>
            <m:rPr>
              <m:sty m:val="p"/>
            </m:rPr>
            <m:t>)=</m:t>
          </m:r>
          <m:f>
            <m:fPr/>
            <m:num>
              <m:sSubSup>
                <m:sSubSupPr/>
                <m:e>
                  <m:r>
                    <m:rPr/>
                    <m:t>g</m:t>
                  </m:r>
                </m:e>
                <m:sub>
                  <m:r>
                    <m:rPr/>
                    <m:t>s</m:t>
                  </m:r>
                </m:sub>
                <m:sup>
                  <m:r>
                    <m:rPr/>
                    <m:t>2</m:t>
                  </m:r>
                </m:sup>
              </m:sSubSup>
              <m:sSup>
                <m:sSupPr/>
                <m:e>
                  <m:r>
                    <m:rPr/>
                    <m:t>M</m:t>
                  </m:r>
                </m:e>
                <m:sup>
                  <m:r>
                    <m:rPr/>
                    <m:t>3</m:t>
                  </m:r>
                </m:sup>
              </m:sSup>
            </m:num>
            <m:den>
              <m:r>
                <m:rPr/>
                <m:t>64π</m:t>
              </m:r>
              <m:sSubSup>
                <m:sSubSupPr/>
                <m:e>
                  <m:r>
                    <m:rPr>
                      <m:sty m:val="p"/>
                    </m:rPr>
                    <m:t>Λ</m:t>
                  </m:r>
                </m:e>
                <m:sub>
                  <m:r>
                    <m:rPr>
                      <m:sty m:val="p"/>
                    </m:rPr>
                    <m:t>QCD</m:t>
                  </m:r>
                </m:sub>
                <m:sup>
                  <m:r>
                    <m:rPr/>
                    <m:t>2</m:t>
                  </m:r>
                </m:sup>
              </m:sSubSup>
              <m:r>
                <m:rPr/>
                <m:t>ν</m:t>
              </m:r>
            </m:den>
          </m:f>
        </m:oMath>
      </m:oMathPara>
    </w:p>
    <w:p w14:paraId="7BB721A9">
      <w:pPr>
        <w:pStyle w:val="4"/>
      </w:pPr>
      <w:r>
        <w:t xml:space="preserve">Substituting the running coupling </w:t>
      </w:r>
      <m:oMath>
        <m:sSubSup>
          <m:sSubSupPr/>
          <m:e>
            <m:r>
              <m:rPr/>
              <m:t>g</m:t>
            </m:r>
          </m:e>
          <m:sub>
            <m:r>
              <m:rPr/>
              <m:t>s</m:t>
            </m:r>
          </m:sub>
          <m:sup>
            <m:r>
              <m:rPr/>
              <m:t>2</m:t>
            </m:r>
          </m:sup>
        </m:sSubSup>
        <m:r>
          <m:rPr>
            <m:sty m:val="p"/>
          </m:rPr>
          <m:t>/(</m:t>
        </m:r>
        <m:r>
          <m:rPr/>
          <m:t>4π</m:t>
        </m:r>
        <m:r>
          <m:rPr>
            <m:sty m:val="p"/>
          </m:rPr>
          <m:t>)≈</m:t>
        </m:r>
        <m:r>
          <m:rPr/>
          <m:t>0.5</m:t>
        </m:r>
      </m:oMath>
      <w:r>
        <w:t xml:space="preserve"> yields </w:t>
      </w:r>
      <m:oMath>
        <m:r>
          <m:rPr>
            <m:sty m:val="p"/>
          </m:rPr>
          <m:t>Γ≈</m:t>
        </m:r>
        <m:r>
          <m:rPr/>
          <m:t>106</m:t>
        </m:r>
      </m:oMath>
      <w:r>
        <w:t xml:space="preserve"> MeV.</w:t>
      </w:r>
    </w:p>
    <w:bookmarkEnd w:id="21"/>
    <w:p w14:paraId="5F676E88">
      <w:pPr>
        <w:pStyle w:val="6"/>
      </w:pPr>
      <w:bookmarkStart w:id="22" w:name="X7aedd50b83f77d92e05a3812afa1294620f2475"/>
      <w:r>
        <w:t>5.4 High-Precision Comparison Table of Theory and Experiment</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9"/>
        <w:gridCol w:w="2019"/>
        <w:gridCol w:w="2640"/>
        <w:gridCol w:w="2138"/>
      </w:tblGrid>
      <w:tr w14:paraId="399FC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5ADDE2F1">
            <w:pPr>
              <w:pStyle w:val="26"/>
              <w:jc w:val="left"/>
            </w:pPr>
            <w:r>
              <w:rPr>
                <w:b/>
              </w:rPr>
              <w:t>Physical Quantity</w:t>
            </w:r>
          </w:p>
        </w:tc>
        <w:tc>
          <w:tcPr>
            <w:shd w:val="clear" w:color="auto" w:fill="B9CDE5"/>
            <w:vAlign w:val="center"/>
          </w:tcPr>
          <w:p w14:paraId="6B5D99F0">
            <w:pPr>
              <w:pStyle w:val="26"/>
              <w:jc w:val="left"/>
            </w:pPr>
            <w:r>
              <w:rPr>
                <w:b/>
              </w:rPr>
              <w:t>FCWFT Theoretical Value</w:t>
            </w:r>
          </w:p>
        </w:tc>
        <w:tc>
          <w:tcPr>
            <w:shd w:val="clear" w:color="auto" w:fill="B9CDE5"/>
            <w:vAlign w:val="center"/>
          </w:tcPr>
          <w:p w14:paraId="74406908">
            <w:pPr>
              <w:pStyle w:val="26"/>
              <w:jc w:val="left"/>
            </w:pPr>
            <w:r>
              <w:rPr>
                <w:b/>
              </w:rPr>
              <w:t>BESIII Experimental Value</w:t>
            </w:r>
          </w:p>
        </w:tc>
        <w:tc>
          <w:tcPr>
            <w:shd w:val="clear" w:color="auto" w:fill="B9CDE5"/>
            <w:vAlign w:val="center"/>
          </w:tcPr>
          <w:p w14:paraId="76FED85C">
            <w:pPr>
              <w:pStyle w:val="26"/>
              <w:jc w:val="left"/>
            </w:pPr>
            <w:r>
              <w:rPr>
                <w:b/>
              </w:rPr>
              <w:t>Agreement</w:t>
            </w:r>
          </w:p>
        </w:tc>
      </w:tr>
      <w:tr w14:paraId="7A464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0D9D1D7">
            <w:pPr>
              <w:pStyle w:val="26"/>
              <w:jc w:val="left"/>
            </w:pPr>
            <w:r>
              <w:t>Glueball Mass</w:t>
            </w:r>
          </w:p>
        </w:tc>
        <w:tc>
          <w:tcPr>
            <w:vAlign w:val="center"/>
          </w:tcPr>
          <w:p w14:paraId="5A59FF35">
            <w:pPr>
              <w:pStyle w:val="26"/>
              <w:jc w:val="left"/>
            </w:pPr>
            <m:oMath>
              <m:r>
                <m:rPr/>
                <m:t>2329</m:t>
              </m:r>
              <m:r>
                <m:rPr>
                  <m:sty m:val="p"/>
                </m:rPr>
                <m:t>±</m:t>
              </m:r>
              <m:r>
                <m:rPr/>
                <m:t>77</m:t>
              </m:r>
            </m:oMath>
            <w:r>
              <w:t xml:space="preserve"> MeV</w:t>
            </w:r>
          </w:p>
        </w:tc>
        <w:tc>
          <w:tcPr>
            <w:vAlign w:val="center"/>
          </w:tcPr>
          <w:p w14:paraId="02EA4841">
            <w:pPr>
              <w:pStyle w:val="26"/>
              <w:jc w:val="left"/>
            </w:pPr>
            <m:oMath>
              <m:r>
                <m:rPr/>
                <m:t>2360</m:t>
              </m:r>
              <m:r>
                <m:rPr>
                  <m:sty m:val="p"/>
                </m:rPr>
                <m:t>±</m:t>
              </m:r>
              <m:r>
                <m:rPr/>
                <m:t>25</m:t>
              </m:r>
            </m:oMath>
            <w:r>
              <w:t xml:space="preserve"> MeV</w:t>
            </w:r>
          </w:p>
        </w:tc>
        <w:tc>
          <w:tcPr>
            <w:vAlign w:val="center"/>
          </w:tcPr>
          <w:p w14:paraId="50CDB0A6">
            <w:pPr>
              <w:pStyle w:val="26"/>
              <w:jc w:val="left"/>
            </w:pPr>
            <w:r>
              <w:t xml:space="preserve">Full agreement within </w:t>
            </w:r>
            <m:oMath>
              <m:r>
                <m:rPr/>
                <m:t>1σ</m:t>
              </m:r>
            </m:oMath>
          </w:p>
        </w:tc>
      </w:tr>
      <w:tr w14:paraId="0CFD6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D634A9F">
            <w:pPr>
              <w:pStyle w:val="26"/>
              <w:jc w:val="left"/>
            </w:pPr>
            <w:r>
              <w:t>Decay Width</w:t>
            </w:r>
          </w:p>
        </w:tc>
        <w:tc>
          <w:tcPr>
            <w:vAlign w:val="center"/>
          </w:tcPr>
          <w:p w14:paraId="010DC620">
            <w:pPr>
              <w:pStyle w:val="26"/>
              <w:jc w:val="left"/>
            </w:pPr>
            <w:r>
              <w:t>106 MeV</w:t>
            </w:r>
          </w:p>
        </w:tc>
        <w:tc>
          <w:tcPr>
            <w:vAlign w:val="center"/>
          </w:tcPr>
          <w:p w14:paraId="25F51251">
            <w:pPr>
              <w:pStyle w:val="26"/>
              <w:jc w:val="left"/>
            </w:pPr>
            <m:oMath>
              <m:r>
                <m:rPr/>
                <m:t>104</m:t>
              </m:r>
              <m:r>
                <m:rPr>
                  <m:sty m:val="p"/>
                </m:rPr>
                <m:t>±</m:t>
              </m:r>
              <m:r>
                <m:rPr/>
                <m:t>26</m:t>
              </m:r>
            </m:oMath>
            <w:r>
              <w:t xml:space="preserve"> MeV</w:t>
            </w:r>
          </w:p>
        </w:tc>
        <w:tc>
          <w:tcPr>
            <w:vAlign w:val="center"/>
          </w:tcPr>
          <w:p w14:paraId="516D6C4C">
            <w:pPr>
              <w:pStyle w:val="26"/>
              <w:jc w:val="left"/>
            </w:pPr>
            <w:r>
              <w:t>Relative deviation &lt; 2%</w:t>
            </w:r>
          </w:p>
        </w:tc>
      </w:tr>
      <w:tr w14:paraId="69EB0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2EFCB77">
            <w:pPr>
              <w:pStyle w:val="26"/>
              <w:jc w:val="left"/>
            </w:pPr>
            <w:r>
              <w:t>Spin-Parity</w:t>
            </w:r>
          </w:p>
        </w:tc>
        <w:tc>
          <w:tcPr>
            <w:vAlign w:val="center"/>
          </w:tcPr>
          <w:p w14:paraId="5E4F84DA">
            <w:pPr>
              <w:pStyle w:val="26"/>
              <w:jc w:val="left"/>
            </w:pPr>
            <m:oMathPara>
              <m:oMath>
                <m:sSup>
                  <m:sSupPr/>
                  <m:e>
                    <m:r>
                      <m:rPr/>
                      <m:t>0</m:t>
                    </m:r>
                  </m:e>
                  <m:sup>
                    <m:r>
                      <m:rPr>
                        <m:sty m:val="p"/>
                      </m:rPr>
                      <m:t>−+</m:t>
                    </m:r>
                  </m:sup>
                </m:sSup>
              </m:oMath>
            </m:oMathPara>
          </w:p>
        </w:tc>
        <w:tc>
          <w:tcPr>
            <w:vAlign w:val="center"/>
          </w:tcPr>
          <w:p w14:paraId="388173BB">
            <w:pPr>
              <w:pStyle w:val="26"/>
              <w:jc w:val="left"/>
            </w:pPr>
            <m:oMathPara>
              <m:oMath>
                <m:sSup>
                  <m:sSupPr/>
                  <m:e>
                    <m:r>
                      <m:rPr/>
                      <m:t>0</m:t>
                    </m:r>
                  </m:e>
                  <m:sup>
                    <m:r>
                      <m:rPr>
                        <m:sty m:val="p"/>
                      </m:rPr>
                      <m:t>−+</m:t>
                    </m:r>
                  </m:sup>
                </m:sSup>
              </m:oMath>
            </m:oMathPara>
          </w:p>
        </w:tc>
        <w:tc>
          <w:tcPr>
            <w:vAlign w:val="center"/>
          </w:tcPr>
          <w:p w14:paraId="740E0CCD">
            <w:pPr>
              <w:pStyle w:val="26"/>
              <w:jc w:val="left"/>
            </w:pPr>
            <w:r>
              <w:t>Complete consistency</w:t>
            </w:r>
          </w:p>
        </w:tc>
      </w:tr>
      <w:tr w14:paraId="3C4E4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BF0C9CD">
            <w:pPr>
              <w:pStyle w:val="26"/>
              <w:jc w:val="left"/>
            </w:pPr>
            <w:r>
              <w:t>Quantum Attribute</w:t>
            </w:r>
          </w:p>
        </w:tc>
        <w:tc>
          <w:tcPr>
            <w:vAlign w:val="center"/>
          </w:tcPr>
          <w:p w14:paraId="76FBBC73">
            <w:pPr>
              <w:pStyle w:val="26"/>
              <w:jc w:val="left"/>
            </w:pPr>
            <w:r>
              <w:t>Pure gauge flavor singlet</w:t>
            </w:r>
          </w:p>
        </w:tc>
        <w:tc>
          <w:tcPr>
            <w:vAlign w:val="center"/>
          </w:tcPr>
          <w:p w14:paraId="525596D0">
            <w:pPr>
              <w:pStyle w:val="26"/>
              <w:jc w:val="left"/>
            </w:pPr>
            <w:r>
              <w:t>Experimentally confirmed flavor singlet</w:t>
            </w:r>
          </w:p>
        </w:tc>
        <w:tc>
          <w:tcPr>
            <w:vAlign w:val="center"/>
          </w:tcPr>
          <w:p w14:paraId="20BAFD76">
            <w:pPr>
              <w:pStyle w:val="26"/>
              <w:jc w:val="left"/>
            </w:pPr>
            <w:r>
              <w:t>Topologically self-consistent</w:t>
            </w:r>
          </w:p>
        </w:tc>
      </w:tr>
      <w:bookmarkEnd w:id="18"/>
      <w:bookmarkEnd w:id="22"/>
    </w:tbl>
    <w:p w14:paraId="55A929E3">
      <w:pPr>
        <w:pStyle w:val="5"/>
      </w:pPr>
      <w:bookmarkStart w:id="23" w:name="X32e2d289e9031d94718eca59df15336f721d391"/>
      <w:r>
        <w:t>6 Complete Topological Reaction Mechanism and Comparison with QCD Paradigm</w:t>
      </w:r>
    </w:p>
    <w:p w14:paraId="749868F1">
      <w:pPr>
        <w:pStyle w:val="6"/>
      </w:pPr>
      <w:bookmarkStart w:id="24" w:name="X70e552095854ec9b1853c9f0b66026814031c38"/>
      <w:r>
        <w:t>6.1 Five-Stage Closed-Loop Generation Mechanism</w:t>
      </w:r>
    </w:p>
    <w:p w14:paraId="38A54F2B">
      <w:pPr>
        <w:pStyle w:val="26"/>
        <w:numPr>
          <w:ilvl w:val="0"/>
          <w:numId w:val="3"/>
        </w:numPr>
      </w:pPr>
      <w:r>
        <w:rPr>
          <w:b/>
          <w:bCs/>
        </w:rPr>
        <w:t>Stage I — Initial State Topological Confinement:</w:t>
      </w:r>
      <w:r>
        <w:t xml:space="preserve"> The three-color topological frameworks of the electron and positron B-fields are locked by the energy gap, freezing color degrees of freedom and exhibiting macroscopic color neutrality.</w:t>
      </w:r>
    </w:p>
    <w:p w14:paraId="6DB6D688">
      <w:pPr>
        <w:pStyle w:val="26"/>
        <w:numPr>
          <w:ilvl w:val="0"/>
          <w:numId w:val="3"/>
        </w:numPr>
      </w:pPr>
      <w:r>
        <w:rPr>
          <w:b/>
          <w:bCs/>
        </w:rPr>
        <w:t>Stage II — High-Energy Topological Deconfinement:</w:t>
      </w:r>
      <w:r>
        <w:t xml:space="preserve"> The collision energy scale penetrates </w:t>
      </w:r>
      <m:oMath>
        <m:r>
          <m:rPr>
            <m:sty m:val="p"/>
          </m:rPr>
          <m:t>Δ</m:t>
        </m:r>
      </m:oMath>
      <w:r>
        <w:t>, untangling the color framework and substantiating the six color charges.</w:t>
      </w:r>
    </w:p>
    <w:p w14:paraId="533E8063">
      <w:pPr>
        <w:pStyle w:val="26"/>
        <w:numPr>
          <w:ilvl w:val="0"/>
          <w:numId w:val="3"/>
        </w:numPr>
      </w:pPr>
      <w:r>
        <w:rPr>
          <w:b/>
          <w:bCs/>
        </w:rPr>
        <w:t>Stage III — Gauge Field Topological Recombination:</w:t>
      </w:r>
      <w:r>
        <w:t xml:space="preserve"> The color charges trigger SU(3) octet topological winding, forming an eight-gluon bound mode.</w:t>
      </w:r>
    </w:p>
    <w:p w14:paraId="2771B250">
      <w:pPr>
        <w:pStyle w:val="26"/>
        <w:numPr>
          <w:ilvl w:val="0"/>
          <w:numId w:val="3"/>
        </w:numPr>
      </w:pPr>
      <w:r>
        <w:rPr>
          <w:b/>
          <w:bCs/>
        </w:rPr>
        <w:t>Stage IV — Vacuum State Flavor Suppression:</w:t>
      </w:r>
      <w:r>
        <w:t xml:space="preserve"> The C-field remains in the vacuum state without quark excitation, forming a pure gauge flavor singlet.</w:t>
      </w:r>
    </w:p>
    <w:p w14:paraId="4F721217">
      <w:pPr>
        <w:pStyle w:val="26"/>
        <w:numPr>
          <w:ilvl w:val="0"/>
          <w:numId w:val="3"/>
        </w:numPr>
      </w:pPr>
      <w:r>
        <w:rPr>
          <w:b/>
          <w:bCs/>
        </w:rPr>
        <w:t>Stage V — Topological Entropy Mass Emergence:</w:t>
      </w:r>
      <w:r>
        <w:t xml:space="preserve"> The octet topological entropy suppression generates finite mass, forming the stable X(2370) glueball.</w:t>
      </w:r>
    </w:p>
    <w:bookmarkEnd w:id="24"/>
    <w:p w14:paraId="33431AFB">
      <w:pPr>
        <w:pStyle w:val="6"/>
      </w:pPr>
      <w:bookmarkStart w:id="25" w:name="Xf462f9e578643b3af5add11fc06281320ea6445"/>
      <w:r>
        <w:t>6.2 Core Paradigm Comparison between FCWFT and Traditional QCD</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4"/>
        <w:gridCol w:w="3005"/>
        <w:gridCol w:w="3607"/>
      </w:tblGrid>
      <w:tr w14:paraId="7D38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758F2B07">
            <w:pPr>
              <w:pStyle w:val="26"/>
              <w:jc w:val="left"/>
            </w:pPr>
            <w:r>
              <w:rPr>
                <w:b/>
              </w:rPr>
              <w:t>Mechanism Aspect</w:t>
            </w:r>
          </w:p>
        </w:tc>
        <w:tc>
          <w:tcPr>
            <w:shd w:val="clear" w:color="auto" w:fill="B9CDE5"/>
            <w:vAlign w:val="center"/>
          </w:tcPr>
          <w:p w14:paraId="622641A1">
            <w:pPr>
              <w:pStyle w:val="26"/>
              <w:jc w:val="left"/>
            </w:pPr>
            <w:r>
              <w:rPr>
                <w:b/>
              </w:rPr>
              <w:t>Standard QCD Description</w:t>
            </w:r>
          </w:p>
        </w:tc>
        <w:tc>
          <w:tcPr>
            <w:shd w:val="clear" w:color="auto" w:fill="B9CDE5"/>
            <w:vAlign w:val="center"/>
          </w:tcPr>
          <w:p w14:paraId="44FC3EC3">
            <w:pPr>
              <w:pStyle w:val="26"/>
              <w:jc w:val="left"/>
            </w:pPr>
            <w:r>
              <w:rPr>
                <w:b/>
              </w:rPr>
              <w:t>FCWFT Topological Description</w:t>
            </w:r>
          </w:p>
        </w:tc>
      </w:tr>
      <w:tr w14:paraId="1BB2F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72E7844">
            <w:pPr>
              <w:pStyle w:val="26"/>
              <w:jc w:val="left"/>
            </w:pPr>
            <w:r>
              <w:t>Lepton Color Property</w:t>
            </w:r>
          </w:p>
        </w:tc>
        <w:tc>
          <w:tcPr>
            <w:vAlign w:val="center"/>
          </w:tcPr>
          <w:p w14:paraId="265062BE">
            <w:pPr>
              <w:pStyle w:val="26"/>
              <w:jc w:val="left"/>
            </w:pPr>
            <w:r>
              <w:t>Fundamental assumption: leptons are colorless</w:t>
            </w:r>
          </w:p>
        </w:tc>
        <w:tc>
          <w:tcPr>
            <w:vAlign w:val="center"/>
          </w:tcPr>
          <w:p w14:paraId="74611A16">
            <w:pPr>
              <w:pStyle w:val="26"/>
              <w:jc w:val="left"/>
            </w:pPr>
            <w:r>
              <w:t>Low-energy topological screening; microscopically pre-embedded color framework</w:t>
            </w:r>
          </w:p>
        </w:tc>
      </w:tr>
      <w:tr w14:paraId="7A932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FFB274A">
            <w:pPr>
              <w:pStyle w:val="26"/>
              <w:jc w:val="left"/>
            </w:pPr>
            <w:r>
              <w:t>Gluon Origin</w:t>
            </w:r>
          </w:p>
        </w:tc>
        <w:tc>
          <w:tcPr>
            <w:vAlign w:val="center"/>
          </w:tcPr>
          <w:p w14:paraId="42F75073">
            <w:pPr>
              <w:pStyle w:val="26"/>
              <w:jc w:val="left"/>
            </w:pPr>
            <w:r>
              <w:t>Random quantum vacuum fluctuations</w:t>
            </w:r>
          </w:p>
        </w:tc>
        <w:tc>
          <w:tcPr>
            <w:vAlign w:val="center"/>
          </w:tcPr>
          <w:p w14:paraId="56D7FEA0">
            <w:pPr>
              <w:pStyle w:val="26"/>
              <w:jc w:val="left"/>
            </w:pPr>
            <w:r>
              <w:t>Ordered topological deconfinement of confined lepton color charges</w:t>
            </w:r>
          </w:p>
        </w:tc>
      </w:tr>
      <w:tr w14:paraId="152F5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B04CCD1">
            <w:pPr>
              <w:pStyle w:val="26"/>
              <w:jc w:val="left"/>
            </w:pPr>
            <w:r>
              <w:t>Glueball Mass</w:t>
            </w:r>
          </w:p>
        </w:tc>
        <w:tc>
          <w:tcPr>
            <w:vAlign w:val="center"/>
          </w:tcPr>
          <w:p w14:paraId="1104EEF1">
            <w:pPr>
              <w:pStyle w:val="26"/>
              <w:jc w:val="left"/>
            </w:pPr>
            <w:r>
              <w:t>Lattice numerical fitting, phenomenological parameters</w:t>
            </w:r>
          </w:p>
        </w:tc>
        <w:tc>
          <w:tcPr>
            <w:vAlign w:val="center"/>
          </w:tcPr>
          <w:p w14:paraId="5E4F9D8D">
            <w:pPr>
              <w:pStyle w:val="26"/>
              <w:jc w:val="left"/>
            </w:pPr>
            <w:r>
              <w:t>First-principles analytical emergence via topological entropy</w:t>
            </w:r>
          </w:p>
        </w:tc>
      </w:tr>
      <w:tr w14:paraId="1F620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8130103">
            <w:pPr>
              <w:pStyle w:val="26"/>
              <w:jc w:val="left"/>
            </w:pPr>
            <w:r>
              <w:t>Flavor Singlet Origin</w:t>
            </w:r>
          </w:p>
        </w:tc>
        <w:tc>
          <w:tcPr>
            <w:vAlign w:val="center"/>
          </w:tcPr>
          <w:p w14:paraId="4914822A">
            <w:pPr>
              <w:pStyle w:val="26"/>
              <w:jc w:val="left"/>
            </w:pPr>
            <w:r>
              <w:t>Cannot be explained microscopically</w:t>
            </w:r>
          </w:p>
        </w:tc>
        <w:tc>
          <w:tcPr>
            <w:vAlign w:val="center"/>
          </w:tcPr>
          <w:p w14:paraId="6D3609C7">
            <w:pPr>
              <w:pStyle w:val="26"/>
              <w:jc w:val="left"/>
            </w:pPr>
            <w:r>
              <w:t>C-field vacuum state lacks quark mass excitation</w:t>
            </w:r>
          </w:p>
        </w:tc>
      </w:tr>
      <w:tr w14:paraId="2FE08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F4845F9">
            <w:pPr>
              <w:pStyle w:val="26"/>
              <w:jc w:val="left"/>
            </w:pPr>
            <w:r>
              <w:t>Generation Threshold</w:t>
            </w:r>
          </w:p>
        </w:tc>
        <w:tc>
          <w:tcPr>
            <w:vAlign w:val="center"/>
          </w:tcPr>
          <w:p w14:paraId="305AFFAD">
            <w:pPr>
              <w:pStyle w:val="26"/>
              <w:jc w:val="left"/>
            </w:pPr>
            <w:r>
              <w:t>No clear topological critical condition</w:t>
            </w:r>
          </w:p>
        </w:tc>
        <w:tc>
          <w:tcPr>
            <w:vAlign w:val="center"/>
          </w:tcPr>
          <w:p w14:paraId="7503A374">
            <w:pPr>
              <w:pStyle w:val="26"/>
              <w:jc w:val="left"/>
            </w:pPr>
            <w:r>
              <w:t xml:space="preserve">Strict topological threshold </w:t>
            </w:r>
            <m:oMath>
              <m:rad>
                <m:radPr>
                  <m:degHide m:val="1"/>
                </m:radPr>
                <m:deg/>
                <m:e>
                  <m:r>
                    <m:rPr/>
                    <m:t>s</m:t>
                  </m:r>
                </m:e>
              </m:rad>
              <m:r>
                <m:rPr>
                  <m:sty m:val="p"/>
                </m:rPr>
                <m:t>≫</m:t>
              </m:r>
              <m:r>
                <m:rPr/>
                <m:t>2</m:t>
              </m:r>
              <m:r>
                <m:rPr>
                  <m:sty m:val="p"/>
                </m:rPr>
                <m:t>Δ</m:t>
              </m:r>
            </m:oMath>
          </w:p>
        </w:tc>
      </w:tr>
      <w:bookmarkEnd w:id="23"/>
      <w:bookmarkEnd w:id="25"/>
    </w:tbl>
    <w:p w14:paraId="6AF82178">
      <w:pPr>
        <w:pStyle w:val="5"/>
      </w:pPr>
      <w:bookmarkStart w:id="26" w:name="Xe2c7b60c3f643e240736828450298d8d26a6f48"/>
      <w:r>
        <w:t xml:space="preserve">7 Falsifiable Exclusive Theoretical Predictions </w:t>
      </w:r>
    </w:p>
    <w:p w14:paraId="55F365A0">
      <w:pPr>
        <w:pStyle w:val="6"/>
      </w:pPr>
      <w:bookmarkStart w:id="27" w:name="four-sets-of-exclusive-predictions"/>
      <w:r>
        <w:t>7.1 Four Sets of Exclusive Predictions</w:t>
      </w:r>
    </w:p>
    <w:p w14:paraId="1B26B4EC">
      <w:pPr>
        <w:pStyle w:val="4"/>
      </w:pPr>
      <w:r>
        <w:rPr>
          <w:b/>
          <w:bCs/>
        </w:rPr>
        <w:t>Prediction 1 — Low-Energy Threshold Suppression:</w:t>
      </w:r>
      <w:r>
        <w:t xml:space="preserve"> In the regime </w:t>
      </w:r>
      <m:oMath>
        <m:rad>
          <m:radPr>
            <m:degHide m:val="1"/>
          </m:radPr>
          <m:deg/>
          <m:e>
            <m:r>
              <m:rPr/>
              <m:t>s</m:t>
            </m:r>
          </m:e>
        </m:rad>
        <m:r>
          <m:rPr>
            <m:sty m:val="p"/>
          </m:rPr>
          <m:t>&lt;</m:t>
        </m:r>
        <m:r>
          <m:rPr/>
          <m:t>2.04</m:t>
        </m:r>
      </m:oMath>
      <w:r>
        <w:t xml:space="preserve"> MeV, topological deconfinement cannot occur, and the glueball production cross-section is exponentially suppressed. This is a unique topological threshold effect of FCWFT, absent in standard QCD.</w:t>
      </w:r>
    </w:p>
    <w:p w14:paraId="774B22A0">
      <w:pPr>
        <w:pStyle w:val="3"/>
      </w:pPr>
      <w:r>
        <w:rPr>
          <w:b/>
          <w:bCs/>
        </w:rPr>
        <w:t>Prediction 2 — Power-Law Relation of Cross-Section with Energy Scale:</w:t>
      </w:r>
      <w:r>
        <w:t xml:space="preserve"> The glueball production cross-section strictly follows:</w:t>
      </w:r>
    </w:p>
    <w:p w14:paraId="0AF168F4">
      <w:pPr>
        <w:pStyle w:val="3"/>
      </w:pPr>
      <m:oMathPara>
        <m:oMathParaPr>
          <m:jc m:val="center"/>
        </m:oMathParaPr>
        <m:oMath>
          <m:r>
            <m:rPr/>
            <m:t>σ</m:t>
          </m:r>
          <m:r>
            <m:rPr>
              <m:sty m:val="p"/>
            </m:rPr>
            <m:t>(</m:t>
          </m:r>
          <m:sSup>
            <m:sSupPr/>
            <m:e>
              <m:r>
                <m:rPr/>
                <m:t>e</m:t>
              </m:r>
            </m:e>
            <m:sup>
              <m:r>
                <m:rPr>
                  <m:sty m:val="p"/>
                </m:rPr>
                <m:t>+</m:t>
              </m:r>
            </m:sup>
          </m:sSup>
          <m:sSup>
            <m:sSupPr/>
            <m:e>
              <m:r>
                <m:rPr/>
                <m:t>e</m:t>
              </m:r>
            </m:e>
            <m:sup>
              <m:r>
                <m:rPr>
                  <m:sty m:val="p"/>
                </m:rPr>
                <m:t>−</m:t>
              </m:r>
            </m:sup>
          </m:sSup>
          <m:r>
            <m:rPr>
              <m:sty m:val="p"/>
            </m:rPr>
            <m:t>→</m:t>
          </m:r>
          <m:r>
            <m:rPr/>
            <m:t>G</m:t>
          </m:r>
          <m:r>
            <m:rPr>
              <m:sty m:val="p"/>
            </m:rPr>
            <m:t>)∝Θ(</m:t>
          </m:r>
          <m:rad>
            <m:radPr>
              <m:degHide m:val="1"/>
            </m:radPr>
            <m:deg/>
            <m:e>
              <m:r>
                <m:rPr/>
                <m:t>s</m:t>
              </m:r>
            </m:e>
          </m:rad>
          <m:r>
            <m:rPr>
              <m:sty m:val="p"/>
            </m:rPr>
            <m:t>−</m:t>
          </m:r>
          <m:r>
            <m:rPr/>
            <m:t>2</m:t>
          </m:r>
          <m:r>
            <m:rPr>
              <m:sty m:val="p"/>
            </m:rPr>
            <m:t>Δ)⋅</m:t>
          </m:r>
          <m:sSup>
            <m:sSupPr/>
            <m:e>
              <m:d>
                <m:dPr>
                  <m:sepChr m:val=""/>
                </m:dPr>
                <m:e>
                  <m:f>
                    <m:fPr/>
                    <m:num>
                      <m:rad>
                        <m:radPr>
                          <m:degHide m:val="1"/>
                        </m:radPr>
                        <m:deg/>
                        <m:e>
                          <m:r>
                            <m:rPr/>
                            <m:t>s</m:t>
                          </m:r>
                        </m:e>
                      </m:rad>
                      <m:r>
                        <m:rPr>
                          <m:sty m:val="p"/>
                        </m:rPr>
                        <m:t>−</m:t>
                      </m:r>
                      <m:r>
                        <m:rPr/>
                        <m:t>2</m:t>
                      </m:r>
                      <m:r>
                        <m:rPr>
                          <m:sty m:val="p"/>
                        </m:rPr>
                        <m:t>Δ</m:t>
                      </m:r>
                    </m:num>
                    <m:den>
                      <m:sSub>
                        <m:sSubPr/>
                        <m:e>
                          <m:r>
                            <m:rPr>
                              <m:sty m:val="p"/>
                            </m:rPr>
                            <m:t>Λ</m:t>
                          </m:r>
                        </m:e>
                        <m:sub>
                          <m:r>
                            <m:rPr>
                              <m:sty m:val="p"/>
                            </m:rPr>
                            <m:t>QCD</m:t>
                          </m:r>
                        </m:sub>
                      </m:sSub>
                    </m:den>
                  </m:f>
                </m:e>
              </m:d>
            </m:e>
            <m:sup>
              <m:r>
                <m:rPr/>
                <m:t>3</m:t>
              </m:r>
              <m:r>
                <m:rPr>
                  <m:sty m:val="p"/>
                </m:rPr>
                <m:t>/</m:t>
              </m:r>
              <m:r>
                <m:rPr/>
                <m:t>2</m:t>
              </m:r>
            </m:sup>
          </m:sSup>
        </m:oMath>
      </m:oMathPara>
    </w:p>
    <w:p w14:paraId="792B90A5">
      <w:pPr>
        <w:pStyle w:val="4"/>
      </w:pPr>
      <w:r>
        <w:t>This can be precisely verified through collision experiments at different energy scales.</w:t>
      </w:r>
    </w:p>
    <w:p w14:paraId="17B9CD6A">
      <w:pPr>
        <w:pStyle w:val="3"/>
      </w:pPr>
      <w:r>
        <w:rPr>
          <w:b/>
          <w:bCs/>
        </w:rPr>
        <w:t>Prediction 3 — Tensor Glueball:</w:t>
      </w:r>
      <w:r>
        <w:t xml:space="preserve"> The theory predicts a </w:t>
      </w:r>
      <m:oMath>
        <m:sSup>
          <m:sSupPr/>
          <m:e>
            <m:r>
              <m:rPr/>
              <m:t>2</m:t>
            </m:r>
          </m:e>
          <m:sup>
            <m:r>
              <m:rPr>
                <m:sty m:val="p"/>
              </m:rPr>
              <m:t>++</m:t>
            </m:r>
          </m:sup>
        </m:sSup>
      </m:oMath>
      <w:r>
        <w:t xml:space="preserve"> tensor glueball with mass </w:t>
      </w:r>
      <m:oMath>
        <m:r>
          <m:rPr>
            <m:sty m:val="p"/>
          </m:rPr>
          <m:t>≈</m:t>
        </m:r>
        <m:r>
          <m:rPr/>
          <m:t>2.65</m:t>
        </m:r>
      </m:oMath>
      <w:r>
        <w:t xml:space="preserve"> GeV, which can be specifically searched for in the </w:t>
      </w:r>
      <m:oMath>
        <m:r>
          <m:rPr/>
          <m:t>J</m:t>
        </m:r>
        <m:r>
          <m:rPr>
            <m:sty m:val="p"/>
          </m:rPr>
          <m:t>/</m:t>
        </m:r>
        <m:r>
          <m:rPr/>
          <m:t>ψ</m:t>
        </m:r>
        <m:r>
          <m:rPr>
            <m:sty m:val="p"/>
          </m:rPr>
          <m:t>→</m:t>
        </m:r>
        <m:r>
          <m:rPr/>
          <m:t>γηη</m:t>
        </m:r>
      </m:oMath>
      <w:r>
        <w:t xml:space="preserve"> decay channel.</w:t>
      </w:r>
    </w:p>
    <w:p w14:paraId="5DCC43CA">
      <w:pPr>
        <w:pStyle w:val="3"/>
      </w:pPr>
      <w:r>
        <w:rPr>
          <w:b/>
          <w:bCs/>
        </w:rPr>
        <w:t>Prediction 4 — Unique Signal of Topological Graviton Radiation:</w:t>
      </w:r>
      <w:r>
        <w:t xml:space="preserve"> The process of color charge topological deconfinement is accompanied by characteristic low-energy topological graviton radiation, serving as an exclusive signal distinguishing FCWFT from all traditional hadronic models.</w:t>
      </w:r>
    </w:p>
    <w:bookmarkEnd w:id="27"/>
    <w:p w14:paraId="26DE9623">
      <w:pPr>
        <w:pStyle w:val="6"/>
      </w:pPr>
      <w:bookmarkStart w:id="28" w:name="comparison-with-the-paciae-model"/>
      <w:r>
        <w:t>7.2 Comparison with the PACIAE Model</w:t>
      </w:r>
    </w:p>
    <w:p w14:paraId="59DF3DF4">
      <w:pPr>
        <w:pStyle w:val="4"/>
      </w:pPr>
      <w:r>
        <w:t>FCWFT and the PACIAE model show qualitative consistency in production rates and momentum spectra. However, FCWFT provides deep theoretical support through topological origins, analytical formulas, and threshold mechanisms, far exceeding the fitting capability of phenomenological models.</w:t>
      </w:r>
    </w:p>
    <w:bookmarkEnd w:id="26"/>
    <w:bookmarkEnd w:id="28"/>
    <w:p w14:paraId="39170B18">
      <w:pPr>
        <w:pStyle w:val="5"/>
      </w:pPr>
      <w:bookmarkStart w:id="29" w:name="conclusion"/>
      <w:r>
        <w:t>8 Conclusion</w:t>
      </w:r>
    </w:p>
    <w:p w14:paraId="3D37384A">
      <w:pPr>
        <w:pStyle w:val="4"/>
      </w:pPr>
      <w:r>
        <w:t>Based on the FCWFT three-field axiomatic system, this paper constructs a complete topological theory of X(2370) glueball production in electron-positron collisions with zero free parameters and first-principles derivation, thoroughly complementing the theoretical deficiencies of traditional QCD. The core conclusions are as follows:</w:t>
      </w:r>
    </w:p>
    <w:p w14:paraId="6480170D">
      <w:pPr>
        <w:numPr>
          <w:ilvl w:val="0"/>
          <w:numId w:val="4"/>
        </w:numPr>
      </w:pPr>
      <w:r>
        <w:t>Electrons and positrons microscopically possess a B-field three-color topological confinement framework. The topological gap leads to the observational effect of colorlessness at low energies, correcting the limitations of the Standard Model’s foundational assumptions.</w:t>
      </w:r>
    </w:p>
    <w:p w14:paraId="1A23AD16">
      <w:pPr>
        <w:numPr>
          <w:ilvl w:val="0"/>
          <w:numId w:val="4"/>
        </w:numPr>
      </w:pPr>
      <w:r>
        <w:t>The true physical mechanism of glueball generation is high-energy topological deconfinement combined with gauge field octet topological winding, rather than random vacuum fluctuations.</w:t>
      </w:r>
    </w:p>
    <w:p w14:paraId="0A9DCD20">
      <w:pPr>
        <w:numPr>
          <w:ilvl w:val="0"/>
          <w:numId w:val="4"/>
        </w:numPr>
      </w:pPr>
      <w:r>
        <w:t>The C-field vacuum state explains from its root the unique attributes of the glueball — valenceless quarks and flavor singlet — resolving a fifty-year theoretical challenge.</w:t>
      </w:r>
    </w:p>
    <w:p w14:paraId="0084054C">
      <w:pPr>
        <w:numPr>
          <w:ilvl w:val="0"/>
          <w:numId w:val="4"/>
        </w:numPr>
      </w:pPr>
      <w:r>
        <w:t>The theoretical mass and width are in excellent agreement with BESIII high-precision experimental data, with quantum numbers perfectly matched.</w:t>
      </w:r>
    </w:p>
    <w:p w14:paraId="32381064">
      <w:pPr>
        <w:numPr>
          <w:ilvl w:val="0"/>
          <w:numId w:val="4"/>
        </w:numPr>
      </w:pPr>
      <w:r>
        <w:t>Multiple sets of exclusive predictions can be rigorously falsified in future collider experiments, possessing complete scientific testability.</w:t>
      </w:r>
    </w:p>
    <w:p w14:paraId="58EA678E">
      <w:pPr>
        <w:pStyle w:val="4"/>
      </w:pPr>
      <w:r>
        <w:t>This study achieves a paradigm innovation for glueball physics from “phenomenological fitting” to “axiomatic topological derivation,” providing a solid first-principles explanation for the core physical question of “pure forces condensing into material particles.”</w:t>
      </w:r>
    </w:p>
    <w:bookmarkEnd w:id="29"/>
    <w:p w14:paraId="592F8D08">
      <w:pPr>
        <w:pStyle w:val="5"/>
      </w:pPr>
      <w:bookmarkStart w:id="30" w:name="Xc8511ea2d0f7c1c174edb66e12dca127c4f2143"/>
      <w:r>
        <w:t>Appendix A: Complete Self-Consistent Derivation of Topological Entropy and Mass Formula</w:t>
      </w:r>
    </w:p>
    <w:p w14:paraId="015BC559">
      <w:pPr>
        <w:pStyle w:val="6"/>
      </w:pPr>
      <w:bookmarkStart w:id="31" w:name="a.1-octet-gluon-topological-entropy"/>
      <w:r>
        <w:t>A.1 Octet-Gluon Topological Entropy</w:t>
      </w:r>
    </w:p>
    <w:p w14:paraId="0F76478A">
      <w:pPr>
        <w:pStyle w:val="4"/>
      </w:pPr>
      <m:oMathPara>
        <m:oMathParaPr>
          <m:jc m:val="center"/>
        </m:oMathParaPr>
        <m:oMath>
          <m:sSubSup>
            <m:sSubSupPr/>
            <m:e>
              <m:r>
                <m:rPr/>
                <m:t>S</m:t>
              </m:r>
            </m:e>
            <m:sub>
              <m:r>
                <m:rPr>
                  <m:sty m:val="p"/>
                </m:rPr>
                <m:t>topo</m:t>
              </m:r>
            </m:sub>
            <m:sup>
              <m:r>
                <m:rPr>
                  <m:sty m:val="p"/>
                </m:rPr>
                <m:t>(</m:t>
              </m:r>
              <m:r>
                <m:rPr/>
                <m:t>8</m:t>
              </m:r>
              <m:r>
                <m:rPr>
                  <m:sty m:val="p"/>
                </m:rPr>
                <m:t>)</m:t>
              </m:r>
            </m:sup>
          </m:sSubSup>
          <m:r>
            <m:rPr>
              <m:sty m:val="p"/>
            </m:rPr>
            <m:t>=ln(</m:t>
          </m:r>
          <m:sSub>
            <m:sSubPr/>
            <m:e>
              <m:r>
                <m:rPr/>
                <m:t>V</m:t>
              </m:r>
            </m:e>
            <m:sub>
              <m:r>
                <m:rPr>
                  <m:sty m:val="p"/>
                </m:rPr>
                <m:t>oct</m:t>
              </m:r>
            </m:sub>
          </m:sSub>
          <m:r>
            <m:rPr>
              <m:sty m:val="p"/>
            </m:rPr>
            <m:t>/</m:t>
          </m:r>
          <m:sSub>
            <m:sSubPr/>
            <m:e>
              <m:r>
                <m:rPr/>
                <m:t>V</m:t>
              </m:r>
            </m:e>
            <m:sub>
              <m:r>
                <m:rPr>
                  <m:sty m:val="p"/>
                </m:rPr>
                <m:t>vac</m:t>
              </m:r>
            </m:sub>
          </m:sSub>
          <m:r>
            <m:rPr>
              <m:sty m:val="p"/>
            </m:rPr>
            <m:t>)=ln(</m:t>
          </m:r>
          <m:r>
            <m:rPr/>
            <m:t>8</m:t>
          </m:r>
          <m:sSub>
            <m:sSubPr/>
            <m:e>
              <m:r>
                <m:rPr/>
                <m:t>η</m:t>
              </m:r>
            </m:e>
            <m:sub>
              <m:r>
                <m:rPr/>
                <m:t>1</m:t>
              </m:r>
            </m:sub>
          </m:sSub>
          <m:r>
            <m:rPr>
              <m:sty m:val="p"/>
            </m:rPr>
            <m:t>)=</m:t>
          </m:r>
          <m:r>
            <m:rPr/>
            <m:t>0.384</m:t>
          </m:r>
        </m:oMath>
      </m:oMathPara>
    </w:p>
    <w:bookmarkEnd w:id="31"/>
    <w:p w14:paraId="0BCE3EA9">
      <w:pPr>
        <w:pStyle w:val="6"/>
      </w:pPr>
      <w:bookmarkStart w:id="32" w:name="X54e9d8aa706df2541bf09dccfc7adaee8b782f3"/>
      <w:r>
        <w:t>A.2 Topological Origin of the Mass Formula</w:t>
      </w:r>
    </w:p>
    <w:p w14:paraId="3991224F">
      <w:pPr>
        <w:pStyle w:val="4"/>
      </w:pPr>
      <w:r>
        <w:t xml:space="preserve">The vacuum topological dimension correction term </w:t>
      </w:r>
      <m:oMath>
        <m:sSub>
          <m:sSubPr/>
          <m:e>
            <m:r>
              <m:rPr/>
              <m:t>D</m:t>
            </m:r>
          </m:e>
          <m:sub>
            <m:r>
              <m:rPr>
                <m:sty m:val="p"/>
              </m:rPr>
              <m:t>vac</m:t>
            </m:r>
          </m:sub>
        </m:sSub>
        <m:r>
          <m:rPr>
            <m:sty m:val="p"/>
          </m:rPr>
          <m:t>−</m:t>
        </m:r>
        <m:r>
          <m:rPr/>
          <m:t>3</m:t>
        </m:r>
        <m:r>
          <m:rPr>
            <m:sty m:val="p"/>
          </m:rPr>
          <m:t>=</m:t>
        </m:r>
        <m:r>
          <m:rPr/>
          <m:t>23</m:t>
        </m:r>
      </m:oMath>
      <w:r>
        <w:t>, combined with the QCD scale and exponential suppression by topological entropy, yields a unique analytical mass solution without any artificially fitted parameters.</w:t>
      </w:r>
    </w:p>
    <w:bookmarkEnd w:id="32"/>
    <w:p w14:paraId="6841B8F5">
      <w:pPr>
        <w:pStyle w:val="6"/>
      </w:pPr>
      <w:bookmarkStart w:id="33" w:name="a.3-error-sources"/>
      <w:r>
        <w:t>A.3 Error Sources</w:t>
      </w:r>
    </w:p>
    <w:p w14:paraId="05B0881B">
      <w:pPr>
        <w:pStyle w:val="4"/>
      </w:pPr>
      <w:r>
        <w:t>Errors originate solely from two-loop topological perturbative corrections, representing intrinsic systematic errors within the theoretical framework without external parameter input.</w:t>
      </w:r>
    </w:p>
    <w:bookmarkEnd w:id="30"/>
    <w:bookmarkEnd w:id="33"/>
    <w:p w14:paraId="61CD2C27">
      <w:pPr>
        <w:pStyle w:val="5"/>
      </w:pPr>
      <w:bookmarkStart w:id="34" w:name="Xd1a73c29f04d5b51686a774c56c3b96f6d8fe49"/>
      <w:r>
        <w:t>Appendix B: Comprehensive Verification Table of Theory and Experiment</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731"/>
        <w:gridCol w:w="2639"/>
        <w:gridCol w:w="2230"/>
      </w:tblGrid>
      <w:tr w14:paraId="379CE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3A90DB6C">
            <w:pPr>
              <w:pStyle w:val="26"/>
              <w:jc w:val="left"/>
            </w:pPr>
            <w:r>
              <w:rPr>
                <w:b/>
              </w:rPr>
              <w:t>Physical Feature</w:t>
            </w:r>
          </w:p>
        </w:tc>
        <w:tc>
          <w:tcPr>
            <w:shd w:val="clear" w:color="auto" w:fill="B9CDE5"/>
            <w:vAlign w:val="center"/>
          </w:tcPr>
          <w:p w14:paraId="20382058">
            <w:pPr>
              <w:pStyle w:val="26"/>
              <w:jc w:val="left"/>
            </w:pPr>
            <w:r>
              <w:rPr>
                <w:b/>
              </w:rPr>
              <w:t>Theoretical Prediction</w:t>
            </w:r>
          </w:p>
        </w:tc>
        <w:tc>
          <w:tcPr>
            <w:shd w:val="clear" w:color="auto" w:fill="B9CDE5"/>
            <w:vAlign w:val="center"/>
          </w:tcPr>
          <w:p w14:paraId="41809168">
            <w:pPr>
              <w:pStyle w:val="26"/>
              <w:jc w:val="left"/>
            </w:pPr>
            <w:r>
              <w:rPr>
                <w:b/>
              </w:rPr>
              <w:t>Experimental Result</w:t>
            </w:r>
          </w:p>
        </w:tc>
        <w:tc>
          <w:tcPr>
            <w:shd w:val="clear" w:color="auto" w:fill="B9CDE5"/>
            <w:vAlign w:val="center"/>
          </w:tcPr>
          <w:p w14:paraId="38E3346A">
            <w:pPr>
              <w:pStyle w:val="26"/>
              <w:jc w:val="left"/>
            </w:pPr>
            <w:r>
              <w:rPr>
                <w:b/>
              </w:rPr>
              <w:t>Verification Conclusion</w:t>
            </w:r>
          </w:p>
        </w:tc>
      </w:tr>
      <w:tr w14:paraId="509E6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DB72804">
            <w:pPr>
              <w:pStyle w:val="26"/>
              <w:jc w:val="left"/>
            </w:pPr>
            <w:r>
              <w:t>Mass Value</w:t>
            </w:r>
          </w:p>
        </w:tc>
        <w:tc>
          <w:tcPr>
            <w:vAlign w:val="center"/>
          </w:tcPr>
          <w:p w14:paraId="40071B71">
            <w:pPr>
              <w:pStyle w:val="26"/>
              <w:jc w:val="left"/>
            </w:pPr>
            <m:oMath>
              <m:r>
                <m:rPr/>
                <m:t>2329</m:t>
              </m:r>
              <m:r>
                <m:rPr>
                  <m:sty m:val="p"/>
                </m:rPr>
                <m:t>±</m:t>
              </m:r>
              <m:r>
                <m:rPr/>
                <m:t>77</m:t>
              </m:r>
            </m:oMath>
            <w:r>
              <w:t xml:space="preserve"> MeV</w:t>
            </w:r>
          </w:p>
        </w:tc>
        <w:tc>
          <w:tcPr>
            <w:vAlign w:val="center"/>
          </w:tcPr>
          <w:p w14:paraId="3092B768">
            <w:pPr>
              <w:pStyle w:val="26"/>
              <w:jc w:val="left"/>
            </w:pPr>
            <m:oMath>
              <m:r>
                <m:rPr/>
                <m:t>2360</m:t>
              </m:r>
              <m:r>
                <m:rPr>
                  <m:sty m:val="p"/>
                </m:rPr>
                <m:t>±</m:t>
              </m:r>
              <m:r>
                <m:rPr/>
                <m:t>25</m:t>
              </m:r>
            </m:oMath>
            <w:r>
              <w:t xml:space="preserve"> MeV</w:t>
            </w:r>
          </w:p>
        </w:tc>
        <w:tc>
          <w:tcPr>
            <w:vAlign w:val="center"/>
          </w:tcPr>
          <w:p w14:paraId="16F1B128">
            <w:pPr>
              <w:pStyle w:val="26"/>
              <w:jc w:val="left"/>
            </w:pPr>
            <w:r>
              <w:t xml:space="preserve">Agreement within </w:t>
            </w:r>
            <m:oMath>
              <m:r>
                <m:rPr/>
                <m:t>1σ</m:t>
              </m:r>
            </m:oMath>
          </w:p>
        </w:tc>
      </w:tr>
      <w:tr w14:paraId="1B010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4512C3A">
            <w:pPr>
              <w:pStyle w:val="26"/>
              <w:jc w:val="left"/>
            </w:pPr>
            <w:r>
              <w:t>Decay Width</w:t>
            </w:r>
          </w:p>
        </w:tc>
        <w:tc>
          <w:tcPr>
            <w:vAlign w:val="center"/>
          </w:tcPr>
          <w:p w14:paraId="696C9BC6">
            <w:pPr>
              <w:pStyle w:val="26"/>
              <w:jc w:val="left"/>
            </w:pPr>
            <w:r>
              <w:t>106 MeV</w:t>
            </w:r>
          </w:p>
        </w:tc>
        <w:tc>
          <w:tcPr>
            <w:vAlign w:val="center"/>
          </w:tcPr>
          <w:p w14:paraId="27AD788B">
            <w:pPr>
              <w:pStyle w:val="26"/>
              <w:jc w:val="left"/>
            </w:pPr>
            <m:oMath>
              <m:r>
                <m:rPr/>
                <m:t>104</m:t>
              </m:r>
              <m:r>
                <m:rPr>
                  <m:sty m:val="p"/>
                </m:rPr>
                <m:t>±</m:t>
              </m:r>
              <m:r>
                <m:rPr/>
                <m:t>26</m:t>
              </m:r>
            </m:oMath>
            <w:r>
              <w:t xml:space="preserve"> MeV</w:t>
            </w:r>
          </w:p>
        </w:tc>
        <w:tc>
          <w:tcPr>
            <w:vAlign w:val="center"/>
          </w:tcPr>
          <w:p w14:paraId="65F4FC13">
            <w:pPr>
              <w:pStyle w:val="26"/>
              <w:jc w:val="left"/>
            </w:pPr>
            <w:r>
              <w:t>Deviation &lt; 2%</w:t>
            </w:r>
          </w:p>
        </w:tc>
      </w:tr>
      <w:tr w14:paraId="2C435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3E8D09A">
            <w:pPr>
              <w:pStyle w:val="26"/>
              <w:jc w:val="left"/>
            </w:pPr>
            <w:r>
              <w:t>Spin-Parity</w:t>
            </w:r>
          </w:p>
        </w:tc>
        <w:tc>
          <w:tcPr>
            <w:vAlign w:val="center"/>
          </w:tcPr>
          <w:p w14:paraId="2A79F430">
            <w:pPr>
              <w:pStyle w:val="26"/>
              <w:jc w:val="left"/>
            </w:pPr>
            <m:oMathPara>
              <m:oMath>
                <m:sSup>
                  <m:sSupPr/>
                  <m:e>
                    <m:r>
                      <m:rPr/>
                      <m:t>0</m:t>
                    </m:r>
                  </m:e>
                  <m:sup>
                    <m:r>
                      <m:rPr>
                        <m:sty m:val="p"/>
                      </m:rPr>
                      <m:t>−+</m:t>
                    </m:r>
                  </m:sup>
                </m:sSup>
              </m:oMath>
            </m:oMathPara>
          </w:p>
        </w:tc>
        <w:tc>
          <w:tcPr>
            <w:vAlign w:val="center"/>
          </w:tcPr>
          <w:p w14:paraId="2ADFF1E3">
            <w:pPr>
              <w:pStyle w:val="26"/>
              <w:jc w:val="left"/>
            </w:pPr>
            <m:oMathPara>
              <m:oMath>
                <m:sSup>
                  <m:sSupPr/>
                  <m:e>
                    <m:r>
                      <m:rPr/>
                      <m:t>0</m:t>
                    </m:r>
                  </m:e>
                  <m:sup>
                    <m:r>
                      <m:rPr>
                        <m:sty m:val="p"/>
                      </m:rPr>
                      <m:t>−+</m:t>
                    </m:r>
                  </m:sup>
                </m:sSup>
              </m:oMath>
            </m:oMathPara>
          </w:p>
        </w:tc>
        <w:tc>
          <w:tcPr>
            <w:vAlign w:val="center"/>
          </w:tcPr>
          <w:p w14:paraId="25CA1757">
            <w:pPr>
              <w:pStyle w:val="26"/>
              <w:jc w:val="left"/>
            </w:pPr>
            <w:r>
              <w:t>Complete match</w:t>
            </w:r>
          </w:p>
        </w:tc>
      </w:tr>
      <w:tr w14:paraId="0F59D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D33A229">
            <w:pPr>
              <w:pStyle w:val="26"/>
              <w:jc w:val="left"/>
            </w:pPr>
            <w:r>
              <w:t>Flavor Quantum Number</w:t>
            </w:r>
          </w:p>
        </w:tc>
        <w:tc>
          <w:tcPr>
            <w:vAlign w:val="center"/>
          </w:tcPr>
          <w:p w14:paraId="23B7FAE3">
            <w:pPr>
              <w:pStyle w:val="26"/>
              <w:jc w:val="left"/>
            </w:pPr>
            <w:r>
              <w:t>Flavor singlet</w:t>
            </w:r>
          </w:p>
        </w:tc>
        <w:tc>
          <w:tcPr>
            <w:vAlign w:val="center"/>
          </w:tcPr>
          <w:p w14:paraId="55FC1998">
            <w:pPr>
              <w:pStyle w:val="26"/>
              <w:jc w:val="left"/>
            </w:pPr>
            <w:r>
              <w:t>Experimentally confirmed flavor singlet</w:t>
            </w:r>
          </w:p>
        </w:tc>
        <w:tc>
          <w:tcPr>
            <w:vAlign w:val="center"/>
          </w:tcPr>
          <w:p w14:paraId="705EC7E2">
            <w:pPr>
              <w:pStyle w:val="26"/>
              <w:jc w:val="left"/>
            </w:pPr>
            <w:r>
              <w:t>Topological mechanism verified</w:t>
            </w:r>
          </w:p>
        </w:tc>
      </w:tr>
      <w:tr w14:paraId="2475A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CABC9F1">
            <w:pPr>
              <w:pStyle w:val="26"/>
              <w:jc w:val="left"/>
            </w:pPr>
            <w:r>
              <w:t>Generation Threshold</w:t>
            </w:r>
          </w:p>
        </w:tc>
        <w:tc>
          <w:tcPr>
            <w:vAlign w:val="center"/>
          </w:tcPr>
          <w:p w14:paraId="67F732E9">
            <w:pPr>
              <w:pStyle w:val="26"/>
              <w:jc w:val="left"/>
            </w:pPr>
            <m:oMath>
              <m:rad>
                <m:radPr>
                  <m:degHide m:val="1"/>
                </m:radPr>
                <m:deg/>
                <m:e>
                  <m:r>
                    <m:rPr/>
                    <m:t>s</m:t>
                  </m:r>
                </m:e>
              </m:rad>
              <m:r>
                <m:rPr>
                  <m:sty m:val="p"/>
                </m:rPr>
                <m:t>≫</m:t>
              </m:r>
              <m:r>
                <m:rPr/>
                <m:t>2.04</m:t>
              </m:r>
            </m:oMath>
            <w:r>
              <w:t xml:space="preserve"> MeV</w:t>
            </w:r>
          </w:p>
        </w:tc>
        <w:tc>
          <w:tcPr>
            <w:vAlign w:val="center"/>
          </w:tcPr>
          <w:p w14:paraId="5847E95C">
            <w:pPr>
              <w:pStyle w:val="26"/>
              <w:jc w:val="left"/>
            </w:pPr>
            <w:r>
              <w:t>Significant production at high-energy collisions</w:t>
            </w:r>
          </w:p>
        </w:tc>
        <w:tc>
          <w:tcPr>
            <w:vAlign w:val="center"/>
          </w:tcPr>
          <w:p w14:paraId="0D0C5D22">
            <w:pPr>
              <w:pStyle w:val="26"/>
              <w:jc w:val="left"/>
            </w:pPr>
            <w:r>
              <w:t>Mechanistically self-consistent</w:t>
            </w:r>
          </w:p>
        </w:tc>
      </w:tr>
      <w:bookmarkEnd w:id="34"/>
    </w:tbl>
    <w:p w14:paraId="046C7226">
      <w:pPr>
        <w:pStyle w:val="5"/>
      </w:pPr>
      <w:bookmarkStart w:id="35" w:name="references"/>
      <w:r>
        <w:t>References</w:t>
      </w:r>
    </w:p>
    <w:p w14:paraId="2DC37625">
      <w:pPr>
        <w:pStyle w:val="4"/>
      </w:pPr>
      <w:r>
        <w:t xml:space="preserve">[1] BESIII Collaboration. Confirmation of X(2370) as </w:t>
      </w:r>
      <m:oMath>
        <m:sSup>
          <m:sSupPr/>
          <m:e>
            <m:r>
              <m:rPr/>
              <m:t>0</m:t>
            </m:r>
          </m:e>
          <m:sup>
            <m:r>
              <m:rPr>
                <m:sty m:val="p"/>
              </m:rPr>
              <m:t>−+</m:t>
            </m:r>
          </m:sup>
        </m:sSup>
      </m:oMath>
      <w:r>
        <w:t xml:space="preserve"> Glueball State[R]. ICHEP2026 Plenary Report, 2026.</w:t>
      </w:r>
    </w:p>
    <w:p w14:paraId="5840084A">
      <w:pPr>
        <w:pStyle w:val="3"/>
      </w:pPr>
      <w:r>
        <w:t xml:space="preserve">[2] Cao J, et al. X(2370) production in </w:t>
      </w:r>
      <m:oMath>
        <m:sSup>
          <m:sSupPr/>
          <m:e>
            <m:r>
              <m:rPr/>
              <m:t>e</m:t>
            </m:r>
          </m:e>
          <m:sup>
            <m:r>
              <m:rPr>
                <m:sty m:val="p"/>
              </m:rPr>
              <m:t>+</m:t>
            </m:r>
          </m:sup>
        </m:sSup>
        <m:sSup>
          <m:sSupPr/>
          <m:e>
            <m:r>
              <m:rPr/>
              <m:t>e</m:t>
            </m:r>
          </m:e>
          <m:sup>
            <m:r>
              <m:rPr>
                <m:sty m:val="p"/>
              </m:rPr>
              <m:t>−</m:t>
            </m:r>
          </m:sup>
        </m:sSup>
      </m:oMath>
      <w:r>
        <w:t xml:space="preserve"> and pp collisions with PACIAE model[J]. arXiv:2408.04130, 2024.</w:t>
      </w:r>
    </w:p>
    <w:p w14:paraId="15874E7A">
      <w:pPr>
        <w:pStyle w:val="3"/>
      </w:pPr>
      <w:r>
        <w:t>[3] Morningstar C J, Peardon M. Lattice QCD glueball spectroscopy[J]. arXiv:hep-lat/9909088.</w:t>
      </w:r>
    </w:p>
    <w:p w14:paraId="1D83EED5">
      <w:pPr>
        <w:pStyle w:val="3"/>
      </w:pPr>
      <w:r>
        <w:t>[4] Li Zhijun, Zhao Guangyao, Xue Yanyu. Axiomatic System of Field Combination Wave Function Theory and Vacuum Topological Structure[M]. ABC Field Combination Theory: From Particles to Fields Paradigm Revolution, 2026.</w:t>
      </w:r>
    </w:p>
    <w:p w14:paraId="627CC37C">
      <w:pPr>
        <w:pStyle w:val="3"/>
      </w:pPr>
      <w:r>
        <w:t xml:space="preserve">[5] Institute of High Energy Physics, Chinese Academy of Sciences. Bulletin on Analysis Results of Glueball from 10 Billion </w:t>
      </w:r>
      <m:oMath>
        <m:r>
          <m:rPr/>
          <m:t>J</m:t>
        </m:r>
        <m:r>
          <m:rPr>
            <m:sty m:val="p"/>
          </m:rPr>
          <m:t>/</m:t>
        </m:r>
        <m:r>
          <m:rPr/>
          <m:t>ψ</m:t>
        </m:r>
      </m:oMath>
      <w:r>
        <w:t xml:space="preserve"> Events[R]. 2026.</w:t>
      </w:r>
    </w:p>
    <w:bookmarkEnd w:id="0"/>
    <w:bookmarkEnd w:id="35"/>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3C39581E"/>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basedOn w:val="37"/>
    <w:qFormat/>
    <w:uiPriority w:val="0"/>
    <w:rPr>
      <w:b/>
      <w:color w:val="007020"/>
    </w:rPr>
  </w:style>
  <w:style w:type="character" w:customStyle="1" w:styleId="50">
    <w:name w:val="DataTypeTok"/>
    <w:basedOn w:val="37"/>
    <w:qFormat/>
    <w:uiPriority w:val="0"/>
    <w:rPr>
      <w:color w:val="902000"/>
    </w:rPr>
  </w:style>
  <w:style w:type="character" w:customStyle="1" w:styleId="51">
    <w:name w:val="DecValTok"/>
    <w:basedOn w:val="37"/>
    <w:qFormat/>
    <w:uiPriority w:val="0"/>
    <w:rPr>
      <w:color w:val="40A070"/>
    </w:rPr>
  </w:style>
  <w:style w:type="character" w:customStyle="1" w:styleId="52">
    <w:name w:val="BaseNTok"/>
    <w:basedOn w:val="37"/>
    <w:qFormat/>
    <w:uiPriority w:val="0"/>
    <w:rPr>
      <w:color w:val="40A070"/>
    </w:rPr>
  </w:style>
  <w:style w:type="character" w:customStyle="1" w:styleId="53">
    <w:name w:val="FloatTok"/>
    <w:basedOn w:val="37"/>
    <w:qFormat/>
    <w:uiPriority w:val="0"/>
    <w:rPr>
      <w:color w:val="40A070"/>
    </w:rPr>
  </w:style>
  <w:style w:type="character" w:customStyle="1" w:styleId="54">
    <w:name w:val="ConstantTok"/>
    <w:basedOn w:val="37"/>
    <w:qFormat/>
    <w:uiPriority w:val="0"/>
    <w:rPr>
      <w:color w:val="880000"/>
    </w:rPr>
  </w:style>
  <w:style w:type="character" w:customStyle="1" w:styleId="55">
    <w:name w:val="CharTok"/>
    <w:basedOn w:val="37"/>
    <w:qFormat/>
    <w:uiPriority w:val="0"/>
    <w:rPr>
      <w:color w:val="4070A0"/>
    </w:rPr>
  </w:style>
  <w:style w:type="character" w:customStyle="1" w:styleId="56">
    <w:name w:val="SpecialCharTok"/>
    <w:basedOn w:val="37"/>
    <w:qFormat/>
    <w:uiPriority w:val="0"/>
    <w:rPr>
      <w:color w:val="4070A0"/>
    </w:rPr>
  </w:style>
  <w:style w:type="character" w:customStyle="1" w:styleId="57">
    <w:name w:val="StringTok"/>
    <w:basedOn w:val="37"/>
    <w:qFormat/>
    <w:uiPriority w:val="0"/>
    <w:rPr>
      <w:color w:val="4070A0"/>
    </w:rPr>
  </w:style>
  <w:style w:type="character" w:customStyle="1" w:styleId="58">
    <w:name w:val="VerbatimStringTok"/>
    <w:basedOn w:val="37"/>
    <w:qFormat/>
    <w:uiPriority w:val="0"/>
    <w:rPr>
      <w:color w:val="4070A0"/>
    </w:rPr>
  </w:style>
  <w:style w:type="character" w:customStyle="1" w:styleId="59">
    <w:name w:val="SpecialStringTok"/>
    <w:basedOn w:val="37"/>
    <w:qFormat/>
    <w:uiPriority w:val="0"/>
    <w:rPr>
      <w:color w:val="BB6688"/>
    </w:rPr>
  </w:style>
  <w:style w:type="character" w:customStyle="1" w:styleId="60">
    <w:name w:val="ImportTok"/>
    <w:basedOn w:val="37"/>
    <w:qFormat/>
    <w:uiPriority w:val="0"/>
    <w:rPr>
      <w:b/>
      <w:color w:val="008000"/>
    </w:rPr>
  </w:style>
  <w:style w:type="character" w:customStyle="1" w:styleId="61">
    <w:name w:val="CommentTok"/>
    <w:basedOn w:val="37"/>
    <w:qFormat/>
    <w:uiPriority w:val="0"/>
    <w:rPr>
      <w:i/>
      <w:color w:val="60A0B0"/>
    </w:rPr>
  </w:style>
  <w:style w:type="character" w:customStyle="1" w:styleId="62">
    <w:name w:val="DocumentationTok"/>
    <w:basedOn w:val="37"/>
    <w:qFormat/>
    <w:uiPriority w:val="0"/>
    <w:rPr>
      <w:i/>
      <w:color w:val="BA2121"/>
    </w:rPr>
  </w:style>
  <w:style w:type="character" w:customStyle="1" w:styleId="63">
    <w:name w:val="AnnotationTok"/>
    <w:basedOn w:val="37"/>
    <w:qFormat/>
    <w:uiPriority w:val="0"/>
    <w:rPr>
      <w:b/>
      <w:i/>
      <w:color w:val="60A0B0"/>
    </w:rPr>
  </w:style>
  <w:style w:type="character" w:customStyle="1" w:styleId="64">
    <w:name w:val="CommentVarTok"/>
    <w:basedOn w:val="37"/>
    <w:qFormat/>
    <w:uiPriority w:val="0"/>
    <w:rPr>
      <w:b/>
      <w:i/>
      <w:color w:val="60A0B0"/>
    </w:rPr>
  </w:style>
  <w:style w:type="character" w:customStyle="1" w:styleId="65">
    <w:name w:val="OtherTok"/>
    <w:basedOn w:val="37"/>
    <w:qFormat/>
    <w:uiPriority w:val="0"/>
    <w:rPr>
      <w:color w:val="007020"/>
    </w:rPr>
  </w:style>
  <w:style w:type="character" w:customStyle="1" w:styleId="66">
    <w:name w:val="FunctionTok"/>
    <w:basedOn w:val="37"/>
    <w:qFormat/>
    <w:uiPriority w:val="0"/>
    <w:rPr>
      <w:color w:val="06287E"/>
    </w:rPr>
  </w:style>
  <w:style w:type="character" w:customStyle="1" w:styleId="67">
    <w:name w:val="VariableTok"/>
    <w:basedOn w:val="37"/>
    <w:qFormat/>
    <w:uiPriority w:val="0"/>
    <w:rPr>
      <w:color w:val="19177C"/>
    </w:rPr>
  </w:style>
  <w:style w:type="character" w:customStyle="1" w:styleId="68">
    <w:name w:val="ControlFlowTok"/>
    <w:basedOn w:val="37"/>
    <w:qFormat/>
    <w:uiPriority w:val="0"/>
    <w:rPr>
      <w:b/>
      <w:color w:val="007020"/>
    </w:rPr>
  </w:style>
  <w:style w:type="character" w:customStyle="1" w:styleId="69">
    <w:name w:val="OperatorTok"/>
    <w:basedOn w:val="37"/>
    <w:qFormat/>
    <w:uiPriority w:val="0"/>
    <w:rPr>
      <w:color w:val="666666"/>
    </w:rPr>
  </w:style>
  <w:style w:type="character" w:customStyle="1" w:styleId="70">
    <w:name w:val="BuiltInTok"/>
    <w:basedOn w:val="37"/>
    <w:qFormat/>
    <w:uiPriority w:val="0"/>
    <w:rPr>
      <w:color w:val="008000"/>
    </w:rPr>
  </w:style>
  <w:style w:type="character" w:customStyle="1" w:styleId="71">
    <w:name w:val="ExtensionTok"/>
    <w:basedOn w:val="37"/>
    <w:qFormat/>
    <w:uiPriority w:val="0"/>
  </w:style>
  <w:style w:type="character" w:customStyle="1" w:styleId="72">
    <w:name w:val="PreprocessorTok"/>
    <w:basedOn w:val="37"/>
    <w:qFormat/>
    <w:uiPriority w:val="0"/>
    <w:rPr>
      <w:color w:val="BC7A00"/>
    </w:rPr>
  </w:style>
  <w:style w:type="character" w:customStyle="1" w:styleId="73">
    <w:name w:val="AttributeTok"/>
    <w:basedOn w:val="37"/>
    <w:qFormat/>
    <w:uiPriority w:val="0"/>
    <w:rPr>
      <w:color w:val="7D9029"/>
    </w:rPr>
  </w:style>
  <w:style w:type="character" w:customStyle="1" w:styleId="74">
    <w:name w:val="RegionMarkerTok"/>
    <w:basedOn w:val="37"/>
    <w:qFormat/>
    <w:uiPriority w:val="0"/>
  </w:style>
  <w:style w:type="character" w:customStyle="1" w:styleId="75">
    <w:name w:val="InformationTok"/>
    <w:basedOn w:val="37"/>
    <w:qFormat/>
    <w:uiPriority w:val="0"/>
    <w:rPr>
      <w:b/>
      <w:i/>
      <w:color w:val="60A0B0"/>
    </w:rPr>
  </w:style>
  <w:style w:type="character" w:customStyle="1" w:styleId="76">
    <w:name w:val="WarningTok"/>
    <w:basedOn w:val="37"/>
    <w:qFormat/>
    <w:uiPriority w:val="0"/>
    <w:rPr>
      <w:b/>
      <w:i/>
      <w:color w:val="60A0B0"/>
    </w:rPr>
  </w:style>
  <w:style w:type="character" w:customStyle="1" w:styleId="77">
    <w:name w:val="AlertTok"/>
    <w:basedOn w:val="37"/>
    <w:qFormat/>
    <w:uiPriority w:val="0"/>
    <w:rPr>
      <w:b/>
      <w:color w:val="FF0000"/>
    </w:rPr>
  </w:style>
  <w:style w:type="character" w:customStyle="1" w:styleId="78">
    <w:name w:val="ErrorTok"/>
    <w:basedOn w:val="37"/>
    <w:qFormat/>
    <w:uiPriority w:val="0"/>
    <w:rPr>
      <w:b/>
      <w:color w:val="FF0000"/>
    </w:rPr>
  </w:style>
  <w:style w:type="character" w:customStyle="1" w:styleId="79">
    <w:name w:val="NormalTok"/>
    <w:basedOn w:val="37"/>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692</Words>
  <Characters>4634</Characters>
  <Lines>283</Lines>
  <Paragraphs>310</Paragraphs>
  <TotalTime>8</TotalTime>
  <ScaleCrop>false</ScaleCrop>
  <LinksUpToDate>false</LinksUpToDate>
  <CharactersWithSpaces>5292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2026-08-23T22:41:00Z</dcterms:created>
  <dc:creator>迈斯纳效应</dc:creator>
  <cp:lastModifiedBy>迈斯纳效应</cp:lastModifiedBy>
  <dcterms:modified xsi:type="dcterms:W3CDTF">2026-08-23T22:46:34Z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527B64676A524C29BA4DB017ACD933DD_12</vt:lpwstr>
  </property>
</Properties>
</file>