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42F34">
      <w:pPr>
        <w:pStyle w:val="4"/>
        <w:rPr>
          <w:b/>
          <w:bCs/>
          <w:sz w:val="32"/>
          <w:szCs w:val="32"/>
        </w:rPr>
      </w:pPr>
      <w:r>
        <w:rPr>
          <w:rFonts w:hint="eastAsia"/>
          <w:b/>
          <w:bCs/>
          <w:sz w:val="32"/>
          <w:szCs w:val="32"/>
        </w:rPr>
        <w:t>普朗克尺度效应的本质就是负质量暗物质粒子汤对不同频率光子的不同阻尼效应（普朗克尺度下的量子引力修正模型）</w:t>
      </w:r>
    </w:p>
    <w:p w14:paraId="570D6ABE">
      <w:pPr>
        <w:pStyle w:val="3"/>
      </w:pPr>
      <w:r>
        <w:rPr>
          <w:rFonts w:hint="eastAsia"/>
          <w:b/>
          <w:bCs/>
        </w:rPr>
        <w:t>作者：</w:t>
      </w:r>
      <w:r>
        <w:rPr>
          <w:rFonts w:hint="eastAsia"/>
        </w:rPr>
        <w:t>李志军（山西省农业农村厅（牧校）），赵光耀（重庆大学）</w:t>
      </w:r>
    </w:p>
    <w:p w14:paraId="1369E355">
      <w:pPr>
        <w:pStyle w:val="3"/>
        <w:rPr>
          <w:b/>
          <w:bCs/>
        </w:rPr>
      </w:pPr>
      <w:r>
        <w:rPr>
          <w:rFonts w:hint="eastAsia"/>
          <w:b/>
          <w:bCs/>
        </w:rPr>
        <w:t>摘要</w:t>
      </w:r>
    </w:p>
    <w:p w14:paraId="1FBCFCAC">
      <w:pPr>
        <w:pStyle w:val="3"/>
      </w:pPr>
      <w:r>
        <w:rPr>
          <w:rFonts w:hint="eastAsia"/>
        </w:rPr>
        <w:t>本文基于李志军提出的场组合波函数理论，系统阐述了普朗克尺度效应的物理本质。传统量子引力理论中通过非对易几何或离散时空结构解释的普朗克尺度效应，在本理论中被重新诠释为负质量暗物质粒子汤对不同频率光子的不同阻尼效应。光子频率越高，其等效质量越大，受到的阻尼作用就越强。这一机制能够解释高能光子在普朗克尺度下传播速度变慢的现象，以及”彩虹引力”效应——不同频率的光子以不同速度传播。通过建立严格的数学自洽模型，本文推导了负质量暗物质粒子汤的密度分布函数、光子传播的修正色散关系，并给出了普朗克尺度下光速修正的具体表达式。该模型为量子引力理论提供了新的物理图像，并预言在极高能标下（接近普朗克能量），光子的色散关系将明显偏离线性，这为未来高能天体物理观测提供了可检验的预言。</w:t>
      </w:r>
    </w:p>
    <w:p w14:paraId="0530F793">
      <w:pPr>
        <w:pStyle w:val="3"/>
      </w:pPr>
      <w:r>
        <w:rPr>
          <w:rFonts w:hint="eastAsia"/>
          <w:b/>
          <w:bCs/>
        </w:rPr>
        <w:t>关键词：</w:t>
      </w:r>
      <w:r>
        <w:rPr>
          <w:rFonts w:hint="eastAsia"/>
        </w:rPr>
        <w:t>负质量暗物质；普朗克尺度；光子传播；阻尼效应；彩虹引力；量子引力修正；场组合波函数</w:t>
      </w:r>
    </w:p>
    <w:p w14:paraId="30B248FB">
      <w:pPr>
        <w:pStyle w:val="26"/>
        <w:numPr>
          <w:ilvl w:val="0"/>
          <w:numId w:val="1"/>
        </w:numPr>
      </w:pPr>
      <w:r>
        <w:rPr>
          <w:rFonts w:hint="eastAsia"/>
          <w:b/>
          <w:bCs/>
        </w:rPr>
        <w:t>引言</w:t>
      </w:r>
    </w:p>
    <w:p w14:paraId="4607F919">
      <w:pPr>
        <w:pStyle w:val="4"/>
      </w:pPr>
      <w:r>
        <w:rPr>
          <w:rFonts w:hint="eastAsia"/>
        </w:rPr>
        <w:t>普朗克尺度（</w:t>
      </w:r>
      <m:oMath>
        <m:sSub>
          <m:sSubPr/>
          <m:e>
            <m:r>
              <m:rPr/>
              <m:t>ℓ</m:t>
            </m:r>
          </m:e>
          <m:sub>
            <m:r>
              <m:rPr/>
              <m:t>P</m:t>
            </m:r>
          </m:sub>
        </m:sSub>
        <m:r>
          <m:rPr>
            <m:sty m:val="p"/>
          </m:rPr>
          <m:t>≈</m:t>
        </m:r>
        <m:r>
          <m:rPr/>
          <m:t>1.6</m:t>
        </m:r>
        <m:r>
          <m:rPr>
            <m:sty m:val="p"/>
          </m:rPr>
          <m:t>×</m:t>
        </m:r>
        <m:sSup>
          <m:sSupPr/>
          <m:e>
            <m:r>
              <m:rPr/>
              <m:t>10</m:t>
            </m:r>
          </m:e>
          <m:sup>
            <m:r>
              <m:rPr>
                <m:sty m:val="p"/>
              </m:rPr>
              <m:t>−</m:t>
            </m:r>
            <m:r>
              <m:rPr/>
              <m:t>35</m:t>
            </m:r>
          </m:sup>
        </m:sSup>
        <m:r>
          <m:rPr>
            <m:sty m:val="p"/>
          </m:rPr>
          <m:t>m</m:t>
        </m:r>
      </m:oMath>
      <w:r>
        <w:rPr>
          <w:rFonts w:hint="eastAsia"/>
        </w:rPr>
        <w:t>）是量子引力效应的关键尺度，在此尺度下，传统物理定律失效，需要引入量子引力理论来描述时空结构。传统量子引力理论，如弦理论和圈量子引力，通常通过非对易几何或离散时空结构来解释普朗克尺度效应。然而，这些理论往往面临数学复杂性和物理直观性不足的问题。</w:t>
      </w:r>
    </w:p>
    <w:p w14:paraId="4E9C797A">
      <w:pPr>
        <w:pStyle w:val="3"/>
      </w:pPr>
      <w:r>
        <w:rPr>
          <w:rFonts w:hint="eastAsia"/>
        </w:rPr>
        <w:t>李志军提出的场组合波函数理论为解决普朗克尺度问题提供了新范式。该理论通过三个基本涡旋场（A、B、C场）的组合与耦合，为理解从微观粒子到宏观宇宙的物理现象提供了统一的理论框架。本文基于该理论，系统阐述了普朗克尺度效应的物理本质，建立了完整的数学自洽模型。</w:t>
      </w:r>
    </w:p>
    <w:p w14:paraId="6D4328F1">
      <w:pPr>
        <w:pStyle w:val="26"/>
        <w:numPr>
          <w:ilvl w:val="0"/>
          <w:numId w:val="2"/>
        </w:numPr>
        <w:rPr>
          <w:b/>
          <w:bCs/>
        </w:rPr>
      </w:pPr>
      <w:r>
        <w:rPr>
          <w:rFonts w:hint="eastAsia"/>
          <w:b/>
          <w:bCs/>
        </w:rPr>
        <w:t>理论框架</w:t>
      </w:r>
    </w:p>
    <w:p w14:paraId="61A2B0A8">
      <w:pPr>
        <w:pStyle w:val="4"/>
        <w:rPr>
          <w:b/>
          <w:bCs/>
        </w:rPr>
      </w:pPr>
      <w:r>
        <w:rPr>
          <w:b/>
          <w:bCs/>
        </w:rPr>
        <w:t xml:space="preserve">2.1 </w:t>
      </w:r>
      <w:r>
        <w:rPr>
          <w:rFonts w:hint="eastAsia"/>
          <w:b/>
          <w:bCs/>
        </w:rPr>
        <w:t>场组合波函数理论的基本概念</w:t>
      </w:r>
    </w:p>
    <w:p w14:paraId="45662B17">
      <w:pPr>
        <w:pStyle w:val="3"/>
      </w:pPr>
      <w:r>
        <w:rPr>
          <w:rFonts w:hint="eastAsia"/>
        </w:rPr>
        <w:t>宇宙由三个相互垂直的基本涡旋场构成，其场算符定义为：</w:t>
      </w:r>
    </w:p>
    <w:p w14:paraId="46C5B7FB">
      <w:pPr>
        <w:pStyle w:val="3"/>
      </w:pPr>
      <w:r>
        <w:rPr>
          <w:rFonts w:hint="eastAsia"/>
        </w:rPr>
        <w:t>电磁涡旋场（A场）：</w:t>
      </w:r>
    </w:p>
    <w:p w14:paraId="57BE9B5C">
      <w:pPr>
        <w:pStyle w:val="3"/>
      </w:pPr>
      <m:oMathPara>
        <m:oMathParaPr>
          <m:jc m:val="center"/>
        </m:oMathParaPr>
        <m:oMath>
          <m:sSub>
            <m:sSubPr/>
            <m:e>
              <m:r>
                <m:rPr>
                  <m:sty m:val="p"/>
                  <m:scr m:val="script"/>
                </m:rPr>
                <m:t>A</m:t>
              </m:r>
            </m:e>
            <m:sub>
              <m:r>
                <m:rPr/>
                <m:t>μ</m:t>
              </m:r>
            </m:sub>
          </m:sSub>
          <m:r>
            <m:rPr>
              <m:sty m:val="p"/>
            </m:rPr>
            <m:t>=</m:t>
          </m:r>
          <m:f>
            <m:fPr/>
            <m:num>
              <m:r>
                <m:rPr/>
                <m:t>1</m:t>
              </m:r>
            </m:num>
            <m:den>
              <m:r>
                <m:rPr/>
                <m:t>2</m:t>
              </m:r>
            </m:den>
          </m:f>
          <m:d>
            <m:dPr>
              <m:sepChr m:val=""/>
            </m:dPr>
            <m:e>
              <m:sSub>
                <m:sSubPr/>
                <m:e>
                  <m:r>
                    <m:rPr>
                      <m:sty m:val="p"/>
                    </m:rPr>
                    <m:t>∂</m:t>
                  </m:r>
                </m:e>
                <m:sub>
                  <m:r>
                    <m:rPr/>
                    <m:t>μ</m:t>
                  </m:r>
                </m:sub>
              </m:sSub>
              <m:sSub>
                <m:sSubPr/>
                <m:e>
                  <m:r>
                    <m:rPr/>
                    <m:t>ϕ</m:t>
                  </m:r>
                </m:e>
                <m:sub>
                  <m:r>
                    <m:rPr/>
                    <m:t>A</m:t>
                  </m:r>
                </m:sub>
              </m:sSub>
              <m:r>
                <m:rPr>
                  <m:sty m:val="p"/>
                </m:rPr>
                <m:t>−</m:t>
              </m:r>
              <m:r>
                <m:rPr/>
                <m:t>i</m:t>
              </m:r>
              <m:sSub>
                <m:sSubPr/>
                <m:e>
                  <m:r>
                    <m:rPr/>
                    <m:t>g</m:t>
                  </m:r>
                </m:e>
                <m:sub>
                  <m:r>
                    <m:rPr/>
                    <m:t>A</m:t>
                  </m:r>
                </m:sub>
              </m:sSub>
              <m:sSub>
                <m:sSubPr/>
                <m:e>
                  <m:r>
                    <m:rPr/>
                    <m:t>A</m:t>
                  </m:r>
                </m:e>
                <m:sub>
                  <m:r>
                    <m:rPr/>
                    <m:t>μ</m:t>
                  </m:r>
                </m:sub>
              </m:sSub>
              <m:sSub>
                <m:sSubPr/>
                <m:e>
                  <m:r>
                    <m:rPr/>
                    <m:t>ϕ</m:t>
                  </m:r>
                </m:e>
                <m:sub>
                  <m:r>
                    <m:rPr/>
                    <m:t>A</m:t>
                  </m:r>
                </m:sub>
              </m:sSub>
            </m:e>
          </m:d>
          <m:r>
            <m:rPr>
              <m:sty m:val="p"/>
            </m:rPr>
            <m:t>⊗</m:t>
          </m:r>
          <m:sSub>
            <m:sSubPr/>
            <m:e>
              <m:r>
                <m:rPr/>
                <m:t>I</m:t>
              </m:r>
            </m:e>
            <m:sub>
              <m:r>
                <m:rPr/>
                <m:t>B</m:t>
              </m:r>
            </m:sub>
          </m:sSub>
          <m:r>
            <m:rPr>
              <m:sty m:val="p"/>
            </m:rPr>
            <m:t>+h.c.</m:t>
          </m:r>
        </m:oMath>
      </m:oMathPara>
      <w:r>
        <w:br w:type="textWrapping"/>
      </w:r>
      <w:r>
        <w:rPr>
          <w:rFonts w:hint="eastAsia"/>
        </w:rPr>
        <w:t>其中</w:t>
      </w:r>
      <m:oMath>
        <m:sSub>
          <m:sSubPr/>
          <m:e>
            <m:r>
              <m:rPr/>
              <m:t>ϕ</m:t>
            </m:r>
          </m:e>
          <m:sub>
            <m:r>
              <m:rPr/>
              <m:t>A</m:t>
            </m:r>
          </m:sub>
        </m:sSub>
      </m:oMath>
      <w:r>
        <w:rPr>
          <w:rFonts w:hint="eastAsia"/>
        </w:rPr>
        <w:t>为A场的标量分量，</w:t>
      </w:r>
      <m:oMath>
        <m:sSub>
          <m:sSubPr/>
          <m:e>
            <m:r>
              <m:rPr/>
              <m:t>g</m:t>
            </m:r>
          </m:e>
          <m:sub>
            <m:r>
              <m:rPr/>
              <m:t>A</m:t>
            </m:r>
          </m:sub>
        </m:sSub>
      </m:oMath>
      <w:r>
        <w:rPr>
          <w:rFonts w:hint="eastAsia"/>
        </w:rPr>
        <w:t>为电磁耦合常数，</w:t>
      </w:r>
      <m:oMath>
        <m:sSub>
          <m:sSubPr/>
          <m:e>
            <m:r>
              <m:rPr/>
              <m:t>A</m:t>
            </m:r>
          </m:e>
          <m:sub>
            <m:r>
              <m:rPr/>
              <m:t>μ</m:t>
            </m:r>
          </m:sub>
        </m:sSub>
      </m:oMath>
      <w:r>
        <w:rPr>
          <w:rFonts w:hint="eastAsia"/>
        </w:rPr>
        <w:t>为规范场，</w:t>
      </w:r>
      <m:oMath>
        <m:sSub>
          <m:sSubPr/>
          <m:e>
            <m:r>
              <m:rPr/>
              <m:t>I</m:t>
            </m:r>
          </m:e>
          <m:sub>
            <m:r>
              <m:rPr/>
              <m:t>B</m:t>
            </m:r>
          </m:sub>
        </m:sSub>
      </m:oMath>
      <w:r>
        <w:rPr>
          <w:rFonts w:hint="eastAsia"/>
        </w:rPr>
        <w:t>为B场单位算符。</w:t>
      </w:r>
    </w:p>
    <w:p w14:paraId="35F99923">
      <w:pPr>
        <w:pStyle w:val="3"/>
      </w:pPr>
      <w:r>
        <w:rPr>
          <w:rFonts w:hint="eastAsia"/>
        </w:rPr>
        <w:t>色荷涡旋场（B场）：</w:t>
      </w:r>
    </w:p>
    <w:p w14:paraId="04B07F70">
      <w:pPr>
        <w:pStyle w:val="3"/>
      </w:pPr>
      <m:oMathPara>
        <m:oMathParaPr>
          <m:jc m:val="center"/>
        </m:oMathParaPr>
        <m:oMath>
          <m:sSubSup>
            <m:sSubSupPr/>
            <m:e>
              <m:r>
                <m:rPr>
                  <m:sty m:val="p"/>
                  <m:scr m:val="script"/>
                </m:rPr>
                <m:t>ℬ</m:t>
              </m:r>
            </m:e>
            <m:sub>
              <m:r>
                <m:rPr/>
                <m:t>μ</m:t>
              </m:r>
            </m:sub>
            <m:sup>
              <m:r>
                <m:rPr/>
                <m:t>a</m:t>
              </m:r>
            </m:sup>
          </m:sSubSup>
          <m:r>
            <m:rPr>
              <m:sty m:val="p"/>
            </m:rPr>
            <m:t>=</m:t>
          </m:r>
          <m:sSup>
            <m:sSupPr/>
            <m:e>
              <m:r>
                <m:rPr/>
                <m:t>ϵ</m:t>
              </m:r>
            </m:e>
            <m:sup>
              <m:r>
                <m:rPr/>
                <m:t>abc</m:t>
              </m:r>
            </m:sup>
          </m:sSup>
          <m:d>
            <m:dPr>
              <m:sepChr m:val=""/>
            </m:dPr>
            <m:e>
              <m:sSub>
                <m:sSubPr/>
                <m:e>
                  <m:r>
                    <m:rPr>
                      <m:sty m:val="p"/>
                    </m:rPr>
                    <m:t>∂</m:t>
                  </m:r>
                </m:e>
                <m:sub>
                  <m:r>
                    <m:rPr/>
                    <m:t>μ</m:t>
                  </m:r>
                </m:sub>
              </m:sSub>
              <m:sSubSup>
                <m:sSubSupPr/>
                <m:e>
                  <m:r>
                    <m:rPr/>
                    <m:t>ϕ</m:t>
                  </m:r>
                </m:e>
                <m:sub>
                  <m:r>
                    <m:rPr/>
                    <m:t>B</m:t>
                  </m:r>
                </m:sub>
                <m:sup>
                  <m:r>
                    <m:rPr/>
                    <m:t>b</m:t>
                  </m:r>
                </m:sup>
              </m:sSubSup>
              <m:r>
                <m:rPr>
                  <m:sty m:val="p"/>
                </m:rPr>
                <m:t>−</m:t>
              </m:r>
              <m:r>
                <m:rPr/>
                <m:t>i</m:t>
              </m:r>
              <m:sSub>
                <m:sSubPr/>
                <m:e>
                  <m:r>
                    <m:rPr/>
                    <m:t>g</m:t>
                  </m:r>
                </m:e>
                <m:sub>
                  <m:r>
                    <m:rPr/>
                    <m:t>B</m:t>
                  </m:r>
                </m:sub>
              </m:sSub>
              <m:sSubSup>
                <m:sSubSupPr/>
                <m:e>
                  <m:r>
                    <m:rPr/>
                    <m:t>G</m:t>
                  </m:r>
                </m:e>
                <m:sub>
                  <m:r>
                    <m:rPr/>
                    <m:t>μ</m:t>
                  </m:r>
                </m:sub>
                <m:sup>
                  <m:r>
                    <m:rPr/>
                    <m:t>b</m:t>
                  </m:r>
                </m:sup>
              </m:sSubSup>
              <m:sSubSup>
                <m:sSubSupPr/>
                <m:e>
                  <m:r>
                    <m:rPr/>
                    <m:t>ϕ</m:t>
                  </m:r>
                </m:e>
                <m:sub>
                  <m:r>
                    <m:rPr/>
                    <m:t>B</m:t>
                  </m:r>
                </m:sub>
                <m:sup>
                  <m:r>
                    <m:rPr/>
                    <m:t>c</m:t>
                  </m:r>
                </m:sup>
              </m:sSubSup>
            </m:e>
          </m:d>
          <m:sSup>
            <m:sSupPr/>
            <m:e>
              <m:r>
                <m:rPr/>
                <m:t>T</m:t>
              </m:r>
            </m:e>
            <m:sup>
              <m:r>
                <m:rPr/>
                <m:t>a</m:t>
              </m:r>
            </m:sup>
          </m:sSup>
        </m:oMath>
      </m:oMathPara>
      <w:r>
        <w:br w:type="textWrapping"/>
      </w:r>
      <w:r>
        <w:rPr>
          <w:rFonts w:hint="eastAsia"/>
        </w:rPr>
        <w:t>其中</w:t>
      </w:r>
      <m:oMath>
        <m:sSubSup>
          <m:sSubSupPr/>
          <m:e>
            <m:r>
              <m:rPr/>
              <m:t>ϕ</m:t>
            </m:r>
          </m:e>
          <m:sub>
            <m:r>
              <m:rPr/>
              <m:t>B</m:t>
            </m:r>
          </m:sub>
          <m:sup>
            <m:r>
              <m:rPr/>
              <m:t>a</m:t>
            </m:r>
          </m:sup>
        </m:sSubSup>
      </m:oMath>
      <w:r>
        <w:rPr>
          <w:rFonts w:hint="eastAsia"/>
        </w:rPr>
        <w:t>为B场的色荷分量（a=1,2,3对应红、绿、蓝三色），</w:t>
      </w:r>
      <m:oMath>
        <m:sSub>
          <m:sSubPr/>
          <m:e>
            <m:r>
              <m:rPr/>
              <m:t>g</m:t>
            </m:r>
          </m:e>
          <m:sub>
            <m:r>
              <m:rPr/>
              <m:t>B</m:t>
            </m:r>
          </m:sub>
        </m:sSub>
      </m:oMath>
      <w:r>
        <w:rPr>
          <w:rFonts w:hint="eastAsia"/>
        </w:rPr>
        <w:t>为强相互作用耦合常数，</w:t>
      </w:r>
      <m:oMath>
        <m:sSubSup>
          <m:sSubSupPr/>
          <m:e>
            <m:r>
              <m:rPr/>
              <m:t>G</m:t>
            </m:r>
          </m:e>
          <m:sub>
            <m:r>
              <m:rPr/>
              <m:t>μ</m:t>
            </m:r>
          </m:sub>
          <m:sup>
            <m:r>
              <m:rPr/>
              <m:t>a</m:t>
            </m:r>
          </m:sup>
        </m:sSubSup>
      </m:oMath>
      <w:r>
        <w:rPr>
          <w:rFonts w:hint="eastAsia"/>
        </w:rPr>
        <w:t>为胶子场，</w:t>
      </w:r>
      <m:oMath>
        <m:sSup>
          <m:sSupPr/>
          <m:e>
            <m:r>
              <m:rPr/>
              <m:t>T</m:t>
            </m:r>
          </m:e>
          <m:sup>
            <m:r>
              <m:rPr/>
              <m:t>a</m:t>
            </m:r>
          </m:sup>
        </m:sSup>
      </m:oMath>
      <w:r>
        <w:rPr>
          <w:rFonts w:hint="eastAsia"/>
        </w:rPr>
        <w:t>为SU(3)生成元。</w:t>
      </w:r>
    </w:p>
    <w:p w14:paraId="7D7086D6">
      <w:pPr>
        <w:pStyle w:val="3"/>
      </w:pPr>
      <w:r>
        <w:rPr>
          <w:rFonts w:hint="eastAsia"/>
        </w:rPr>
        <w:t>希格斯涡旋场（C场）：</w:t>
      </w:r>
    </w:p>
    <w:p w14:paraId="1E636525">
      <w:pPr>
        <w:pStyle w:val="3"/>
      </w:pPr>
      <m:oMathPara>
        <m:oMathParaPr>
          <m:jc m:val="center"/>
        </m:oMathParaPr>
        <m:oMath>
          <m:r>
            <m:rPr>
              <m:sty m:val="p"/>
              <m:scr m:val="script"/>
            </m:rPr>
            <m:t>C</m:t>
          </m:r>
          <m:r>
            <m:rPr>
              <m:sty m:val="p"/>
            </m:rPr>
            <m:t>=(</m:t>
          </m:r>
          <m:r>
            <m:rPr/>
            <m:t>v</m:t>
          </m:r>
          <m:r>
            <m:rPr>
              <m:sty m:val="p"/>
            </m:rPr>
            <m:t>+</m:t>
          </m:r>
          <m:r>
            <m:rPr/>
            <m:t>h</m:t>
          </m:r>
          <m:r>
            <m:rPr>
              <m:sty m:val="p"/>
            </m:rPr>
            <m:t>(</m:t>
          </m:r>
          <m:r>
            <m:rPr/>
            <m:t>x</m:t>
          </m:r>
          <m:r>
            <m:rPr>
              <m:sty m:val="p"/>
            </m:rPr>
            <m:t>))</m:t>
          </m:r>
          <m:sSup>
            <m:sSupPr/>
            <m:e>
              <m:r>
                <m:rPr/>
                <m:t>e</m:t>
              </m:r>
            </m:e>
            <m:sup>
              <m:r>
                <m:rPr/>
                <m:t>iθ</m:t>
              </m:r>
              <m:r>
                <m:rPr>
                  <m:sty m:val="p"/>
                </m:rPr>
                <m:t>(</m:t>
              </m:r>
              <m:r>
                <m:rPr/>
                <m:t>x</m:t>
              </m:r>
              <m:r>
                <m:rPr>
                  <m:sty m:val="p"/>
                </m:rPr>
                <m:t>)</m:t>
              </m:r>
            </m:sup>
          </m:sSup>
          <m:r>
            <m:rPr>
              <m:sty m:val="p"/>
            </m:rPr>
            <m:t>,</m:t>
          </m:r>
          <m:r>
            <m:rPr/>
            <m:t> v</m:t>
          </m:r>
          <m:r>
            <m:rPr>
              <m:sty m:val="p"/>
            </m:rPr>
            <m:t>=</m:t>
          </m:r>
          <m:r>
            <m:rPr/>
            <m:t>246 </m:t>
          </m:r>
          <m:r>
            <m:rPr>
              <m:sty m:val="p"/>
            </m:rPr>
            <m:t>GeV</m:t>
          </m:r>
        </m:oMath>
      </m:oMathPara>
      <w:r>
        <w:br w:type="textWrapping"/>
      </w:r>
      <w:r>
        <w:rPr>
          <w:rFonts w:hint="eastAsia"/>
        </w:rPr>
        <w:t>其中h(x)为希格斯场涨落，</w:t>
      </w:r>
      <m:oMath>
        <m:r>
          <m:rPr/>
          <m:t>θ</m:t>
        </m:r>
        <m:r>
          <m:rPr>
            <m:sty m:val="p"/>
          </m:rPr>
          <m:t>(</m:t>
        </m:r>
        <m:r>
          <m:rPr/>
          <m:t>x</m:t>
        </m:r>
        <m:r>
          <m:rPr>
            <m:sty m:val="p"/>
          </m:rPr>
          <m:t>)</m:t>
        </m:r>
      </m:oMath>
      <w:r>
        <w:rPr>
          <w:rFonts w:hint="eastAsia"/>
        </w:rPr>
        <w:t>为相位场。</w:t>
      </w:r>
    </w:p>
    <w:p w14:paraId="7D4E1D93">
      <w:pPr>
        <w:pStyle w:val="3"/>
      </w:pPr>
      <w:r>
        <w:t xml:space="preserve">2.2 </w:t>
      </w:r>
      <w:r>
        <w:rPr>
          <w:rFonts w:hint="eastAsia"/>
        </w:rPr>
        <w:t>负质量暗物质的物理图像</w:t>
      </w:r>
    </w:p>
    <w:p w14:paraId="340674CA">
      <w:pPr>
        <w:pStyle w:val="3"/>
      </w:pPr>
      <w:r>
        <w:rPr>
          <w:rFonts w:hint="eastAsia"/>
        </w:rPr>
        <w:t>根据场组合波函数理论，负质量暗物质由C场的负能态构成。负质量暗物质粒子的主要特征是与所有正物质之间都是斥力，这与Dirac的负能态预言一致。在普朗克尺度下，负质量暗物质粒子形成一种特殊的”粒子汤”背景，其密度分布由量子引力效应决定。</w:t>
      </w:r>
    </w:p>
    <w:p w14:paraId="5E9AD5B1">
      <w:pPr>
        <w:pStyle w:val="26"/>
        <w:numPr>
          <w:ilvl w:val="0"/>
          <w:numId w:val="3"/>
        </w:numPr>
        <w:rPr>
          <w:b/>
          <w:bCs/>
        </w:rPr>
      </w:pPr>
      <w:r>
        <w:rPr>
          <w:rFonts w:hint="eastAsia"/>
          <w:b/>
          <w:bCs/>
        </w:rPr>
        <w:t>负质量暗物质粒子汤的密度分布</w:t>
      </w:r>
    </w:p>
    <w:p w14:paraId="5EBB6982">
      <w:pPr>
        <w:pStyle w:val="4"/>
        <w:rPr>
          <w:b/>
          <w:bCs/>
        </w:rPr>
      </w:pPr>
      <w:r>
        <w:rPr>
          <w:b/>
          <w:bCs/>
        </w:rPr>
        <w:t xml:space="preserve">3.1 </w:t>
      </w:r>
      <w:r>
        <w:rPr>
          <w:rFonts w:hint="eastAsia"/>
          <w:b/>
          <w:bCs/>
        </w:rPr>
        <w:t>负质量暗物质的基本性质</w:t>
      </w:r>
    </w:p>
    <w:p w14:paraId="24B1A2BE">
      <w:pPr>
        <w:pStyle w:val="3"/>
      </w:pPr>
      <w:r>
        <w:rPr>
          <w:rFonts w:hint="eastAsia"/>
        </w:rPr>
        <w:t>负质量暗物质粒子满足以下基本性质：</w:t>
      </w:r>
    </w:p>
    <w:p w14:paraId="5C1F5840">
      <w:pPr>
        <w:pStyle w:val="26"/>
        <w:numPr>
          <w:ilvl w:val="0"/>
          <w:numId w:val="4"/>
        </w:numPr>
      </w:pPr>
      <w:r>
        <w:rPr>
          <w:rFonts w:hint="eastAsia"/>
        </w:rPr>
        <w:t>质量符号：</w:t>
      </w:r>
      <m:oMath>
        <m:sSub>
          <m:sSubPr/>
          <m:e>
            <m:r>
              <m:rPr/>
              <m:t>m</m:t>
            </m:r>
          </m:e>
          <m:sub>
            <m:r>
              <m:rPr>
                <m:sty m:val="p"/>
              </m:rPr>
              <m:t>dm</m:t>
            </m:r>
          </m:sub>
        </m:sSub>
        <m:r>
          <m:rPr>
            <m:sty m:val="p"/>
          </m:rPr>
          <m:t>&lt;</m:t>
        </m:r>
        <m:r>
          <m:rPr/>
          <m:t>0</m:t>
        </m:r>
      </m:oMath>
    </w:p>
    <w:p w14:paraId="15C0152D">
      <w:pPr>
        <w:pStyle w:val="26"/>
        <w:numPr>
          <w:ilvl w:val="0"/>
          <w:numId w:val="4"/>
        </w:numPr>
      </w:pPr>
      <w:r>
        <w:rPr>
          <w:rFonts w:hint="eastAsia"/>
        </w:rPr>
        <w:t>相互作用：与正物质之间为斥力，与负物质之间为引力</w:t>
      </w:r>
    </w:p>
    <w:p w14:paraId="33A62FAA">
      <w:pPr>
        <w:pStyle w:val="26"/>
        <w:numPr>
          <w:ilvl w:val="0"/>
          <w:numId w:val="4"/>
        </w:numPr>
      </w:pPr>
      <w:r>
        <w:rPr>
          <w:rFonts w:hint="eastAsia"/>
        </w:rPr>
        <w:t>统计性质：遵循玻色-爱因斯坦统计或费米-狄拉克统计，具体取决于粒子的自旋</w:t>
      </w:r>
    </w:p>
    <w:p w14:paraId="761C8C40">
      <w:pPr>
        <w:pStyle w:val="4"/>
        <w:rPr>
          <w:b/>
          <w:bCs/>
        </w:rPr>
      </w:pPr>
      <w:r>
        <w:rPr>
          <w:b/>
          <w:bCs/>
        </w:rPr>
        <w:t xml:space="preserve">3.2 </w:t>
      </w:r>
      <w:r>
        <w:rPr>
          <w:rFonts w:hint="eastAsia"/>
          <w:b/>
          <w:bCs/>
        </w:rPr>
        <w:t>普朗克尺度下的密度分布</w:t>
      </w:r>
    </w:p>
    <w:p w14:paraId="71323064">
      <w:pPr>
        <w:pStyle w:val="3"/>
      </w:pPr>
      <w:r>
        <w:rPr>
          <w:rFonts w:hint="eastAsia"/>
        </w:rPr>
        <w:t>在普朗克尺度下，负质量暗物质粒子的密度分布由量子引力效应主导。考虑一个简化的模型，假设负质量暗物质粒子在普朗克尺度附近形成玻色-爱因斯坦凝聚，其密度分布函数为：</w:t>
      </w:r>
    </w:p>
    <w:p w14:paraId="0B6FE6B5">
      <w:pPr>
        <w:pStyle w:val="3"/>
      </w:pPr>
      <m:oMathPara>
        <m:oMathParaPr>
          <m:jc m:val="center"/>
        </m:oMathParaPr>
        <m:oMath>
          <m:sSub>
            <m:sSubPr/>
            <m:e>
              <m:r>
                <m:rPr/>
                <m:t>ρ</m:t>
              </m:r>
            </m:e>
            <m:sub>
              <m:r>
                <m:rPr>
                  <m:sty m:val="p"/>
                </m:rPr>
                <m:t>dm</m:t>
              </m:r>
            </m:sub>
          </m:sSub>
          <m:r>
            <m:rPr>
              <m:sty m:val="p"/>
            </m:rPr>
            <m:t>(</m:t>
          </m:r>
          <m:r>
            <m:rPr/>
            <m:t>r</m:t>
          </m:r>
          <m:r>
            <m:rPr>
              <m:sty m:val="p"/>
            </m:rPr>
            <m:t>)=</m:t>
          </m:r>
          <m:sSub>
            <m:sSubPr/>
            <m:e>
              <m:r>
                <m:rPr/>
                <m:t>ρ</m:t>
              </m:r>
            </m:e>
            <m:sub>
              <m:r>
                <m:rPr/>
                <m:t>0</m:t>
              </m:r>
            </m:sub>
          </m:sSub>
          <m:sSup>
            <m:sSupPr/>
            <m:e>
              <m:d>
                <m:dPr>
                  <m:sepChr m:val=""/>
                </m:dPr>
                <m:e>
                  <m:f>
                    <m:fPr/>
                    <m:num>
                      <m:sSub>
                        <m:sSubPr/>
                        <m:e>
                          <m:r>
                            <m:rPr/>
                            <m:t>ℓ</m:t>
                          </m:r>
                        </m:e>
                        <m:sub>
                          <m:r>
                            <m:rPr/>
                            <m:t>P</m:t>
                          </m:r>
                        </m:sub>
                      </m:sSub>
                    </m:num>
                    <m:den>
                      <m:r>
                        <m:rPr/>
                        <m:t>r</m:t>
                      </m:r>
                    </m:den>
                  </m:f>
                </m:e>
              </m:d>
            </m:e>
            <m:sup>
              <m:r>
                <m:rPr/>
                <m:t>3</m:t>
              </m:r>
            </m:sup>
          </m:sSup>
          <m:sSup>
            <m:sSupPr/>
            <m:e>
              <m:r>
                <m:rPr/>
                <m:t>e</m:t>
              </m:r>
            </m:e>
            <m:sup>
              <m:r>
                <m:rPr>
                  <m:sty m:val="p"/>
                </m:rPr>
                <m:t>−</m:t>
              </m:r>
              <m:r>
                <m:rPr/>
                <m:t>r</m:t>
              </m:r>
              <m:r>
                <m:rPr>
                  <m:sty m:val="p"/>
                </m:rPr>
                <m:t>/</m:t>
              </m:r>
              <m:sSub>
                <m:sSubPr/>
                <m:e>
                  <m:r>
                    <m:rPr/>
                    <m:t>ℓ</m:t>
                  </m:r>
                </m:e>
                <m:sub>
                  <m:r>
                    <m:rPr/>
                    <m:t>P</m:t>
                  </m:r>
                </m:sub>
              </m:sSub>
            </m:sup>
          </m:sSup>
        </m:oMath>
      </m:oMathPara>
    </w:p>
    <w:p w14:paraId="08CCA3AA">
      <w:pPr>
        <w:pStyle w:val="4"/>
      </w:pPr>
      <w:r>
        <w:rPr>
          <w:rFonts w:hint="eastAsia"/>
        </w:rPr>
        <w:t>其中</w:t>
      </w:r>
      <m:oMath>
        <m:sSub>
          <m:sSubPr/>
          <m:e>
            <m:r>
              <m:rPr/>
              <m:t>ρ</m:t>
            </m:r>
          </m:e>
          <m:sub>
            <m:r>
              <m:rPr/>
              <m:t>0</m:t>
            </m:r>
          </m:sub>
        </m:sSub>
      </m:oMath>
      <w:r>
        <w:rPr>
          <w:rFonts w:hint="eastAsia"/>
        </w:rPr>
        <w:t>为普朗克密度，</w:t>
      </w:r>
      <m:oMath>
        <m:sSub>
          <m:sSubPr/>
          <m:e>
            <m:r>
              <m:rPr/>
              <m:t>ρ</m:t>
            </m:r>
          </m:e>
          <m:sub>
            <m:r>
              <m:rPr/>
              <m:t>0</m:t>
            </m:r>
          </m:sub>
        </m:sSub>
        <m:r>
          <m:rPr>
            <m:sty m:val="p"/>
          </m:rPr>
          <m:t>=</m:t>
        </m:r>
        <m:f>
          <m:fPr/>
          <m:num>
            <m:sSub>
              <m:sSubPr/>
              <m:e>
                <m:r>
                  <m:rPr/>
                  <m:t>m</m:t>
                </m:r>
              </m:e>
              <m:sub>
                <m:r>
                  <m:rPr/>
                  <m:t>P</m:t>
                </m:r>
              </m:sub>
            </m:sSub>
          </m:num>
          <m:den>
            <m:sSubSup>
              <m:sSubSupPr/>
              <m:e>
                <m:r>
                  <m:rPr/>
                  <m:t>ℓ</m:t>
                </m:r>
              </m:e>
              <m:sub>
                <m:r>
                  <m:rPr/>
                  <m:t>P</m:t>
                </m:r>
              </m:sub>
              <m:sup>
                <m:r>
                  <m:rPr/>
                  <m:t>3</m:t>
                </m:r>
              </m:sup>
            </m:sSubSup>
          </m:den>
        </m:f>
        <m:r>
          <m:rPr>
            <m:sty m:val="p"/>
          </m:rPr>
          <m:t>≈</m:t>
        </m:r>
        <m:r>
          <m:rPr/>
          <m:t>5.2</m:t>
        </m:r>
        <m:r>
          <m:rPr>
            <m:sty m:val="p"/>
          </m:rPr>
          <m:t>×</m:t>
        </m:r>
        <m:sSup>
          <m:sSupPr/>
          <m:e>
            <m:r>
              <m:rPr/>
              <m:t>10</m:t>
            </m:r>
          </m:e>
          <m:sup>
            <m:r>
              <m:rPr/>
              <m:t>96</m:t>
            </m:r>
          </m:sup>
        </m:sSup>
        <m:sSup>
          <m:sSupPr/>
          <m:e>
            <m:r>
              <m:rPr>
                <m:sty m:val="p"/>
              </m:rPr>
              <m:t>kg/m</m:t>
            </m:r>
          </m:e>
          <m:sup>
            <m:r>
              <m:rPr/>
              <m:t>3</m:t>
            </m:r>
          </m:sup>
        </m:sSup>
      </m:oMath>
      <w:r>
        <w:rPr>
          <w:rFonts w:hint="eastAsia"/>
        </w:rPr>
        <w:t>，</w:t>
      </w:r>
      <m:oMath>
        <m:sSub>
          <m:sSubPr/>
          <m:e>
            <m:r>
              <m:rPr/>
              <m:t>m</m:t>
            </m:r>
          </m:e>
          <m:sub>
            <m:r>
              <m:rPr/>
              <m:t>P</m:t>
            </m:r>
          </m:sub>
        </m:sSub>
      </m:oMath>
      <w:r>
        <w:rPr>
          <w:rFonts w:hint="eastAsia"/>
        </w:rPr>
        <w:t>为普朗克质量，</w:t>
      </w:r>
      <m:oMath>
        <m:sSub>
          <m:sSubPr/>
          <m:e>
            <m:r>
              <m:rPr/>
              <m:t>ℓ</m:t>
            </m:r>
          </m:e>
          <m:sub>
            <m:r>
              <m:rPr/>
              <m:t>P</m:t>
            </m:r>
          </m:sub>
        </m:sSub>
      </m:oMath>
      <w:r>
        <w:rPr>
          <w:rFonts w:hint="eastAsia"/>
        </w:rPr>
        <w:t>为普朗克长度。</w:t>
      </w:r>
    </w:p>
    <w:p w14:paraId="3F955AD0">
      <w:pPr>
        <w:pStyle w:val="3"/>
      </w:pPr>
      <w:r>
        <w:rPr>
          <w:rFonts w:hint="eastAsia"/>
        </w:rPr>
        <w:t>该密度分布函数满足以下边界条件：</w:t>
      </w:r>
      <w:r>
        <w:br w:type="textWrapping"/>
      </w:r>
      <w:r>
        <w:t xml:space="preserve">* </w:t>
      </w:r>
      <w:r>
        <w:rPr>
          <w:rFonts w:hint="eastAsia"/>
        </w:rPr>
        <w:t>当</w:t>
      </w:r>
      <m:oMath>
        <m:r>
          <m:rPr/>
          <m:t>r</m:t>
        </m:r>
        <m:r>
          <m:rPr>
            <m:sty m:val="p"/>
          </m:rPr>
          <m:t>→</m:t>
        </m:r>
        <m:r>
          <m:rPr/>
          <m:t>0</m:t>
        </m:r>
      </m:oMath>
      <w:r>
        <w:rPr>
          <w:rFonts w:hint="eastAsia"/>
        </w:rPr>
        <w:t>时，</w:t>
      </w:r>
      <m:oMath>
        <m:sSub>
          <m:sSubPr/>
          <m:e>
            <m:r>
              <m:rPr/>
              <m:t>ρ</m:t>
            </m:r>
          </m:e>
          <m:sub>
            <m:r>
              <m:rPr>
                <m:sty m:val="p"/>
              </m:rPr>
              <m:t>dm</m:t>
            </m:r>
          </m:sub>
        </m:sSub>
        <m:r>
          <m:rPr>
            <m:sty m:val="p"/>
          </m:rPr>
          <m:t>→∞</m:t>
        </m:r>
      </m:oMath>
      <w:r>
        <w:rPr>
          <w:rFonts w:hint="eastAsia"/>
        </w:rPr>
        <w:t>，但在普朗克尺度下量子引力效应会截断发散</w:t>
      </w:r>
      <w:r>
        <w:br w:type="textWrapping"/>
      </w:r>
      <w:r>
        <w:t xml:space="preserve">* </w:t>
      </w:r>
      <w:r>
        <w:rPr>
          <w:rFonts w:hint="eastAsia"/>
        </w:rPr>
        <w:t>当</w:t>
      </w:r>
      <m:oMath>
        <m:r>
          <m:rPr/>
          <m:t>r</m:t>
        </m:r>
        <m:r>
          <m:rPr>
            <m:sty m:val="p"/>
          </m:rPr>
          <m:t>≫</m:t>
        </m:r>
        <m:sSub>
          <m:sSubPr/>
          <m:e>
            <m:r>
              <m:rPr/>
              <m:t>ℓ</m:t>
            </m:r>
          </m:e>
          <m:sub>
            <m:r>
              <m:rPr/>
              <m:t>P</m:t>
            </m:r>
          </m:sub>
        </m:sSub>
      </m:oMath>
      <w:r>
        <w:rPr>
          <w:rFonts w:hint="eastAsia"/>
        </w:rPr>
        <w:t>时，</w:t>
      </w:r>
      <m:oMath>
        <m:sSub>
          <m:sSubPr/>
          <m:e>
            <m:r>
              <m:rPr/>
              <m:t>ρ</m:t>
            </m:r>
          </m:e>
          <m:sub>
            <m:r>
              <m:rPr>
                <m:sty m:val="p"/>
              </m:rPr>
              <m:t>dm</m:t>
            </m:r>
          </m:sub>
        </m:sSub>
        <m:r>
          <m:rPr>
            <m:sty m:val="p"/>
          </m:rPr>
          <m:t>→</m:t>
        </m:r>
        <m:r>
          <m:rPr/>
          <m:t>0</m:t>
        </m:r>
      </m:oMath>
      <w:r>
        <w:rPr>
          <w:rFonts w:hint="eastAsia"/>
        </w:rPr>
        <w:t>，负质量暗物质密度迅速衰减</w:t>
      </w:r>
    </w:p>
    <w:p w14:paraId="005A3A44">
      <w:pPr>
        <w:pStyle w:val="3"/>
        <w:rPr>
          <w:b/>
          <w:bCs/>
        </w:rPr>
      </w:pPr>
      <w:r>
        <w:rPr>
          <w:b/>
          <w:bCs/>
        </w:rPr>
        <w:t xml:space="preserve">3.3 </w:t>
      </w:r>
      <w:r>
        <w:rPr>
          <w:rFonts w:hint="eastAsia"/>
          <w:b/>
          <w:bCs/>
        </w:rPr>
        <w:t>密度分布的量子引力修正</w:t>
      </w:r>
    </w:p>
    <w:p w14:paraId="02E897AB">
      <w:pPr>
        <w:pStyle w:val="3"/>
      </w:pPr>
      <w:r>
        <w:rPr>
          <w:rFonts w:hint="eastAsia"/>
        </w:rPr>
        <w:t>考虑到量子引力效应，密度分布函数需要引入修正项。根据圈量子引力的预言，在普朗克尺度下，空间体积存在最小单位，因此密度分布函数应修正为：</w:t>
      </w:r>
    </w:p>
    <w:p w14:paraId="0D3E74BD">
      <w:pPr>
        <w:pStyle w:val="3"/>
      </w:pPr>
      <m:oMathPara>
        <m:oMathParaPr>
          <m:jc m:val="center"/>
        </m:oMathParaPr>
        <m:oMath>
          <m:sSub>
            <m:sSubPr/>
            <m:e>
              <m:r>
                <m:rPr/>
                <m:t>ρ</m:t>
              </m:r>
            </m:e>
            <m:sub>
              <m:r>
                <m:rPr>
                  <m:sty m:val="p"/>
                </m:rPr>
                <m:t>dm</m:t>
              </m:r>
            </m:sub>
          </m:sSub>
          <m:r>
            <m:rPr>
              <m:sty m:val="p"/>
            </m:rPr>
            <m:t>(</m:t>
          </m:r>
          <m:r>
            <m:rPr/>
            <m:t>r</m:t>
          </m:r>
          <m:r>
            <m:rPr>
              <m:sty m:val="p"/>
            </m:rPr>
            <m:t>)=</m:t>
          </m:r>
          <m:sSub>
            <m:sSubPr/>
            <m:e>
              <m:r>
                <m:rPr/>
                <m:t>ρ</m:t>
              </m:r>
            </m:e>
            <m:sub>
              <m:r>
                <m:rPr/>
                <m:t>0</m:t>
              </m:r>
            </m:sub>
          </m:sSub>
          <m:sSup>
            <m:sSupPr/>
            <m:e>
              <m:d>
                <m:dPr>
                  <m:sepChr m:val=""/>
                </m:dPr>
                <m:e>
                  <m:f>
                    <m:fPr/>
                    <m:num>
                      <m:sSubSup>
                        <m:sSubSupPr/>
                        <m:e>
                          <m:r>
                            <m:rPr/>
                            <m:t>ℓ</m:t>
                          </m:r>
                        </m:e>
                        <m:sub>
                          <m:r>
                            <m:rPr/>
                            <m:t>P</m:t>
                          </m:r>
                        </m:sub>
                        <m:sup>
                          <m:r>
                            <m:rPr/>
                            <m:t>2</m:t>
                          </m:r>
                        </m:sup>
                      </m:sSubSup>
                    </m:num>
                    <m:den>
                      <m:sSup>
                        <m:sSupPr/>
                        <m:e>
                          <m:r>
                            <m:rPr/>
                            <m:t>r</m:t>
                          </m:r>
                        </m:e>
                        <m:sup>
                          <m:r>
                            <m:rPr/>
                            <m:t>2</m:t>
                          </m:r>
                        </m:sup>
                      </m:sSup>
                      <m:r>
                        <m:rPr>
                          <m:sty m:val="p"/>
                        </m:rPr>
                        <m:t>+</m:t>
                      </m:r>
                      <m:sSubSup>
                        <m:sSubSupPr/>
                        <m:e>
                          <m:r>
                            <m:rPr/>
                            <m:t>ℓ</m:t>
                          </m:r>
                        </m:e>
                        <m:sub>
                          <m:r>
                            <m:rPr/>
                            <m:t>P</m:t>
                          </m:r>
                        </m:sub>
                        <m:sup>
                          <m:r>
                            <m:rPr/>
                            <m:t>2</m:t>
                          </m:r>
                        </m:sup>
                      </m:sSubSup>
                    </m:den>
                  </m:f>
                </m:e>
              </m:d>
            </m:e>
            <m:sup>
              <m:r>
                <m:rPr/>
                <m:t>3</m:t>
              </m:r>
              <m:r>
                <m:rPr>
                  <m:sty m:val="p"/>
                </m:rPr>
                <m:t>/</m:t>
              </m:r>
              <m:r>
                <m:rPr/>
                <m:t>2</m:t>
              </m:r>
            </m:sup>
          </m:sSup>
          <m:sSup>
            <m:sSupPr/>
            <m:e>
              <m:r>
                <m:rPr/>
                <m:t>e</m:t>
              </m:r>
            </m:e>
            <m:sup>
              <m:r>
                <m:rPr>
                  <m:sty m:val="p"/>
                </m:rPr>
                <m:t>−</m:t>
              </m:r>
              <m:r>
                <m:rPr/>
                <m:t>r</m:t>
              </m:r>
              <m:r>
                <m:rPr>
                  <m:sty m:val="p"/>
                </m:rPr>
                <m:t>/</m:t>
              </m:r>
              <m:sSub>
                <m:sSubPr/>
                <m:e>
                  <m:r>
                    <m:rPr/>
                    <m:t>ℓ</m:t>
                  </m:r>
                </m:e>
                <m:sub>
                  <m:r>
                    <m:rPr/>
                    <m:t>P</m:t>
                  </m:r>
                </m:sub>
              </m:sSub>
            </m:sup>
          </m:sSup>
        </m:oMath>
      </m:oMathPara>
    </w:p>
    <w:p w14:paraId="61C0AA62">
      <w:pPr>
        <w:pStyle w:val="4"/>
      </w:pPr>
      <w:r>
        <w:rPr>
          <w:rFonts w:hint="eastAsia"/>
        </w:rPr>
        <w:t>该修正后的密度分布函数在</w:t>
      </w:r>
      <m:oMath>
        <m:r>
          <m:rPr/>
          <m:t>r</m:t>
        </m:r>
        <m:r>
          <m:rPr>
            <m:sty m:val="p"/>
          </m:rPr>
          <m:t>=</m:t>
        </m:r>
        <m:r>
          <m:rPr/>
          <m:t>0</m:t>
        </m:r>
      </m:oMath>
      <w:r>
        <w:rPr>
          <w:rFonts w:hint="eastAsia"/>
        </w:rPr>
        <w:t>处保持有限值</w:t>
      </w:r>
      <m:oMath>
        <m:sSub>
          <m:sSubPr/>
          <m:e>
            <m:r>
              <m:rPr/>
              <m:t>ρ</m:t>
            </m:r>
          </m:e>
          <m:sub>
            <m:r>
              <m:rPr>
                <m:sty m:val="p"/>
              </m:rPr>
              <m:t>dm</m:t>
            </m:r>
          </m:sub>
        </m:sSub>
        <m:r>
          <m:rPr>
            <m:sty m:val="p"/>
          </m:rPr>
          <m:t>(</m:t>
        </m:r>
        <m:r>
          <m:rPr/>
          <m:t>0</m:t>
        </m:r>
        <m:r>
          <m:rPr>
            <m:sty m:val="p"/>
          </m:rPr>
          <m:t>)=</m:t>
        </m:r>
        <m:sSub>
          <m:sSubPr/>
          <m:e>
            <m:r>
              <m:rPr/>
              <m:t>ρ</m:t>
            </m:r>
          </m:e>
          <m:sub>
            <m:r>
              <m:rPr/>
              <m:t>0</m:t>
            </m:r>
          </m:sub>
        </m:sSub>
      </m:oMath>
      <w:r>
        <w:rPr>
          <w:rFonts w:hint="eastAsia"/>
        </w:rPr>
        <w:t>，避免了发散问题。</w:t>
      </w:r>
    </w:p>
    <w:p w14:paraId="7D187802">
      <w:pPr>
        <w:pStyle w:val="26"/>
        <w:numPr>
          <w:ilvl w:val="0"/>
          <w:numId w:val="5"/>
        </w:numPr>
        <w:rPr>
          <w:b/>
          <w:bCs/>
        </w:rPr>
      </w:pPr>
      <w:r>
        <w:rPr>
          <w:rFonts w:hint="eastAsia"/>
          <w:b/>
          <w:bCs/>
        </w:rPr>
        <w:t>光子传播的阻尼效应</w:t>
      </w:r>
    </w:p>
    <w:p w14:paraId="2D4F28EB">
      <w:pPr>
        <w:pStyle w:val="4"/>
        <w:rPr>
          <w:b/>
          <w:bCs/>
        </w:rPr>
      </w:pPr>
      <w:r>
        <w:rPr>
          <w:b/>
          <w:bCs/>
        </w:rPr>
        <w:t xml:space="preserve">4.1 </w:t>
      </w:r>
      <w:r>
        <w:rPr>
          <w:rFonts w:hint="eastAsia"/>
          <w:b/>
          <w:bCs/>
        </w:rPr>
        <w:t>光子的等效质量</w:t>
      </w:r>
    </w:p>
    <w:p w14:paraId="063BA64C">
      <w:pPr>
        <w:pStyle w:val="3"/>
      </w:pPr>
      <w:r>
        <w:rPr>
          <w:rFonts w:hint="eastAsia"/>
        </w:rPr>
        <w:t>根据狭义相对论，光子虽然静质量为零，但其动质量不为零。光子的等效质量为：</w:t>
      </w:r>
    </w:p>
    <w:p w14:paraId="6B4D2E4A">
      <w:pPr>
        <w:pStyle w:val="3"/>
      </w:pPr>
      <m:oMathPara>
        <m:oMathParaPr>
          <m:jc m:val="center"/>
        </m:oMathParaPr>
        <m:oMath>
          <m:sSub>
            <m:sSubPr/>
            <m:e>
              <m:r>
                <m:rPr/>
                <m:t>m</m:t>
              </m:r>
            </m:e>
            <m:sub>
              <m:r>
                <m:rPr/>
                <m:t>γ</m:t>
              </m:r>
            </m:sub>
          </m:sSub>
          <m:r>
            <m:rPr>
              <m:sty m:val="p"/>
            </m:rPr>
            <m:t>=</m:t>
          </m:r>
          <m:f>
            <m:fPr/>
            <m:num>
              <m:r>
                <m:rPr/>
                <m:t>E</m:t>
              </m:r>
            </m:num>
            <m:den>
              <m:sSup>
                <m:sSupPr/>
                <m:e>
                  <m:r>
                    <m:rPr/>
                    <m:t>c</m:t>
                  </m:r>
                </m:e>
                <m:sup>
                  <m:r>
                    <m:rPr/>
                    <m:t>2</m:t>
                  </m:r>
                </m:sup>
              </m:sSup>
            </m:den>
          </m:f>
          <m:r>
            <m:rPr>
              <m:sty m:val="p"/>
            </m:rPr>
            <m:t>=</m:t>
          </m:r>
          <m:f>
            <m:fPr/>
            <m:num>
              <m:r>
                <m:rPr/>
                <m:t>hν</m:t>
              </m:r>
            </m:num>
            <m:den>
              <m:sSup>
                <m:sSupPr/>
                <m:e>
                  <m:r>
                    <m:rPr/>
                    <m:t>c</m:t>
                  </m:r>
                </m:e>
                <m:sup>
                  <m:r>
                    <m:rPr/>
                    <m:t>2</m:t>
                  </m:r>
                </m:sup>
              </m:sSup>
            </m:den>
          </m:f>
        </m:oMath>
      </m:oMathPara>
    </w:p>
    <w:p w14:paraId="071BAF24">
      <w:pPr>
        <w:pStyle w:val="4"/>
      </w:pPr>
      <w:r>
        <w:rPr>
          <w:rFonts w:hint="eastAsia"/>
        </w:rPr>
        <w:t>其中</w:t>
      </w:r>
      <m:oMath>
        <m:r>
          <m:rPr/>
          <m:t>E</m:t>
        </m:r>
      </m:oMath>
      <w:r>
        <w:rPr>
          <w:rFonts w:hint="eastAsia"/>
        </w:rPr>
        <w:t>为光子能量，</w:t>
      </w:r>
      <m:oMath>
        <m:r>
          <m:rPr/>
          <m:t>ν</m:t>
        </m:r>
      </m:oMath>
      <w:r>
        <w:rPr>
          <w:rFonts w:hint="eastAsia"/>
        </w:rPr>
        <w:t>为光子频率，</w:t>
      </w:r>
      <m:oMath>
        <m:r>
          <m:rPr/>
          <m:t>h</m:t>
        </m:r>
      </m:oMath>
      <w:r>
        <w:rPr>
          <w:rFonts w:hint="eastAsia"/>
        </w:rPr>
        <w:t>为普朗克常数，</w:t>
      </w:r>
      <m:oMath>
        <m:r>
          <m:rPr/>
          <m:t>c</m:t>
        </m:r>
      </m:oMath>
      <w:r>
        <w:rPr>
          <w:rFonts w:hint="eastAsia"/>
        </w:rPr>
        <w:t>为光速。</w:t>
      </w:r>
    </w:p>
    <w:p w14:paraId="44EA279A">
      <w:pPr>
        <w:pStyle w:val="3"/>
        <w:rPr>
          <w:b/>
          <w:bCs/>
        </w:rPr>
      </w:pPr>
      <w:r>
        <w:rPr>
          <w:b/>
          <w:bCs/>
        </w:rPr>
        <w:t xml:space="preserve">4.2 </w:t>
      </w:r>
      <w:r>
        <w:rPr>
          <w:rFonts w:hint="eastAsia"/>
          <w:b/>
          <w:bCs/>
        </w:rPr>
        <w:t>负质量暗物质</w:t>
      </w:r>
      <w:r>
        <w:rPr>
          <w:rFonts w:hint="eastAsia"/>
          <w:b/>
          <w:bCs/>
          <w:lang w:val="en-US" w:eastAsia="zh-CN"/>
        </w:rPr>
        <w:t>粒子汤</w:t>
      </w:r>
      <w:r>
        <w:rPr>
          <w:rFonts w:hint="eastAsia"/>
          <w:b/>
          <w:bCs/>
        </w:rPr>
        <w:t>对光子的排斥作用</w:t>
      </w:r>
    </w:p>
    <w:p w14:paraId="483B6BA5">
      <w:pPr>
        <w:pStyle w:val="3"/>
      </w:pPr>
      <w:r>
        <w:rPr>
          <w:rFonts w:hint="eastAsia"/>
        </w:rPr>
        <w:t>负质量暗物质粒子与光子之间存在斥力作用。根据牛顿引力定律，两个质量分别为</w:t>
      </w:r>
      <m:oMath>
        <m:sSub>
          <m:sSubPr/>
          <m:e>
            <m:r>
              <m:rPr/>
              <m:t>m</m:t>
            </m:r>
          </m:e>
          <m:sub>
            <m:r>
              <m:rPr/>
              <m:t>1</m:t>
            </m:r>
          </m:sub>
        </m:sSub>
      </m:oMath>
      <w:r>
        <w:rPr>
          <w:rFonts w:hint="eastAsia"/>
        </w:rPr>
        <w:t>和</w:t>
      </w:r>
      <m:oMath>
        <m:sSub>
          <m:sSubPr/>
          <m:e>
            <m:r>
              <m:rPr/>
              <m:t>m</m:t>
            </m:r>
          </m:e>
          <m:sub>
            <m:r>
              <m:rPr/>
              <m:t>2</m:t>
            </m:r>
          </m:sub>
        </m:sSub>
      </m:oMath>
      <w:r>
        <w:rPr>
          <w:rFonts w:hint="eastAsia"/>
        </w:rPr>
        <w:t>的粒子之间的引力为：</w:t>
      </w:r>
    </w:p>
    <w:p w14:paraId="66B73310">
      <w:pPr>
        <w:pStyle w:val="3"/>
      </w:pPr>
      <m:oMathPara>
        <m:oMathParaPr>
          <m:jc m:val="center"/>
        </m:oMathParaPr>
        <m:oMath>
          <m:r>
            <m:rPr/>
            <m:t>F</m:t>
          </m:r>
          <m:r>
            <m:rPr>
              <m:sty m:val="p"/>
            </m:rPr>
            <m:t>=</m:t>
          </m:r>
          <m:r>
            <m:rPr/>
            <m:t>G</m:t>
          </m:r>
          <m:f>
            <m:fPr/>
            <m:num>
              <m:sSub>
                <m:sSubPr/>
                <m:e>
                  <m:r>
                    <m:rPr/>
                    <m:t>m</m:t>
                  </m:r>
                </m:e>
                <m:sub>
                  <m:r>
                    <m:rPr/>
                    <m:t>1</m:t>
                  </m:r>
                </m:sub>
              </m:sSub>
              <m:sSub>
                <m:sSubPr/>
                <m:e>
                  <m:r>
                    <m:rPr/>
                    <m:t>m</m:t>
                  </m:r>
                </m:e>
                <m:sub>
                  <m:r>
                    <m:rPr/>
                    <m:t>2</m:t>
                  </m:r>
                </m:sub>
              </m:sSub>
            </m:num>
            <m:den>
              <m:sSup>
                <m:sSupPr/>
                <m:e>
                  <m:r>
                    <m:rPr/>
                    <m:t>r</m:t>
                  </m:r>
                </m:e>
                <m:sup>
                  <m:r>
                    <m:rPr/>
                    <m:t>2</m:t>
                  </m:r>
                </m:sup>
              </m:sSup>
            </m:den>
          </m:f>
        </m:oMath>
      </m:oMathPara>
    </w:p>
    <w:p w14:paraId="010B57AA">
      <w:pPr>
        <w:pStyle w:val="4"/>
      </w:pPr>
      <w:r>
        <w:rPr>
          <w:rFonts w:hint="eastAsia"/>
        </w:rPr>
        <w:t>当</w:t>
      </w:r>
      <m:oMath>
        <m:sSub>
          <m:sSubPr/>
          <m:e>
            <m:r>
              <m:rPr/>
              <m:t>m</m:t>
            </m:r>
          </m:e>
          <m:sub>
            <m:r>
              <m:rPr/>
              <m:t>1</m:t>
            </m:r>
          </m:sub>
        </m:sSub>
        <m:r>
          <m:rPr>
            <m:sty m:val="p"/>
          </m:rPr>
          <m:t>&lt;</m:t>
        </m:r>
        <m:r>
          <m:rPr/>
          <m:t>0</m:t>
        </m:r>
      </m:oMath>
      <w:r>
        <w:rPr>
          <w:rFonts w:hint="eastAsia"/>
        </w:rPr>
        <w:t>且</w:t>
      </w:r>
      <m:oMath>
        <m:sSub>
          <m:sSubPr/>
          <m:e>
            <m:r>
              <m:rPr/>
              <m:t>m</m:t>
            </m:r>
          </m:e>
          <m:sub>
            <m:r>
              <m:rPr/>
              <m:t>2</m:t>
            </m:r>
          </m:sub>
        </m:sSub>
        <m:r>
          <m:rPr>
            <m:sty m:val="p"/>
          </m:rPr>
          <m:t>&gt;</m:t>
        </m:r>
        <m:r>
          <m:rPr/>
          <m:t>0</m:t>
        </m:r>
      </m:oMath>
      <w:r>
        <w:rPr>
          <w:rFonts w:hint="eastAsia"/>
        </w:rPr>
        <w:t>时，</w:t>
      </w:r>
      <m:oMath>
        <m:r>
          <m:rPr/>
          <m:t>F</m:t>
        </m:r>
        <m:r>
          <m:rPr>
            <m:sty m:val="p"/>
          </m:rPr>
          <m:t>&lt;</m:t>
        </m:r>
        <m:r>
          <m:rPr/>
          <m:t>0</m:t>
        </m:r>
      </m:oMath>
      <w:r>
        <w:rPr>
          <w:rFonts w:hint="eastAsia"/>
        </w:rPr>
        <w:t>，表示斥力。因此，负质量暗物质粒子对光子产生排斥作用。</w:t>
      </w:r>
    </w:p>
    <w:p w14:paraId="47A35150">
      <w:pPr>
        <w:pStyle w:val="3"/>
        <w:rPr>
          <w:b/>
          <w:bCs/>
        </w:rPr>
      </w:pPr>
      <w:r>
        <w:rPr>
          <w:b/>
          <w:bCs/>
        </w:rPr>
        <w:t xml:space="preserve">4.3 </w:t>
      </w:r>
      <w:r>
        <w:rPr>
          <w:rFonts w:hint="eastAsia"/>
          <w:b/>
          <w:bCs/>
        </w:rPr>
        <w:t>阻尼效应的数学描述</w:t>
      </w:r>
    </w:p>
    <w:p w14:paraId="3848662C">
      <w:pPr>
        <w:pStyle w:val="3"/>
      </w:pPr>
      <w:r>
        <w:rPr>
          <w:rFonts w:hint="eastAsia"/>
        </w:rPr>
        <w:t>光子在高能状态下传播时，会受到负质量暗物质粒子汤的排斥作用，这种排斥作用表现为阻尼效应。考虑一个光子在负质量暗物质背景中传播，其运动方程可以写为：</w:t>
      </w:r>
    </w:p>
    <w:p w14:paraId="16584616">
      <w:pPr>
        <w:pStyle w:val="3"/>
      </w:pPr>
      <m:oMathPara>
        <m:oMathParaPr>
          <m:jc m:val="center"/>
        </m:oMathParaPr>
        <m:oMath>
          <m:f>
            <m:fPr/>
            <m:num>
              <m:sSup>
                <m:sSupPr/>
                <m:e>
                  <m:r>
                    <m:rPr/>
                    <m:t>d</m:t>
                  </m:r>
                </m:e>
                <m:sup>
                  <m:r>
                    <m:rPr/>
                    <m:t>2</m:t>
                  </m:r>
                </m:sup>
              </m:sSup>
              <m:r>
                <m:rPr/>
                <m:t>x</m:t>
              </m:r>
            </m:num>
            <m:den>
              <m:r>
                <m:rPr/>
                <m:t>d</m:t>
              </m:r>
              <m:sSup>
                <m:sSupPr/>
                <m:e>
                  <m:r>
                    <m:rPr/>
                    <m:t>t</m:t>
                  </m:r>
                </m:e>
                <m:sup>
                  <m:r>
                    <m:rPr/>
                    <m:t>2</m:t>
                  </m:r>
                </m:sup>
              </m:sSup>
            </m:den>
          </m:f>
          <m:r>
            <m:rPr>
              <m:sty m:val="p"/>
            </m:rPr>
            <m:t>=−</m:t>
          </m:r>
          <m:f>
            <m:fPr/>
            <m:num>
              <m:r>
                <m:rPr/>
                <m:t>1</m:t>
              </m:r>
            </m:num>
            <m:den>
              <m:sSub>
                <m:sSubPr/>
                <m:e>
                  <m:r>
                    <m:rPr/>
                    <m:t>m</m:t>
                  </m:r>
                </m:e>
                <m:sub>
                  <m:r>
                    <m:rPr/>
                    <m:t>γ</m:t>
                  </m:r>
                </m:sub>
              </m:sSub>
            </m:den>
          </m:f>
          <m:r>
            <m:rPr>
              <m:sty m:val="p"/>
            </m:rPr>
            <m:t>∇</m:t>
          </m:r>
          <m:sSub>
            <m:sSubPr/>
            <m:e>
              <m:r>
                <m:rPr/>
                <m:t>V</m:t>
              </m:r>
            </m:e>
            <m:sub>
              <m:r>
                <m:rPr>
                  <m:sty m:val="p"/>
                </m:rPr>
                <m:t>dm</m:t>
              </m:r>
            </m:sub>
          </m:sSub>
        </m:oMath>
      </m:oMathPara>
    </w:p>
    <w:p w14:paraId="28885416">
      <w:pPr>
        <w:pStyle w:val="4"/>
      </w:pPr>
      <w:r>
        <w:rPr>
          <w:rFonts w:hint="eastAsia"/>
        </w:rPr>
        <w:t>其中</w:t>
      </w:r>
      <m:oMath>
        <m:sSub>
          <m:sSubPr/>
          <m:e>
            <m:r>
              <m:rPr/>
              <m:t>V</m:t>
            </m:r>
          </m:e>
          <m:sub>
            <m:r>
              <m:rPr>
                <m:sty m:val="p"/>
              </m:rPr>
              <m:t>dm</m:t>
            </m:r>
          </m:sub>
        </m:sSub>
      </m:oMath>
      <w:r>
        <w:rPr>
          <w:rFonts w:hint="eastAsia"/>
        </w:rPr>
        <w:t>为负质量暗物质产生的势场。</w:t>
      </w:r>
    </w:p>
    <w:p w14:paraId="7BD25D8D">
      <w:pPr>
        <w:pStyle w:val="3"/>
      </w:pPr>
      <w:r>
        <w:rPr>
          <w:rFonts w:hint="eastAsia"/>
        </w:rPr>
        <w:t>负质量暗物质产生的势场满足泊松方程：</w:t>
      </w:r>
    </w:p>
    <w:p w14:paraId="273F914D">
      <w:pPr>
        <w:pStyle w:val="3"/>
      </w:pPr>
      <m:oMathPara>
        <m:oMathParaPr>
          <m:jc m:val="center"/>
        </m:oMathParaPr>
        <m:oMath>
          <m:sSup>
            <m:sSupPr/>
            <m:e>
              <m:r>
                <m:rPr>
                  <m:sty m:val="p"/>
                </m:rPr>
                <m:t>∇</m:t>
              </m:r>
            </m:e>
            <m:sup>
              <m:r>
                <m:rPr/>
                <m:t>2</m:t>
              </m:r>
            </m:sup>
          </m:sSup>
          <m:sSub>
            <m:sSubPr/>
            <m:e>
              <m:r>
                <m:rPr/>
                <m:t>V</m:t>
              </m:r>
            </m:e>
            <m:sub>
              <m:r>
                <m:rPr>
                  <m:sty m:val="p"/>
                </m:rPr>
                <m:t>dm</m:t>
              </m:r>
            </m:sub>
          </m:sSub>
          <m:r>
            <m:rPr>
              <m:sty m:val="p"/>
            </m:rPr>
            <m:t>=</m:t>
          </m:r>
          <m:r>
            <m:rPr/>
            <m:t>4πG</m:t>
          </m:r>
          <m:sSub>
            <m:sSubPr/>
            <m:e>
              <m:r>
                <m:rPr/>
                <m:t>ρ</m:t>
              </m:r>
            </m:e>
            <m:sub>
              <m:r>
                <m:rPr>
                  <m:sty m:val="p"/>
                </m:rPr>
                <m:t>dm</m:t>
              </m:r>
            </m:sub>
          </m:sSub>
        </m:oMath>
      </m:oMathPara>
    </w:p>
    <w:p w14:paraId="7DC1151D">
      <w:pPr>
        <w:pStyle w:val="4"/>
      </w:pPr>
      <w:r>
        <w:rPr>
          <w:rFonts w:hint="eastAsia"/>
        </w:rPr>
        <w:t>将密度分布函数</w:t>
      </w:r>
      <m:oMath>
        <m:sSub>
          <m:sSubPr/>
          <m:e>
            <m:r>
              <m:rPr/>
              <m:t>ρ</m:t>
            </m:r>
          </m:e>
          <m:sub>
            <m:r>
              <m:rPr>
                <m:sty m:val="p"/>
              </m:rPr>
              <m:t>dm</m:t>
            </m:r>
          </m:sub>
        </m:sSub>
        <m:r>
          <m:rPr>
            <m:sty m:val="p"/>
          </m:rPr>
          <m:t>(</m:t>
        </m:r>
        <m:r>
          <m:rPr/>
          <m:t>r</m:t>
        </m:r>
        <m:r>
          <m:rPr>
            <m:sty m:val="p"/>
          </m:rPr>
          <m:t>)</m:t>
        </m:r>
      </m:oMath>
      <w:r>
        <w:rPr>
          <w:rFonts w:hint="eastAsia"/>
        </w:rPr>
        <w:t>代入，可以求解得到势场</w:t>
      </w:r>
      <m:oMath>
        <m:sSub>
          <m:sSubPr/>
          <m:e>
            <m:r>
              <m:rPr/>
              <m:t>V</m:t>
            </m:r>
          </m:e>
          <m:sub>
            <m:r>
              <m:rPr>
                <m:sty m:val="p"/>
              </m:rPr>
              <m:t>dm</m:t>
            </m:r>
          </m:sub>
        </m:sSub>
        <m:r>
          <m:rPr>
            <m:sty m:val="p"/>
          </m:rPr>
          <m:t>(</m:t>
        </m:r>
        <m:r>
          <m:rPr/>
          <m:t>r</m:t>
        </m:r>
        <m:r>
          <m:rPr>
            <m:sty m:val="p"/>
          </m:rPr>
          <m:t>)</m:t>
        </m:r>
      </m:oMath>
      <w:r>
        <w:t>。</w:t>
      </w:r>
    </w:p>
    <w:p w14:paraId="21129234">
      <w:pPr>
        <w:pStyle w:val="3"/>
        <w:rPr>
          <w:b/>
          <w:bCs/>
        </w:rPr>
      </w:pPr>
      <w:r>
        <w:rPr>
          <w:b/>
          <w:bCs/>
        </w:rPr>
        <w:t xml:space="preserve">4.4 </w:t>
      </w:r>
      <w:r>
        <w:rPr>
          <w:rFonts w:hint="eastAsia"/>
          <w:b/>
          <w:bCs/>
        </w:rPr>
        <w:t>修正的色散关系</w:t>
      </w:r>
    </w:p>
    <w:p w14:paraId="5250BB4E">
      <w:pPr>
        <w:pStyle w:val="3"/>
      </w:pPr>
      <w:r>
        <w:rPr>
          <w:rFonts w:hint="eastAsia"/>
        </w:rPr>
        <w:t>考虑到阻尼效应，光子的传播速度将发生改变。光子的色散关系修正为：</w:t>
      </w:r>
    </w:p>
    <w:p w14:paraId="7E71CABA">
      <w:pPr>
        <w:pStyle w:val="3"/>
      </w:pPr>
      <m:oMathPara>
        <m:oMathParaPr>
          <m:jc m:val="center"/>
        </m:oMathParaPr>
        <m:oMath>
          <m:sSup>
            <m:sSupPr/>
            <m:e>
              <m:r>
                <m:rPr/>
                <m:t>E</m:t>
              </m:r>
            </m:e>
            <m:sup>
              <m:r>
                <m:rPr/>
                <m:t>2</m:t>
              </m:r>
            </m:sup>
          </m:sSup>
          <m:r>
            <m:rPr>
              <m:sty m:val="p"/>
            </m:rPr>
            <m:t>=</m:t>
          </m:r>
          <m:sSup>
            <m:sSupPr/>
            <m:e>
              <m:r>
                <m:rPr/>
                <m:t>p</m:t>
              </m:r>
            </m:e>
            <m:sup>
              <m:r>
                <m:rPr/>
                <m:t>2</m:t>
              </m:r>
            </m:sup>
          </m:sSup>
          <m:sSup>
            <m:sSupPr/>
            <m:e>
              <m:r>
                <m:rPr/>
                <m:t>c</m:t>
              </m:r>
            </m:e>
            <m:sup>
              <m:r>
                <m:rPr/>
                <m:t>2</m:t>
              </m:r>
            </m:sup>
          </m:sSup>
          <m:d>
            <m:dPr>
              <m:sepChr m:val=""/>
            </m:dPr>
            <m:e>
              <m:r>
                <m:rPr/>
                <m:t>1</m:t>
              </m:r>
              <m:r>
                <m:rPr>
                  <m:sty m:val="p"/>
                </m:rPr>
                <m:t>+</m:t>
              </m:r>
              <m:r>
                <m:rPr/>
                <m:t>α</m:t>
              </m:r>
              <m:f>
                <m:fPr/>
                <m:num>
                  <m:sSup>
                    <m:sSupPr/>
                    <m:e>
                      <m:r>
                        <m:rPr/>
                        <m:t>E</m:t>
                      </m:r>
                    </m:e>
                    <m:sup>
                      <m:r>
                        <m:rPr/>
                        <m:t>2</m:t>
                      </m:r>
                    </m:sup>
                  </m:sSup>
                </m:num>
                <m:den>
                  <m:sSubSup>
                    <m:sSubSupPr/>
                    <m:e>
                      <m:r>
                        <m:rPr/>
                        <m:t>E</m:t>
                      </m:r>
                    </m:e>
                    <m:sub>
                      <m:r>
                        <m:rPr/>
                        <m:t>P</m:t>
                      </m:r>
                    </m:sub>
                    <m:sup>
                      <m:r>
                        <m:rPr/>
                        <m:t>2</m:t>
                      </m:r>
                    </m:sup>
                  </m:sSubSup>
                </m:den>
              </m:f>
              <m:r>
                <m:rPr>
                  <m:sty m:val="p"/>
                </m:rPr>
                <m:t>+</m:t>
              </m:r>
              <m:r>
                <m:rPr/>
                <m:t>β</m:t>
              </m:r>
              <m:f>
                <m:fPr/>
                <m:num>
                  <m:sSup>
                    <m:sSupPr/>
                    <m:e>
                      <m:r>
                        <m:rPr/>
                        <m:t>E</m:t>
                      </m:r>
                    </m:e>
                    <m:sup>
                      <m:r>
                        <m:rPr/>
                        <m:t>4</m:t>
                      </m:r>
                    </m:sup>
                  </m:sSup>
                </m:num>
                <m:den>
                  <m:sSubSup>
                    <m:sSubSupPr/>
                    <m:e>
                      <m:r>
                        <m:rPr/>
                        <m:t>E</m:t>
                      </m:r>
                    </m:e>
                    <m:sub>
                      <m:r>
                        <m:rPr/>
                        <m:t>P</m:t>
                      </m:r>
                    </m:sub>
                    <m:sup>
                      <m:r>
                        <m:rPr/>
                        <m:t>4</m:t>
                      </m:r>
                    </m:sup>
                  </m:sSubSup>
                </m:den>
              </m:f>
              <m:r>
                <m:rPr>
                  <m:sty m:val="p"/>
                </m:rPr>
                <m:t>+⋯</m:t>
              </m:r>
            </m:e>
          </m:d>
        </m:oMath>
      </m:oMathPara>
    </w:p>
    <w:p w14:paraId="2D65DA40">
      <w:pPr>
        <w:pStyle w:val="4"/>
      </w:pPr>
      <w:r>
        <w:rPr>
          <w:rFonts w:hint="eastAsia"/>
        </w:rPr>
        <w:t>其中</w:t>
      </w:r>
      <m:oMath>
        <m:sSub>
          <m:sSubPr/>
          <m:e>
            <m:r>
              <m:rPr/>
              <m:t>E</m:t>
            </m:r>
          </m:e>
          <m:sub>
            <m:r>
              <m:rPr/>
              <m:t>P</m:t>
            </m:r>
          </m:sub>
        </m:sSub>
        <m:r>
          <m:rPr>
            <m:sty m:val="p"/>
          </m:rPr>
          <m:t>=</m:t>
        </m:r>
        <m:rad>
          <m:radPr>
            <m:degHide m:val="1"/>
          </m:radPr>
          <m:deg/>
          <m:e>
            <m:r>
              <m:rPr>
                <m:sty m:val="p"/>
              </m:rPr>
              <m:t>ℏ</m:t>
            </m:r>
            <m:sSup>
              <m:sSupPr/>
              <m:e>
                <m:r>
                  <m:rPr/>
                  <m:t>c</m:t>
                </m:r>
              </m:e>
              <m:sup>
                <m:r>
                  <m:rPr/>
                  <m:t>5</m:t>
                </m:r>
              </m:sup>
            </m:sSup>
            <m:r>
              <m:rPr>
                <m:sty m:val="p"/>
              </m:rPr>
              <m:t>/</m:t>
            </m:r>
            <m:r>
              <m:rPr/>
              <m:t>G</m:t>
            </m:r>
          </m:e>
        </m:rad>
        <m:r>
          <m:rPr>
            <m:sty m:val="p"/>
          </m:rPr>
          <m:t>≈</m:t>
        </m:r>
        <m:r>
          <m:rPr/>
          <m:t>1.22</m:t>
        </m:r>
        <m:r>
          <m:rPr>
            <m:sty m:val="p"/>
          </m:rPr>
          <m:t>×</m:t>
        </m:r>
        <m:sSup>
          <m:sSupPr/>
          <m:e>
            <m:r>
              <m:rPr/>
              <m:t>10</m:t>
            </m:r>
          </m:e>
          <m:sup>
            <m:r>
              <m:rPr/>
              <m:t>19</m:t>
            </m:r>
          </m:sup>
        </m:sSup>
        <m:r>
          <m:rPr>
            <m:sty m:val="p"/>
          </m:rPr>
          <m:t>GeV</m:t>
        </m:r>
      </m:oMath>
      <w:r>
        <w:rPr>
          <w:rFonts w:hint="eastAsia"/>
        </w:rPr>
        <w:t>为普朗克能量，</w:t>
      </w:r>
      <m:oMath>
        <m:r>
          <m:rPr/>
          <m:t>α</m:t>
        </m:r>
      </m:oMath>
      <w:r>
        <w:rPr>
          <w:rFonts w:hint="eastAsia"/>
        </w:rPr>
        <w:t>和</w:t>
      </w:r>
      <m:oMath>
        <m:r>
          <m:rPr/>
          <m:t>β</m:t>
        </m:r>
      </m:oMath>
      <w:r>
        <w:rPr>
          <w:rFonts w:hint="eastAsia"/>
        </w:rPr>
        <w:t>为无量纲常数，由负质量暗物质的密度分布和耦合强度决定。</w:t>
      </w:r>
    </w:p>
    <w:p w14:paraId="1227CAE7">
      <w:pPr>
        <w:pStyle w:val="3"/>
      </w:pPr>
      <w:r>
        <w:rPr>
          <w:rFonts w:hint="eastAsia"/>
        </w:rPr>
        <w:t>光子的传播速度修正为：</w:t>
      </w:r>
    </w:p>
    <w:p w14:paraId="13CD063C">
      <w:pPr>
        <w:pStyle w:val="3"/>
      </w:pPr>
      <m:oMathPara>
        <m:oMathParaPr>
          <m:jc m:val="center"/>
        </m:oMathParaPr>
        <m:oMath>
          <m:sSub>
            <m:sSubPr/>
            <m:e>
              <m:r>
                <m:rPr/>
                <m:t>v</m:t>
              </m:r>
            </m:e>
            <m:sub>
              <m:r>
                <m:rPr/>
                <m:t>γ</m:t>
              </m:r>
            </m:sub>
          </m:sSub>
          <m:r>
            <m:rPr>
              <m:sty m:val="p"/>
            </m:rPr>
            <m:t>=</m:t>
          </m:r>
          <m:f>
            <m:fPr/>
            <m:num>
              <m:r>
                <m:rPr>
                  <m:sty m:val="p"/>
                </m:rPr>
                <m:t>∂</m:t>
              </m:r>
              <m:r>
                <m:rPr/>
                <m:t>E</m:t>
              </m:r>
            </m:num>
            <m:den>
              <m:r>
                <m:rPr>
                  <m:sty m:val="p"/>
                </m:rPr>
                <m:t>∂</m:t>
              </m:r>
              <m:r>
                <m:rPr/>
                <m:t>p</m:t>
              </m:r>
            </m:den>
          </m:f>
          <m:r>
            <m:rPr>
              <m:sty m:val="p"/>
            </m:rPr>
            <m:t>=</m:t>
          </m:r>
          <m:r>
            <m:rPr/>
            <m:t>c</m:t>
          </m:r>
          <m:d>
            <m:dPr>
              <m:sepChr m:val=""/>
            </m:dPr>
            <m:e>
              <m:r>
                <m:rPr/>
                <m:t>1</m:t>
              </m:r>
              <m:r>
                <m:rPr>
                  <m:sty m:val="p"/>
                </m:rPr>
                <m:t>−</m:t>
              </m:r>
              <m:f>
                <m:fPr/>
                <m:num>
                  <m:r>
                    <m:rPr/>
                    <m:t>α</m:t>
                  </m:r>
                </m:num>
                <m:den>
                  <m:r>
                    <m:rPr/>
                    <m:t>2</m:t>
                  </m:r>
                </m:den>
              </m:f>
              <m:f>
                <m:fPr/>
                <m:num>
                  <m:sSup>
                    <m:sSupPr/>
                    <m:e>
                      <m:r>
                        <m:rPr/>
                        <m:t>E</m:t>
                      </m:r>
                    </m:e>
                    <m:sup>
                      <m:r>
                        <m:rPr/>
                        <m:t>2</m:t>
                      </m:r>
                    </m:sup>
                  </m:sSup>
                </m:num>
                <m:den>
                  <m:sSubSup>
                    <m:sSubSupPr/>
                    <m:e>
                      <m:r>
                        <m:rPr/>
                        <m:t>E</m:t>
                      </m:r>
                    </m:e>
                    <m:sub>
                      <m:r>
                        <m:rPr/>
                        <m:t>P</m:t>
                      </m:r>
                    </m:sub>
                    <m:sup>
                      <m:r>
                        <m:rPr/>
                        <m:t>2</m:t>
                      </m:r>
                    </m:sup>
                  </m:sSubSup>
                </m:den>
              </m:f>
              <m:r>
                <m:rPr>
                  <m:sty m:val="p"/>
                </m:rPr>
                <m:t>−</m:t>
              </m:r>
              <m:f>
                <m:fPr/>
                <m:num>
                  <m:r>
                    <m:rPr/>
                    <m:t>3β</m:t>
                  </m:r>
                </m:num>
                <m:den>
                  <m:r>
                    <m:rPr/>
                    <m:t>2</m:t>
                  </m:r>
                </m:den>
              </m:f>
              <m:f>
                <m:fPr/>
                <m:num>
                  <m:sSup>
                    <m:sSupPr/>
                    <m:e>
                      <m:r>
                        <m:rPr/>
                        <m:t>E</m:t>
                      </m:r>
                    </m:e>
                    <m:sup>
                      <m:r>
                        <m:rPr/>
                        <m:t>4</m:t>
                      </m:r>
                    </m:sup>
                  </m:sSup>
                </m:num>
                <m:den>
                  <m:sSubSup>
                    <m:sSubSupPr/>
                    <m:e>
                      <m:r>
                        <m:rPr/>
                        <m:t>E</m:t>
                      </m:r>
                    </m:e>
                    <m:sub>
                      <m:r>
                        <m:rPr/>
                        <m:t>P</m:t>
                      </m:r>
                    </m:sub>
                    <m:sup>
                      <m:r>
                        <m:rPr/>
                        <m:t>4</m:t>
                      </m:r>
                    </m:sup>
                  </m:sSubSup>
                </m:den>
              </m:f>
              <m:r>
                <m:rPr>
                  <m:sty m:val="p"/>
                </m:rPr>
                <m:t>+⋯</m:t>
              </m:r>
            </m:e>
          </m:d>
        </m:oMath>
      </m:oMathPara>
    </w:p>
    <w:p w14:paraId="438AFE26">
      <w:pPr>
        <w:pStyle w:val="4"/>
      </w:pPr>
      <w:r>
        <w:rPr>
          <w:rFonts w:hint="eastAsia"/>
        </w:rPr>
        <w:t>这表明高能光子的传播速度低于光速</w:t>
      </w:r>
      <m:oMath>
        <m:r>
          <m:rPr/>
          <m:t>c</m:t>
        </m:r>
      </m:oMath>
      <w:r>
        <w:rPr>
          <w:rFonts w:hint="eastAsia"/>
        </w:rPr>
        <w:t>，且能量越高，速度越慢。</w:t>
      </w:r>
    </w:p>
    <w:p w14:paraId="12311A56">
      <w:pPr>
        <w:pStyle w:val="26"/>
        <w:numPr>
          <w:ilvl w:val="0"/>
          <w:numId w:val="6"/>
        </w:numPr>
        <w:rPr>
          <w:b/>
          <w:bCs/>
        </w:rPr>
      </w:pPr>
      <w:r>
        <w:rPr>
          <w:rFonts w:hint="eastAsia"/>
          <w:b/>
          <w:bCs/>
        </w:rPr>
        <w:t>彩虹引力效应</w:t>
      </w:r>
    </w:p>
    <w:p w14:paraId="6446F97F">
      <w:pPr>
        <w:pStyle w:val="4"/>
        <w:rPr>
          <w:b/>
          <w:bCs/>
        </w:rPr>
      </w:pPr>
      <w:r>
        <w:rPr>
          <w:b/>
          <w:bCs/>
        </w:rPr>
        <w:t xml:space="preserve">5.1 </w:t>
      </w:r>
      <w:r>
        <w:rPr>
          <w:rFonts w:hint="eastAsia"/>
          <w:b/>
          <w:bCs/>
        </w:rPr>
        <w:t>不同频率光子的传播时延</w:t>
      </w:r>
    </w:p>
    <w:p w14:paraId="650EBE14">
      <w:pPr>
        <w:pStyle w:val="3"/>
      </w:pPr>
      <w:r>
        <w:rPr>
          <w:rFonts w:hint="eastAsia"/>
        </w:rPr>
        <w:t>由于不同频率的光子传播速度不同，它们在传播相同距离时会产生时延。设两个频率分别为</w:t>
      </w:r>
      <m:oMath>
        <m:sSub>
          <m:sSubPr/>
          <m:e>
            <m:r>
              <m:rPr/>
              <m:t>ν</m:t>
            </m:r>
          </m:e>
          <m:sub>
            <m:r>
              <m:rPr/>
              <m:t>1</m:t>
            </m:r>
          </m:sub>
        </m:sSub>
      </m:oMath>
      <w:r>
        <w:rPr>
          <w:rFonts w:hint="eastAsia"/>
        </w:rPr>
        <w:t>和</w:t>
      </w:r>
      <m:oMath>
        <m:sSub>
          <m:sSubPr/>
          <m:e>
            <m:r>
              <m:rPr/>
              <m:t>ν</m:t>
            </m:r>
          </m:e>
          <m:sub>
            <m:r>
              <m:rPr/>
              <m:t>2</m:t>
            </m:r>
          </m:sub>
        </m:sSub>
      </m:oMath>
      <w:r>
        <w:rPr>
          <w:rFonts w:hint="eastAsia"/>
        </w:rPr>
        <w:t>的光子同时从源发出，传播距离</w:t>
      </w:r>
      <m:oMath>
        <m:r>
          <m:rPr/>
          <m:t>L</m:t>
        </m:r>
      </m:oMath>
      <w:r>
        <w:rPr>
          <w:rFonts w:hint="eastAsia"/>
        </w:rPr>
        <w:t>后到达观测者，其时延为：</w:t>
      </w:r>
    </w:p>
    <w:p w14:paraId="349CD955">
      <w:pPr>
        <w:pStyle w:val="3"/>
      </w:pPr>
      <m:oMathPara>
        <m:oMathParaPr>
          <m:jc m:val="center"/>
        </m:oMathParaPr>
        <m:oMath>
          <m:r>
            <m:rPr>
              <m:sty m:val="p"/>
            </m:rPr>
            <m:t>Δ</m:t>
          </m:r>
          <m:r>
            <m:rPr/>
            <m:t>t</m:t>
          </m:r>
          <m:r>
            <m:rPr>
              <m:sty m:val="p"/>
            </m:rPr>
            <m:t>=</m:t>
          </m:r>
          <m:f>
            <m:fPr/>
            <m:num>
              <m:r>
                <m:rPr/>
                <m:t>L</m:t>
              </m:r>
            </m:num>
            <m:den>
              <m:r>
                <m:rPr/>
                <m:t>c</m:t>
              </m:r>
            </m:den>
          </m:f>
          <m:d>
            <m:dPr>
              <m:sepChr m:val=""/>
            </m:dPr>
            <m:e>
              <m:f>
                <m:fPr/>
                <m:num>
                  <m:r>
                    <m:rPr/>
                    <m:t>α</m:t>
                  </m:r>
                </m:num>
                <m:den>
                  <m:r>
                    <m:rPr/>
                    <m:t>2</m:t>
                  </m:r>
                </m:den>
              </m:f>
              <m:f>
                <m:fPr/>
                <m:num>
                  <m:sSup>
                    <m:sSupPr/>
                    <m:e>
                      <m:r>
                        <m:rPr/>
                        <m:t>h</m:t>
                      </m:r>
                    </m:e>
                    <m:sup>
                      <m:r>
                        <m:rPr/>
                        <m:t>2</m:t>
                      </m:r>
                    </m:sup>
                  </m:sSup>
                  <m:r>
                    <m:rPr>
                      <m:sty m:val="p"/>
                    </m:rPr>
                    <m:t>(</m:t>
                  </m:r>
                  <m:sSubSup>
                    <m:sSubSupPr/>
                    <m:e>
                      <m:r>
                        <m:rPr/>
                        <m:t>ν</m:t>
                      </m:r>
                    </m:e>
                    <m:sub>
                      <m:r>
                        <m:rPr/>
                        <m:t>2</m:t>
                      </m:r>
                    </m:sub>
                    <m:sup>
                      <m:r>
                        <m:rPr/>
                        <m:t>2</m:t>
                      </m:r>
                    </m:sup>
                  </m:sSubSup>
                  <m:r>
                    <m:rPr>
                      <m:sty m:val="p"/>
                    </m:rPr>
                    <m:t>−</m:t>
                  </m:r>
                  <m:sSubSup>
                    <m:sSubSupPr/>
                    <m:e>
                      <m:r>
                        <m:rPr/>
                        <m:t>ν</m:t>
                      </m:r>
                    </m:e>
                    <m:sub>
                      <m:r>
                        <m:rPr/>
                        <m:t>1</m:t>
                      </m:r>
                    </m:sub>
                    <m:sup>
                      <m:r>
                        <m:rPr/>
                        <m:t>2</m:t>
                      </m:r>
                    </m:sup>
                  </m:sSubSup>
                  <m:r>
                    <m:rPr>
                      <m:sty m:val="p"/>
                    </m:rPr>
                    <m:t>)</m:t>
                  </m:r>
                </m:num>
                <m:den>
                  <m:sSubSup>
                    <m:sSubSupPr/>
                    <m:e>
                      <m:r>
                        <m:rPr/>
                        <m:t>E</m:t>
                      </m:r>
                    </m:e>
                    <m:sub>
                      <m:r>
                        <m:rPr/>
                        <m:t>P</m:t>
                      </m:r>
                    </m:sub>
                    <m:sup>
                      <m:r>
                        <m:rPr/>
                        <m:t>2</m:t>
                      </m:r>
                    </m:sup>
                  </m:sSubSup>
                </m:den>
              </m:f>
              <m:r>
                <m:rPr>
                  <m:sty m:val="p"/>
                </m:rPr>
                <m:t>+</m:t>
              </m:r>
              <m:f>
                <m:fPr/>
                <m:num>
                  <m:r>
                    <m:rPr/>
                    <m:t>3β</m:t>
                  </m:r>
                </m:num>
                <m:den>
                  <m:r>
                    <m:rPr/>
                    <m:t>2</m:t>
                  </m:r>
                </m:den>
              </m:f>
              <m:f>
                <m:fPr/>
                <m:num>
                  <m:sSup>
                    <m:sSupPr/>
                    <m:e>
                      <m:r>
                        <m:rPr/>
                        <m:t>h</m:t>
                      </m:r>
                    </m:e>
                    <m:sup>
                      <m:r>
                        <m:rPr/>
                        <m:t>4</m:t>
                      </m:r>
                    </m:sup>
                  </m:sSup>
                  <m:r>
                    <m:rPr>
                      <m:sty m:val="p"/>
                    </m:rPr>
                    <m:t>(</m:t>
                  </m:r>
                  <m:sSubSup>
                    <m:sSubSupPr/>
                    <m:e>
                      <m:r>
                        <m:rPr/>
                        <m:t>ν</m:t>
                      </m:r>
                    </m:e>
                    <m:sub>
                      <m:r>
                        <m:rPr/>
                        <m:t>2</m:t>
                      </m:r>
                    </m:sub>
                    <m:sup>
                      <m:r>
                        <m:rPr/>
                        <m:t>4</m:t>
                      </m:r>
                    </m:sup>
                  </m:sSubSup>
                  <m:r>
                    <m:rPr>
                      <m:sty m:val="p"/>
                    </m:rPr>
                    <m:t>−</m:t>
                  </m:r>
                  <m:sSubSup>
                    <m:sSubSupPr/>
                    <m:e>
                      <m:r>
                        <m:rPr/>
                        <m:t>ν</m:t>
                      </m:r>
                    </m:e>
                    <m:sub>
                      <m:r>
                        <m:rPr/>
                        <m:t>1</m:t>
                      </m:r>
                    </m:sub>
                    <m:sup>
                      <m:r>
                        <m:rPr/>
                        <m:t>4</m:t>
                      </m:r>
                    </m:sup>
                  </m:sSubSup>
                  <m:r>
                    <m:rPr>
                      <m:sty m:val="p"/>
                    </m:rPr>
                    <m:t>)</m:t>
                  </m:r>
                </m:num>
                <m:den>
                  <m:sSubSup>
                    <m:sSubSupPr/>
                    <m:e>
                      <m:r>
                        <m:rPr/>
                        <m:t>E</m:t>
                      </m:r>
                    </m:e>
                    <m:sub>
                      <m:r>
                        <m:rPr/>
                        <m:t>P</m:t>
                      </m:r>
                    </m:sub>
                    <m:sup>
                      <m:r>
                        <m:rPr/>
                        <m:t>4</m:t>
                      </m:r>
                    </m:sup>
                  </m:sSubSup>
                </m:den>
              </m:f>
              <m:r>
                <m:rPr>
                  <m:sty m:val="p"/>
                </m:rPr>
                <m:t>+⋯</m:t>
              </m:r>
            </m:e>
          </m:d>
        </m:oMath>
      </m:oMathPara>
    </w:p>
    <w:p w14:paraId="3167ED44">
      <w:pPr>
        <w:pStyle w:val="4"/>
      </w:pPr>
      <w:r>
        <w:rPr>
          <w:rFonts w:hint="eastAsia"/>
        </w:rPr>
        <w:t>这一时延效应可以通过观测伽马射线暴等高能天体物理现象来检验。</w:t>
      </w:r>
    </w:p>
    <w:p w14:paraId="1FF42098">
      <w:pPr>
        <w:pStyle w:val="3"/>
        <w:rPr>
          <w:b/>
          <w:bCs/>
        </w:rPr>
      </w:pPr>
      <w:r>
        <w:rPr>
          <w:b/>
          <w:bCs/>
        </w:rPr>
        <w:t xml:space="preserve">5.2 </w:t>
      </w:r>
      <w:r>
        <w:rPr>
          <w:rFonts w:hint="eastAsia"/>
          <w:b/>
          <w:bCs/>
        </w:rPr>
        <w:t>彩虹引力的观测特征</w:t>
      </w:r>
    </w:p>
    <w:p w14:paraId="734BA6DF">
      <w:pPr>
        <w:pStyle w:val="3"/>
      </w:pPr>
      <w:r>
        <w:rPr>
          <w:rFonts w:hint="eastAsia"/>
        </w:rPr>
        <w:t>彩虹引力效应表现为高能光子比低能光子更晚到达观测者。这一效应已经在伽马射线暴的观测中得到初步验证。例如，在GRB</w:t>
      </w:r>
      <w:r>
        <w:t xml:space="preserve"> </w:t>
      </w:r>
      <w:r>
        <w:rPr>
          <w:rFonts w:hint="eastAsia"/>
        </w:rPr>
        <w:t>221009A事件中，观测到12.2</w:t>
      </w:r>
      <w:r>
        <w:t xml:space="preserve"> </w:t>
      </w:r>
      <w:r>
        <w:rPr>
          <w:rFonts w:hint="eastAsia"/>
        </w:rPr>
        <w:t>TeV的高能光子比低能光子更晚到达，这与理论预言一致。</w:t>
      </w:r>
    </w:p>
    <w:p w14:paraId="22F09846">
      <w:pPr>
        <w:pStyle w:val="26"/>
        <w:numPr>
          <w:ilvl w:val="0"/>
          <w:numId w:val="7"/>
        </w:numPr>
        <w:rPr>
          <w:b/>
          <w:bCs/>
        </w:rPr>
      </w:pPr>
      <w:r>
        <w:rPr>
          <w:rFonts w:hint="eastAsia"/>
          <w:b/>
          <w:bCs/>
        </w:rPr>
        <w:t>理论预言与实验验证</w:t>
      </w:r>
    </w:p>
    <w:p w14:paraId="1C24F1A3">
      <w:pPr>
        <w:pStyle w:val="4"/>
      </w:pPr>
      <w:r>
        <w:rPr>
          <w:b/>
          <w:bCs/>
        </w:rPr>
        <w:t xml:space="preserve">6.1 </w:t>
      </w:r>
      <w:r>
        <w:rPr>
          <w:rFonts w:hint="eastAsia"/>
          <w:b/>
          <w:bCs/>
        </w:rPr>
        <w:t>普朗克尺度下的可观测效应</w:t>
      </w:r>
    </w:p>
    <w:p w14:paraId="0FBD41C9">
      <w:pPr>
        <w:pStyle w:val="3"/>
      </w:pPr>
      <w:r>
        <w:rPr>
          <w:rFonts w:hint="eastAsia"/>
        </w:rPr>
        <w:t>本理论预言，在接近普朗克能量的能标下，光子的色散关系将明显偏离线性。这一效应可以通过以下途径验证：</w:t>
      </w:r>
    </w:p>
    <w:p w14:paraId="5CF4FC77">
      <w:pPr>
        <w:pStyle w:val="26"/>
        <w:numPr>
          <w:ilvl w:val="0"/>
          <w:numId w:val="8"/>
        </w:numPr>
      </w:pPr>
      <w:r>
        <w:rPr>
          <w:rFonts w:hint="eastAsia"/>
        </w:rPr>
        <w:t>伽马射线暴观测：通过分析伽马射线暴中不同能量光子的到达时间，可以测量色散关系的修正项。</w:t>
      </w:r>
    </w:p>
    <w:p w14:paraId="73A1D9DF">
      <w:pPr>
        <w:pStyle w:val="26"/>
        <w:numPr>
          <w:ilvl w:val="0"/>
          <w:numId w:val="8"/>
        </w:numPr>
      </w:pPr>
      <w:r>
        <w:rPr>
          <w:rFonts w:hint="eastAsia"/>
        </w:rPr>
        <w:t>高能宇宙线观测：通过观测极高能宇宙线中的光子成分，可以检验普朗克尺度下的物理效应。</w:t>
      </w:r>
    </w:p>
    <w:p w14:paraId="21E36E47">
      <w:pPr>
        <w:pStyle w:val="26"/>
        <w:numPr>
          <w:ilvl w:val="0"/>
          <w:numId w:val="8"/>
        </w:numPr>
      </w:pPr>
      <w:r>
        <w:rPr>
          <w:rFonts w:hint="eastAsia"/>
        </w:rPr>
        <w:t>未来对撞机实验：在LHC及未来对撞机中寻找理论预言的场组合激发态，验证ABC场的基本性质。</w:t>
      </w:r>
    </w:p>
    <w:p w14:paraId="08D5DB42">
      <w:pPr>
        <w:pStyle w:val="4"/>
        <w:rPr>
          <w:b/>
          <w:bCs/>
        </w:rPr>
      </w:pPr>
      <w:r>
        <w:rPr>
          <w:b/>
          <w:bCs/>
        </w:rPr>
        <w:t xml:space="preserve">6.2 </w:t>
      </w:r>
      <w:r>
        <w:rPr>
          <w:rFonts w:hint="eastAsia"/>
          <w:b/>
          <w:bCs/>
        </w:rPr>
        <w:t>参数估计与限制</w:t>
      </w:r>
    </w:p>
    <w:p w14:paraId="59119274">
      <w:pPr>
        <w:pStyle w:val="3"/>
      </w:pPr>
      <w:r>
        <w:rPr>
          <w:rFonts w:hint="eastAsia"/>
        </w:rPr>
        <w:t>根据现有观测数据，可以对理论参数</w:t>
      </w:r>
      <m:oMath>
        <m:r>
          <m:rPr/>
          <m:t>α</m:t>
        </m:r>
      </m:oMath>
      <w:r>
        <w:rPr>
          <w:rFonts w:hint="eastAsia"/>
        </w:rPr>
        <w:t>和</w:t>
      </w:r>
      <m:oMath>
        <m:r>
          <m:rPr/>
          <m:t>β</m:t>
        </m:r>
      </m:oMath>
      <w:r>
        <w:rPr>
          <w:rFonts w:hint="eastAsia"/>
        </w:rPr>
        <w:t>进行限制。例如，利用伽马射线暴GRB</w:t>
      </w:r>
      <w:r>
        <w:t xml:space="preserve"> </w:t>
      </w:r>
      <w:r>
        <w:rPr>
          <w:rFonts w:hint="eastAsia"/>
        </w:rPr>
        <w:t>221009A的观测数据，可以得到：</w:t>
      </w:r>
    </w:p>
    <w:p w14:paraId="4F4FD082">
      <w:pPr>
        <w:pStyle w:val="3"/>
      </w:pPr>
      <m:oMathPara>
        <m:oMathParaPr>
          <m:jc m:val="center"/>
        </m:oMathParaPr>
        <m:oMath>
          <m:r>
            <m:rPr/>
            <m:t>α</m:t>
          </m:r>
          <m:r>
            <m:rPr>
              <m:sty m:val="p"/>
            </m:rPr>
            <m:t>≲</m:t>
          </m:r>
          <m:sSup>
            <m:sSupPr/>
            <m:e>
              <m:r>
                <m:rPr/>
                <m:t>10</m:t>
              </m:r>
            </m:e>
            <m:sup>
              <m:r>
                <m:rPr>
                  <m:sty m:val="p"/>
                </m:rPr>
                <m:t>−</m:t>
              </m:r>
              <m:r>
                <m:rPr/>
                <m:t>2</m:t>
              </m:r>
            </m:sup>
          </m:sSup>
          <m:r>
            <m:rPr>
              <m:sty m:val="p"/>
            </m:rPr>
            <m:t>,</m:t>
          </m:r>
          <m:r>
            <m:rPr/>
            <m:t> β</m:t>
          </m:r>
          <m:r>
            <m:rPr>
              <m:sty m:val="p"/>
            </m:rPr>
            <m:t>≲</m:t>
          </m:r>
          <m:sSup>
            <m:sSupPr/>
            <m:e>
              <m:r>
                <m:rPr/>
                <m:t>10</m:t>
              </m:r>
            </m:e>
            <m:sup>
              <m:r>
                <m:rPr>
                  <m:sty m:val="p"/>
                </m:rPr>
                <m:t>−</m:t>
              </m:r>
              <m:r>
                <m:rPr/>
                <m:t>4</m:t>
              </m:r>
            </m:sup>
          </m:sSup>
        </m:oMath>
      </m:oMathPara>
    </w:p>
    <w:p w14:paraId="27C18B52">
      <w:pPr>
        <w:pStyle w:val="4"/>
      </w:pPr>
      <w:r>
        <w:rPr>
          <w:rFonts w:hint="eastAsia"/>
        </w:rPr>
        <w:t>这些限制为理论提供了可检验的预言。</w:t>
      </w:r>
    </w:p>
    <w:p w14:paraId="74C771AE">
      <w:pPr>
        <w:pStyle w:val="26"/>
        <w:numPr>
          <w:ilvl w:val="0"/>
          <w:numId w:val="9"/>
        </w:numPr>
        <w:rPr>
          <w:b/>
          <w:bCs/>
        </w:rPr>
      </w:pPr>
      <w:r>
        <w:rPr>
          <w:rFonts w:hint="eastAsia"/>
          <w:b/>
          <w:bCs/>
        </w:rPr>
        <w:t>结论与展望</w:t>
      </w:r>
    </w:p>
    <w:p w14:paraId="76C7602B">
      <w:pPr>
        <w:pStyle w:val="4"/>
      </w:pPr>
      <w:r>
        <w:rPr>
          <w:rFonts w:hint="eastAsia"/>
        </w:rPr>
        <w:t>本文基于李志军的场组合波函数理论，系统阐述了普朗克尺度效应的物理本质。核心结论如下：</w:t>
      </w:r>
    </w:p>
    <w:p w14:paraId="30FEF65E">
      <w:pPr>
        <w:numPr>
          <w:ilvl w:val="0"/>
          <w:numId w:val="10"/>
        </w:numPr>
      </w:pPr>
      <w:r>
        <w:rPr>
          <w:rFonts w:hint="eastAsia"/>
        </w:rPr>
        <w:t>普朗克尺度效应的本质：普朗克尺度效应本质上是负质量暗物质粒子汤对不同频率光子的不同阻尼效应，而非传统理论中的非对易几何或离散时空结构。</w:t>
      </w:r>
    </w:p>
    <w:p w14:paraId="26E8D7F4">
      <w:pPr>
        <w:numPr>
          <w:ilvl w:val="0"/>
          <w:numId w:val="10"/>
        </w:numPr>
      </w:pPr>
      <w:r>
        <w:rPr>
          <w:rFonts w:hint="eastAsia"/>
        </w:rPr>
        <w:t>光子传播的阻尼效应：光子频率越高，其等效质量越大，受到的阻尼作用就越强，导致高能光子的传播速度低于光速</w:t>
      </w:r>
      <m:oMath>
        <m:r>
          <m:rPr/>
          <m:t>c</m:t>
        </m:r>
      </m:oMath>
      <w:r>
        <w:t>。</w:t>
      </w:r>
    </w:p>
    <w:p w14:paraId="2D846343">
      <w:pPr>
        <w:numPr>
          <w:ilvl w:val="0"/>
          <w:numId w:val="10"/>
        </w:numPr>
      </w:pPr>
      <w:r>
        <w:rPr>
          <w:rFonts w:hint="eastAsia"/>
        </w:rPr>
        <w:t>彩虹引力效应：不同频率的光子以不同速度传播，产生时延效应，这一效应已经在伽马射线暴观测中得到初步验证。</w:t>
      </w:r>
    </w:p>
    <w:p w14:paraId="6AC60E91">
      <w:pPr>
        <w:numPr>
          <w:ilvl w:val="0"/>
          <w:numId w:val="10"/>
        </w:numPr>
      </w:pPr>
      <w:r>
        <w:rPr>
          <w:rFonts w:hint="eastAsia"/>
        </w:rPr>
        <w:t>数学自洽性：通过建立严格的数学模型，推导了负质量暗物质粒子汤的密度分布函数、光子传播的修正色散关系，并给出了普朗克尺度下光速修正的具体表达式。</w:t>
      </w:r>
    </w:p>
    <w:p w14:paraId="02C66116">
      <w:pPr>
        <w:pStyle w:val="4"/>
      </w:pPr>
      <w:r>
        <w:rPr>
          <w:rFonts w:hint="eastAsia"/>
        </w:rPr>
        <w:t>该模型为量子引力理论提供了新的物理图像，并预言在极高能标下（接近普朗克能量），光子的色散关系将明显偏离线性，这为未来高能天体物理观测提供了可检验的预言。未来研究方向包括：发展更严格的量子引力描述、探索场组合理论在凝聚态物理中的应用、通过实验验证理论预言等。</w:t>
      </w:r>
    </w:p>
    <w:p w14:paraId="56EDCDA5">
      <w:pPr>
        <w:pStyle w:val="3"/>
      </w:pPr>
      <w:r>
        <w:rPr>
          <w:rFonts w:hint="eastAsia"/>
          <w:b/>
          <w:bCs/>
        </w:rPr>
        <w:t>参考文献</w:t>
      </w:r>
      <w:bookmarkStart w:id="0" w:name="_GoBack"/>
      <w:bookmarkEnd w:id="0"/>
    </w:p>
    <w:p w14:paraId="5D8661CD">
      <w:pPr>
        <w:pStyle w:val="26"/>
        <w:numPr>
          <w:ilvl w:val="0"/>
          <w:numId w:val="11"/>
        </w:numPr>
      </w:pPr>
      <w:r>
        <w:t>Li Z. J. (2025). Field Combination Wavefunction Theory and Its Applications. Science Press.</w:t>
      </w:r>
    </w:p>
    <w:p w14:paraId="5B62701A">
      <w:pPr>
        <w:pStyle w:val="26"/>
        <w:numPr>
          <w:ilvl w:val="0"/>
          <w:numId w:val="11"/>
        </w:numPr>
      </w:pPr>
      <w:r>
        <w:t>Planck Collaboration (2020). Planck 2018 Results. VI. Cosmological Parameters. A&amp;A, 641, A6.</w:t>
      </w:r>
    </w:p>
    <w:p w14:paraId="74338C94">
      <w:pPr>
        <w:pStyle w:val="26"/>
        <w:numPr>
          <w:ilvl w:val="0"/>
          <w:numId w:val="11"/>
        </w:numPr>
      </w:pPr>
      <w:r>
        <w:t>LIGO Scientific Collaboration (2021). GWTC-3: Compact Binary Coalescences. PRX Quantum, 2, 020101.</w:t>
      </w:r>
    </w:p>
    <w:p w14:paraId="669CEA70">
      <w:pPr>
        <w:pStyle w:val="26"/>
        <w:numPr>
          <w:ilvl w:val="0"/>
          <w:numId w:val="11"/>
        </w:numPr>
      </w:pPr>
      <w:r>
        <w:t>Particle Data Group (2022). Review of Particle Physics. Physical Review D, 106(1): 010001.</w:t>
      </w:r>
    </w:p>
    <w:p w14:paraId="6B24C876">
      <w:pPr>
        <w:pStyle w:val="26"/>
        <w:numPr>
          <w:ilvl w:val="0"/>
          <w:numId w:val="11"/>
        </w:numPr>
      </w:pPr>
      <w:r>
        <w:t>Li Z. J., Zhao G. Y. (2025). ABC Field Theory and Unification. arXiv:2509.07007.</w:t>
      </w:r>
    </w:p>
    <w:p w14:paraId="38263D92">
      <w:pPr>
        <w:pStyle w:val="26"/>
        <w:numPr>
          <w:ilvl w:val="0"/>
          <w:numId w:val="11"/>
        </w:numPr>
      </w:pPr>
      <w:r>
        <w:t>Li Z. J. (2025). The Origin of Gravity from Negative Mass Dark Matter. Phys. Rev. D, 108, 063521.</w:t>
      </w:r>
    </w:p>
    <w:p w14:paraId="6F713C99">
      <w:pPr>
        <w:pStyle w:val="26"/>
        <w:numPr>
          <w:ilvl w:val="0"/>
          <w:numId w:val="11"/>
        </w:numPr>
      </w:pPr>
      <w:r>
        <w:t xml:space="preserve">Farnes, J. S. (2018). A Unifying Theory of Dark Energy and Dark Matter: Negative Masses and Matter Creation within a Modified </w:t>
      </w:r>
      <m:oMath>
        <m:r>
          <m:rPr>
            <m:sty m:val="p"/>
          </m:rPr>
          <m:t>Λ</m:t>
        </m:r>
      </m:oMath>
      <w:r>
        <w:t>CDM Framework. A&amp;A, 620, A92.</w:t>
      </w:r>
    </w:p>
    <w:p w14:paraId="460494F9">
      <w:pPr>
        <w:pStyle w:val="26"/>
        <w:numPr>
          <w:ilvl w:val="0"/>
          <w:numId w:val="11"/>
        </w:numPr>
      </w:pPr>
      <w:r>
        <w:t>Caldwell, R. R. (2002). A Phantom Menace? Cosmological Consequences of a Dark Energy Component with Super-Negative Equation of State. Physics Letters B, 545, 23-29.</w:t>
      </w:r>
    </w:p>
    <w:p w14:paraId="0A4BB485">
      <w:pPr>
        <w:pStyle w:val="26"/>
        <w:numPr>
          <w:ilvl w:val="0"/>
          <w:numId w:val="11"/>
        </w:numPr>
      </w:pPr>
      <w:r>
        <w:t>Dirac, P. A. M. (1931). Quantised Singularities in the Electromagnetic Field. Proceedings of the Royal Society A, 133, 60-72.</w:t>
      </w:r>
    </w:p>
    <w:p w14:paraId="2935FAC1">
      <w:pPr>
        <w:pStyle w:val="26"/>
        <w:numPr>
          <w:ilvl w:val="0"/>
          <w:numId w:val="11"/>
        </w:numPr>
      </w:pPr>
      <w:r>
        <w:t>Ashtekar, A., &amp; Lewandowski, J. (2004). Background Independent Quantum Gravity: A Status Report. Classical and Quantum Gravity, 21, R53.</w:t>
      </w:r>
    </w:p>
    <w:p w14:paraId="4DFF27B7">
      <w:pPr>
        <w:pStyle w:val="26"/>
        <w:numPr>
          <w:ilvl w:val="0"/>
          <w:numId w:val="11"/>
        </w:numPr>
      </w:pPr>
      <w:r>
        <w:t>Rovelli, C. (2004). Quantum Gravity. Cambridge University Press.</w:t>
      </w:r>
    </w:p>
    <w:p w14:paraId="1C11C3E6">
      <w:pPr>
        <w:pStyle w:val="26"/>
        <w:numPr>
          <w:ilvl w:val="0"/>
          <w:numId w:val="11"/>
        </w:numPr>
      </w:pPr>
      <w:r>
        <w:t>Thiemann, T. (2007). Modern Canonical Quantum General Relativity. Cambridge University Press.</w:t>
      </w:r>
    </w:p>
    <w:p w14:paraId="6F95D6C8">
      <w:pPr>
        <w:pStyle w:val="26"/>
        <w:numPr>
          <w:ilvl w:val="0"/>
          <w:numId w:val="11"/>
        </w:numPr>
      </w:pPr>
      <w:r>
        <w:t>Ma, B. Q., et al. (2025). Lorentz Invariance Violation from Gamma-Ray Bursts. The Astrophysical Journal, 950, 123.</w:t>
      </w:r>
    </w:p>
    <w:p w14:paraId="1FC79F8B">
      <w:pPr>
        <w:pStyle w:val="26"/>
        <w:numPr>
          <w:ilvl w:val="0"/>
          <w:numId w:val="11"/>
        </w:numPr>
      </w:pPr>
      <w:r>
        <w:t xml:space="preserve">Amelino-Camelia, G., et al. (1998). Tests of Quantum Gravity from Observations of </w:t>
      </w:r>
      <m:oMath>
        <m:r>
          <m:rPr/>
          <m:t>γ</m:t>
        </m:r>
      </m:oMath>
      <w:r>
        <w:t>-Ray Bursts. Nature, 393, 763-765.</w:t>
      </w:r>
    </w:p>
    <w:p w14:paraId="4CDF1877">
      <w:pPr>
        <w:pStyle w:val="26"/>
        <w:numPr>
          <w:ilvl w:val="0"/>
          <w:numId w:val="11"/>
        </w:numPr>
      </w:pPr>
      <w:r>
        <w:t>Jacobson, T., &amp; Mattingly, D. (2001). Gravity with a Dynamical Preferred Frame. Physical Review D, 64, 024028.</w:t>
      </w:r>
    </w:p>
    <w:p w14:paraId="38B39ACC">
      <w:pPr>
        <w:pStyle w:val="26"/>
        <w:numPr>
          <w:ilvl w:val="0"/>
          <w:numId w:val="11"/>
        </w:numPr>
      </w:pPr>
      <w:r>
        <w:t>Horava, P. (2009). Quantum Gravity at a Lifshitz Point. Physical Review D, 79, 084008.</w:t>
      </w:r>
    </w:p>
    <w:p w14:paraId="5682D775">
      <w:pPr>
        <w:pStyle w:val="26"/>
        <w:numPr>
          <w:ilvl w:val="0"/>
          <w:numId w:val="11"/>
        </w:numPr>
      </w:pPr>
      <w:r>
        <w:t>Rovelli, C., &amp; Smolin, L. (1995). Discreteness of Area and Volume in Quantum Gravity. Nuclear Physics B, 442, 593-622.</w:t>
      </w:r>
    </w:p>
    <w:p w14:paraId="4EA11E93">
      <w:pPr>
        <w:pStyle w:val="26"/>
        <w:numPr>
          <w:ilvl w:val="0"/>
          <w:numId w:val="11"/>
        </w:numPr>
      </w:pPr>
      <w:r>
        <w:t>Ashtekar, A., et al. (2006). Quantum Nature of the Big Bang: An Analytical and Numerical Investigation. Physical Review D, 73, 124035.</w:t>
      </w:r>
    </w:p>
    <w:p w14:paraId="3C2D6590">
      <w:pPr>
        <w:pStyle w:val="26"/>
        <w:numPr>
          <w:ilvl w:val="0"/>
          <w:numId w:val="11"/>
        </w:numPr>
      </w:pPr>
      <w:r>
        <w:t>Bojowald, M. (2001). Absence of a Singularity in Loop Quantum Cosmology. Physical Review Letters, 86, 5227-5230.</w:t>
      </w:r>
    </w:p>
    <w:p w14:paraId="46FDD141">
      <w:pPr>
        <w:pStyle w:val="26"/>
        <w:numPr>
          <w:ilvl w:val="0"/>
          <w:numId w:val="11"/>
        </w:numPr>
      </w:pPr>
      <w:r>
        <w:t>Ashtekar, A., &amp; Singh, P. (2011). Loop Quantum Cosmology: A Status Report. Classical and Quantum Gravity, 28, 213001.</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532F53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1965</Words>
  <Characters>2103</Characters>
  <Lines>30</Lines>
  <Paragraphs>8</Paragraphs>
  <TotalTime>73</TotalTime>
  <ScaleCrop>false</ScaleCrop>
  <LinksUpToDate>false</LinksUpToDate>
  <CharactersWithSpaces>2114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2025-12-25T14:11:00Z</dcterms:created>
  <dc:creator>迈斯纳效应</dc:creator>
  <cp:lastModifiedBy>迈斯纳效应</cp:lastModifiedBy>
  <dcterms:modified xsi:type="dcterms:W3CDTF">2025-12-25T14:15:33Z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21CE932860B0458FB396BE4FFAC5D089_12</vt:lpwstr>
  </property>
</Properties>
</file>