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09A9" w14:textId="189F4DC1" w:rsidR="008D6BF6" w:rsidRDefault="008D6BF6" w:rsidP="008D6BF6">
      <w:pPr>
        <w:jc w:val="center"/>
        <w:rPr>
          <w:b/>
          <w:bCs/>
          <w:sz w:val="32"/>
          <w:szCs w:val="32"/>
        </w:rPr>
      </w:pPr>
      <w:r w:rsidRPr="008D6BF6">
        <w:rPr>
          <w:sz w:val="32"/>
          <w:szCs w:val="32"/>
        </w:rPr>
        <w:t>This award is presented to</w:t>
      </w:r>
      <w:r w:rsidRPr="008D6BF6">
        <w:rPr>
          <w:sz w:val="32"/>
          <w:szCs w:val="32"/>
        </w:rPr>
        <w:br/>
      </w:r>
      <w:r>
        <w:rPr>
          <w:b/>
          <w:bCs/>
          <w:sz w:val="32"/>
          <w:szCs w:val="32"/>
        </w:rPr>
        <w:t>Central Philippine</w:t>
      </w:r>
      <w:r w:rsidRPr="008D6BF6">
        <w:rPr>
          <w:b/>
          <w:bCs/>
          <w:sz w:val="32"/>
          <w:szCs w:val="32"/>
        </w:rPr>
        <w:t xml:space="preserve"> University </w:t>
      </w:r>
    </w:p>
    <w:p w14:paraId="0C83C8F7" w14:textId="77777777" w:rsidR="00A626B7" w:rsidRDefault="00A626B7" w:rsidP="008D6BF6">
      <w:pPr>
        <w:jc w:val="center"/>
        <w:rPr>
          <w:b/>
          <w:bCs/>
          <w:sz w:val="32"/>
          <w:szCs w:val="32"/>
        </w:rPr>
      </w:pPr>
    </w:p>
    <w:p w14:paraId="5A7E2571" w14:textId="4A650437" w:rsidR="00D946F8" w:rsidRPr="008D6BF6" w:rsidRDefault="00A626B7" w:rsidP="00A626B7">
      <w:pPr>
        <w:jc w:val="center"/>
      </w:pPr>
      <w:r w:rsidRPr="00A626B7">
        <w:rPr>
          <w:sz w:val="32"/>
          <w:szCs w:val="32"/>
        </w:rPr>
        <w:t>for her inspiring leadership in driving internationalization efforts and expanding global opportunities for students.</w:t>
      </w:r>
      <w:r w:rsidRPr="00A626B7">
        <w:rPr>
          <w:sz w:val="32"/>
          <w:szCs w:val="32"/>
        </w:rPr>
        <w:br/>
        <w:t>Her dedication, vision, and innovative practices have significantly elevated her institution’s global engagement.</w:t>
      </w:r>
    </w:p>
    <w:sectPr w:rsidR="00D946F8" w:rsidRPr="008D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F8"/>
    <w:rsid w:val="008B604F"/>
    <w:rsid w:val="008D6BF6"/>
    <w:rsid w:val="00995130"/>
    <w:rsid w:val="00A626B7"/>
    <w:rsid w:val="00A67EAB"/>
    <w:rsid w:val="00D946F8"/>
    <w:rsid w:val="00DB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D0AD"/>
  <w15:chartTrackingRefBased/>
  <w15:docId w15:val="{B9CAEB1B-2A6E-485F-AE27-DD5F0813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MilesGaming Lomadilla</dc:creator>
  <cp:keywords/>
  <dc:description/>
  <cp:lastModifiedBy>MilesGaming Lomadilla</cp:lastModifiedBy>
  <cp:revision>3</cp:revision>
  <dcterms:created xsi:type="dcterms:W3CDTF">2025-12-09T03:09:00Z</dcterms:created>
  <dcterms:modified xsi:type="dcterms:W3CDTF">2025-12-09T03:10:00Z</dcterms:modified>
</cp:coreProperties>
</file>