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B02C" w14:textId="77777777" w:rsidR="001E55AD" w:rsidRDefault="006F2F0F">
      <w:pPr>
        <w:spacing w:before="600" w:after="600"/>
        <w:jc w:val="center"/>
      </w:pPr>
      <w:r>
        <w:rPr>
          <w:noProof/>
        </w:rPr>
        <w:drawing>
          <wp:inline distT="0" distB="0" distL="0" distR="0" wp14:anchorId="53009E57" wp14:editId="59C74625">
            <wp:extent cx="1466850" cy="314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66850" cy="314325"/>
                    </a:xfrm>
                    <a:prstGeom prst="rect">
                      <a:avLst/>
                    </a:prstGeom>
                  </pic:spPr>
                </pic:pic>
              </a:graphicData>
            </a:graphic>
          </wp:inline>
        </w:drawing>
      </w:r>
    </w:p>
    <w:p w14:paraId="70028C74" w14:textId="77777777" w:rsidR="001E55AD" w:rsidRDefault="006F2F0F">
      <w:pPr>
        <w:spacing w:after="160"/>
        <w:jc w:val="center"/>
      </w:pPr>
      <w:r>
        <w:rPr>
          <w:b/>
          <w:bCs/>
          <w:sz w:val="26"/>
          <w:szCs w:val="26"/>
        </w:rPr>
        <w:t>M71V MAESTRÍA EN GESTIÓN Y ANÁLISIS DE DATOS FINANCIEROS</w:t>
      </w:r>
    </w:p>
    <w:p w14:paraId="2CD343BD" w14:textId="77777777" w:rsidR="001E55AD" w:rsidRDefault="006F2F0F">
      <w:pPr>
        <w:spacing w:after="160"/>
        <w:jc w:val="center"/>
      </w:pPr>
      <w:r>
        <w:rPr>
          <w:b/>
          <w:bCs/>
          <w:sz w:val="24"/>
          <w:szCs w:val="24"/>
        </w:rPr>
        <w:t>MÓDULO M71V/M72V 02 – IMPLEMENTACIÓN DE MODELOS DE APRENDIZAJE AUTOMÁTICO</w:t>
      </w:r>
    </w:p>
    <w:p w14:paraId="3FDA7E68" w14:textId="77777777" w:rsidR="001E55AD" w:rsidRDefault="001E55AD">
      <w:pPr>
        <w:spacing w:after="800"/>
      </w:pPr>
    </w:p>
    <w:p w14:paraId="3C301FF7" w14:textId="77777777" w:rsidR="001E55AD" w:rsidRDefault="006F2F0F">
      <w:pPr>
        <w:spacing w:after="160"/>
        <w:jc w:val="center"/>
      </w:pPr>
      <w:r>
        <w:rPr>
          <w:b/>
          <w:bCs/>
          <w:sz w:val="28"/>
          <w:szCs w:val="28"/>
        </w:rPr>
        <w:t>TRABAJO FINAL – ENTREGA 1</w:t>
      </w:r>
    </w:p>
    <w:p w14:paraId="1D472BD0" w14:textId="77777777" w:rsidR="001E55AD" w:rsidRDefault="006F2F0F">
      <w:pPr>
        <w:spacing w:after="160"/>
        <w:jc w:val="center"/>
      </w:pPr>
      <w:r>
        <w:rPr>
          <w:b/>
          <w:bCs/>
          <w:sz w:val="28"/>
          <w:szCs w:val="28"/>
        </w:rPr>
        <w:t>PREPARACIÓN DE LOS DATOS</w:t>
      </w:r>
    </w:p>
    <w:p w14:paraId="4E687F50" w14:textId="77777777" w:rsidR="001E55AD" w:rsidRDefault="001E55AD">
      <w:pPr>
        <w:spacing w:after="300"/>
      </w:pPr>
    </w:p>
    <w:p w14:paraId="19E8F51C" w14:textId="77777777" w:rsidR="001E55AD" w:rsidRDefault="006F2F0F">
      <w:pPr>
        <w:spacing w:after="160"/>
        <w:jc w:val="center"/>
      </w:pPr>
      <w:r>
        <w:rPr>
          <w:b/>
          <w:bCs/>
          <w:color w:val="000000"/>
          <w:sz w:val="32"/>
          <w:szCs w:val="32"/>
        </w:rPr>
        <w:t>PREDICCIÓN DE RENUNCIAS DE EMPLEADOS</w:t>
      </w:r>
    </w:p>
    <w:p w14:paraId="190FECDF" w14:textId="77777777" w:rsidR="001E55AD" w:rsidRDefault="006F2F0F">
      <w:pPr>
        <w:spacing w:after="160"/>
        <w:jc w:val="center"/>
      </w:pPr>
      <w:r>
        <w:rPr>
          <w:b/>
          <w:bCs/>
          <w:color w:val="000000"/>
          <w:sz w:val="24"/>
          <w:szCs w:val="24"/>
        </w:rPr>
        <w:t>(IBM HR ANALYTICS EMPLOYEE ATTRITION)</w:t>
      </w:r>
    </w:p>
    <w:p w14:paraId="12FED53F" w14:textId="77777777" w:rsidR="001E55AD" w:rsidRDefault="001E55AD">
      <w:pPr>
        <w:spacing w:after="1200"/>
      </w:pPr>
    </w:p>
    <w:p w14:paraId="55478822" w14:textId="77777777" w:rsidR="001E55AD" w:rsidRDefault="006F2F0F">
      <w:pPr>
        <w:spacing w:after="160"/>
        <w:jc w:val="center"/>
      </w:pPr>
      <w:r>
        <w:rPr>
          <w:b/>
          <w:bCs/>
          <w:sz w:val="24"/>
          <w:szCs w:val="24"/>
        </w:rPr>
        <w:t>Docente:</w:t>
      </w:r>
    </w:p>
    <w:p w14:paraId="343E6DAC" w14:textId="77777777" w:rsidR="001E55AD" w:rsidRDefault="006F2F0F">
      <w:pPr>
        <w:spacing w:after="160"/>
        <w:jc w:val="center"/>
      </w:pPr>
      <w:r>
        <w:t>Barreto Marcano, Aquiles</w:t>
      </w:r>
    </w:p>
    <w:p w14:paraId="5A0239D9" w14:textId="77777777" w:rsidR="001E55AD" w:rsidRDefault="001E55AD">
      <w:pPr>
        <w:spacing w:after="200"/>
      </w:pPr>
    </w:p>
    <w:p w14:paraId="227215EC" w14:textId="77777777" w:rsidR="001E55AD" w:rsidRDefault="006F2F0F">
      <w:pPr>
        <w:spacing w:after="160"/>
        <w:jc w:val="center"/>
      </w:pPr>
      <w:r>
        <w:rPr>
          <w:b/>
          <w:bCs/>
          <w:sz w:val="24"/>
          <w:szCs w:val="24"/>
        </w:rPr>
        <w:t>Alumno:</w:t>
      </w:r>
    </w:p>
    <w:p w14:paraId="0DBFBB48" w14:textId="77777777" w:rsidR="001E55AD" w:rsidRDefault="006F2F0F">
      <w:pPr>
        <w:spacing w:after="160"/>
        <w:jc w:val="center"/>
      </w:pPr>
      <w:r>
        <w:t>Raffo Romero, Giovanni Antonio</w:t>
      </w:r>
    </w:p>
    <w:p w14:paraId="0F8063A5" w14:textId="77777777" w:rsidR="001E55AD" w:rsidRDefault="001E55AD">
      <w:pPr>
        <w:spacing w:after="1000"/>
      </w:pPr>
    </w:p>
    <w:p w14:paraId="4B7B640B" w14:textId="77777777" w:rsidR="001E55AD" w:rsidRDefault="006F2F0F">
      <w:pPr>
        <w:spacing w:after="160"/>
        <w:jc w:val="center"/>
      </w:pPr>
      <w:r>
        <w:rPr>
          <w:b/>
          <w:bCs/>
          <w:sz w:val="24"/>
          <w:szCs w:val="24"/>
        </w:rPr>
        <w:t>SEPTIEMBRE 2026</w:t>
      </w:r>
    </w:p>
    <w:p w14:paraId="57B9CF30" w14:textId="77777777" w:rsidR="001E55AD" w:rsidRDefault="006F2F0F">
      <w:r>
        <w:br w:type="page"/>
      </w:r>
    </w:p>
    <w:p w14:paraId="0E4E5270" w14:textId="77777777" w:rsidR="001E55AD" w:rsidRDefault="006F2F0F">
      <w:pPr>
        <w:spacing w:after="240"/>
        <w:jc w:val="center"/>
      </w:pPr>
      <w:r>
        <w:rPr>
          <w:b/>
          <w:bCs/>
          <w:color w:val="000000"/>
          <w:sz w:val="28"/>
          <w:szCs w:val="28"/>
        </w:rPr>
        <w:t>RESUMEN EJECUTIVO</w:t>
      </w:r>
    </w:p>
    <w:p w14:paraId="6DBD38AC" w14:textId="77777777" w:rsidR="001E55AD" w:rsidRDefault="006F2F0F">
      <w:pPr>
        <w:spacing w:after="120" w:line="276" w:lineRule="auto"/>
        <w:jc w:val="both"/>
      </w:pPr>
      <w:r>
        <w:t>El presente informe corresponde a la primera entrega del trabajo final: la preparación de los datos para un modelo que anticipe la renuncia voluntaria de empleados. Se utiliza el dataset asignado por la cátedra, IBM HR Analytics Employee Attrition &amp; Performance, con 1.470 empleados y 35 variables, en el que solo el 16 % de los empleados renuncia.</w:t>
      </w:r>
    </w:p>
    <w:p w14:paraId="0F342236" w14:textId="77777777" w:rsidR="001E55AD" w:rsidRDefault="006F2F0F">
      <w:pPr>
        <w:spacing w:after="120" w:line="276" w:lineRule="auto"/>
        <w:jc w:val="both"/>
      </w:pPr>
      <w:r>
        <w:t>El trabajo verifica la calidad de los datos (sin valores faltantes ni duplicados), elimina cuatro columnas sin información y una redundante, define el tratamiento de cada tipo de variable, separa un grupo de examen del 20 % antes de cualquier transformación para evitar data leakage, y construye un pipeline de preprocesamiento reproducible que convierte 29 variables en 48 columnas listas para el modelo. Cada decisión de preparación (outliers, balance de clases, transformaciones, multicolinealidad, baja varia</w:t>
      </w:r>
      <w:r>
        <w:t>nza, componentes principales y ranking de variables) se justifica, se haya aplicado o no.</w:t>
      </w:r>
    </w:p>
    <w:p w14:paraId="5E1131AE" w14:textId="77777777" w:rsidR="001E55AD" w:rsidRDefault="006F2F0F">
      <w:pPr>
        <w:spacing w:after="120" w:line="276" w:lineRule="auto"/>
        <w:jc w:val="both"/>
      </w:pPr>
      <w:r>
        <w:t>Como referencia mínima, un baseline que predice siempre "se queda" alcanza 84 % de exactitud sin detectar ninguna renuncia, lo que demuestra que la exactitud no es una métrica adecuada para este problema. El cuaderno completo puede ejecutarse en Google Colab desde el enlace de la sección 7.</w:t>
      </w:r>
    </w:p>
    <w:p w14:paraId="54ABC5AA" w14:textId="77777777" w:rsidR="001E55AD" w:rsidRDefault="006F2F0F">
      <w:r>
        <w:br w:type="page"/>
      </w:r>
    </w:p>
    <w:p w14:paraId="5CCAE259" w14:textId="77777777" w:rsidR="001E55AD" w:rsidRDefault="006F2F0F">
      <w:pPr>
        <w:spacing w:after="240"/>
        <w:jc w:val="center"/>
      </w:pPr>
      <w:r>
        <w:rPr>
          <w:b/>
          <w:bCs/>
          <w:color w:val="000000"/>
          <w:sz w:val="28"/>
          <w:szCs w:val="28"/>
        </w:rPr>
        <w:t>ÍNDICE</w:t>
      </w:r>
    </w:p>
    <w:sdt>
      <w:sdtPr>
        <w:alias w:val="Índice"/>
        <w:id w:val="1834177961"/>
      </w:sdtPr>
      <w:sdtEndPr/>
      <w:sdtContent>
        <w:p w14:paraId="40EDE906" w14:textId="0BF55A9A" w:rsidR="00C304A3" w:rsidRDefault="006F2F0F">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399344" w:history="1">
            <w:r w:rsidR="00C304A3" w:rsidRPr="00443BD8">
              <w:rPr>
                <w:rStyle w:val="Hipervnculo"/>
                <w:noProof/>
              </w:rPr>
              <w:t>1. INTRODUCCIÓN</w:t>
            </w:r>
            <w:r w:rsidR="00C304A3">
              <w:rPr>
                <w:noProof/>
              </w:rPr>
              <w:tab/>
            </w:r>
            <w:r w:rsidR="00C304A3">
              <w:rPr>
                <w:noProof/>
              </w:rPr>
              <w:fldChar w:fldCharType="begin"/>
            </w:r>
            <w:r w:rsidR="00C304A3">
              <w:rPr>
                <w:noProof/>
              </w:rPr>
              <w:instrText xml:space="preserve"> PAGEREF _Toc240399344 \h </w:instrText>
            </w:r>
            <w:r w:rsidR="00C304A3">
              <w:rPr>
                <w:noProof/>
              </w:rPr>
            </w:r>
            <w:r w:rsidR="00C304A3">
              <w:rPr>
                <w:noProof/>
              </w:rPr>
              <w:fldChar w:fldCharType="separate"/>
            </w:r>
            <w:r w:rsidR="00C304A3">
              <w:rPr>
                <w:noProof/>
              </w:rPr>
              <w:t>4</w:t>
            </w:r>
            <w:r w:rsidR="00C304A3">
              <w:rPr>
                <w:noProof/>
              </w:rPr>
              <w:fldChar w:fldCharType="end"/>
            </w:r>
          </w:hyperlink>
        </w:p>
        <w:p w14:paraId="021172CF" w14:textId="732F1C3E" w:rsidR="00C304A3" w:rsidRDefault="00C304A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399345" w:history="1">
            <w:r w:rsidRPr="00443BD8">
              <w:rPr>
                <w:rStyle w:val="Hipervnculo"/>
                <w:noProof/>
              </w:rPr>
              <w:t>2. LOS DATOS</w:t>
            </w:r>
            <w:r>
              <w:rPr>
                <w:noProof/>
              </w:rPr>
              <w:tab/>
            </w:r>
            <w:r>
              <w:rPr>
                <w:noProof/>
              </w:rPr>
              <w:fldChar w:fldCharType="begin"/>
            </w:r>
            <w:r>
              <w:rPr>
                <w:noProof/>
              </w:rPr>
              <w:instrText xml:space="preserve"> PAGEREF _Toc240399345 \h </w:instrText>
            </w:r>
            <w:r>
              <w:rPr>
                <w:noProof/>
              </w:rPr>
            </w:r>
            <w:r>
              <w:rPr>
                <w:noProof/>
              </w:rPr>
              <w:fldChar w:fldCharType="separate"/>
            </w:r>
            <w:r>
              <w:rPr>
                <w:noProof/>
              </w:rPr>
              <w:t>4</w:t>
            </w:r>
            <w:r>
              <w:rPr>
                <w:noProof/>
              </w:rPr>
              <w:fldChar w:fldCharType="end"/>
            </w:r>
          </w:hyperlink>
        </w:p>
        <w:p w14:paraId="726E2AB1" w14:textId="5899A0C6"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46" w:history="1">
            <w:r w:rsidRPr="00443BD8">
              <w:rPr>
                <w:rStyle w:val="Hipervnculo"/>
                <w:noProof/>
              </w:rPr>
              <w:t>2.1 Descripción de las variables</w:t>
            </w:r>
            <w:r>
              <w:rPr>
                <w:noProof/>
              </w:rPr>
              <w:tab/>
            </w:r>
            <w:r>
              <w:rPr>
                <w:noProof/>
              </w:rPr>
              <w:fldChar w:fldCharType="begin"/>
            </w:r>
            <w:r>
              <w:rPr>
                <w:noProof/>
              </w:rPr>
              <w:instrText xml:space="preserve"> PAGEREF _Toc240399346 \h </w:instrText>
            </w:r>
            <w:r>
              <w:rPr>
                <w:noProof/>
              </w:rPr>
            </w:r>
            <w:r>
              <w:rPr>
                <w:noProof/>
              </w:rPr>
              <w:fldChar w:fldCharType="separate"/>
            </w:r>
            <w:r>
              <w:rPr>
                <w:noProof/>
              </w:rPr>
              <w:t>4</w:t>
            </w:r>
            <w:r>
              <w:rPr>
                <w:noProof/>
              </w:rPr>
              <w:fldChar w:fldCharType="end"/>
            </w:r>
          </w:hyperlink>
        </w:p>
        <w:p w14:paraId="0768AAB0" w14:textId="25DCBF72"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47" w:history="1">
            <w:r w:rsidRPr="00443BD8">
              <w:rPr>
                <w:rStyle w:val="Hipervnculo"/>
                <w:noProof/>
              </w:rPr>
              <w:t>2.2 Calidad de los datos</w:t>
            </w:r>
            <w:r>
              <w:rPr>
                <w:noProof/>
              </w:rPr>
              <w:tab/>
            </w:r>
            <w:r>
              <w:rPr>
                <w:noProof/>
              </w:rPr>
              <w:fldChar w:fldCharType="begin"/>
            </w:r>
            <w:r>
              <w:rPr>
                <w:noProof/>
              </w:rPr>
              <w:instrText xml:space="preserve"> PAGEREF _Toc240399347 \h </w:instrText>
            </w:r>
            <w:r>
              <w:rPr>
                <w:noProof/>
              </w:rPr>
            </w:r>
            <w:r>
              <w:rPr>
                <w:noProof/>
              </w:rPr>
              <w:fldChar w:fldCharType="separate"/>
            </w:r>
            <w:r>
              <w:rPr>
                <w:noProof/>
              </w:rPr>
              <w:t>5</w:t>
            </w:r>
            <w:r>
              <w:rPr>
                <w:noProof/>
              </w:rPr>
              <w:fldChar w:fldCharType="end"/>
            </w:r>
          </w:hyperlink>
        </w:p>
        <w:p w14:paraId="5568D902" w14:textId="18F3AE3D" w:rsidR="00C304A3" w:rsidRDefault="00C304A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399348" w:history="1">
            <w:r w:rsidRPr="00443BD8">
              <w:rPr>
                <w:rStyle w:val="Hipervnculo"/>
                <w:noProof/>
              </w:rPr>
              <w:t>3. ANÁLISIS EXPLORATORIO DE LOS DATOS</w:t>
            </w:r>
            <w:r>
              <w:rPr>
                <w:noProof/>
              </w:rPr>
              <w:tab/>
            </w:r>
            <w:r>
              <w:rPr>
                <w:noProof/>
              </w:rPr>
              <w:fldChar w:fldCharType="begin"/>
            </w:r>
            <w:r>
              <w:rPr>
                <w:noProof/>
              </w:rPr>
              <w:instrText xml:space="preserve"> PAGEREF _Toc240399348 \h </w:instrText>
            </w:r>
            <w:r>
              <w:rPr>
                <w:noProof/>
              </w:rPr>
            </w:r>
            <w:r>
              <w:rPr>
                <w:noProof/>
              </w:rPr>
              <w:fldChar w:fldCharType="separate"/>
            </w:r>
            <w:r>
              <w:rPr>
                <w:noProof/>
              </w:rPr>
              <w:t>5</w:t>
            </w:r>
            <w:r>
              <w:rPr>
                <w:noProof/>
              </w:rPr>
              <w:fldChar w:fldCharType="end"/>
            </w:r>
          </w:hyperlink>
        </w:p>
        <w:p w14:paraId="325A0EF9" w14:textId="0306DE07" w:rsidR="00C304A3" w:rsidRDefault="00C304A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399349" w:history="1">
            <w:r w:rsidRPr="00443BD8">
              <w:rPr>
                <w:rStyle w:val="Hipervnculo"/>
                <w:noProof/>
              </w:rPr>
              <w:t>4. PREPARACIÓN DE LOS DATOS</w:t>
            </w:r>
            <w:r>
              <w:rPr>
                <w:noProof/>
              </w:rPr>
              <w:tab/>
            </w:r>
            <w:r>
              <w:rPr>
                <w:noProof/>
              </w:rPr>
              <w:fldChar w:fldCharType="begin"/>
            </w:r>
            <w:r>
              <w:rPr>
                <w:noProof/>
              </w:rPr>
              <w:instrText xml:space="preserve"> PAGEREF _Toc240399349 \h </w:instrText>
            </w:r>
            <w:r>
              <w:rPr>
                <w:noProof/>
              </w:rPr>
            </w:r>
            <w:r>
              <w:rPr>
                <w:noProof/>
              </w:rPr>
              <w:fldChar w:fldCharType="separate"/>
            </w:r>
            <w:r>
              <w:rPr>
                <w:noProof/>
              </w:rPr>
              <w:t>7</w:t>
            </w:r>
            <w:r>
              <w:rPr>
                <w:noProof/>
              </w:rPr>
              <w:fldChar w:fldCharType="end"/>
            </w:r>
          </w:hyperlink>
        </w:p>
        <w:p w14:paraId="43FD39DA" w14:textId="0AFC8058"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50" w:history="1">
            <w:r w:rsidRPr="00443BD8">
              <w:rPr>
                <w:rStyle w:val="Hipervnculo"/>
                <w:noProof/>
              </w:rPr>
              <w:t>4.1 Columnas eliminadas y baja varianza</w:t>
            </w:r>
            <w:r>
              <w:rPr>
                <w:noProof/>
              </w:rPr>
              <w:tab/>
            </w:r>
            <w:r>
              <w:rPr>
                <w:noProof/>
              </w:rPr>
              <w:fldChar w:fldCharType="begin"/>
            </w:r>
            <w:r>
              <w:rPr>
                <w:noProof/>
              </w:rPr>
              <w:instrText xml:space="preserve"> PAGEREF _Toc240399350 \h </w:instrText>
            </w:r>
            <w:r>
              <w:rPr>
                <w:noProof/>
              </w:rPr>
            </w:r>
            <w:r>
              <w:rPr>
                <w:noProof/>
              </w:rPr>
              <w:fldChar w:fldCharType="separate"/>
            </w:r>
            <w:r>
              <w:rPr>
                <w:noProof/>
              </w:rPr>
              <w:t>7</w:t>
            </w:r>
            <w:r>
              <w:rPr>
                <w:noProof/>
              </w:rPr>
              <w:fldChar w:fldCharType="end"/>
            </w:r>
          </w:hyperlink>
        </w:p>
        <w:p w14:paraId="64A14067" w14:textId="553D067E"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51" w:history="1">
            <w:r w:rsidRPr="00443BD8">
              <w:rPr>
                <w:rStyle w:val="Hipervnculo"/>
                <w:noProof/>
              </w:rPr>
              <w:t>4.2 Tipos de variables y su tratamiento</w:t>
            </w:r>
            <w:r>
              <w:rPr>
                <w:noProof/>
              </w:rPr>
              <w:tab/>
            </w:r>
            <w:r>
              <w:rPr>
                <w:noProof/>
              </w:rPr>
              <w:fldChar w:fldCharType="begin"/>
            </w:r>
            <w:r>
              <w:rPr>
                <w:noProof/>
              </w:rPr>
              <w:instrText xml:space="preserve"> PAGEREF _Toc240399351 \h </w:instrText>
            </w:r>
            <w:r>
              <w:rPr>
                <w:noProof/>
              </w:rPr>
            </w:r>
            <w:r>
              <w:rPr>
                <w:noProof/>
              </w:rPr>
              <w:fldChar w:fldCharType="separate"/>
            </w:r>
            <w:r>
              <w:rPr>
                <w:noProof/>
              </w:rPr>
              <w:t>7</w:t>
            </w:r>
            <w:r>
              <w:rPr>
                <w:noProof/>
              </w:rPr>
              <w:fldChar w:fldCharType="end"/>
            </w:r>
          </w:hyperlink>
        </w:p>
        <w:p w14:paraId="193091F4" w14:textId="1F99DFA6"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52" w:history="1">
            <w:r w:rsidRPr="00443BD8">
              <w:rPr>
                <w:rStyle w:val="Hipervnculo"/>
                <w:noProof/>
              </w:rPr>
              <w:t>4.3 Grupo de examen y data leakage</w:t>
            </w:r>
            <w:r>
              <w:rPr>
                <w:noProof/>
              </w:rPr>
              <w:tab/>
            </w:r>
            <w:r>
              <w:rPr>
                <w:noProof/>
              </w:rPr>
              <w:fldChar w:fldCharType="begin"/>
            </w:r>
            <w:r>
              <w:rPr>
                <w:noProof/>
              </w:rPr>
              <w:instrText xml:space="preserve"> PAGEREF _Toc240399352 \h </w:instrText>
            </w:r>
            <w:r>
              <w:rPr>
                <w:noProof/>
              </w:rPr>
            </w:r>
            <w:r>
              <w:rPr>
                <w:noProof/>
              </w:rPr>
              <w:fldChar w:fldCharType="separate"/>
            </w:r>
            <w:r>
              <w:rPr>
                <w:noProof/>
              </w:rPr>
              <w:t>7</w:t>
            </w:r>
            <w:r>
              <w:rPr>
                <w:noProof/>
              </w:rPr>
              <w:fldChar w:fldCharType="end"/>
            </w:r>
          </w:hyperlink>
        </w:p>
        <w:p w14:paraId="775BEBA5" w14:textId="5988C0A0"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53" w:history="1">
            <w:r w:rsidRPr="00443BD8">
              <w:rPr>
                <w:rStyle w:val="Hipervnculo"/>
                <w:noProof/>
              </w:rPr>
              <w:t>4.4 Pipeline de preprocesamiento</w:t>
            </w:r>
            <w:r>
              <w:rPr>
                <w:noProof/>
              </w:rPr>
              <w:tab/>
            </w:r>
            <w:r>
              <w:rPr>
                <w:noProof/>
              </w:rPr>
              <w:fldChar w:fldCharType="begin"/>
            </w:r>
            <w:r>
              <w:rPr>
                <w:noProof/>
              </w:rPr>
              <w:instrText xml:space="preserve"> PAGEREF _Toc240399353 \h </w:instrText>
            </w:r>
            <w:r>
              <w:rPr>
                <w:noProof/>
              </w:rPr>
            </w:r>
            <w:r>
              <w:rPr>
                <w:noProof/>
              </w:rPr>
              <w:fldChar w:fldCharType="separate"/>
            </w:r>
            <w:r>
              <w:rPr>
                <w:noProof/>
              </w:rPr>
              <w:t>7</w:t>
            </w:r>
            <w:r>
              <w:rPr>
                <w:noProof/>
              </w:rPr>
              <w:fldChar w:fldCharType="end"/>
            </w:r>
          </w:hyperlink>
        </w:p>
        <w:p w14:paraId="1C6C0703" w14:textId="71147BA0"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54" w:history="1">
            <w:r w:rsidRPr="00443BD8">
              <w:rPr>
                <w:rStyle w:val="Hipervnculo"/>
                <w:noProof/>
              </w:rPr>
              <w:t>4.5 Balance de clases</w:t>
            </w:r>
            <w:r>
              <w:rPr>
                <w:noProof/>
              </w:rPr>
              <w:tab/>
            </w:r>
            <w:r>
              <w:rPr>
                <w:noProof/>
              </w:rPr>
              <w:fldChar w:fldCharType="begin"/>
            </w:r>
            <w:r>
              <w:rPr>
                <w:noProof/>
              </w:rPr>
              <w:instrText xml:space="preserve"> PAGEREF _Toc240399354 \h </w:instrText>
            </w:r>
            <w:r>
              <w:rPr>
                <w:noProof/>
              </w:rPr>
            </w:r>
            <w:r>
              <w:rPr>
                <w:noProof/>
              </w:rPr>
              <w:fldChar w:fldCharType="separate"/>
            </w:r>
            <w:r>
              <w:rPr>
                <w:noProof/>
              </w:rPr>
              <w:t>8</w:t>
            </w:r>
            <w:r>
              <w:rPr>
                <w:noProof/>
              </w:rPr>
              <w:fldChar w:fldCharType="end"/>
            </w:r>
          </w:hyperlink>
        </w:p>
        <w:p w14:paraId="7755D17B" w14:textId="1DC1F8B8"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55" w:history="1">
            <w:r w:rsidRPr="00443BD8">
              <w:rPr>
                <w:rStyle w:val="Hipervnculo"/>
                <w:noProof/>
              </w:rPr>
              <w:t>4.6 Transformaciones y componentes principales</w:t>
            </w:r>
            <w:r>
              <w:rPr>
                <w:noProof/>
              </w:rPr>
              <w:tab/>
            </w:r>
            <w:r>
              <w:rPr>
                <w:noProof/>
              </w:rPr>
              <w:fldChar w:fldCharType="begin"/>
            </w:r>
            <w:r>
              <w:rPr>
                <w:noProof/>
              </w:rPr>
              <w:instrText xml:space="preserve"> PAGEREF _Toc240399355 \h </w:instrText>
            </w:r>
            <w:r>
              <w:rPr>
                <w:noProof/>
              </w:rPr>
            </w:r>
            <w:r>
              <w:rPr>
                <w:noProof/>
              </w:rPr>
              <w:fldChar w:fldCharType="separate"/>
            </w:r>
            <w:r>
              <w:rPr>
                <w:noProof/>
              </w:rPr>
              <w:t>8</w:t>
            </w:r>
            <w:r>
              <w:rPr>
                <w:noProof/>
              </w:rPr>
              <w:fldChar w:fldCharType="end"/>
            </w:r>
          </w:hyperlink>
        </w:p>
        <w:p w14:paraId="32526242" w14:textId="0E065001"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56" w:history="1">
            <w:r w:rsidRPr="00443BD8">
              <w:rPr>
                <w:rStyle w:val="Hipervnculo"/>
                <w:noProof/>
              </w:rPr>
              <w:t>4.7 Ranking de variables</w:t>
            </w:r>
            <w:r>
              <w:rPr>
                <w:noProof/>
              </w:rPr>
              <w:tab/>
            </w:r>
            <w:r>
              <w:rPr>
                <w:noProof/>
              </w:rPr>
              <w:fldChar w:fldCharType="begin"/>
            </w:r>
            <w:r>
              <w:rPr>
                <w:noProof/>
              </w:rPr>
              <w:instrText xml:space="preserve"> PAGEREF _Toc240399356 \h </w:instrText>
            </w:r>
            <w:r>
              <w:rPr>
                <w:noProof/>
              </w:rPr>
            </w:r>
            <w:r>
              <w:rPr>
                <w:noProof/>
              </w:rPr>
              <w:fldChar w:fldCharType="separate"/>
            </w:r>
            <w:r>
              <w:rPr>
                <w:noProof/>
              </w:rPr>
              <w:t>8</w:t>
            </w:r>
            <w:r>
              <w:rPr>
                <w:noProof/>
              </w:rPr>
              <w:fldChar w:fldCharType="end"/>
            </w:r>
          </w:hyperlink>
        </w:p>
        <w:p w14:paraId="1D903A25" w14:textId="35DE6E93" w:rsidR="00C304A3" w:rsidRDefault="00C304A3">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0399357" w:history="1">
            <w:r w:rsidRPr="00443BD8">
              <w:rPr>
                <w:rStyle w:val="Hipervnculo"/>
                <w:noProof/>
              </w:rPr>
              <w:t>4.8 Dataset final</w:t>
            </w:r>
            <w:r>
              <w:rPr>
                <w:noProof/>
              </w:rPr>
              <w:tab/>
            </w:r>
            <w:r>
              <w:rPr>
                <w:noProof/>
              </w:rPr>
              <w:fldChar w:fldCharType="begin"/>
            </w:r>
            <w:r>
              <w:rPr>
                <w:noProof/>
              </w:rPr>
              <w:instrText xml:space="preserve"> PAGEREF _Toc240399357 \h </w:instrText>
            </w:r>
            <w:r>
              <w:rPr>
                <w:noProof/>
              </w:rPr>
            </w:r>
            <w:r>
              <w:rPr>
                <w:noProof/>
              </w:rPr>
              <w:fldChar w:fldCharType="separate"/>
            </w:r>
            <w:r>
              <w:rPr>
                <w:noProof/>
              </w:rPr>
              <w:t>9</w:t>
            </w:r>
            <w:r>
              <w:rPr>
                <w:noProof/>
              </w:rPr>
              <w:fldChar w:fldCharType="end"/>
            </w:r>
          </w:hyperlink>
        </w:p>
        <w:p w14:paraId="411371D0" w14:textId="3A63C74A" w:rsidR="00C304A3" w:rsidRDefault="00C304A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399358" w:history="1">
            <w:r w:rsidRPr="00443BD8">
              <w:rPr>
                <w:rStyle w:val="Hipervnculo"/>
                <w:noProof/>
              </w:rPr>
              <w:t>5. BASELINE</w:t>
            </w:r>
            <w:r>
              <w:rPr>
                <w:noProof/>
              </w:rPr>
              <w:tab/>
            </w:r>
            <w:r>
              <w:rPr>
                <w:noProof/>
              </w:rPr>
              <w:fldChar w:fldCharType="begin"/>
            </w:r>
            <w:r>
              <w:rPr>
                <w:noProof/>
              </w:rPr>
              <w:instrText xml:space="preserve"> PAGEREF _Toc240399358 \h </w:instrText>
            </w:r>
            <w:r>
              <w:rPr>
                <w:noProof/>
              </w:rPr>
            </w:r>
            <w:r>
              <w:rPr>
                <w:noProof/>
              </w:rPr>
              <w:fldChar w:fldCharType="separate"/>
            </w:r>
            <w:r>
              <w:rPr>
                <w:noProof/>
              </w:rPr>
              <w:t>9</w:t>
            </w:r>
            <w:r>
              <w:rPr>
                <w:noProof/>
              </w:rPr>
              <w:fldChar w:fldCharType="end"/>
            </w:r>
          </w:hyperlink>
        </w:p>
        <w:p w14:paraId="22020045" w14:textId="7A7268C0" w:rsidR="00C304A3" w:rsidRDefault="00C304A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399359" w:history="1">
            <w:r w:rsidRPr="00443BD8">
              <w:rPr>
                <w:rStyle w:val="Hipervnculo"/>
                <w:noProof/>
              </w:rPr>
              <w:t>6. CONCLUSIONES</w:t>
            </w:r>
            <w:r>
              <w:rPr>
                <w:noProof/>
              </w:rPr>
              <w:tab/>
            </w:r>
            <w:r>
              <w:rPr>
                <w:noProof/>
              </w:rPr>
              <w:fldChar w:fldCharType="begin"/>
            </w:r>
            <w:r>
              <w:rPr>
                <w:noProof/>
              </w:rPr>
              <w:instrText xml:space="preserve"> PAGEREF _Toc240399359 \h </w:instrText>
            </w:r>
            <w:r>
              <w:rPr>
                <w:noProof/>
              </w:rPr>
            </w:r>
            <w:r>
              <w:rPr>
                <w:noProof/>
              </w:rPr>
              <w:fldChar w:fldCharType="separate"/>
            </w:r>
            <w:r>
              <w:rPr>
                <w:noProof/>
              </w:rPr>
              <w:t>10</w:t>
            </w:r>
            <w:r>
              <w:rPr>
                <w:noProof/>
              </w:rPr>
              <w:fldChar w:fldCharType="end"/>
            </w:r>
          </w:hyperlink>
        </w:p>
        <w:p w14:paraId="41D12A63" w14:textId="5B6EE70B" w:rsidR="00C304A3" w:rsidRDefault="00C304A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399360" w:history="1">
            <w:r w:rsidRPr="00443BD8">
              <w:rPr>
                <w:rStyle w:val="Hipervnculo"/>
                <w:noProof/>
              </w:rPr>
              <w:t>7. LINK COLAB Y REPOSITORIO</w:t>
            </w:r>
            <w:r>
              <w:rPr>
                <w:noProof/>
              </w:rPr>
              <w:tab/>
            </w:r>
            <w:r>
              <w:rPr>
                <w:noProof/>
              </w:rPr>
              <w:fldChar w:fldCharType="begin"/>
            </w:r>
            <w:r>
              <w:rPr>
                <w:noProof/>
              </w:rPr>
              <w:instrText xml:space="preserve"> PAGEREF _Toc240399360 \h </w:instrText>
            </w:r>
            <w:r>
              <w:rPr>
                <w:noProof/>
              </w:rPr>
            </w:r>
            <w:r>
              <w:rPr>
                <w:noProof/>
              </w:rPr>
              <w:fldChar w:fldCharType="separate"/>
            </w:r>
            <w:r>
              <w:rPr>
                <w:noProof/>
              </w:rPr>
              <w:t>10</w:t>
            </w:r>
            <w:r>
              <w:rPr>
                <w:noProof/>
              </w:rPr>
              <w:fldChar w:fldCharType="end"/>
            </w:r>
          </w:hyperlink>
        </w:p>
        <w:p w14:paraId="1053F135" w14:textId="1D16E0D1" w:rsidR="00C304A3" w:rsidRDefault="00C304A3">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0399361" w:history="1">
            <w:r w:rsidRPr="00443BD8">
              <w:rPr>
                <w:rStyle w:val="Hipervnculo"/>
                <w:noProof/>
              </w:rPr>
              <w:t>8. REFERENCIAS</w:t>
            </w:r>
            <w:r>
              <w:rPr>
                <w:noProof/>
              </w:rPr>
              <w:tab/>
            </w:r>
            <w:r>
              <w:rPr>
                <w:noProof/>
              </w:rPr>
              <w:fldChar w:fldCharType="begin"/>
            </w:r>
            <w:r>
              <w:rPr>
                <w:noProof/>
              </w:rPr>
              <w:instrText xml:space="preserve"> PAGEREF _Toc240399361 \h </w:instrText>
            </w:r>
            <w:r>
              <w:rPr>
                <w:noProof/>
              </w:rPr>
            </w:r>
            <w:r>
              <w:rPr>
                <w:noProof/>
              </w:rPr>
              <w:fldChar w:fldCharType="separate"/>
            </w:r>
            <w:r>
              <w:rPr>
                <w:noProof/>
              </w:rPr>
              <w:t>11</w:t>
            </w:r>
            <w:r>
              <w:rPr>
                <w:noProof/>
              </w:rPr>
              <w:fldChar w:fldCharType="end"/>
            </w:r>
          </w:hyperlink>
        </w:p>
        <w:p w14:paraId="6F5F21CC" w14:textId="7F593E8A" w:rsidR="001E55AD" w:rsidRDefault="006F2F0F">
          <w:r>
            <w:fldChar w:fldCharType="end"/>
          </w:r>
        </w:p>
      </w:sdtContent>
    </w:sdt>
    <w:p w14:paraId="2FA09395" w14:textId="77777777" w:rsidR="001E55AD" w:rsidRDefault="006F2F0F">
      <w:r>
        <w:br w:type="page"/>
      </w:r>
    </w:p>
    <w:p w14:paraId="3E4A9A5D" w14:textId="77777777" w:rsidR="001E55AD" w:rsidRDefault="006F2F0F">
      <w:pPr>
        <w:pStyle w:val="Ttulo1"/>
      </w:pPr>
      <w:bookmarkStart w:id="0" w:name="_Toc240399344"/>
      <w:r>
        <w:t>1. INTRODUCCIÓN</w:t>
      </w:r>
      <w:bookmarkEnd w:id="0"/>
    </w:p>
    <w:p w14:paraId="4F10B674" w14:textId="77777777" w:rsidR="001E55AD" w:rsidRDefault="006F2F0F">
      <w:pPr>
        <w:spacing w:after="120" w:line="276" w:lineRule="auto"/>
        <w:jc w:val="both"/>
      </w:pPr>
      <w:r>
        <w:t>La renuncia voluntaria (attrition) tiene un costo alto para la organización: reclutar y seleccionar un reemplazo, capacitarlo y absorber meses de menor productividad. Anticiparla permite a Recursos Humanos priorizar conversaciones de retención antes de que la decisión del empleado esté tomada.</w:t>
      </w:r>
    </w:p>
    <w:p w14:paraId="4F3463B8" w14:textId="77777777" w:rsidR="001E55AD" w:rsidRDefault="006F2F0F">
      <w:pPr>
        <w:spacing w:after="120" w:line="276" w:lineRule="auto"/>
        <w:jc w:val="both"/>
      </w:pPr>
      <w:r>
        <w:t>El objetivo del trabajo final es construir, entrenar y desplegar un modelo de clasificación binaria que estime, para cada empleado, la probabilidad de que renuncie. Esta primera entrega cubre la preparación de los datos: descripción del problema, limpieza y exploración, preparación de variables, separación de los grupos de entrenamiento y examen, pipeline de preprocesamiento y baseline.</w:t>
      </w:r>
    </w:p>
    <w:p w14:paraId="27E2730B" w14:textId="77777777" w:rsidR="001E55AD" w:rsidRDefault="006F2F0F">
      <w:pPr>
        <w:spacing w:after="120" w:line="276" w:lineRule="auto"/>
        <w:jc w:val="both"/>
      </w:pPr>
      <w:r>
        <w:t>El dataset es el asignado por la cátedra en la clase 7: IBM HR Analytics Employee Attrition &amp; Performance, publicado en Kaggle. Contiene 1.470 empleados y 35 columnas con datos demográficos, del puesto, de compensación, de satisfacción y de trayectoria laboral. Es un conjunto ficticio creado por científicos de datos de IBM, por lo que no contiene datos personales reales.</w:t>
      </w:r>
    </w:p>
    <w:p w14:paraId="356447BC" w14:textId="77777777" w:rsidR="001E55AD" w:rsidRDefault="006F2F0F">
      <w:pPr>
        <w:pStyle w:val="Ttulo1"/>
      </w:pPr>
      <w:bookmarkStart w:id="1" w:name="_Toc240399345"/>
      <w:r>
        <w:t>2. LOS DATOS</w:t>
      </w:r>
      <w:bookmarkEnd w:id="1"/>
    </w:p>
    <w:p w14:paraId="6320CFDC" w14:textId="77777777" w:rsidR="001E55AD" w:rsidRDefault="006F2F0F">
      <w:pPr>
        <w:pStyle w:val="Ttulo2"/>
      </w:pPr>
      <w:bookmarkStart w:id="2" w:name="_Toc240399346"/>
      <w:r>
        <w:t>2.1 Descripción de las variables</w:t>
      </w:r>
      <w:bookmarkEnd w:id="2"/>
    </w:p>
    <w:p w14:paraId="7CD31F95" w14:textId="77777777" w:rsidR="001E55AD" w:rsidRDefault="006F2F0F">
      <w:pPr>
        <w:spacing w:after="120" w:line="276" w:lineRule="auto"/>
        <w:jc w:val="both"/>
      </w:pPr>
      <w:r>
        <w:t>La variable objetivo es Attrition (Yes/No). Las 34 variables restantes se agrupan en las categorías de la Tabla 1.</w:t>
      </w:r>
    </w:p>
    <w:p w14:paraId="4A6F9036" w14:textId="77777777" w:rsidR="001E55AD" w:rsidRDefault="006F2F0F">
      <w:pPr>
        <w:keepNext/>
        <w:spacing w:before="200" w:after="80"/>
        <w:jc w:val="center"/>
      </w:pPr>
      <w:r>
        <w:rPr>
          <w:b/>
          <w:bCs/>
        </w:rPr>
        <w:t>Tabla 1: Variables del dataset por grupo</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700"/>
        <w:gridCol w:w="4000"/>
        <w:gridCol w:w="3326"/>
      </w:tblGrid>
      <w:tr w:rsidR="001E55AD" w14:paraId="62C22209" w14:textId="77777777">
        <w:tblPrEx>
          <w:tblCellMar>
            <w:top w:w="0" w:type="dxa"/>
            <w:bottom w:w="0" w:type="dxa"/>
          </w:tblCellMar>
        </w:tblPrEx>
        <w:trPr>
          <w:tblHeader/>
        </w:trPr>
        <w:tc>
          <w:tcPr>
            <w:tcW w:w="1700" w:type="dxa"/>
            <w:shd w:val="clear" w:color="auto" w:fill="E7E6E6"/>
            <w:tcMar>
              <w:top w:w="60" w:type="dxa"/>
              <w:left w:w="100" w:type="dxa"/>
              <w:bottom w:w="60" w:type="dxa"/>
              <w:right w:w="100" w:type="dxa"/>
            </w:tcMar>
          </w:tcPr>
          <w:p w14:paraId="34FC55D6" w14:textId="77777777" w:rsidR="001E55AD" w:rsidRDefault="006F2F0F">
            <w:r>
              <w:rPr>
                <w:b/>
                <w:bCs/>
                <w:sz w:val="20"/>
                <w:szCs w:val="20"/>
              </w:rPr>
              <w:t>Grupo</w:t>
            </w:r>
          </w:p>
        </w:tc>
        <w:tc>
          <w:tcPr>
            <w:tcW w:w="4000" w:type="dxa"/>
            <w:shd w:val="clear" w:color="auto" w:fill="E7E6E6"/>
            <w:tcMar>
              <w:top w:w="60" w:type="dxa"/>
              <w:left w:w="100" w:type="dxa"/>
              <w:bottom w:w="60" w:type="dxa"/>
              <w:right w:w="100" w:type="dxa"/>
            </w:tcMar>
          </w:tcPr>
          <w:p w14:paraId="4F75D400" w14:textId="77777777" w:rsidR="001E55AD" w:rsidRDefault="006F2F0F">
            <w:r>
              <w:rPr>
                <w:b/>
                <w:bCs/>
                <w:sz w:val="20"/>
                <w:szCs w:val="20"/>
              </w:rPr>
              <w:t>Variables</w:t>
            </w:r>
          </w:p>
        </w:tc>
        <w:tc>
          <w:tcPr>
            <w:tcW w:w="3326" w:type="dxa"/>
            <w:shd w:val="clear" w:color="auto" w:fill="E7E6E6"/>
            <w:tcMar>
              <w:top w:w="60" w:type="dxa"/>
              <w:left w:w="100" w:type="dxa"/>
              <w:bottom w:w="60" w:type="dxa"/>
              <w:right w:w="100" w:type="dxa"/>
            </w:tcMar>
          </w:tcPr>
          <w:p w14:paraId="7652D4FF" w14:textId="77777777" w:rsidR="001E55AD" w:rsidRDefault="006F2F0F">
            <w:r>
              <w:rPr>
                <w:b/>
                <w:bCs/>
                <w:sz w:val="20"/>
                <w:szCs w:val="20"/>
              </w:rPr>
              <w:t>Valores</w:t>
            </w:r>
          </w:p>
        </w:tc>
      </w:tr>
      <w:tr w:rsidR="001E55AD" w14:paraId="42FC6216" w14:textId="77777777">
        <w:tblPrEx>
          <w:tblCellMar>
            <w:top w:w="0" w:type="dxa"/>
            <w:bottom w:w="0" w:type="dxa"/>
          </w:tblCellMar>
        </w:tblPrEx>
        <w:tc>
          <w:tcPr>
            <w:tcW w:w="1700" w:type="dxa"/>
            <w:tcMar>
              <w:top w:w="60" w:type="dxa"/>
              <w:left w:w="100" w:type="dxa"/>
              <w:bottom w:w="60" w:type="dxa"/>
              <w:right w:w="100" w:type="dxa"/>
            </w:tcMar>
          </w:tcPr>
          <w:p w14:paraId="4CA0A695" w14:textId="77777777" w:rsidR="001E55AD" w:rsidRDefault="006F2F0F">
            <w:r>
              <w:rPr>
                <w:sz w:val="20"/>
                <w:szCs w:val="20"/>
              </w:rPr>
              <w:t>Objetivo</w:t>
            </w:r>
          </w:p>
        </w:tc>
        <w:tc>
          <w:tcPr>
            <w:tcW w:w="4000" w:type="dxa"/>
            <w:tcMar>
              <w:top w:w="60" w:type="dxa"/>
              <w:left w:w="100" w:type="dxa"/>
              <w:bottom w:w="60" w:type="dxa"/>
              <w:right w:w="100" w:type="dxa"/>
            </w:tcMar>
          </w:tcPr>
          <w:p w14:paraId="4A2390DF" w14:textId="77777777" w:rsidR="001E55AD" w:rsidRDefault="006F2F0F">
            <w:r>
              <w:rPr>
                <w:sz w:val="20"/>
                <w:szCs w:val="20"/>
              </w:rPr>
              <w:t>Attrition</w:t>
            </w:r>
          </w:p>
        </w:tc>
        <w:tc>
          <w:tcPr>
            <w:tcW w:w="3326" w:type="dxa"/>
            <w:tcMar>
              <w:top w:w="60" w:type="dxa"/>
              <w:left w:w="100" w:type="dxa"/>
              <w:bottom w:w="60" w:type="dxa"/>
              <w:right w:w="100" w:type="dxa"/>
            </w:tcMar>
          </w:tcPr>
          <w:p w14:paraId="5179A6AF" w14:textId="77777777" w:rsidR="001E55AD" w:rsidRDefault="006F2F0F">
            <w:r>
              <w:rPr>
                <w:sz w:val="20"/>
                <w:szCs w:val="20"/>
              </w:rPr>
              <w:t>Yes / No (237 renuncias, 16,1 %)</w:t>
            </w:r>
          </w:p>
        </w:tc>
      </w:tr>
      <w:tr w:rsidR="001E55AD" w14:paraId="69790E8E" w14:textId="77777777">
        <w:tblPrEx>
          <w:tblCellMar>
            <w:top w:w="0" w:type="dxa"/>
            <w:bottom w:w="0" w:type="dxa"/>
          </w:tblCellMar>
        </w:tblPrEx>
        <w:tc>
          <w:tcPr>
            <w:tcW w:w="1700" w:type="dxa"/>
            <w:tcMar>
              <w:top w:w="60" w:type="dxa"/>
              <w:left w:w="100" w:type="dxa"/>
              <w:bottom w:w="60" w:type="dxa"/>
              <w:right w:w="100" w:type="dxa"/>
            </w:tcMar>
          </w:tcPr>
          <w:p w14:paraId="674BD003" w14:textId="77777777" w:rsidR="001E55AD" w:rsidRDefault="006F2F0F">
            <w:r>
              <w:rPr>
                <w:sz w:val="20"/>
                <w:szCs w:val="20"/>
              </w:rPr>
              <w:t>Demográficas</w:t>
            </w:r>
          </w:p>
        </w:tc>
        <w:tc>
          <w:tcPr>
            <w:tcW w:w="4000" w:type="dxa"/>
            <w:tcMar>
              <w:top w:w="60" w:type="dxa"/>
              <w:left w:w="100" w:type="dxa"/>
              <w:bottom w:w="60" w:type="dxa"/>
              <w:right w:w="100" w:type="dxa"/>
            </w:tcMar>
          </w:tcPr>
          <w:p w14:paraId="6278041D" w14:textId="77777777" w:rsidR="001E55AD" w:rsidRDefault="006F2F0F">
            <w:r>
              <w:rPr>
                <w:sz w:val="20"/>
                <w:szCs w:val="20"/>
              </w:rPr>
              <w:t>Age, Gender, MaritalStatus, DistanceFromHome</w:t>
            </w:r>
          </w:p>
        </w:tc>
        <w:tc>
          <w:tcPr>
            <w:tcW w:w="3326" w:type="dxa"/>
            <w:tcMar>
              <w:top w:w="60" w:type="dxa"/>
              <w:left w:w="100" w:type="dxa"/>
              <w:bottom w:w="60" w:type="dxa"/>
              <w:right w:w="100" w:type="dxa"/>
            </w:tcMar>
          </w:tcPr>
          <w:p w14:paraId="3142C47F" w14:textId="77777777" w:rsidR="001E55AD" w:rsidRDefault="006F2F0F">
            <w:r>
              <w:rPr>
                <w:sz w:val="20"/>
                <w:szCs w:val="20"/>
              </w:rPr>
              <w:t>18 a 60 años; Female/Male; Single/Married/Divorced; km</w:t>
            </w:r>
          </w:p>
        </w:tc>
      </w:tr>
      <w:tr w:rsidR="001E55AD" w14:paraId="10138C46" w14:textId="77777777">
        <w:tblPrEx>
          <w:tblCellMar>
            <w:top w:w="0" w:type="dxa"/>
            <w:bottom w:w="0" w:type="dxa"/>
          </w:tblCellMar>
        </w:tblPrEx>
        <w:tc>
          <w:tcPr>
            <w:tcW w:w="1700" w:type="dxa"/>
            <w:tcMar>
              <w:top w:w="60" w:type="dxa"/>
              <w:left w:w="100" w:type="dxa"/>
              <w:bottom w:w="60" w:type="dxa"/>
              <w:right w:w="100" w:type="dxa"/>
            </w:tcMar>
          </w:tcPr>
          <w:p w14:paraId="6430564B" w14:textId="77777777" w:rsidR="001E55AD" w:rsidRDefault="006F2F0F">
            <w:r>
              <w:rPr>
                <w:sz w:val="20"/>
                <w:szCs w:val="20"/>
              </w:rPr>
              <w:t>Puesto</w:t>
            </w:r>
          </w:p>
        </w:tc>
        <w:tc>
          <w:tcPr>
            <w:tcW w:w="4000" w:type="dxa"/>
            <w:tcMar>
              <w:top w:w="60" w:type="dxa"/>
              <w:left w:w="100" w:type="dxa"/>
              <w:bottom w:w="60" w:type="dxa"/>
              <w:right w:w="100" w:type="dxa"/>
            </w:tcMar>
          </w:tcPr>
          <w:p w14:paraId="2D6B6CFD" w14:textId="77777777" w:rsidR="001E55AD" w:rsidRDefault="006F2F0F">
            <w:r>
              <w:rPr>
                <w:sz w:val="20"/>
                <w:szCs w:val="20"/>
              </w:rPr>
              <w:t>Department, JobRole, JobLevel, BusinessTravel, OverTime</w:t>
            </w:r>
          </w:p>
        </w:tc>
        <w:tc>
          <w:tcPr>
            <w:tcW w:w="3326" w:type="dxa"/>
            <w:tcMar>
              <w:top w:w="60" w:type="dxa"/>
              <w:left w:w="100" w:type="dxa"/>
              <w:bottom w:w="60" w:type="dxa"/>
              <w:right w:w="100" w:type="dxa"/>
            </w:tcMar>
          </w:tcPr>
          <w:p w14:paraId="0D40F56A" w14:textId="77777777" w:rsidR="001E55AD" w:rsidRDefault="006F2F0F">
            <w:r>
              <w:rPr>
                <w:sz w:val="20"/>
                <w:szCs w:val="20"/>
              </w:rPr>
              <w:t>3 áreas; 9 puestos; nivel 1 a 5; 3 niveles de viaje; horas extra Yes/No</w:t>
            </w:r>
          </w:p>
        </w:tc>
      </w:tr>
      <w:tr w:rsidR="001E55AD" w14:paraId="6BB9A8AA" w14:textId="77777777">
        <w:tblPrEx>
          <w:tblCellMar>
            <w:top w:w="0" w:type="dxa"/>
            <w:bottom w:w="0" w:type="dxa"/>
          </w:tblCellMar>
        </w:tblPrEx>
        <w:tc>
          <w:tcPr>
            <w:tcW w:w="1700" w:type="dxa"/>
            <w:tcMar>
              <w:top w:w="60" w:type="dxa"/>
              <w:left w:w="100" w:type="dxa"/>
              <w:bottom w:w="60" w:type="dxa"/>
              <w:right w:w="100" w:type="dxa"/>
            </w:tcMar>
          </w:tcPr>
          <w:p w14:paraId="58F905B6" w14:textId="77777777" w:rsidR="001E55AD" w:rsidRDefault="006F2F0F">
            <w:r>
              <w:rPr>
                <w:sz w:val="20"/>
                <w:szCs w:val="20"/>
              </w:rPr>
              <w:t>Compensación</w:t>
            </w:r>
          </w:p>
        </w:tc>
        <w:tc>
          <w:tcPr>
            <w:tcW w:w="4000" w:type="dxa"/>
            <w:tcMar>
              <w:top w:w="60" w:type="dxa"/>
              <w:left w:w="100" w:type="dxa"/>
              <w:bottom w:w="60" w:type="dxa"/>
              <w:right w:w="100" w:type="dxa"/>
            </w:tcMar>
          </w:tcPr>
          <w:p w14:paraId="645CFE5E" w14:textId="77777777" w:rsidR="001E55AD" w:rsidRDefault="006F2F0F">
            <w:r>
              <w:rPr>
                <w:sz w:val="20"/>
                <w:szCs w:val="20"/>
              </w:rPr>
              <w:t>MonthlyIncome, MonthlyRate, DailyRate, HourlyRate, PercentSalaryHike, StockOptionLevel</w:t>
            </w:r>
          </w:p>
        </w:tc>
        <w:tc>
          <w:tcPr>
            <w:tcW w:w="3326" w:type="dxa"/>
            <w:tcMar>
              <w:top w:w="60" w:type="dxa"/>
              <w:left w:w="100" w:type="dxa"/>
              <w:bottom w:w="60" w:type="dxa"/>
              <w:right w:w="100" w:type="dxa"/>
            </w:tcMar>
          </w:tcPr>
          <w:p w14:paraId="5E974186" w14:textId="77777777" w:rsidR="001E55AD" w:rsidRDefault="006F2F0F">
            <w:r>
              <w:rPr>
                <w:sz w:val="20"/>
                <w:szCs w:val="20"/>
              </w:rPr>
              <w:t>USD; % de aumento; opciones 0 a 3</w:t>
            </w:r>
          </w:p>
        </w:tc>
      </w:tr>
      <w:tr w:rsidR="001E55AD" w14:paraId="65BF65B5" w14:textId="77777777">
        <w:tblPrEx>
          <w:tblCellMar>
            <w:top w:w="0" w:type="dxa"/>
            <w:bottom w:w="0" w:type="dxa"/>
          </w:tblCellMar>
        </w:tblPrEx>
        <w:tc>
          <w:tcPr>
            <w:tcW w:w="1700" w:type="dxa"/>
            <w:tcMar>
              <w:top w:w="60" w:type="dxa"/>
              <w:left w:w="100" w:type="dxa"/>
              <w:bottom w:w="60" w:type="dxa"/>
              <w:right w:w="100" w:type="dxa"/>
            </w:tcMar>
          </w:tcPr>
          <w:p w14:paraId="4C886CAE" w14:textId="77777777" w:rsidR="001E55AD" w:rsidRDefault="006F2F0F">
            <w:r>
              <w:rPr>
                <w:sz w:val="20"/>
                <w:szCs w:val="20"/>
              </w:rPr>
              <w:t>Formación</w:t>
            </w:r>
          </w:p>
        </w:tc>
        <w:tc>
          <w:tcPr>
            <w:tcW w:w="4000" w:type="dxa"/>
            <w:tcMar>
              <w:top w:w="60" w:type="dxa"/>
              <w:left w:w="100" w:type="dxa"/>
              <w:bottom w:w="60" w:type="dxa"/>
              <w:right w:w="100" w:type="dxa"/>
            </w:tcMar>
          </w:tcPr>
          <w:p w14:paraId="28BE30D8" w14:textId="77777777" w:rsidR="001E55AD" w:rsidRDefault="006F2F0F">
            <w:r>
              <w:rPr>
                <w:sz w:val="20"/>
                <w:szCs w:val="20"/>
              </w:rPr>
              <w:t>Education, EducationField, TrainingTimesLastYear</w:t>
            </w:r>
          </w:p>
        </w:tc>
        <w:tc>
          <w:tcPr>
            <w:tcW w:w="3326" w:type="dxa"/>
            <w:tcMar>
              <w:top w:w="60" w:type="dxa"/>
              <w:left w:w="100" w:type="dxa"/>
              <w:bottom w:w="60" w:type="dxa"/>
              <w:right w:w="100" w:type="dxa"/>
            </w:tcMar>
          </w:tcPr>
          <w:p w14:paraId="23649BF2" w14:textId="77777777" w:rsidR="001E55AD" w:rsidRDefault="006F2F0F">
            <w:r>
              <w:rPr>
                <w:sz w:val="20"/>
                <w:szCs w:val="20"/>
              </w:rPr>
              <w:t>Nivel 1 a 5; 6 campos; capacitaciones por año</w:t>
            </w:r>
          </w:p>
        </w:tc>
      </w:tr>
      <w:tr w:rsidR="001E55AD" w14:paraId="57F18A86" w14:textId="77777777">
        <w:tblPrEx>
          <w:tblCellMar>
            <w:top w:w="0" w:type="dxa"/>
            <w:bottom w:w="0" w:type="dxa"/>
          </w:tblCellMar>
        </w:tblPrEx>
        <w:tc>
          <w:tcPr>
            <w:tcW w:w="1700" w:type="dxa"/>
            <w:tcMar>
              <w:top w:w="60" w:type="dxa"/>
              <w:left w:w="100" w:type="dxa"/>
              <w:bottom w:w="60" w:type="dxa"/>
              <w:right w:w="100" w:type="dxa"/>
            </w:tcMar>
          </w:tcPr>
          <w:p w14:paraId="7AADC5F0" w14:textId="77777777" w:rsidR="001E55AD" w:rsidRDefault="006F2F0F">
            <w:r>
              <w:rPr>
                <w:sz w:val="20"/>
                <w:szCs w:val="20"/>
              </w:rPr>
              <w:t>Satisfacción</w:t>
            </w:r>
          </w:p>
        </w:tc>
        <w:tc>
          <w:tcPr>
            <w:tcW w:w="4000" w:type="dxa"/>
            <w:tcMar>
              <w:top w:w="60" w:type="dxa"/>
              <w:left w:w="100" w:type="dxa"/>
              <w:bottom w:w="60" w:type="dxa"/>
              <w:right w:w="100" w:type="dxa"/>
            </w:tcMar>
          </w:tcPr>
          <w:p w14:paraId="778F8BAF" w14:textId="77777777" w:rsidR="001E55AD" w:rsidRDefault="006F2F0F">
            <w:r>
              <w:rPr>
                <w:sz w:val="20"/>
                <w:szCs w:val="20"/>
              </w:rPr>
              <w:t>JobSatisfaction, EnvironmentSatisfaction, RelationshipSatisfaction, WorkLifeBalance, JobInvolvement, PerformanceRating</w:t>
            </w:r>
          </w:p>
        </w:tc>
        <w:tc>
          <w:tcPr>
            <w:tcW w:w="3326" w:type="dxa"/>
            <w:tcMar>
              <w:top w:w="60" w:type="dxa"/>
              <w:left w:w="100" w:type="dxa"/>
              <w:bottom w:w="60" w:type="dxa"/>
              <w:right w:w="100" w:type="dxa"/>
            </w:tcMar>
          </w:tcPr>
          <w:p w14:paraId="58EEB062" w14:textId="77777777" w:rsidR="001E55AD" w:rsidRDefault="006F2F0F">
            <w:r>
              <w:rPr>
                <w:sz w:val="20"/>
                <w:szCs w:val="20"/>
              </w:rPr>
              <w:t>Escalas de encuesta 1 (baja) a 4 (alta); desempeño 3 o 4</w:t>
            </w:r>
          </w:p>
        </w:tc>
      </w:tr>
      <w:tr w:rsidR="001E55AD" w14:paraId="7A34BB14" w14:textId="77777777">
        <w:tblPrEx>
          <w:tblCellMar>
            <w:top w:w="0" w:type="dxa"/>
            <w:bottom w:w="0" w:type="dxa"/>
          </w:tblCellMar>
        </w:tblPrEx>
        <w:tc>
          <w:tcPr>
            <w:tcW w:w="1700" w:type="dxa"/>
            <w:tcMar>
              <w:top w:w="60" w:type="dxa"/>
              <w:left w:w="100" w:type="dxa"/>
              <w:bottom w:w="60" w:type="dxa"/>
              <w:right w:w="100" w:type="dxa"/>
            </w:tcMar>
          </w:tcPr>
          <w:p w14:paraId="685C183C" w14:textId="77777777" w:rsidR="001E55AD" w:rsidRDefault="006F2F0F">
            <w:r>
              <w:rPr>
                <w:sz w:val="20"/>
                <w:szCs w:val="20"/>
              </w:rPr>
              <w:t>Trayectoria</w:t>
            </w:r>
          </w:p>
        </w:tc>
        <w:tc>
          <w:tcPr>
            <w:tcW w:w="4000" w:type="dxa"/>
            <w:tcMar>
              <w:top w:w="60" w:type="dxa"/>
              <w:left w:w="100" w:type="dxa"/>
              <w:bottom w:w="60" w:type="dxa"/>
              <w:right w:w="100" w:type="dxa"/>
            </w:tcMar>
          </w:tcPr>
          <w:p w14:paraId="301AA2AB" w14:textId="77777777" w:rsidR="001E55AD" w:rsidRDefault="006F2F0F">
            <w:r>
              <w:rPr>
                <w:sz w:val="20"/>
                <w:szCs w:val="20"/>
              </w:rPr>
              <w:t>TotalWorkingYears, NumCompaniesWorked, YearsAtCompany, YearsInCurrentRole, YearsSinceLastPromotion, YearsWithCurrManager</w:t>
            </w:r>
          </w:p>
        </w:tc>
        <w:tc>
          <w:tcPr>
            <w:tcW w:w="3326" w:type="dxa"/>
            <w:tcMar>
              <w:top w:w="60" w:type="dxa"/>
              <w:left w:w="100" w:type="dxa"/>
              <w:bottom w:w="60" w:type="dxa"/>
              <w:right w:w="100" w:type="dxa"/>
            </w:tcMar>
          </w:tcPr>
          <w:p w14:paraId="08DF510B" w14:textId="77777777" w:rsidR="001E55AD" w:rsidRDefault="006F2F0F">
            <w:r>
              <w:rPr>
                <w:sz w:val="20"/>
                <w:szCs w:val="20"/>
              </w:rPr>
              <w:t>Años / cantidades</w:t>
            </w:r>
          </w:p>
        </w:tc>
      </w:tr>
      <w:tr w:rsidR="001E55AD" w14:paraId="71F1FA2D" w14:textId="77777777">
        <w:tblPrEx>
          <w:tblCellMar>
            <w:top w:w="0" w:type="dxa"/>
            <w:bottom w:w="0" w:type="dxa"/>
          </w:tblCellMar>
        </w:tblPrEx>
        <w:tc>
          <w:tcPr>
            <w:tcW w:w="1700" w:type="dxa"/>
            <w:tcMar>
              <w:top w:w="60" w:type="dxa"/>
              <w:left w:w="100" w:type="dxa"/>
              <w:bottom w:w="60" w:type="dxa"/>
              <w:right w:w="100" w:type="dxa"/>
            </w:tcMar>
          </w:tcPr>
          <w:p w14:paraId="53F9F549" w14:textId="77777777" w:rsidR="001E55AD" w:rsidRDefault="006F2F0F">
            <w:r>
              <w:rPr>
                <w:sz w:val="20"/>
                <w:szCs w:val="20"/>
              </w:rPr>
              <w:t>Administrativas</w:t>
            </w:r>
          </w:p>
        </w:tc>
        <w:tc>
          <w:tcPr>
            <w:tcW w:w="4000" w:type="dxa"/>
            <w:tcMar>
              <w:top w:w="60" w:type="dxa"/>
              <w:left w:w="100" w:type="dxa"/>
              <w:bottom w:w="60" w:type="dxa"/>
              <w:right w:w="100" w:type="dxa"/>
            </w:tcMar>
          </w:tcPr>
          <w:p w14:paraId="3743D7A6" w14:textId="77777777" w:rsidR="001E55AD" w:rsidRDefault="006F2F0F">
            <w:r>
              <w:rPr>
                <w:sz w:val="20"/>
                <w:szCs w:val="20"/>
              </w:rPr>
              <w:t>EmployeeNumber, EmployeeCount, StandardHours, Over18</w:t>
            </w:r>
          </w:p>
        </w:tc>
        <w:tc>
          <w:tcPr>
            <w:tcW w:w="3326" w:type="dxa"/>
            <w:tcMar>
              <w:top w:w="60" w:type="dxa"/>
              <w:left w:w="100" w:type="dxa"/>
              <w:bottom w:w="60" w:type="dxa"/>
              <w:right w:w="100" w:type="dxa"/>
            </w:tcMar>
          </w:tcPr>
          <w:p w14:paraId="40B4C4E2" w14:textId="77777777" w:rsidR="001E55AD" w:rsidRDefault="006F2F0F">
            <w:r>
              <w:rPr>
                <w:sz w:val="20"/>
                <w:szCs w:val="20"/>
              </w:rPr>
              <w:t>Legajo y tres columnas constantes (ver sección 4.1)</w:t>
            </w:r>
          </w:p>
        </w:tc>
      </w:tr>
    </w:tbl>
    <w:p w14:paraId="6B1775A6" w14:textId="77777777" w:rsidR="001E55AD" w:rsidRDefault="006F2F0F">
      <w:pPr>
        <w:spacing w:after="200"/>
        <w:jc w:val="center"/>
      </w:pPr>
      <w:r>
        <w:rPr>
          <w:i/>
          <w:iCs/>
          <w:sz w:val="18"/>
          <w:szCs w:val="18"/>
        </w:rPr>
        <w:t>Fuente: elaboración propia</w:t>
      </w:r>
    </w:p>
    <w:p w14:paraId="7E095152" w14:textId="77777777" w:rsidR="001E55AD" w:rsidRDefault="006F2F0F">
      <w:pPr>
        <w:pStyle w:val="Ttulo2"/>
      </w:pPr>
      <w:bookmarkStart w:id="3" w:name="_Toc240399347"/>
      <w:r>
        <w:t>2.2 Calidad de los datos</w:t>
      </w:r>
      <w:bookmarkEnd w:id="3"/>
    </w:p>
    <w:p w14:paraId="4681A5E8" w14:textId="77777777" w:rsidR="001E55AD" w:rsidRDefault="006F2F0F">
      <w:pPr>
        <w:spacing w:after="120" w:line="276" w:lineRule="auto"/>
        <w:jc w:val="both"/>
      </w:pPr>
      <w:r>
        <w:t>El dataset no tiene celdas vacías ni empleados duplicados, por lo que no fue necesario imputar ni eliminar registros. Los valores extremos observados (Gráfico 1) corresponden a empleados reales, como directores con ingresos altos o personas con 40 años de carrera, y no a errores de carga. Decisión: se conservan, ya que el modelo a utilizar, con las variables escaladas, los tolera sin inconvenientes.</w:t>
      </w:r>
    </w:p>
    <w:p w14:paraId="76C69D81" w14:textId="77777777" w:rsidR="001E55AD" w:rsidRDefault="006F2F0F">
      <w:pPr>
        <w:keepNext/>
        <w:spacing w:before="200" w:after="80"/>
        <w:jc w:val="center"/>
      </w:pPr>
      <w:r>
        <w:rPr>
          <w:b/>
          <w:bCs/>
        </w:rPr>
        <w:t>Gráfico 1: Valores extremos en tres variables clave</w:t>
      </w:r>
    </w:p>
    <w:p w14:paraId="3C95511B" w14:textId="77777777" w:rsidR="001E55AD" w:rsidRDefault="006F2F0F">
      <w:pPr>
        <w:keepNext/>
        <w:jc w:val="center"/>
      </w:pPr>
      <w:r>
        <w:rPr>
          <w:noProof/>
        </w:rPr>
        <w:drawing>
          <wp:inline distT="0" distB="0" distL="0" distR="0" wp14:anchorId="4CDAF1C7" wp14:editId="067A2E32">
            <wp:extent cx="5667375" cy="2038350"/>
            <wp:effectExtent l="0" t="0" r="0" b="0"/>
            <wp:docPr id="1289589195" name="Imagen 1289589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038350"/>
                    </a:xfrm>
                    <a:prstGeom prst="rect">
                      <a:avLst/>
                    </a:prstGeom>
                  </pic:spPr>
                </pic:pic>
              </a:graphicData>
            </a:graphic>
          </wp:inline>
        </w:drawing>
      </w:r>
    </w:p>
    <w:p w14:paraId="47553A5F" w14:textId="77777777" w:rsidR="001E55AD" w:rsidRDefault="006F2F0F">
      <w:pPr>
        <w:spacing w:after="200"/>
        <w:jc w:val="center"/>
      </w:pPr>
      <w:r>
        <w:rPr>
          <w:i/>
          <w:iCs/>
          <w:sz w:val="18"/>
          <w:szCs w:val="18"/>
        </w:rPr>
        <w:t>Fuente: elaboración propia en Python</w:t>
      </w:r>
    </w:p>
    <w:p w14:paraId="2BAD25E1" w14:textId="77777777" w:rsidR="001E55AD" w:rsidRDefault="006F2F0F">
      <w:pPr>
        <w:pStyle w:val="Ttulo1"/>
      </w:pPr>
      <w:bookmarkStart w:id="4" w:name="_Toc240399348"/>
      <w:r>
        <w:t>3. ANÁLISIS EXPLORATORIO DE LOS DATOS</w:t>
      </w:r>
      <w:bookmarkEnd w:id="4"/>
    </w:p>
    <w:p w14:paraId="2C92FAA3" w14:textId="77777777" w:rsidR="001E55AD" w:rsidRDefault="006F2F0F">
      <w:pPr>
        <w:spacing w:after="120" w:line="276" w:lineRule="auto"/>
        <w:jc w:val="both"/>
      </w:pPr>
      <w:r>
        <w:t>La exploración se orientó a cuatro preguntas de negocio: cuántos empleados renuncian, si las horas extra inciden, qué puestos son más críticos y si el ingreso hace diferencia.</w:t>
      </w:r>
    </w:p>
    <w:p w14:paraId="1DA60726" w14:textId="77777777" w:rsidR="001E55AD" w:rsidRDefault="006F2F0F">
      <w:pPr>
        <w:keepNext/>
        <w:spacing w:before="200" w:after="80"/>
        <w:jc w:val="center"/>
      </w:pPr>
      <w:r>
        <w:rPr>
          <w:b/>
          <w:bCs/>
        </w:rPr>
        <w:t>Gráfico 2: Renuncias según horas extra, puesto e ingreso mensual</w:t>
      </w:r>
    </w:p>
    <w:p w14:paraId="056CFEAC" w14:textId="77777777" w:rsidR="001E55AD" w:rsidRDefault="006F2F0F">
      <w:pPr>
        <w:keepNext/>
        <w:jc w:val="center"/>
      </w:pPr>
      <w:r>
        <w:rPr>
          <w:noProof/>
        </w:rPr>
        <w:drawing>
          <wp:inline distT="0" distB="0" distL="0" distR="0" wp14:anchorId="184AF1E8" wp14:editId="0E2F1E89">
            <wp:extent cx="4933950" cy="3505200"/>
            <wp:effectExtent l="0" t="0" r="0" b="0"/>
            <wp:docPr id="857656903" name="Imagen 85765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3505200"/>
                    </a:xfrm>
                    <a:prstGeom prst="rect">
                      <a:avLst/>
                    </a:prstGeom>
                  </pic:spPr>
                </pic:pic>
              </a:graphicData>
            </a:graphic>
          </wp:inline>
        </w:drawing>
      </w:r>
    </w:p>
    <w:p w14:paraId="4172B2FF" w14:textId="77777777" w:rsidR="001E55AD" w:rsidRDefault="006F2F0F">
      <w:pPr>
        <w:spacing w:after="200"/>
        <w:jc w:val="center"/>
      </w:pPr>
      <w:r>
        <w:rPr>
          <w:i/>
          <w:iCs/>
          <w:sz w:val="18"/>
          <w:szCs w:val="18"/>
        </w:rPr>
        <w:t>Fuente: elaboración propia en Python</w:t>
      </w:r>
    </w:p>
    <w:p w14:paraId="6849C869" w14:textId="77777777" w:rsidR="001E55AD" w:rsidRDefault="006F2F0F">
      <w:pPr>
        <w:pStyle w:val="Prrafodelista"/>
        <w:numPr>
          <w:ilvl w:val="0"/>
          <w:numId w:val="2"/>
        </w:numPr>
        <w:spacing w:after="60" w:line="276" w:lineRule="auto"/>
      </w:pPr>
      <w:r>
        <w:t>Renuncia uno de cada seis empleados: 237 de 1.470 (16,1 %). El problema está desbalanceado.</w:t>
      </w:r>
    </w:p>
    <w:p w14:paraId="719A53EF" w14:textId="77777777" w:rsidR="001E55AD" w:rsidRDefault="006F2F0F">
      <w:pPr>
        <w:pStyle w:val="Prrafodelista"/>
        <w:numPr>
          <w:ilvl w:val="0"/>
          <w:numId w:val="2"/>
        </w:numPr>
        <w:spacing w:after="60" w:line="276" w:lineRule="auto"/>
      </w:pPr>
      <w:r>
        <w:t>Quienes hacen horas extra renuncian el 30,5 %, contra el 10,4 % de quienes no las hacen: casi tres veces más. Es la señal más fuerte y la más accionable para Recursos Humanos.</w:t>
      </w:r>
    </w:p>
    <w:p w14:paraId="4892F853" w14:textId="77777777" w:rsidR="001E55AD" w:rsidRDefault="006F2F0F">
      <w:pPr>
        <w:pStyle w:val="Prrafodelista"/>
        <w:numPr>
          <w:ilvl w:val="0"/>
          <w:numId w:val="2"/>
        </w:numPr>
        <w:spacing w:after="60" w:line="276" w:lineRule="auto"/>
      </w:pPr>
      <w:r>
        <w:t>Los representantes de ventas (39,8 %) y los técnicos de laboratorio concentran las tasas más altas; los directores de investigación (2,5 %) y los gerentes casi no renuncian.</w:t>
      </w:r>
    </w:p>
    <w:p w14:paraId="494D75C6" w14:textId="77777777" w:rsidR="001E55AD" w:rsidRDefault="006F2F0F">
      <w:pPr>
        <w:pStyle w:val="Prrafodelista"/>
        <w:numPr>
          <w:ilvl w:val="0"/>
          <w:numId w:val="2"/>
        </w:numPr>
        <w:spacing w:after="60" w:line="276" w:lineRule="auto"/>
      </w:pPr>
      <w:r>
        <w:t>El ingreso mensual mediano de quienes renuncian es de 3.202 USD, frente a 5.204 USD de quienes se quedan.</w:t>
      </w:r>
    </w:p>
    <w:p w14:paraId="3BABFCCE" w14:textId="77777777" w:rsidR="001E55AD" w:rsidRDefault="006F2F0F">
      <w:pPr>
        <w:keepNext/>
        <w:spacing w:before="200" w:after="80"/>
        <w:jc w:val="center"/>
      </w:pPr>
      <w:r>
        <w:rPr>
          <w:b/>
          <w:bCs/>
        </w:rPr>
        <w:t>Gráfico 3: Correlación entre las variables numéricas</w:t>
      </w:r>
    </w:p>
    <w:p w14:paraId="500E3670" w14:textId="77777777" w:rsidR="001E55AD" w:rsidRDefault="006F2F0F">
      <w:pPr>
        <w:keepNext/>
        <w:jc w:val="center"/>
      </w:pPr>
      <w:r>
        <w:rPr>
          <w:noProof/>
        </w:rPr>
        <w:drawing>
          <wp:inline distT="0" distB="0" distL="0" distR="0" wp14:anchorId="40B32BA9" wp14:editId="349ECD95">
            <wp:extent cx="5124450" cy="4572000"/>
            <wp:effectExtent l="0" t="0" r="0" b="0"/>
            <wp:docPr id="651977359" name="Imagen 651977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4572000"/>
                    </a:xfrm>
                    <a:prstGeom prst="rect">
                      <a:avLst/>
                    </a:prstGeom>
                  </pic:spPr>
                </pic:pic>
              </a:graphicData>
            </a:graphic>
          </wp:inline>
        </w:drawing>
      </w:r>
    </w:p>
    <w:p w14:paraId="4C4B4B17" w14:textId="77777777" w:rsidR="001E55AD" w:rsidRDefault="006F2F0F">
      <w:pPr>
        <w:spacing w:after="200"/>
        <w:jc w:val="center"/>
      </w:pPr>
      <w:r>
        <w:rPr>
          <w:i/>
          <w:iCs/>
          <w:sz w:val="18"/>
          <w:szCs w:val="18"/>
        </w:rPr>
        <w:t>Fuente: elaboración propia en Python</w:t>
      </w:r>
    </w:p>
    <w:p w14:paraId="7F8C9A7A" w14:textId="77777777" w:rsidR="001E55AD" w:rsidRDefault="006F2F0F">
      <w:pPr>
        <w:pStyle w:val="Prrafodelista"/>
        <w:numPr>
          <w:ilvl w:val="0"/>
          <w:numId w:val="2"/>
        </w:numPr>
        <w:spacing w:after="60" w:line="276" w:lineRule="auto"/>
      </w:pPr>
      <w:r>
        <w:t>Las variables de trayectoria (años en la empresa, en el rol, con el jefe actual y de carrera) se mueven en bloque, con correlaciones entre 0,7 y 0,8.</w:t>
      </w:r>
    </w:p>
    <w:p w14:paraId="500F3474" w14:textId="77777777" w:rsidR="001E55AD" w:rsidRDefault="006F2F0F">
      <w:pPr>
        <w:pStyle w:val="Prrafodelista"/>
        <w:numPr>
          <w:ilvl w:val="0"/>
          <w:numId w:val="2"/>
        </w:numPr>
        <w:spacing w:after="60" w:line="276" w:lineRule="auto"/>
      </w:pPr>
      <w:r>
        <w:t>El nivel jerárquico (JobLevel) y el ingreso mensual tienen una correlación de 0,95: son prácticamente la misma información.</w:t>
      </w:r>
    </w:p>
    <w:p w14:paraId="725C22F9" w14:textId="77777777" w:rsidR="001E55AD" w:rsidRDefault="006F2F0F">
      <w:pPr>
        <w:pStyle w:val="Prrafodelista"/>
        <w:numPr>
          <w:ilvl w:val="0"/>
          <w:numId w:val="2"/>
        </w:numPr>
        <w:spacing w:after="60" w:line="276" w:lineRule="auto"/>
      </w:pPr>
      <w:r>
        <w:t>El porcentaje del último aumento acompaña a la evaluación de desempeño (0,77), coherente con una política salarial por mérito.</w:t>
      </w:r>
    </w:p>
    <w:p w14:paraId="53B6ACAE" w14:textId="77777777" w:rsidR="001E55AD" w:rsidRDefault="006F2F0F">
      <w:pPr>
        <w:spacing w:after="120" w:line="276" w:lineRule="auto"/>
        <w:jc w:val="both"/>
      </w:pPr>
      <w:r>
        <w:t>Se generó además un reporte automático de exploración con Sweetviz, con la distribución de cada variable y su relación con la renuncia, disponible en el repositorio del trabajo (reports/eda_sweetviz.html).</w:t>
      </w:r>
    </w:p>
    <w:p w14:paraId="220B83BA" w14:textId="77777777" w:rsidR="001E55AD" w:rsidRDefault="006F2F0F">
      <w:pPr>
        <w:pStyle w:val="Ttulo1"/>
      </w:pPr>
      <w:bookmarkStart w:id="5" w:name="_Toc240399349"/>
      <w:r>
        <w:t>4. PREPARACIÓN DE LOS DATOS</w:t>
      </w:r>
      <w:bookmarkEnd w:id="5"/>
    </w:p>
    <w:p w14:paraId="2EC93B5B" w14:textId="77777777" w:rsidR="001E55AD" w:rsidRDefault="006F2F0F">
      <w:pPr>
        <w:pStyle w:val="Ttulo2"/>
      </w:pPr>
      <w:bookmarkStart w:id="6" w:name="_Toc240399350"/>
      <w:r>
        <w:t>4.1 Columnas eliminadas y baja varianza</w:t>
      </w:r>
      <w:bookmarkEnd w:id="6"/>
    </w:p>
    <w:p w14:paraId="78F6E227" w14:textId="77777777" w:rsidR="001E55AD" w:rsidRDefault="006F2F0F">
      <w:pPr>
        <w:spacing w:after="120" w:line="276" w:lineRule="auto"/>
        <w:jc w:val="both"/>
      </w:pPr>
      <w:r>
        <w:t>Se detectaron con código, no a ojo, tres columnas constantes (EmployeeCount, StandardHours, Over18), que tienen varianza cero y no distinguen a ningún empleado, y un identificador (EmployeeNumber), que describe al legajo y no a la persona: dejarlo permitiría al modelo memorizar qué legajos renunciaron, una forma de data leakage. Por multicolinealidad se eliminó también JobLevel, casi idéntica al ingreso mensual (0,95); se conserva el ingreso por ser más concreto y accionable. Los pares con correlación entre</w:t>
      </w:r>
      <w:r>
        <w:t xml:space="preserve"> 0,7 y 0,9 se conservan, porque el modelo regularizado que se utilizará los tolera y quitarlos perdería matices.</w:t>
      </w:r>
    </w:p>
    <w:p w14:paraId="324EF90A" w14:textId="77777777" w:rsidR="001E55AD" w:rsidRDefault="006F2F0F">
      <w:pPr>
        <w:spacing w:after="120" w:line="276" w:lineRule="auto"/>
        <w:jc w:val="both"/>
      </w:pPr>
      <w:r>
        <w:t>PerformanceRating toma solo dos valores y el 85 % de los empleados tiene el mismo. Es una variable de baja varianza, pero no nula: se conserva, dado que todavía distingue empleados y un modelo regularizado no se perjudica por una columna poco informativa.</w:t>
      </w:r>
    </w:p>
    <w:p w14:paraId="1AB4CCAD" w14:textId="77777777" w:rsidR="001E55AD" w:rsidRDefault="006F2F0F">
      <w:pPr>
        <w:pStyle w:val="Ttulo2"/>
      </w:pPr>
      <w:bookmarkStart w:id="7" w:name="_Toc240399351"/>
      <w:r>
        <w:t>4.2 Tipos de variables y su tratamiento</w:t>
      </w:r>
      <w:bookmarkEnd w:id="7"/>
    </w:p>
    <w:p w14:paraId="251CCCBC" w14:textId="77777777" w:rsidR="001E55AD" w:rsidRDefault="006F2F0F">
      <w:pPr>
        <w:spacing w:after="120" w:line="276" w:lineRule="auto"/>
        <w:jc w:val="both"/>
      </w:pPr>
      <w:r>
        <w:t>Las 7 variables categóricas (texto) se codifican con one-hot encoding, una columna de sí/no por cada opción, configurado para ignorar categorías nuevas sin fallar y para usar una sola columna en las variables de dos opciones. Las 22 variables numéricas se llevan a una misma escala mediante estandarización, de modo que el ingreso, medido en miles, no pese más que la distancia, medida en decenas, solo por el tamaño de sus números.</w:t>
      </w:r>
    </w:p>
    <w:p w14:paraId="5CE71180" w14:textId="77777777" w:rsidR="001E55AD" w:rsidRDefault="006F2F0F">
      <w:pPr>
        <w:spacing w:after="120" w:line="276" w:lineRule="auto"/>
        <w:jc w:val="both"/>
      </w:pPr>
      <w:r>
        <w:t>Nueve columnas son escalas de encuesta (satisfacción, nivel educativo, entre otras) que se presentan como enteros de 1 a 5. Decisión: se tratan como numéricas, porque el orden es información real y convertirlas en categorías multiplicaría las columnas en un dataset pequeño. No se crean variables nuevas: el dataset ya incluye las derivadas de interés (antigüedad, años en el rol, años desde el último ascenso, empresas previas).</w:t>
      </w:r>
    </w:p>
    <w:p w14:paraId="27974719" w14:textId="77777777" w:rsidR="001E55AD" w:rsidRDefault="006F2F0F">
      <w:pPr>
        <w:pStyle w:val="Ttulo2"/>
      </w:pPr>
      <w:bookmarkStart w:id="8" w:name="_Toc240399352"/>
      <w:r>
        <w:t>4.3 Grupo de examen y data leakage</w:t>
      </w:r>
      <w:bookmarkEnd w:id="8"/>
    </w:p>
    <w:p w14:paraId="718F5DA0" w14:textId="77777777" w:rsidR="001E55AD" w:rsidRDefault="006F2F0F">
      <w:pPr>
        <w:spacing w:after="120" w:line="276" w:lineRule="auto"/>
        <w:jc w:val="both"/>
      </w:pPr>
      <w:r>
        <w:t xml:space="preserve">Se separó el 20 % de los empleados como grupo de examen (test) antes de cualquier transformación, de forma estratificada para conservar la proporción de renuncias y con semilla fija (random_state = 42) para que sea reproducible. El grupo de entrenamiento quedó con 1.176 empleados y 190 renuncias (16,2 %); el de examen, con 294 empleados y 47 renuncias (16,0 %). El escalado y la codificación se aprenden únicamente del grupo de entrenamiento, lo que evita el data leakage. Dado que el grupo de examen contiene </w:t>
      </w:r>
      <w:r>
        <w:t>solo 47 renuncias, la validación fina del modelo se realizará por validación cruzada dentro del entrenamiento, reservando el examen para la evaluación final.</w:t>
      </w:r>
    </w:p>
    <w:p w14:paraId="2407B146" w14:textId="77777777" w:rsidR="001E55AD" w:rsidRDefault="006F2F0F">
      <w:pPr>
        <w:pStyle w:val="Ttulo2"/>
      </w:pPr>
      <w:bookmarkStart w:id="9" w:name="_Toc240399353"/>
      <w:r>
        <w:t>4.4 Pipeline de preprocesamiento</w:t>
      </w:r>
      <w:bookmarkEnd w:id="9"/>
    </w:p>
    <w:p w14:paraId="56287E81" w14:textId="77777777" w:rsidR="001E55AD" w:rsidRDefault="006F2F0F">
      <w:pPr>
        <w:spacing w:after="120" w:line="276" w:lineRule="auto"/>
        <w:jc w:val="both"/>
      </w:pPr>
      <w:r>
        <w:t>Toda la preparación se escribió en un único objeto (ColumnTransformer de scikit-learn): estandarización de las numéricas y one-hot de las categóricas. Se ajusta solo con el grupo de entrenamiento y se aplica de la misma manera a cualquier empleado, del examen o del futuro. En la Entrega 2 este objeto se une al modelo en un único pipeline, y en la Entrega 3 ese mismo pipeline se serializa y se carga en la API: la preparación en producción es idéntica a la del entrenamiento por construcción. Resultado: 29 var</w:t>
      </w:r>
      <w:r>
        <w:t>iables de entrada se convierten en 48 columnas.</w:t>
      </w:r>
    </w:p>
    <w:p w14:paraId="6A89FDEB" w14:textId="77777777" w:rsidR="001E55AD" w:rsidRDefault="006F2F0F">
      <w:pPr>
        <w:pStyle w:val="Ttulo2"/>
      </w:pPr>
      <w:bookmarkStart w:id="10" w:name="_Toc240399354"/>
      <w:r>
        <w:t>4.5 Balance de clases</w:t>
      </w:r>
      <w:bookmarkEnd w:id="10"/>
    </w:p>
    <w:p w14:paraId="4ADEFF28" w14:textId="77777777" w:rsidR="001E55AD" w:rsidRDefault="006F2F0F">
      <w:pPr>
        <w:spacing w:after="120" w:line="276" w:lineRule="auto"/>
        <w:jc w:val="both"/>
      </w:pPr>
      <w:r>
        <w:t>Solo el 16 % de los empleados renuncia. Sin tratamiento, un modelo tiende a predecir siempre "se queda". Se evaluaron dos caminos: generar empleados sintéticos de la clase minoritaria (SMOTE) o ponderar más los errores sobre quienes renuncian al entrenar (class_weight = "balanced"). Decisión: ponderar los errores. Logra el mismo objetivo sin agregar datos artificiales ni librerías adicionales. Los pesos resultantes son 0,60 para "se queda" y 3,09 para "renuncia": una renuncia mal predicha pesa 5,2 veces más</w:t>
      </w:r>
      <w:r>
        <w:t>, exactamente la proporción entre ambos grupos. Se aplica dentro del modelo en la Entrega 2.</w:t>
      </w:r>
    </w:p>
    <w:p w14:paraId="67EF72C0" w14:textId="77777777" w:rsidR="001E55AD" w:rsidRDefault="006F2F0F">
      <w:pPr>
        <w:pStyle w:val="Ttulo2"/>
      </w:pPr>
      <w:bookmarkStart w:id="11" w:name="_Toc240399355"/>
      <w:r>
        <w:t>4.6 Transformaciones y componentes principales</w:t>
      </w:r>
      <w:bookmarkEnd w:id="11"/>
    </w:p>
    <w:p w14:paraId="68122C0E" w14:textId="77777777" w:rsidR="001E55AD" w:rsidRDefault="006F2F0F">
      <w:pPr>
        <w:spacing w:after="120" w:line="276" w:lineRule="auto"/>
        <w:jc w:val="both"/>
      </w:pPr>
      <w:r>
        <w:t>La variable objetivo es binaria y no requiere transformación. Algunas variables numéricas presentan asimetría (YearsSinceLastPromotion 1,97; YearsAtCompany 1,73; MonthlyIncome 1,33). Decisión: no transformarlas, para mantener las unidades originales y poder leer los pesos del modelo de forma directa; queda registrado como mejora posible.</w:t>
      </w:r>
    </w:p>
    <w:p w14:paraId="1C30FC0A" w14:textId="77777777" w:rsidR="001E55AD" w:rsidRDefault="006F2F0F">
      <w:pPr>
        <w:spacing w:after="120" w:line="276" w:lineRule="auto"/>
        <w:jc w:val="both"/>
      </w:pPr>
      <w:r>
        <w:t>Se analizó además la reducción de dimensionalidad por componentes principales (PCA) sobre los datos preparados (Gráfico 4). Para conservar el 80 % de la información se requieren 16 componentes y para el 90 %, 22 de las 48 columnas. Decisión: no utilizar PCA. La compresión es moderada y cada componente sería una mezcla de variables sin nombre, lo que impediría la lectura directa que Recursos Humanos necesita.</w:t>
      </w:r>
    </w:p>
    <w:p w14:paraId="1E41D524" w14:textId="77777777" w:rsidR="001E55AD" w:rsidRDefault="006F2F0F">
      <w:pPr>
        <w:keepNext/>
        <w:spacing w:before="200" w:after="80"/>
        <w:jc w:val="center"/>
      </w:pPr>
      <w:r>
        <w:rPr>
          <w:b/>
          <w:bCs/>
        </w:rPr>
        <w:t>Gráfico 4: Información conservada según la cantidad de componentes principales</w:t>
      </w:r>
    </w:p>
    <w:p w14:paraId="5E9A80D2" w14:textId="77777777" w:rsidR="001E55AD" w:rsidRDefault="006F2F0F">
      <w:pPr>
        <w:keepNext/>
        <w:jc w:val="center"/>
      </w:pPr>
      <w:r>
        <w:rPr>
          <w:noProof/>
        </w:rPr>
        <w:drawing>
          <wp:inline distT="0" distB="0" distL="0" distR="0" wp14:anchorId="4B41A924" wp14:editId="3102A604">
            <wp:extent cx="4933950" cy="2657475"/>
            <wp:effectExtent l="0" t="0" r="0" b="0"/>
            <wp:docPr id="56989747" name="Imagen 56989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657475"/>
                    </a:xfrm>
                    <a:prstGeom prst="rect">
                      <a:avLst/>
                    </a:prstGeom>
                  </pic:spPr>
                </pic:pic>
              </a:graphicData>
            </a:graphic>
          </wp:inline>
        </w:drawing>
      </w:r>
    </w:p>
    <w:p w14:paraId="684CE1B6" w14:textId="77777777" w:rsidR="001E55AD" w:rsidRDefault="006F2F0F">
      <w:pPr>
        <w:spacing w:after="200"/>
        <w:jc w:val="center"/>
      </w:pPr>
      <w:r>
        <w:rPr>
          <w:i/>
          <w:iCs/>
          <w:sz w:val="18"/>
          <w:szCs w:val="18"/>
        </w:rPr>
        <w:t>Fuente: elaboración propia en Python</w:t>
      </w:r>
    </w:p>
    <w:p w14:paraId="687BF2C2" w14:textId="77777777" w:rsidR="001E55AD" w:rsidRDefault="006F2F0F">
      <w:pPr>
        <w:pStyle w:val="Ttulo2"/>
      </w:pPr>
      <w:bookmarkStart w:id="12" w:name="_Toc240399356"/>
      <w:r>
        <w:t>4.7 Ranking de variables</w:t>
      </w:r>
      <w:bookmarkEnd w:id="12"/>
    </w:p>
    <w:p w14:paraId="761CEF0A" w14:textId="77777777" w:rsidR="001E55AD" w:rsidRDefault="006F2F0F">
      <w:pPr>
        <w:spacing w:after="120" w:line="276" w:lineRule="auto"/>
        <w:jc w:val="both"/>
      </w:pPr>
      <w:r>
        <w:t>Antes de entrenar ningún modelo se calculó la información mutua de cada columna con la renuncia, únicamente sobre el grupo de entrenamiento (Gráfico 5). Encabezan el ranking el ingreso mensual, los años totales de carrera, el nivel de opciones sobre acciones y las horas extra, seguidos por la cantidad de empresas previas, los años en el rol actual y la edad. El ranking es una guía para entender los datos, no una selección: el modelo de la Entrega 2 recibe todas las variables.</w:t>
      </w:r>
    </w:p>
    <w:p w14:paraId="4F0B486B" w14:textId="77777777" w:rsidR="001E55AD" w:rsidRDefault="006F2F0F">
      <w:pPr>
        <w:keepNext/>
        <w:spacing w:before="200" w:after="80"/>
        <w:jc w:val="center"/>
      </w:pPr>
      <w:r>
        <w:rPr>
          <w:b/>
          <w:bCs/>
        </w:rPr>
        <w:t>Gráfico 5: Variables que más información aportan sobre la renuncia</w:t>
      </w:r>
    </w:p>
    <w:p w14:paraId="7EE61F63" w14:textId="77777777" w:rsidR="001E55AD" w:rsidRDefault="006F2F0F">
      <w:pPr>
        <w:keepNext/>
        <w:jc w:val="center"/>
      </w:pPr>
      <w:r>
        <w:rPr>
          <w:noProof/>
        </w:rPr>
        <w:drawing>
          <wp:inline distT="0" distB="0" distL="0" distR="0" wp14:anchorId="4DA7BC6C" wp14:editId="36F45453">
            <wp:extent cx="4933950" cy="3009900"/>
            <wp:effectExtent l="0" t="0" r="0" b="0"/>
            <wp:docPr id="1043787860" name="Imagen 104378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3009900"/>
                    </a:xfrm>
                    <a:prstGeom prst="rect">
                      <a:avLst/>
                    </a:prstGeom>
                  </pic:spPr>
                </pic:pic>
              </a:graphicData>
            </a:graphic>
          </wp:inline>
        </w:drawing>
      </w:r>
    </w:p>
    <w:p w14:paraId="5D4F1618" w14:textId="77777777" w:rsidR="001E55AD" w:rsidRDefault="006F2F0F">
      <w:pPr>
        <w:spacing w:after="200"/>
        <w:jc w:val="center"/>
      </w:pPr>
      <w:r>
        <w:rPr>
          <w:i/>
          <w:iCs/>
          <w:sz w:val="18"/>
          <w:szCs w:val="18"/>
        </w:rPr>
        <w:t>Fuente: elaboración propia en Python</w:t>
      </w:r>
    </w:p>
    <w:p w14:paraId="3E0F7DBF" w14:textId="77777777" w:rsidR="001E55AD" w:rsidRDefault="006F2F0F">
      <w:pPr>
        <w:pStyle w:val="Ttulo2"/>
      </w:pPr>
      <w:bookmarkStart w:id="13" w:name="_Toc240399357"/>
      <w:r>
        <w:t>4.8 Dataset final</w:t>
      </w:r>
      <w:bookmarkEnd w:id="13"/>
    </w:p>
    <w:p w14:paraId="7357D8DB" w14:textId="77777777" w:rsidR="001E55AD" w:rsidRDefault="006F2F0F">
      <w:pPr>
        <w:spacing w:after="120" w:line="276" w:lineRule="auto"/>
        <w:jc w:val="both"/>
      </w:pPr>
      <w:r>
        <w:t>Se entregan en la carpeta data/procesado del repositorio tres archivos: el dataset limpio con los valores originales y sin las columnas eliminadas (1.470 empleados × 30 columnas), y los grupos de entrenamiento (1.176 × 49) y examen (294 × 49) ya transformados por el pipeline, incluida la variable objetivo. El modelo de la Entrega 2 se entrena aplicando el pipeline a los datos crudos; estos archivos constituyen la fotografía entregable de ese proceso.</w:t>
      </w:r>
    </w:p>
    <w:p w14:paraId="0C274CE9" w14:textId="77777777" w:rsidR="001E55AD" w:rsidRDefault="006F2F0F">
      <w:pPr>
        <w:pStyle w:val="Ttulo1"/>
      </w:pPr>
      <w:bookmarkStart w:id="14" w:name="_Toc240399358"/>
      <w:r>
        <w:t>5. BASELINE</w:t>
      </w:r>
      <w:bookmarkEnd w:id="14"/>
    </w:p>
    <w:p w14:paraId="5ABE4A27" w14:textId="77777777" w:rsidR="001E55AD" w:rsidRDefault="006F2F0F">
      <w:pPr>
        <w:spacing w:after="120" w:line="276" w:lineRule="auto"/>
        <w:jc w:val="both"/>
      </w:pPr>
      <w:r>
        <w:t>Antes de entrenar un modelo se estableció la referencia mínima: un clasificador que predice siempre la clase mayoritaria, "se queda", evaluado por validación cruzada estratificada de cinco particiones dentro del grupo de entrenamiento. El grupo de examen no se utiliza hasta la evaluación final de la Entrega 2.</w:t>
      </w:r>
    </w:p>
    <w:p w14:paraId="512FAD42" w14:textId="77777777" w:rsidR="001E55AD" w:rsidRDefault="006F2F0F">
      <w:pPr>
        <w:keepNext/>
        <w:spacing w:before="200" w:after="80"/>
        <w:jc w:val="center"/>
      </w:pPr>
      <w:r>
        <w:rPr>
          <w:b/>
          <w:bCs/>
        </w:rPr>
        <w:t>Tabla 2: Métricas del baseline (validación cruzada, 5 particiones)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00"/>
        <w:gridCol w:w="1400"/>
        <w:gridCol w:w="4726"/>
      </w:tblGrid>
      <w:tr w:rsidR="001E55AD" w14:paraId="77B475AE" w14:textId="77777777">
        <w:tblPrEx>
          <w:tblCellMar>
            <w:top w:w="0" w:type="dxa"/>
            <w:bottom w:w="0" w:type="dxa"/>
          </w:tblCellMar>
        </w:tblPrEx>
        <w:trPr>
          <w:tblHeader/>
        </w:trPr>
        <w:tc>
          <w:tcPr>
            <w:tcW w:w="2900" w:type="dxa"/>
            <w:shd w:val="clear" w:color="auto" w:fill="E7E6E6"/>
            <w:tcMar>
              <w:top w:w="60" w:type="dxa"/>
              <w:left w:w="100" w:type="dxa"/>
              <w:bottom w:w="60" w:type="dxa"/>
              <w:right w:w="100" w:type="dxa"/>
            </w:tcMar>
          </w:tcPr>
          <w:p w14:paraId="2D1696D1" w14:textId="77777777" w:rsidR="001E55AD" w:rsidRDefault="006F2F0F">
            <w:r>
              <w:rPr>
                <w:b/>
                <w:bCs/>
                <w:sz w:val="20"/>
                <w:szCs w:val="20"/>
              </w:rPr>
              <w:t>Métrica</w:t>
            </w:r>
          </w:p>
        </w:tc>
        <w:tc>
          <w:tcPr>
            <w:tcW w:w="1400" w:type="dxa"/>
            <w:shd w:val="clear" w:color="auto" w:fill="E7E6E6"/>
            <w:tcMar>
              <w:top w:w="60" w:type="dxa"/>
              <w:left w:w="100" w:type="dxa"/>
              <w:bottom w:w="60" w:type="dxa"/>
              <w:right w:w="100" w:type="dxa"/>
            </w:tcMar>
          </w:tcPr>
          <w:p w14:paraId="56A4A199" w14:textId="77777777" w:rsidR="001E55AD" w:rsidRDefault="006F2F0F">
            <w:r>
              <w:rPr>
                <w:b/>
                <w:bCs/>
                <w:sz w:val="20"/>
                <w:szCs w:val="20"/>
              </w:rPr>
              <w:t>Valor</w:t>
            </w:r>
          </w:p>
        </w:tc>
        <w:tc>
          <w:tcPr>
            <w:tcW w:w="4726" w:type="dxa"/>
            <w:shd w:val="clear" w:color="auto" w:fill="E7E6E6"/>
            <w:tcMar>
              <w:top w:w="60" w:type="dxa"/>
              <w:left w:w="100" w:type="dxa"/>
              <w:bottom w:w="60" w:type="dxa"/>
              <w:right w:w="100" w:type="dxa"/>
            </w:tcMar>
          </w:tcPr>
          <w:p w14:paraId="04D843FA" w14:textId="77777777" w:rsidR="001E55AD" w:rsidRDefault="006F2F0F">
            <w:r>
              <w:rPr>
                <w:b/>
                <w:bCs/>
                <w:sz w:val="20"/>
                <w:szCs w:val="20"/>
              </w:rPr>
              <w:t>Lectura</w:t>
            </w:r>
          </w:p>
        </w:tc>
      </w:tr>
      <w:tr w:rsidR="001E55AD" w14:paraId="551B7571" w14:textId="77777777">
        <w:tblPrEx>
          <w:tblCellMar>
            <w:top w:w="0" w:type="dxa"/>
            <w:bottom w:w="0" w:type="dxa"/>
          </w:tblCellMar>
        </w:tblPrEx>
        <w:tc>
          <w:tcPr>
            <w:tcW w:w="2900" w:type="dxa"/>
            <w:tcMar>
              <w:top w:w="60" w:type="dxa"/>
              <w:left w:w="100" w:type="dxa"/>
              <w:bottom w:w="60" w:type="dxa"/>
              <w:right w:w="100" w:type="dxa"/>
            </w:tcMar>
          </w:tcPr>
          <w:p w14:paraId="61138653" w14:textId="77777777" w:rsidR="001E55AD" w:rsidRDefault="006F2F0F">
            <w:r>
              <w:rPr>
                <w:sz w:val="20"/>
                <w:szCs w:val="20"/>
              </w:rPr>
              <w:t>Exactitud (accuracy)</w:t>
            </w:r>
          </w:p>
        </w:tc>
        <w:tc>
          <w:tcPr>
            <w:tcW w:w="1400" w:type="dxa"/>
            <w:tcMar>
              <w:top w:w="60" w:type="dxa"/>
              <w:left w:w="100" w:type="dxa"/>
              <w:bottom w:w="60" w:type="dxa"/>
              <w:right w:w="100" w:type="dxa"/>
            </w:tcMar>
          </w:tcPr>
          <w:p w14:paraId="45151091" w14:textId="77777777" w:rsidR="001E55AD" w:rsidRDefault="006F2F0F">
            <w:r>
              <w:rPr>
                <w:sz w:val="20"/>
                <w:szCs w:val="20"/>
              </w:rPr>
              <w:t>83,8 %</w:t>
            </w:r>
          </w:p>
        </w:tc>
        <w:tc>
          <w:tcPr>
            <w:tcW w:w="4726" w:type="dxa"/>
            <w:tcMar>
              <w:top w:w="60" w:type="dxa"/>
              <w:left w:w="100" w:type="dxa"/>
              <w:bottom w:w="60" w:type="dxa"/>
              <w:right w:w="100" w:type="dxa"/>
            </w:tcMar>
          </w:tcPr>
          <w:p w14:paraId="54297287" w14:textId="77777777" w:rsidR="001E55AD" w:rsidRDefault="006F2F0F">
            <w:r>
              <w:rPr>
                <w:sz w:val="20"/>
                <w:szCs w:val="20"/>
              </w:rPr>
              <w:t>Acierta la proporción de empleados que se quedan, sin mirar ningún dato</w:t>
            </w:r>
          </w:p>
        </w:tc>
      </w:tr>
      <w:tr w:rsidR="001E55AD" w14:paraId="65E9D2B6" w14:textId="77777777">
        <w:tblPrEx>
          <w:tblCellMar>
            <w:top w:w="0" w:type="dxa"/>
            <w:bottom w:w="0" w:type="dxa"/>
          </w:tblCellMar>
        </w:tblPrEx>
        <w:tc>
          <w:tcPr>
            <w:tcW w:w="2900" w:type="dxa"/>
            <w:tcMar>
              <w:top w:w="60" w:type="dxa"/>
              <w:left w:w="100" w:type="dxa"/>
              <w:bottom w:w="60" w:type="dxa"/>
              <w:right w:w="100" w:type="dxa"/>
            </w:tcMar>
          </w:tcPr>
          <w:p w14:paraId="19754612" w14:textId="77777777" w:rsidR="001E55AD" w:rsidRDefault="006F2F0F">
            <w:r>
              <w:rPr>
                <w:sz w:val="20"/>
                <w:szCs w:val="20"/>
              </w:rPr>
              <w:t>Recall (renuncias detectadas)</w:t>
            </w:r>
          </w:p>
        </w:tc>
        <w:tc>
          <w:tcPr>
            <w:tcW w:w="1400" w:type="dxa"/>
            <w:tcMar>
              <w:top w:w="60" w:type="dxa"/>
              <w:left w:w="100" w:type="dxa"/>
              <w:bottom w:w="60" w:type="dxa"/>
              <w:right w:w="100" w:type="dxa"/>
            </w:tcMar>
          </w:tcPr>
          <w:p w14:paraId="430DE819" w14:textId="77777777" w:rsidR="001E55AD" w:rsidRDefault="006F2F0F">
            <w:r>
              <w:rPr>
                <w:sz w:val="20"/>
                <w:szCs w:val="20"/>
              </w:rPr>
              <w:t>0,0 %</w:t>
            </w:r>
          </w:p>
        </w:tc>
        <w:tc>
          <w:tcPr>
            <w:tcW w:w="4726" w:type="dxa"/>
            <w:tcMar>
              <w:top w:w="60" w:type="dxa"/>
              <w:left w:w="100" w:type="dxa"/>
              <w:bottom w:w="60" w:type="dxa"/>
              <w:right w:w="100" w:type="dxa"/>
            </w:tcMar>
          </w:tcPr>
          <w:p w14:paraId="078DCC78" w14:textId="77777777" w:rsidR="001E55AD" w:rsidRDefault="006F2F0F">
            <w:r>
              <w:rPr>
                <w:sz w:val="20"/>
                <w:szCs w:val="20"/>
              </w:rPr>
              <w:t>No detecta ninguna renuncia</w:t>
            </w:r>
          </w:p>
        </w:tc>
      </w:tr>
      <w:tr w:rsidR="001E55AD" w14:paraId="243D2608" w14:textId="77777777">
        <w:tblPrEx>
          <w:tblCellMar>
            <w:top w:w="0" w:type="dxa"/>
            <w:bottom w:w="0" w:type="dxa"/>
          </w:tblCellMar>
        </w:tblPrEx>
        <w:tc>
          <w:tcPr>
            <w:tcW w:w="2900" w:type="dxa"/>
            <w:tcMar>
              <w:top w:w="60" w:type="dxa"/>
              <w:left w:w="100" w:type="dxa"/>
              <w:bottom w:w="60" w:type="dxa"/>
              <w:right w:w="100" w:type="dxa"/>
            </w:tcMar>
          </w:tcPr>
          <w:p w14:paraId="56457605" w14:textId="77777777" w:rsidR="001E55AD" w:rsidRDefault="006F2F0F">
            <w:r>
              <w:rPr>
                <w:sz w:val="20"/>
                <w:szCs w:val="20"/>
              </w:rPr>
              <w:t>ROC-AUC</w:t>
            </w:r>
          </w:p>
        </w:tc>
        <w:tc>
          <w:tcPr>
            <w:tcW w:w="1400" w:type="dxa"/>
            <w:tcMar>
              <w:top w:w="60" w:type="dxa"/>
              <w:left w:w="100" w:type="dxa"/>
              <w:bottom w:w="60" w:type="dxa"/>
              <w:right w:w="100" w:type="dxa"/>
            </w:tcMar>
          </w:tcPr>
          <w:p w14:paraId="41CD78DB" w14:textId="77777777" w:rsidR="001E55AD" w:rsidRDefault="006F2F0F">
            <w:r>
              <w:rPr>
                <w:sz w:val="20"/>
                <w:szCs w:val="20"/>
              </w:rPr>
              <w:t>0,50</w:t>
            </w:r>
          </w:p>
        </w:tc>
        <w:tc>
          <w:tcPr>
            <w:tcW w:w="4726" w:type="dxa"/>
            <w:tcMar>
              <w:top w:w="60" w:type="dxa"/>
              <w:left w:w="100" w:type="dxa"/>
              <w:bottom w:w="60" w:type="dxa"/>
              <w:right w:w="100" w:type="dxa"/>
            </w:tcMar>
          </w:tcPr>
          <w:p w14:paraId="02A237A3" w14:textId="77777777" w:rsidR="001E55AD" w:rsidRDefault="006F2F0F">
            <w:r>
              <w:rPr>
                <w:sz w:val="20"/>
                <w:szCs w:val="20"/>
              </w:rPr>
              <w:t>Equivalente al azar</w:t>
            </w:r>
          </w:p>
        </w:tc>
      </w:tr>
    </w:tbl>
    <w:p w14:paraId="58E8D520" w14:textId="77777777" w:rsidR="001E55AD" w:rsidRDefault="006F2F0F">
      <w:pPr>
        <w:spacing w:after="200"/>
        <w:jc w:val="center"/>
      </w:pPr>
      <w:r>
        <w:rPr>
          <w:i/>
          <w:iCs/>
          <w:sz w:val="18"/>
          <w:szCs w:val="18"/>
        </w:rPr>
        <w:t>Fuente: elaboración propia</w:t>
      </w:r>
    </w:p>
    <w:p w14:paraId="774523C2" w14:textId="77777777" w:rsidR="001E55AD" w:rsidRDefault="006F2F0F">
      <w:pPr>
        <w:spacing w:after="120" w:line="276" w:lineRule="auto"/>
        <w:jc w:val="both"/>
      </w:pPr>
      <w:r>
        <w:t>El baseline muestra por qué la exactitud no sirve como métrica en este problema: un modelo inútil la tiene alta. En la Entrega 2 el modelo se evaluará con ROC-AUC, recall, precisión y F1 de la clase positiva, y deberá superar claramente estas referencias.</w:t>
      </w:r>
    </w:p>
    <w:p w14:paraId="3279C256" w14:textId="77777777" w:rsidR="001E55AD" w:rsidRDefault="006F2F0F">
      <w:pPr>
        <w:pStyle w:val="Ttulo1"/>
      </w:pPr>
      <w:bookmarkStart w:id="15" w:name="_Toc240399359"/>
      <w:r>
        <w:t>6. CONCLUSIONES</w:t>
      </w:r>
      <w:bookmarkEnd w:id="15"/>
    </w:p>
    <w:p w14:paraId="042136A3" w14:textId="77777777" w:rsidR="001E55AD" w:rsidRDefault="006F2F0F">
      <w:pPr>
        <w:spacing w:after="120" w:line="276" w:lineRule="auto"/>
        <w:jc w:val="both"/>
      </w:pPr>
      <w:r>
        <w:t>Los datos llegan limpios de origen y el trabajo de preparación se concentró en decidir, con criterio explícito, qué conservar y qué transformar. Se eliminaron cuatro columnas sin información y una redundante; se definió el tratamiento de cada tipo de variable; se apartó un grupo de examen antes de cualquier transformación; y se construyó un pipeline reproducible que acompañará al modelo hasta la API. El desbalance se tratará con pesos de clase, sin datos sintéticos, y se descartaron las transformaciones y e</w:t>
      </w:r>
      <w:r>
        <w:t>l PCA en favor de la interpretabilidad. La Tabla 3 resume, punto por punto, las decisiones tomadas respecto de la Primera Asignación.</w:t>
      </w:r>
    </w:p>
    <w:p w14:paraId="0939B315" w14:textId="77777777" w:rsidR="001E55AD" w:rsidRDefault="006F2F0F">
      <w:pPr>
        <w:keepNext/>
        <w:spacing w:before="200" w:after="80"/>
        <w:jc w:val="center"/>
      </w:pPr>
      <w:r>
        <w:rPr>
          <w:b/>
          <w:bCs/>
        </w:rPr>
        <w:t>Tabla 3: Decisiones de preparación, punto por punto</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6026"/>
      </w:tblGrid>
      <w:tr w:rsidR="001E55AD" w14:paraId="19F6ADA2" w14:textId="77777777">
        <w:tblPrEx>
          <w:tblCellMar>
            <w:top w:w="0" w:type="dxa"/>
            <w:bottom w:w="0" w:type="dxa"/>
          </w:tblCellMar>
        </w:tblPrEx>
        <w:trPr>
          <w:tblHeader/>
        </w:trPr>
        <w:tc>
          <w:tcPr>
            <w:tcW w:w="3000" w:type="dxa"/>
            <w:shd w:val="clear" w:color="auto" w:fill="E7E6E6"/>
            <w:tcMar>
              <w:top w:w="60" w:type="dxa"/>
              <w:left w:w="100" w:type="dxa"/>
              <w:bottom w:w="60" w:type="dxa"/>
              <w:right w:w="100" w:type="dxa"/>
            </w:tcMar>
          </w:tcPr>
          <w:p w14:paraId="0597D206" w14:textId="77777777" w:rsidR="001E55AD" w:rsidRDefault="006F2F0F">
            <w:r>
              <w:rPr>
                <w:b/>
                <w:bCs/>
                <w:sz w:val="20"/>
                <w:szCs w:val="20"/>
              </w:rPr>
              <w:t>Punto</w:t>
            </w:r>
          </w:p>
        </w:tc>
        <w:tc>
          <w:tcPr>
            <w:tcW w:w="6026" w:type="dxa"/>
            <w:shd w:val="clear" w:color="auto" w:fill="E7E6E6"/>
            <w:tcMar>
              <w:top w:w="60" w:type="dxa"/>
              <w:left w:w="100" w:type="dxa"/>
              <w:bottom w:w="60" w:type="dxa"/>
              <w:right w:w="100" w:type="dxa"/>
            </w:tcMar>
          </w:tcPr>
          <w:p w14:paraId="2C60D5CC" w14:textId="77777777" w:rsidR="001E55AD" w:rsidRDefault="006F2F0F">
            <w:r>
              <w:rPr>
                <w:b/>
                <w:bCs/>
                <w:sz w:val="20"/>
                <w:szCs w:val="20"/>
              </w:rPr>
              <w:t>Decisión</w:t>
            </w:r>
          </w:p>
        </w:tc>
      </w:tr>
      <w:tr w:rsidR="001E55AD" w14:paraId="15CB1F98" w14:textId="77777777">
        <w:tblPrEx>
          <w:tblCellMar>
            <w:top w:w="0" w:type="dxa"/>
            <w:bottom w:w="0" w:type="dxa"/>
          </w:tblCellMar>
        </w:tblPrEx>
        <w:tc>
          <w:tcPr>
            <w:tcW w:w="3000" w:type="dxa"/>
            <w:tcMar>
              <w:top w:w="60" w:type="dxa"/>
              <w:left w:w="100" w:type="dxa"/>
              <w:bottom w:w="60" w:type="dxa"/>
              <w:right w:w="100" w:type="dxa"/>
            </w:tcMar>
          </w:tcPr>
          <w:p w14:paraId="276FCE02" w14:textId="77777777" w:rsidR="001E55AD" w:rsidRDefault="006F2F0F">
            <w:r>
              <w:rPr>
                <w:sz w:val="20"/>
                <w:szCs w:val="20"/>
              </w:rPr>
              <w:t>Análisis exploratorio</w:t>
            </w:r>
          </w:p>
        </w:tc>
        <w:tc>
          <w:tcPr>
            <w:tcW w:w="6026" w:type="dxa"/>
            <w:tcMar>
              <w:top w:w="60" w:type="dxa"/>
              <w:left w:w="100" w:type="dxa"/>
              <w:bottom w:w="60" w:type="dxa"/>
              <w:right w:w="100" w:type="dxa"/>
            </w:tcMar>
          </w:tcPr>
          <w:p w14:paraId="073EF860" w14:textId="77777777" w:rsidR="001E55AD" w:rsidRDefault="006F2F0F">
            <w:r>
              <w:rPr>
                <w:sz w:val="20"/>
                <w:szCs w:val="20"/>
              </w:rPr>
              <w:t>Cuatro gráficos dirigidos, matriz de correlación y reporte automático Sweetviz</w:t>
            </w:r>
          </w:p>
        </w:tc>
      </w:tr>
      <w:tr w:rsidR="001E55AD" w14:paraId="61CFBB69" w14:textId="77777777">
        <w:tblPrEx>
          <w:tblCellMar>
            <w:top w:w="0" w:type="dxa"/>
            <w:bottom w:w="0" w:type="dxa"/>
          </w:tblCellMar>
        </w:tblPrEx>
        <w:tc>
          <w:tcPr>
            <w:tcW w:w="3000" w:type="dxa"/>
            <w:tcMar>
              <w:top w:w="60" w:type="dxa"/>
              <w:left w:w="100" w:type="dxa"/>
              <w:bottom w:w="60" w:type="dxa"/>
              <w:right w:w="100" w:type="dxa"/>
            </w:tcMar>
          </w:tcPr>
          <w:p w14:paraId="2C87BDD9" w14:textId="77777777" w:rsidR="001E55AD" w:rsidRDefault="006F2F0F">
            <w:r>
              <w:rPr>
                <w:sz w:val="20"/>
                <w:szCs w:val="20"/>
              </w:rPr>
              <w:t>Faltantes</w:t>
            </w:r>
          </w:p>
        </w:tc>
        <w:tc>
          <w:tcPr>
            <w:tcW w:w="6026" w:type="dxa"/>
            <w:tcMar>
              <w:top w:w="60" w:type="dxa"/>
              <w:left w:w="100" w:type="dxa"/>
              <w:bottom w:w="60" w:type="dxa"/>
              <w:right w:w="100" w:type="dxa"/>
            </w:tcMar>
          </w:tcPr>
          <w:p w14:paraId="6E8AE713" w14:textId="77777777" w:rsidR="001E55AD" w:rsidRDefault="006F2F0F">
            <w:r>
              <w:rPr>
                <w:sz w:val="20"/>
                <w:szCs w:val="20"/>
              </w:rPr>
              <w:t>No hay; verificado y documentado</w:t>
            </w:r>
          </w:p>
        </w:tc>
      </w:tr>
      <w:tr w:rsidR="001E55AD" w14:paraId="66643AA5" w14:textId="77777777">
        <w:tblPrEx>
          <w:tblCellMar>
            <w:top w:w="0" w:type="dxa"/>
            <w:bottom w:w="0" w:type="dxa"/>
          </w:tblCellMar>
        </w:tblPrEx>
        <w:tc>
          <w:tcPr>
            <w:tcW w:w="3000" w:type="dxa"/>
            <w:tcMar>
              <w:top w:w="60" w:type="dxa"/>
              <w:left w:w="100" w:type="dxa"/>
              <w:bottom w:w="60" w:type="dxa"/>
              <w:right w:w="100" w:type="dxa"/>
            </w:tcMar>
          </w:tcPr>
          <w:p w14:paraId="7955A08E" w14:textId="77777777" w:rsidR="001E55AD" w:rsidRDefault="006F2F0F">
            <w:r>
              <w:rPr>
                <w:sz w:val="20"/>
                <w:szCs w:val="20"/>
              </w:rPr>
              <w:t>Outliers</w:t>
            </w:r>
          </w:p>
        </w:tc>
        <w:tc>
          <w:tcPr>
            <w:tcW w:w="6026" w:type="dxa"/>
            <w:tcMar>
              <w:top w:w="60" w:type="dxa"/>
              <w:left w:w="100" w:type="dxa"/>
              <w:bottom w:w="60" w:type="dxa"/>
              <w:right w:w="100" w:type="dxa"/>
            </w:tcMar>
          </w:tcPr>
          <w:p w14:paraId="64FD59A0" w14:textId="77777777" w:rsidR="001E55AD" w:rsidRDefault="006F2F0F">
            <w:r>
              <w:rPr>
                <w:sz w:val="20"/>
                <w:szCs w:val="20"/>
              </w:rPr>
              <w:t>Se conservan: son empleados reales, no errores</w:t>
            </w:r>
          </w:p>
        </w:tc>
      </w:tr>
      <w:tr w:rsidR="001E55AD" w14:paraId="7811F046" w14:textId="77777777">
        <w:tblPrEx>
          <w:tblCellMar>
            <w:top w:w="0" w:type="dxa"/>
            <w:bottom w:w="0" w:type="dxa"/>
          </w:tblCellMar>
        </w:tblPrEx>
        <w:tc>
          <w:tcPr>
            <w:tcW w:w="3000" w:type="dxa"/>
            <w:tcMar>
              <w:top w:w="60" w:type="dxa"/>
              <w:left w:w="100" w:type="dxa"/>
              <w:bottom w:w="60" w:type="dxa"/>
              <w:right w:w="100" w:type="dxa"/>
            </w:tcMar>
          </w:tcPr>
          <w:p w14:paraId="2E2ABEE2" w14:textId="77777777" w:rsidR="001E55AD" w:rsidRDefault="006F2F0F">
            <w:r>
              <w:rPr>
                <w:sz w:val="20"/>
                <w:szCs w:val="20"/>
              </w:rPr>
              <w:t>Nuevas variables / tipos</w:t>
            </w:r>
          </w:p>
        </w:tc>
        <w:tc>
          <w:tcPr>
            <w:tcW w:w="6026" w:type="dxa"/>
            <w:tcMar>
              <w:top w:w="60" w:type="dxa"/>
              <w:left w:w="100" w:type="dxa"/>
              <w:bottom w:w="60" w:type="dxa"/>
              <w:right w:w="100" w:type="dxa"/>
            </w:tcMar>
          </w:tcPr>
          <w:p w14:paraId="38E9B001" w14:textId="77777777" w:rsidR="001E55AD" w:rsidRDefault="006F2F0F">
            <w:r>
              <w:rPr>
                <w:sz w:val="20"/>
                <w:szCs w:val="20"/>
              </w:rPr>
              <w:t>No se crean; las escalas de encuesta se tratan como números</w:t>
            </w:r>
          </w:p>
        </w:tc>
      </w:tr>
      <w:tr w:rsidR="001E55AD" w14:paraId="205ABCB1" w14:textId="77777777">
        <w:tblPrEx>
          <w:tblCellMar>
            <w:top w:w="0" w:type="dxa"/>
            <w:bottom w:w="0" w:type="dxa"/>
          </w:tblCellMar>
        </w:tblPrEx>
        <w:tc>
          <w:tcPr>
            <w:tcW w:w="3000" w:type="dxa"/>
            <w:tcMar>
              <w:top w:w="60" w:type="dxa"/>
              <w:left w:w="100" w:type="dxa"/>
              <w:bottom w:w="60" w:type="dxa"/>
              <w:right w:w="100" w:type="dxa"/>
            </w:tcMar>
          </w:tcPr>
          <w:p w14:paraId="633BAC6E" w14:textId="77777777" w:rsidR="001E55AD" w:rsidRDefault="006F2F0F">
            <w:r>
              <w:rPr>
                <w:sz w:val="20"/>
                <w:szCs w:val="20"/>
              </w:rPr>
              <w:t>Encoding</w:t>
            </w:r>
          </w:p>
        </w:tc>
        <w:tc>
          <w:tcPr>
            <w:tcW w:w="6026" w:type="dxa"/>
            <w:tcMar>
              <w:top w:w="60" w:type="dxa"/>
              <w:left w:w="100" w:type="dxa"/>
              <w:bottom w:w="60" w:type="dxa"/>
              <w:right w:w="100" w:type="dxa"/>
            </w:tcMar>
          </w:tcPr>
          <w:p w14:paraId="0352F3AC" w14:textId="77777777" w:rsidR="001E55AD" w:rsidRDefault="006F2F0F">
            <w:r>
              <w:rPr>
                <w:sz w:val="20"/>
                <w:szCs w:val="20"/>
              </w:rPr>
              <w:t>One-hot de las 7 categóricas, dentro del pipeline</w:t>
            </w:r>
          </w:p>
        </w:tc>
      </w:tr>
      <w:tr w:rsidR="001E55AD" w14:paraId="38E9CD25" w14:textId="77777777">
        <w:tblPrEx>
          <w:tblCellMar>
            <w:top w:w="0" w:type="dxa"/>
            <w:bottom w:w="0" w:type="dxa"/>
          </w:tblCellMar>
        </w:tblPrEx>
        <w:tc>
          <w:tcPr>
            <w:tcW w:w="3000" w:type="dxa"/>
            <w:tcMar>
              <w:top w:w="60" w:type="dxa"/>
              <w:left w:w="100" w:type="dxa"/>
              <w:bottom w:w="60" w:type="dxa"/>
              <w:right w:w="100" w:type="dxa"/>
            </w:tcMar>
          </w:tcPr>
          <w:p w14:paraId="54059669" w14:textId="77777777" w:rsidR="001E55AD" w:rsidRDefault="006F2F0F">
            <w:r>
              <w:rPr>
                <w:sz w:val="20"/>
                <w:szCs w:val="20"/>
              </w:rPr>
              <w:t>Balance</w:t>
            </w:r>
          </w:p>
        </w:tc>
        <w:tc>
          <w:tcPr>
            <w:tcW w:w="6026" w:type="dxa"/>
            <w:tcMar>
              <w:top w:w="60" w:type="dxa"/>
              <w:left w:w="100" w:type="dxa"/>
              <w:bottom w:w="60" w:type="dxa"/>
              <w:right w:w="100" w:type="dxa"/>
            </w:tcMar>
          </w:tcPr>
          <w:p w14:paraId="75682F41" w14:textId="77777777" w:rsidR="001E55AD" w:rsidRDefault="006F2F0F">
            <w:r>
              <w:rPr>
                <w:sz w:val="20"/>
                <w:szCs w:val="20"/>
              </w:rPr>
              <w:t>Pesos de clase en el modelo; sin datos sintéticos</w:t>
            </w:r>
          </w:p>
        </w:tc>
      </w:tr>
      <w:tr w:rsidR="001E55AD" w14:paraId="411611AE" w14:textId="77777777">
        <w:tblPrEx>
          <w:tblCellMar>
            <w:top w:w="0" w:type="dxa"/>
            <w:bottom w:w="0" w:type="dxa"/>
          </w:tblCellMar>
        </w:tblPrEx>
        <w:tc>
          <w:tcPr>
            <w:tcW w:w="3000" w:type="dxa"/>
            <w:tcMar>
              <w:top w:w="60" w:type="dxa"/>
              <w:left w:w="100" w:type="dxa"/>
              <w:bottom w:w="60" w:type="dxa"/>
              <w:right w:w="100" w:type="dxa"/>
            </w:tcMar>
          </w:tcPr>
          <w:p w14:paraId="7C6FDA15" w14:textId="77777777" w:rsidR="001E55AD" w:rsidRDefault="006F2F0F">
            <w:r>
              <w:rPr>
                <w:sz w:val="20"/>
                <w:szCs w:val="20"/>
              </w:rPr>
              <w:t>Normalización</w:t>
            </w:r>
          </w:p>
        </w:tc>
        <w:tc>
          <w:tcPr>
            <w:tcW w:w="6026" w:type="dxa"/>
            <w:tcMar>
              <w:top w:w="60" w:type="dxa"/>
              <w:left w:w="100" w:type="dxa"/>
              <w:bottom w:w="60" w:type="dxa"/>
              <w:right w:w="100" w:type="dxa"/>
            </w:tcMar>
          </w:tcPr>
          <w:p w14:paraId="6A0E4911" w14:textId="77777777" w:rsidR="001E55AD" w:rsidRDefault="006F2F0F">
            <w:r>
              <w:rPr>
                <w:sz w:val="20"/>
                <w:szCs w:val="20"/>
              </w:rPr>
              <w:t>Estandarización de las 22 numéricas, dentro del pipeline</w:t>
            </w:r>
          </w:p>
        </w:tc>
      </w:tr>
      <w:tr w:rsidR="001E55AD" w14:paraId="45539B4E" w14:textId="77777777">
        <w:tblPrEx>
          <w:tblCellMar>
            <w:top w:w="0" w:type="dxa"/>
            <w:bottom w:w="0" w:type="dxa"/>
          </w:tblCellMar>
        </w:tblPrEx>
        <w:tc>
          <w:tcPr>
            <w:tcW w:w="3000" w:type="dxa"/>
            <w:tcMar>
              <w:top w:w="60" w:type="dxa"/>
              <w:left w:w="100" w:type="dxa"/>
              <w:bottom w:w="60" w:type="dxa"/>
              <w:right w:w="100" w:type="dxa"/>
            </w:tcMar>
          </w:tcPr>
          <w:p w14:paraId="06B10766" w14:textId="77777777" w:rsidR="001E55AD" w:rsidRDefault="006F2F0F">
            <w:r>
              <w:rPr>
                <w:sz w:val="20"/>
                <w:szCs w:val="20"/>
              </w:rPr>
              <w:t>Transformaciones</w:t>
            </w:r>
          </w:p>
        </w:tc>
        <w:tc>
          <w:tcPr>
            <w:tcW w:w="6026" w:type="dxa"/>
            <w:tcMar>
              <w:top w:w="60" w:type="dxa"/>
              <w:left w:w="100" w:type="dxa"/>
              <w:bottom w:w="60" w:type="dxa"/>
              <w:right w:w="100" w:type="dxa"/>
            </w:tcMar>
          </w:tcPr>
          <w:p w14:paraId="50757699" w14:textId="77777777" w:rsidR="001E55AD" w:rsidRDefault="006F2F0F">
            <w:r>
              <w:rPr>
                <w:sz w:val="20"/>
                <w:szCs w:val="20"/>
              </w:rPr>
              <w:t>No; se mantienen las unidades originales</w:t>
            </w:r>
          </w:p>
        </w:tc>
      </w:tr>
      <w:tr w:rsidR="001E55AD" w14:paraId="34D18B56" w14:textId="77777777">
        <w:tblPrEx>
          <w:tblCellMar>
            <w:top w:w="0" w:type="dxa"/>
            <w:bottom w:w="0" w:type="dxa"/>
          </w:tblCellMar>
        </w:tblPrEx>
        <w:tc>
          <w:tcPr>
            <w:tcW w:w="3000" w:type="dxa"/>
            <w:tcMar>
              <w:top w:w="60" w:type="dxa"/>
              <w:left w:w="100" w:type="dxa"/>
              <w:bottom w:w="60" w:type="dxa"/>
              <w:right w:w="100" w:type="dxa"/>
            </w:tcMar>
          </w:tcPr>
          <w:p w14:paraId="3379E35E" w14:textId="77777777" w:rsidR="001E55AD" w:rsidRDefault="006F2F0F">
            <w:r>
              <w:rPr>
                <w:sz w:val="20"/>
                <w:szCs w:val="20"/>
              </w:rPr>
              <w:t>Multicolinealidad</w:t>
            </w:r>
          </w:p>
        </w:tc>
        <w:tc>
          <w:tcPr>
            <w:tcW w:w="6026" w:type="dxa"/>
            <w:tcMar>
              <w:top w:w="60" w:type="dxa"/>
              <w:left w:w="100" w:type="dxa"/>
              <w:bottom w:w="60" w:type="dxa"/>
              <w:right w:w="100" w:type="dxa"/>
            </w:tcMar>
          </w:tcPr>
          <w:p w14:paraId="6614536E" w14:textId="77777777" w:rsidR="001E55AD" w:rsidRDefault="006F2F0F">
            <w:r>
              <w:rPr>
                <w:sz w:val="20"/>
                <w:szCs w:val="20"/>
              </w:rPr>
              <w:t>Se elimina JobLevel (0,95 con el ingreso)</w:t>
            </w:r>
          </w:p>
        </w:tc>
      </w:tr>
      <w:tr w:rsidR="001E55AD" w14:paraId="00909AF2" w14:textId="77777777">
        <w:tblPrEx>
          <w:tblCellMar>
            <w:top w:w="0" w:type="dxa"/>
            <w:bottom w:w="0" w:type="dxa"/>
          </w:tblCellMar>
        </w:tblPrEx>
        <w:tc>
          <w:tcPr>
            <w:tcW w:w="3000" w:type="dxa"/>
            <w:tcMar>
              <w:top w:w="60" w:type="dxa"/>
              <w:left w:w="100" w:type="dxa"/>
              <w:bottom w:w="60" w:type="dxa"/>
              <w:right w:w="100" w:type="dxa"/>
            </w:tcMar>
          </w:tcPr>
          <w:p w14:paraId="65DB3D0E" w14:textId="77777777" w:rsidR="001E55AD" w:rsidRDefault="006F2F0F">
            <w:r>
              <w:rPr>
                <w:sz w:val="20"/>
                <w:szCs w:val="20"/>
              </w:rPr>
              <w:t>Baja varianza</w:t>
            </w:r>
          </w:p>
        </w:tc>
        <w:tc>
          <w:tcPr>
            <w:tcW w:w="6026" w:type="dxa"/>
            <w:tcMar>
              <w:top w:w="60" w:type="dxa"/>
              <w:left w:w="100" w:type="dxa"/>
              <w:bottom w:w="60" w:type="dxa"/>
              <w:right w:w="100" w:type="dxa"/>
            </w:tcMar>
          </w:tcPr>
          <w:p w14:paraId="26C2219F" w14:textId="77777777" w:rsidR="001E55AD" w:rsidRDefault="006F2F0F">
            <w:r>
              <w:rPr>
                <w:sz w:val="20"/>
                <w:szCs w:val="20"/>
              </w:rPr>
              <w:t>Se eliminan las constantes; PerformanceRating se conserva</w:t>
            </w:r>
          </w:p>
        </w:tc>
      </w:tr>
      <w:tr w:rsidR="001E55AD" w14:paraId="01E971B3" w14:textId="77777777">
        <w:tblPrEx>
          <w:tblCellMar>
            <w:top w:w="0" w:type="dxa"/>
            <w:bottom w:w="0" w:type="dxa"/>
          </w:tblCellMar>
        </w:tblPrEx>
        <w:tc>
          <w:tcPr>
            <w:tcW w:w="3000" w:type="dxa"/>
            <w:tcMar>
              <w:top w:w="60" w:type="dxa"/>
              <w:left w:w="100" w:type="dxa"/>
              <w:bottom w:w="60" w:type="dxa"/>
              <w:right w:w="100" w:type="dxa"/>
            </w:tcMar>
          </w:tcPr>
          <w:p w14:paraId="4694E2A5" w14:textId="77777777" w:rsidR="001E55AD" w:rsidRDefault="006F2F0F">
            <w:r>
              <w:rPr>
                <w:sz w:val="20"/>
                <w:szCs w:val="20"/>
              </w:rPr>
              <w:t>Componentes principales</w:t>
            </w:r>
          </w:p>
        </w:tc>
        <w:tc>
          <w:tcPr>
            <w:tcW w:w="6026" w:type="dxa"/>
            <w:tcMar>
              <w:top w:w="60" w:type="dxa"/>
              <w:left w:w="100" w:type="dxa"/>
              <w:bottom w:w="60" w:type="dxa"/>
              <w:right w:w="100" w:type="dxa"/>
            </w:tcMar>
          </w:tcPr>
          <w:p w14:paraId="58C7BEA4" w14:textId="77777777" w:rsidR="001E55AD" w:rsidRDefault="006F2F0F">
            <w:r>
              <w:rPr>
                <w:sz w:val="20"/>
                <w:szCs w:val="20"/>
              </w:rPr>
              <w:t>Analizado; no se usa por interpretabilidad</w:t>
            </w:r>
          </w:p>
        </w:tc>
      </w:tr>
      <w:tr w:rsidR="001E55AD" w14:paraId="1B3DF71B" w14:textId="77777777">
        <w:tblPrEx>
          <w:tblCellMar>
            <w:top w:w="0" w:type="dxa"/>
            <w:bottom w:w="0" w:type="dxa"/>
          </w:tblCellMar>
        </w:tblPrEx>
        <w:tc>
          <w:tcPr>
            <w:tcW w:w="3000" w:type="dxa"/>
            <w:tcMar>
              <w:top w:w="60" w:type="dxa"/>
              <w:left w:w="100" w:type="dxa"/>
              <w:bottom w:w="60" w:type="dxa"/>
              <w:right w:w="100" w:type="dxa"/>
            </w:tcMar>
          </w:tcPr>
          <w:p w14:paraId="73BB8484" w14:textId="77777777" w:rsidR="001E55AD" w:rsidRDefault="006F2F0F">
            <w:r>
              <w:rPr>
                <w:sz w:val="20"/>
                <w:szCs w:val="20"/>
              </w:rPr>
              <w:t>Ranking de variables</w:t>
            </w:r>
          </w:p>
        </w:tc>
        <w:tc>
          <w:tcPr>
            <w:tcW w:w="6026" w:type="dxa"/>
            <w:tcMar>
              <w:top w:w="60" w:type="dxa"/>
              <w:left w:w="100" w:type="dxa"/>
              <w:bottom w:w="60" w:type="dxa"/>
              <w:right w:w="100" w:type="dxa"/>
            </w:tcMar>
          </w:tcPr>
          <w:p w14:paraId="7BD7A766" w14:textId="77777777" w:rsidR="001E55AD" w:rsidRDefault="006F2F0F">
            <w:r>
              <w:rPr>
                <w:sz w:val="20"/>
                <w:szCs w:val="20"/>
              </w:rPr>
              <w:t>Información mutua con la renuncia, 15 principales</w:t>
            </w:r>
          </w:p>
        </w:tc>
      </w:tr>
      <w:tr w:rsidR="001E55AD" w14:paraId="1B36E27D" w14:textId="77777777">
        <w:tblPrEx>
          <w:tblCellMar>
            <w:top w:w="0" w:type="dxa"/>
            <w:bottom w:w="0" w:type="dxa"/>
          </w:tblCellMar>
        </w:tblPrEx>
        <w:tc>
          <w:tcPr>
            <w:tcW w:w="3000" w:type="dxa"/>
            <w:tcMar>
              <w:top w:w="60" w:type="dxa"/>
              <w:left w:w="100" w:type="dxa"/>
              <w:bottom w:w="60" w:type="dxa"/>
              <w:right w:w="100" w:type="dxa"/>
            </w:tcMar>
          </w:tcPr>
          <w:p w14:paraId="333D94CF" w14:textId="77777777" w:rsidR="001E55AD" w:rsidRDefault="006F2F0F">
            <w:r>
              <w:rPr>
                <w:sz w:val="20"/>
                <w:szCs w:val="20"/>
              </w:rPr>
              <w:t>Dataset final</w:t>
            </w:r>
          </w:p>
        </w:tc>
        <w:tc>
          <w:tcPr>
            <w:tcW w:w="6026" w:type="dxa"/>
            <w:tcMar>
              <w:top w:w="60" w:type="dxa"/>
              <w:left w:w="100" w:type="dxa"/>
              <w:bottom w:w="60" w:type="dxa"/>
              <w:right w:w="100" w:type="dxa"/>
            </w:tcMar>
          </w:tcPr>
          <w:p w14:paraId="5C82A669" w14:textId="77777777" w:rsidR="001E55AD" w:rsidRDefault="006F2F0F">
            <w:r>
              <w:rPr>
                <w:sz w:val="20"/>
                <w:szCs w:val="20"/>
              </w:rPr>
              <w:t>data/procesado: limpio, entrenamiento y examen preparados</w:t>
            </w:r>
          </w:p>
        </w:tc>
      </w:tr>
    </w:tbl>
    <w:p w14:paraId="239B8ECF" w14:textId="77777777" w:rsidR="001E55AD" w:rsidRDefault="006F2F0F">
      <w:pPr>
        <w:spacing w:after="200"/>
        <w:jc w:val="center"/>
      </w:pPr>
      <w:r>
        <w:rPr>
          <w:i/>
          <w:iCs/>
          <w:sz w:val="18"/>
          <w:szCs w:val="18"/>
        </w:rPr>
        <w:t>Fuente: elaboración propia</w:t>
      </w:r>
    </w:p>
    <w:p w14:paraId="21C253EC" w14:textId="77777777" w:rsidR="001E55AD" w:rsidRDefault="006F2F0F">
      <w:pPr>
        <w:spacing w:after="120" w:line="276" w:lineRule="auto"/>
        <w:jc w:val="both"/>
      </w:pPr>
      <w:r>
        <w:t>La Entrega 2 unirá este pipeline a un modelo de regresión logística, lo ajustará por validación cruzada, definirá el punto de corte con criterio de negocio y realizará la evaluación única sobre el grupo de examen.</w:t>
      </w:r>
    </w:p>
    <w:p w14:paraId="371A4B78" w14:textId="77777777" w:rsidR="001E55AD" w:rsidRDefault="006F2F0F">
      <w:pPr>
        <w:pStyle w:val="Ttulo1"/>
      </w:pPr>
      <w:bookmarkStart w:id="16" w:name="_Toc240399360"/>
      <w:r>
        <w:t>7. LINK COLAB Y REPOSITORIO</w:t>
      </w:r>
      <w:bookmarkEnd w:id="16"/>
    </w:p>
    <w:p w14:paraId="06CE000E" w14:textId="77777777" w:rsidR="001E55AD" w:rsidRDefault="006F2F0F">
      <w:pPr>
        <w:keepNext/>
        <w:spacing w:after="120" w:line="276" w:lineRule="auto"/>
        <w:jc w:val="both"/>
      </w:pPr>
      <w:r>
        <w:t>El cuaderno completo de esta entrega, con código y resultados, se ejecuta en Google Colab desde el siguiente enlace:</w:t>
      </w:r>
    </w:p>
    <w:p w14:paraId="27E4DB2D" w14:textId="77777777" w:rsidR="001E55AD" w:rsidRDefault="006F2F0F">
      <w:pPr>
        <w:spacing w:after="120"/>
      </w:pPr>
      <w:hyperlink r:id="rId13" w:history="1">
        <w:r>
          <w:rPr>
            <w:rStyle w:val="Hipervnculo"/>
          </w:rPr>
          <w:t>https://colab.research.google.com/github/gioaqp/attrition-uba/blob/main/notebooks/01_datos.ipynb</w:t>
        </w:r>
      </w:hyperlink>
    </w:p>
    <w:p w14:paraId="11B908C5" w14:textId="77777777" w:rsidR="001E55AD" w:rsidRDefault="006F2F0F">
      <w:pPr>
        <w:spacing w:after="120" w:line="276" w:lineRule="auto"/>
        <w:jc w:val="both"/>
      </w:pPr>
      <w:r>
        <w:t>Al abrirlo, seleccionar Entorno de ejecución → Ejecutar todas y aceptar el aviso "Ejecutar de todos modos" que Colab muestra para cuadernos alojados en GitHub. La primera celda descarga el repositorio e instala las librerías necesarias; la ejecución completa demora alrededor de un minuto.</w:t>
      </w:r>
    </w:p>
    <w:p w14:paraId="0292229F" w14:textId="77777777" w:rsidR="001E55AD" w:rsidRDefault="006F2F0F">
      <w:pPr>
        <w:keepNext/>
        <w:spacing w:after="120" w:line="276" w:lineRule="auto"/>
        <w:jc w:val="both"/>
      </w:pPr>
      <w:r>
        <w:t>El repositorio público con el cuaderno, la versión HTML con todas las salidas, el reporte Sweetviz, el dataset final y el entorno reproducible (requirements.txt) se encuentra en:</w:t>
      </w:r>
    </w:p>
    <w:p w14:paraId="3B46D1F4" w14:textId="77777777" w:rsidR="001E55AD" w:rsidRDefault="006F2F0F">
      <w:pPr>
        <w:spacing w:after="120"/>
      </w:pPr>
      <w:hyperlink r:id="rId14" w:history="1">
        <w:r>
          <w:rPr>
            <w:rStyle w:val="Hipervnculo"/>
          </w:rPr>
          <w:t>https://github.com/gioaqp/attrition-uba</w:t>
        </w:r>
      </w:hyperlink>
    </w:p>
    <w:p w14:paraId="26F14D38" w14:textId="77777777" w:rsidR="001E55AD" w:rsidRDefault="006F2F0F">
      <w:pPr>
        <w:pStyle w:val="Ttulo1"/>
      </w:pPr>
      <w:bookmarkStart w:id="17" w:name="_Toc240399361"/>
      <w:r>
        <w:t>8. REFERENCIAS</w:t>
      </w:r>
      <w:bookmarkEnd w:id="17"/>
    </w:p>
    <w:p w14:paraId="122C2414" w14:textId="77777777" w:rsidR="001E55AD" w:rsidRDefault="006F2F0F">
      <w:pPr>
        <w:pStyle w:val="Prrafodelista"/>
        <w:numPr>
          <w:ilvl w:val="0"/>
          <w:numId w:val="2"/>
        </w:numPr>
        <w:spacing w:after="60" w:line="276" w:lineRule="auto"/>
      </w:pPr>
      <w:r>
        <w:t>IBM / Subhash, P. IBM HR Analytics Employee Attrition &amp; Performance [dataset]. Kaggle. https://www.kaggle.com/datasets/pavansubhasht/ibm-hr-analytics-attrition-dataset</w:t>
      </w:r>
    </w:p>
    <w:p w14:paraId="4270D8B9" w14:textId="77777777" w:rsidR="001E55AD" w:rsidRDefault="006F2F0F">
      <w:pPr>
        <w:pStyle w:val="Prrafodelista"/>
        <w:numPr>
          <w:ilvl w:val="0"/>
          <w:numId w:val="2"/>
        </w:numPr>
        <w:spacing w:after="60" w:line="276" w:lineRule="auto"/>
      </w:pPr>
      <w:r>
        <w:t>Pedregosa, F. et al. (2011). Scikit-learn: Machine Learning in Python. Journal of Machine Learning Research, 12, 2825-2830.</w:t>
      </w:r>
    </w:p>
    <w:p w14:paraId="7E3719A7" w14:textId="77777777" w:rsidR="001E55AD" w:rsidRDefault="006F2F0F">
      <w:pPr>
        <w:pStyle w:val="Prrafodelista"/>
        <w:numPr>
          <w:ilvl w:val="0"/>
          <w:numId w:val="2"/>
        </w:numPr>
        <w:spacing w:after="60" w:line="276" w:lineRule="auto"/>
      </w:pPr>
      <w:r>
        <w:t>McKinney, W. (2010). Data Structures for Statistical Computing in Python. Proceedings of the 9th Python in Science Conference, 51-56.</w:t>
      </w:r>
    </w:p>
    <w:p w14:paraId="22E023D1" w14:textId="77777777" w:rsidR="001E55AD" w:rsidRDefault="006F2F0F">
      <w:pPr>
        <w:pStyle w:val="Prrafodelista"/>
        <w:numPr>
          <w:ilvl w:val="0"/>
          <w:numId w:val="2"/>
        </w:numPr>
        <w:spacing w:after="60" w:line="276" w:lineRule="auto"/>
      </w:pPr>
      <w:r>
        <w:t>Scikit-learn User Guide: Preprocessing data; Cross-validation: evaluating estimator performance. https://scikit-learn.org/stable/user_guide.html</w:t>
      </w:r>
    </w:p>
    <w:p w14:paraId="0BCABE0E" w14:textId="77777777" w:rsidR="001E55AD" w:rsidRDefault="006F2F0F">
      <w:pPr>
        <w:pStyle w:val="Prrafodelista"/>
        <w:numPr>
          <w:ilvl w:val="0"/>
          <w:numId w:val="2"/>
        </w:numPr>
        <w:spacing w:after="60" w:line="276" w:lineRule="auto"/>
      </w:pPr>
      <w:r>
        <w:t>Bertrand, F. Sweetviz: automated exploratory data analysis. https://github.com/fbdesignpro/sweetviz</w:t>
      </w:r>
    </w:p>
    <w:p w14:paraId="7BE9CA3E" w14:textId="77777777" w:rsidR="001E55AD" w:rsidRDefault="006F2F0F">
      <w:pPr>
        <w:pStyle w:val="Prrafodelista"/>
        <w:numPr>
          <w:ilvl w:val="0"/>
          <w:numId w:val="2"/>
        </w:numPr>
        <w:spacing w:after="60" w:line="276" w:lineRule="auto"/>
      </w:pPr>
      <w:r>
        <w:t>Barreto Marcano, A. (2026). Clases 4 a 6: Preparación de los datos, análisis exploratorio e ingeniería de variables. Material del curso M71V/M72V 02, UBA.</w:t>
      </w:r>
    </w:p>
    <w:sectPr w:rsidR="001E55AD">
      <w:footerReference w:type="default" r:id="rId15"/>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040DD" w14:textId="77777777" w:rsidR="006F2F0F" w:rsidRDefault="006F2F0F">
      <w:r>
        <w:separator/>
      </w:r>
    </w:p>
  </w:endnote>
  <w:endnote w:type="continuationSeparator" w:id="0">
    <w:p w14:paraId="3F2C08E6" w14:textId="77777777" w:rsidR="006F2F0F" w:rsidRDefault="006F2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0EC5" w14:textId="77777777" w:rsidR="001E55AD" w:rsidRDefault="006F2F0F">
    <w:pPr>
      <w:jc w:val="center"/>
    </w:pPr>
    <w:r>
      <w:rPr>
        <w:sz w:val="18"/>
        <w:szCs w:val="18"/>
      </w:rPr>
      <w:fldChar w:fldCharType="begin"/>
    </w:r>
    <w:r>
      <w:rPr>
        <w:sz w:val="18"/>
        <w:szCs w:val="18"/>
      </w:rPr>
      <w:instrText>PAGE</w:instrText>
    </w:r>
    <w:r>
      <w:rPr>
        <w:sz w:val="18"/>
        <w:szCs w:val="18"/>
      </w:rPr>
      <w:fldChar w:fldCharType="separate"/>
    </w:r>
    <w:r w:rsidR="00C304A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A411B" w14:textId="77777777" w:rsidR="006F2F0F" w:rsidRDefault="006F2F0F">
      <w:r>
        <w:separator/>
      </w:r>
    </w:p>
  </w:footnote>
  <w:footnote w:type="continuationSeparator" w:id="0">
    <w:p w14:paraId="510479E3" w14:textId="77777777" w:rsidR="006F2F0F" w:rsidRDefault="006F2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56BF4"/>
    <w:multiLevelType w:val="hybridMultilevel"/>
    <w:tmpl w:val="8E3E6D0A"/>
    <w:lvl w:ilvl="0" w:tplc="A056AFB4">
      <w:start w:val="1"/>
      <w:numFmt w:val="bullet"/>
      <w:lvlText w:val="●"/>
      <w:lvlJc w:val="left"/>
      <w:pPr>
        <w:ind w:left="720" w:hanging="360"/>
      </w:pPr>
    </w:lvl>
    <w:lvl w:ilvl="1" w:tplc="39B8BF48">
      <w:start w:val="1"/>
      <w:numFmt w:val="bullet"/>
      <w:lvlText w:val="○"/>
      <w:lvlJc w:val="left"/>
      <w:pPr>
        <w:ind w:left="1440" w:hanging="360"/>
      </w:pPr>
    </w:lvl>
    <w:lvl w:ilvl="2" w:tplc="B7E8F88A">
      <w:start w:val="1"/>
      <w:numFmt w:val="bullet"/>
      <w:lvlText w:val="■"/>
      <w:lvlJc w:val="left"/>
      <w:pPr>
        <w:ind w:left="2160" w:hanging="360"/>
      </w:pPr>
    </w:lvl>
    <w:lvl w:ilvl="3" w:tplc="79229386">
      <w:start w:val="1"/>
      <w:numFmt w:val="bullet"/>
      <w:lvlText w:val="●"/>
      <w:lvlJc w:val="left"/>
      <w:pPr>
        <w:ind w:left="2880" w:hanging="360"/>
      </w:pPr>
    </w:lvl>
    <w:lvl w:ilvl="4" w:tplc="0DCCBFE0">
      <w:start w:val="1"/>
      <w:numFmt w:val="bullet"/>
      <w:lvlText w:val="○"/>
      <w:lvlJc w:val="left"/>
      <w:pPr>
        <w:ind w:left="3600" w:hanging="360"/>
      </w:pPr>
    </w:lvl>
    <w:lvl w:ilvl="5" w:tplc="7B6EC758">
      <w:start w:val="1"/>
      <w:numFmt w:val="bullet"/>
      <w:lvlText w:val="■"/>
      <w:lvlJc w:val="left"/>
      <w:pPr>
        <w:ind w:left="4320" w:hanging="360"/>
      </w:pPr>
    </w:lvl>
    <w:lvl w:ilvl="6" w:tplc="F7E83E98">
      <w:start w:val="1"/>
      <w:numFmt w:val="bullet"/>
      <w:lvlText w:val="●"/>
      <w:lvlJc w:val="left"/>
      <w:pPr>
        <w:ind w:left="5040" w:hanging="360"/>
      </w:pPr>
    </w:lvl>
    <w:lvl w:ilvl="7" w:tplc="D3FE5834">
      <w:start w:val="1"/>
      <w:numFmt w:val="bullet"/>
      <w:lvlText w:val="●"/>
      <w:lvlJc w:val="left"/>
      <w:pPr>
        <w:ind w:left="5760" w:hanging="360"/>
      </w:pPr>
    </w:lvl>
    <w:lvl w:ilvl="8" w:tplc="5F2EBEBA">
      <w:start w:val="1"/>
      <w:numFmt w:val="bullet"/>
      <w:lvlText w:val="●"/>
      <w:lvlJc w:val="left"/>
      <w:pPr>
        <w:ind w:left="6480" w:hanging="360"/>
      </w:pPr>
    </w:lvl>
  </w:abstractNum>
  <w:abstractNum w:abstractNumId="1" w15:restartNumberingAfterBreak="0">
    <w:nsid w:val="4D765CE6"/>
    <w:multiLevelType w:val="hybridMultilevel"/>
    <w:tmpl w:val="660C7302"/>
    <w:lvl w:ilvl="0" w:tplc="97AC4D18">
      <w:start w:val="1"/>
      <w:numFmt w:val="bullet"/>
      <w:lvlText w:val="•"/>
      <w:lvlJc w:val="left"/>
      <w:pPr>
        <w:ind w:left="720" w:hanging="360"/>
      </w:pPr>
    </w:lvl>
    <w:lvl w:ilvl="1" w:tplc="F9D64FEA">
      <w:numFmt w:val="decimal"/>
      <w:lvlText w:val=""/>
      <w:lvlJc w:val="left"/>
    </w:lvl>
    <w:lvl w:ilvl="2" w:tplc="324CDF7A">
      <w:numFmt w:val="decimal"/>
      <w:lvlText w:val=""/>
      <w:lvlJc w:val="left"/>
    </w:lvl>
    <w:lvl w:ilvl="3" w:tplc="FE743D34">
      <w:numFmt w:val="decimal"/>
      <w:lvlText w:val=""/>
      <w:lvlJc w:val="left"/>
    </w:lvl>
    <w:lvl w:ilvl="4" w:tplc="48845C04">
      <w:numFmt w:val="decimal"/>
      <w:lvlText w:val=""/>
      <w:lvlJc w:val="left"/>
    </w:lvl>
    <w:lvl w:ilvl="5" w:tplc="701ECD00">
      <w:numFmt w:val="decimal"/>
      <w:lvlText w:val=""/>
      <w:lvlJc w:val="left"/>
    </w:lvl>
    <w:lvl w:ilvl="6" w:tplc="110E82AE">
      <w:numFmt w:val="decimal"/>
      <w:lvlText w:val=""/>
      <w:lvlJc w:val="left"/>
    </w:lvl>
    <w:lvl w:ilvl="7" w:tplc="DE68C910">
      <w:numFmt w:val="decimal"/>
      <w:lvlText w:val=""/>
      <w:lvlJc w:val="left"/>
    </w:lvl>
    <w:lvl w:ilvl="8" w:tplc="178A4DAA">
      <w:numFmt w:val="decimal"/>
      <w:lvlText w:val=""/>
      <w:lvlJc w:val="left"/>
    </w:lvl>
  </w:abstractNum>
  <w:num w:numId="1" w16cid:durableId="50926711">
    <w:abstractNumId w:val="0"/>
    <w:lvlOverride w:ilvl="0">
      <w:startOverride w:val="1"/>
    </w:lvlOverride>
  </w:num>
  <w:num w:numId="2" w16cid:durableId="156921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5AD"/>
    <w:rsid w:val="001E55AD"/>
    <w:rsid w:val="002220E9"/>
    <w:rsid w:val="006F2F0F"/>
    <w:rsid w:val="00C304A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39A99"/>
  <w15:docId w15:val="{2E167569-5E1E-484D-827B-11BECB5A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60"/>
      <w:outlineLvl w:val="0"/>
    </w:pPr>
    <w:rPr>
      <w:b/>
      <w:bCs/>
      <w:color w:val="000000"/>
      <w:sz w:val="30"/>
      <w:szCs w:val="30"/>
    </w:rPr>
  </w:style>
  <w:style w:type="paragraph" w:styleId="Ttulo2">
    <w:name w:val="heading 2"/>
    <w:uiPriority w:val="9"/>
    <w:unhideWhenUsed/>
    <w:qFormat/>
    <w:pPr>
      <w:keepNext/>
      <w:spacing w:before="240" w:after="120"/>
      <w:outlineLvl w:val="1"/>
    </w:pPr>
    <w:rPr>
      <w:b/>
      <w:bCs/>
      <w:color w:val="000000"/>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304A3"/>
    <w:pPr>
      <w:spacing w:after="100"/>
    </w:pPr>
  </w:style>
  <w:style w:type="paragraph" w:styleId="TDC2">
    <w:name w:val="toc 2"/>
    <w:basedOn w:val="Normal"/>
    <w:next w:val="Normal"/>
    <w:autoRedefine/>
    <w:uiPriority w:val="39"/>
    <w:unhideWhenUsed/>
    <w:rsid w:val="00C304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lab.research.google.com/github/gioaqp/attrition-uba/blob/main/notebooks/01_datos.ipynb"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gioaqp/attrition-ub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2774</Words>
  <Characters>15262</Characters>
  <Application>Microsoft Office Word</Application>
  <DocSecurity>0</DocSecurity>
  <Lines>127</Lines>
  <Paragraphs>35</Paragraphs>
  <ScaleCrop>false</ScaleCrop>
  <Company/>
  <LinksUpToDate>false</LinksUpToDate>
  <CharactersWithSpaces>18001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Final - Entrega 1: Preparación de los datos</dc:title>
  <dc:creator>Giovanni Antonio Raffo Romero</dc:creator>
  <cp:lastModifiedBy>Giovanni Raffo</cp:lastModifiedBy>
  <cp:revision>2</cp:revision>
  <dcterms:created xsi:type="dcterms:W3CDTF">2026-09-16T02:15:00Z</dcterms:created>
  <dcterms:modified xsi:type="dcterms:W3CDTF">2026-09-16T02:15:00Z</dcterms:modified>
</cp:coreProperties>
</file>