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6869" w14:textId="77777777" w:rsidR="005B5D71" w:rsidRDefault="005B5D71">
      <w:pPr>
        <w:pStyle w:val="Heading1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Admin and Governance</w:t>
      </w:r>
    </w:p>
    <w:p w14:paraId="38D6402A" w14:textId="77777777" w:rsidR="005B5D71" w:rsidRDefault="005B5D71">
      <w:pPr>
        <w:pStyle w:val="subtitle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Collaboration and ownership opportunities across Scout, MAC/MOS3, Partner Center, and OpenClaw</w:t>
      </w:r>
    </w:p>
    <w:p w14:paraId="0E6851B2" w14:textId="77777777" w:rsidR="005B5D71" w:rsidRDefault="005B5D71">
      <w:pPr>
        <w:shd w:val="clear" w:color="auto" w:fill="EAF2F8"/>
        <w:divId w:val="2019190320"/>
        <w:rPr>
          <w:rFonts w:ascii="Aptos" w:eastAsia="Times New Roman" w:hAnsi="Aptos"/>
          <w:b/>
          <w:bCs/>
          <w:color w:val="243044"/>
          <w:sz w:val="28"/>
          <w:szCs w:val="28"/>
          <w:lang w:val="en"/>
        </w:rPr>
      </w:pPr>
      <w:r>
        <w:rPr>
          <w:rFonts w:ascii="Aptos" w:eastAsia="Times New Roman" w:hAnsi="Aptos"/>
          <w:b/>
          <w:bCs/>
          <w:color w:val="243044"/>
          <w:sz w:val="28"/>
          <w:szCs w:val="28"/>
          <w:lang w:val="en"/>
        </w:rPr>
        <w:t>Omar's vision: Own tenant/global settings, policy, permissions, approvals, audit/override state, Partner Center, marketplace governance, and M365 auth decisions.</w:t>
      </w:r>
    </w:p>
    <w:p w14:paraId="5312C340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Purpose</w:t>
      </w:r>
    </w:p>
    <w:p w14:paraId="11D940D3" w14:textId="77777777" w:rsidR="005B5D71" w:rsidRDefault="005B5D71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 xml:space="preserve">This brief frames a menu of areas where the Admin &amp; </w:t>
      </w:r>
      <w:r>
        <w:rPr>
          <w:rFonts w:ascii="Aptos" w:hAnsi="Aptos"/>
          <w:color w:val="243044"/>
          <w:lang w:val="en"/>
        </w:rPr>
        <w:t>Governance team could lead, co-own, or help close decisions. It is not a fixed assignment. Possible seams include native Scout availability, Partner Center, tenant/global authority, permissions and approvals, marketplace governance, M365 authentication, and the unified admin experience.</w:t>
      </w:r>
    </w:p>
    <w:p w14:paraId="56989892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Product vision</w:t>
      </w:r>
    </w:p>
    <w:p w14:paraId="3722028A" w14:textId="77777777" w:rsidR="005B5D71" w:rsidRDefault="005B5D71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>Scout needs one enterprise control plane where administrators can configure availability and policy, govern extensions, understand effective state, approve or override safely, and audit consequential decisions.</w:t>
      </w:r>
    </w:p>
    <w:p w14:paraId="2EC83862" w14:textId="77777777" w:rsidR="005B5D71" w:rsidRDefault="005B5D71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MAC/MOS3 and Partner Center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remain authoritative for Microsoft catalog, title availability, distribution, and native M365 admin decisions.</w:t>
      </w:r>
    </w:p>
    <w:p w14:paraId="5227CFAF" w14:textId="77777777" w:rsidR="005B5D71" w:rsidRDefault="005B5D71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Lobster/Scout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composes those decisions with enrollment, tenant configuration, policy, and runtime state and presents a coherent experience.</w:t>
      </w:r>
    </w:p>
    <w:p w14:paraId="5C573C5F" w14:textId="77777777" w:rsidR="005B5D71" w:rsidRDefault="005B5D71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43044"/>
          <w:sz w:val="21"/>
          <w:szCs w:val="21"/>
          <w:lang w:val="en"/>
        </w:rPr>
        <w:t>OpenClaw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43044"/>
          <w:sz w:val="21"/>
          <w:szCs w:val="21"/>
          <w:lang w:val="en"/>
        </w:rPr>
        <w:t>owns generic runtime configuration, policy, evidence, and conformance primitives.</w:t>
      </w:r>
    </w:p>
    <w:p w14:paraId="19B3F383" w14:textId="77777777" w:rsidR="005B5D71" w:rsidRDefault="005B5D71">
      <w:pPr>
        <w:shd w:val="clear" w:color="auto" w:fill="F3F6F9"/>
        <w:divId w:val="1316295097"/>
        <w:rPr>
          <w:rFonts w:ascii="Aptos" w:eastAsia="Times New Roman" w:hAnsi="Aptos"/>
          <w:color w:val="243044"/>
          <w:lang w:val="en"/>
        </w:rPr>
      </w:pPr>
      <w:r>
        <w:rPr>
          <w:rStyle w:val="Strong"/>
          <w:rFonts w:ascii="Aptos" w:eastAsia="Times New Roman" w:hAnsi="Aptos"/>
          <w:color w:val="243044"/>
          <w:lang w:val="en"/>
        </w:rPr>
        <w:t>Guardrail:</w:t>
      </w:r>
      <w:r>
        <w:rPr>
          <w:rFonts w:ascii="Aptos" w:eastAsia="Times New Roman" w:hAnsi="Aptos"/>
          <w:color w:val="243044"/>
          <w:lang w:val="en"/>
        </w:rPr>
        <w:t xml:space="preserve"> Use one authoritative source for each security or availability decision. Missing identity, permission, or first resolution must not silently permit protected behavior; transient failures may retain an explicit previous-good decision but must never widen access.</w:t>
      </w:r>
    </w:p>
    <w:p w14:paraId="2791AAC1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Opportunity portfolio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009"/>
        <w:gridCol w:w="2389"/>
      </w:tblGrid>
      <w:tr w:rsidR="00000000" w14:paraId="39C473E7" w14:textId="77777777">
        <w:tc>
          <w:tcPr>
            <w:tcW w:w="0" w:type="auto"/>
            <w:shd w:val="clear" w:color="auto" w:fill="1F4E7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1A507081" w14:textId="77777777" w:rsidR="005B5D71" w:rsidRDefault="005B5D71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Opportunity</w:t>
            </w:r>
          </w:p>
        </w:tc>
        <w:tc>
          <w:tcPr>
            <w:tcW w:w="0" w:type="auto"/>
            <w:shd w:val="clear" w:color="auto" w:fill="1F4E7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1AF8B5CB" w14:textId="77777777" w:rsidR="005B5D71" w:rsidRDefault="005B5D71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0" w:type="auto"/>
            <w:shd w:val="clear" w:color="auto" w:fill="1F4E7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262F7AC" w14:textId="77777777" w:rsidR="005B5D71" w:rsidRDefault="005B5D71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Primary partners</w:t>
            </w:r>
          </w:p>
        </w:tc>
      </w:tr>
      <w:tr w:rsidR="00000000" w14:paraId="2455337E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09F2668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lastRenderedPageBreak/>
              <w:t>Native Scout availability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491342E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Use MAC/MOS3 title state as authority and safely compose it with operator enrollment.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18B9EBB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MAC/MOS3, Lobster, Infrastructure</w:t>
            </w:r>
          </w:p>
        </w:tc>
      </w:tr>
      <w:tr w:rsidR="00000000" w14:paraId="737A892E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3A52E27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Partner Center readiness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2E89604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Complete Scout package metadata, permission decisions, submission, tenant validation, and runbooks.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FCFD711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Partner Center, M365, Operations</w:t>
            </w:r>
          </w:p>
        </w:tc>
      </w:tr>
      <w:tr w:rsidR="00000000" w14:paraId="74825C12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EED9A07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Tenant/global controls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C3AE32C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Define durable authority, global floors, equal-or-stricter tenant settings, provenance, preview, and rollback.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A29E6A7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MOS3, Policy, Security</w:t>
            </w:r>
          </w:p>
        </w:tc>
      </w:tr>
      <w:tr w:rsidR="00000000" w14:paraId="1BF7E00F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81322B6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Approvals and overrides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12789D8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Deliver roles, approval, exception, break-glass, expiry, reversal, and tamper-evident audit.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4DFE243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Security, Compliance, Frontend</w:t>
            </w:r>
          </w:p>
        </w:tc>
      </w:tr>
      <w:tr w:rsidR="00000000" w14:paraId="013D21EC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F5B7060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Marketplace governance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1F2CCF2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Unify source registration, approval, pinning, quarantine, revocation, and explainability without a second catalog.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AAD30FD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Extensibility, MOS3, Security</w:t>
            </w:r>
          </w:p>
        </w:tc>
      </w:tr>
      <w:tr w:rsidR="00000000" w14:paraId="734ED0BC" w14:textId="77777777"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14AFD34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M365 auth and operations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4E07CA5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Own consent, scopes, OBO/app-only, preauthorization, sovereign routing, SIEM, incident response, and support.</w:t>
            </w:r>
          </w:p>
        </w:tc>
        <w:tc>
          <w:tcPr>
            <w:tcW w:w="0" w:type="auto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31AB998" w14:textId="77777777" w:rsidR="005B5D71" w:rsidRDefault="005B5D71">
            <w:pPr>
              <w:spacing w:before="160" w:after="280"/>
              <w:rPr>
                <w:rFonts w:ascii="Aptos" w:eastAsia="Times New Roman" w:hAnsi="Aptos"/>
                <w:color w:val="243044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43044"/>
                <w:sz w:val="19"/>
                <w:szCs w:val="19"/>
              </w:rPr>
              <w:t>Identity, Security, Infrastructure</w:t>
            </w:r>
          </w:p>
        </w:tc>
      </w:tr>
    </w:tbl>
    <w:p w14:paraId="31AAB84E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Work completed to date</w:t>
      </w:r>
    </w:p>
    <w:p w14:paraId="7D6D537C" w14:textId="77777777" w:rsidR="005B5D71" w:rsidRDefault="005B5D71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Scout package and admin-integration preparation landed through Lobster #2422 and #3555.</w:t>
      </w:r>
    </w:p>
    <w:p w14:paraId="6628C35E" w14:textId="77777777" w:rsidR="005B5D71" w:rsidRDefault="005B5D71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Existing operator/ECS enrollment provides one availability input.</w:t>
      </w:r>
    </w:p>
    <w:p w14:paraId="44DBC8C9" w14:textId="77777777" w:rsidR="005B5D71" w:rsidRDefault="005B5D71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MOS3/MAC title discovery and preview contracts were investigated; a bounded native-availability implementation is in flight.</w:t>
      </w:r>
    </w:p>
    <w:p w14:paraId="3EB2A67B" w14:textId="77777777" w:rsidR="005B5D71" w:rsidRDefault="005B5D71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Policy foundations support bootstrap/materialization, preview, authenticated acceptance, MOS3 publishing, effective-baseline projection, persistence, and effective-policy read UX.</w:t>
      </w:r>
    </w:p>
    <w:p w14:paraId="66A97FE4" w14:textId="77777777" w:rsidR="005B5D71" w:rsidRDefault="005B5D71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Feed foundations support MOS3 acquisition, personal and tenant-approved projections, marketplace search, tenant review, and approved-feed publication.</w:t>
      </w:r>
    </w:p>
    <w:p w14:paraId="0F9C4B69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Current work in flight</w:t>
      </w:r>
    </w:p>
    <w:p w14:paraId="7A05BF1A" w14:textId="77777777" w:rsidR="005B5D71" w:rsidRDefault="005B5D71">
      <w:pPr>
        <w:pStyle w:val="NormalWeb"/>
        <w:rPr>
          <w:rFonts w:ascii="Aptos" w:hAnsi="Aptos"/>
          <w:color w:val="243044"/>
          <w:lang w:val="en"/>
        </w:rPr>
      </w:pPr>
      <w:hyperlink r:id="rId7" w:history="1">
        <w:r>
          <w:rPr>
            <w:rStyle w:val="Hyperlink"/>
            <w:rFonts w:ascii="Aptos" w:hAnsi="Aptos"/>
            <w:lang w:val="en"/>
          </w:rPr>
          <w:t>Lobster #5422</w:t>
        </w:r>
      </w:hyperlink>
      <w:r>
        <w:rPr>
          <w:rFonts w:ascii="Aptos" w:hAnsi="Aptos"/>
          <w:color w:val="243044"/>
          <w:lang w:val="en"/>
        </w:rPr>
        <w:t xml:space="preserve"> </w:t>
      </w:r>
      <w:r>
        <w:rPr>
          <w:rFonts w:ascii="Aptos" w:hAnsi="Aptos"/>
          <w:color w:val="243044"/>
          <w:lang w:val="en"/>
        </w:rPr>
        <w:t>enforces native MAC/MOS3 availability for the existing Scout Teams app after operator enrollment. On the 2026-07-27 snapshot it was open and non-draft, with GitHubPop failing, the required Runtime PR context missing, and review not current. Live state must be rechecked.</w:t>
      </w:r>
    </w:p>
    <w:p w14:paraId="49813EFB" w14:textId="77777777" w:rsidR="005B5D71" w:rsidRDefault="005B5D71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>The intended contract is already bounded:</w:t>
      </w:r>
    </w:p>
    <w:p w14:paraId="7E5A0ACE" w14:textId="77777777" w:rsidR="005B5D71" w:rsidRDefault="005B5D71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Scout is an existing Teams tabs app, not a new declarative agent.</w:t>
      </w:r>
    </w:p>
    <w:p w14:paraId="5F5D890E" w14:textId="77777777" w:rsidR="005B5D71" w:rsidRDefault="005B5D71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Do not invent a separate Lobster availability setting or policy surface.</w:t>
      </w:r>
    </w:p>
    <w:p w14:paraId="225FC09E" w14:textId="77777777" w:rsidR="005B5D71" w:rsidRDefault="005B5D71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MAC/MOS3 title availability and block state are authoritative.</w:t>
      </w:r>
    </w:p>
    <w:p w14:paraId="4E6D41C4" w14:textId="77777777" w:rsidR="005B5D71" w:rsidRDefault="005B5D71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Lobster validates the environment title ID and stable AppId, resolves with a user OBO token, caches per caller, and composes explicit denial with enrollment.</w:t>
      </w:r>
    </w:p>
    <w:p w14:paraId="5080EA46" w14:textId="77777777" w:rsidR="005B5D71" w:rsidRDefault="005B5D71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The armed gate fails closed before first success; later refresh failure retains the last-known decision rather than widening access.</w:t>
      </w:r>
    </w:p>
    <w:p w14:paraId="7CA852BF" w14:textId="77777777" w:rsidR="005B5D71" w:rsidRDefault="005B5D71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Enforcement remains default-off until live validation succeeds.</w:t>
      </w:r>
    </w:p>
    <w:p w14:paraId="607B68FD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Work still to be done</w:t>
      </w:r>
    </w:p>
    <w:p w14:paraId="797798A2" w14:textId="77777777" w:rsidR="005B5D71" w:rsidRDefault="005B5D71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Finish package metadata, privacy/terms/support materials, production and validation tenants/accounts, permission/consent documentation, Partner Center validation, submission, and per-environment MOS3 title IDs.</w:t>
      </w:r>
    </w:p>
    <w:p w14:paraId="7C27802D" w14:textId="77777777" w:rsidR="005B5D71" w:rsidRDefault="005B5D71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Choose the durable authority for customer settings and define global floor, tenant subset, effective value, provenance, freshness, and rollback.</w:t>
      </w:r>
    </w:p>
    <w:p w14:paraId="126D2BF9" w14:textId="77777777" w:rsidR="005B5D71" w:rsidRDefault="005B5D71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Define how allow, deny, approval, exception, override, quarantine, revocation, and package-defense decisions compose.</w:t>
      </w:r>
    </w:p>
    <w:p w14:paraId="013C990C" w14:textId="77777777" w:rsidR="005B5D71" w:rsidRDefault="005B5D71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Deliver marketplace/feed governance using MOS3 authority rather than a competing Lobster catalog.</w:t>
      </w:r>
    </w:p>
    <w:p w14:paraId="0CC80D92" w14:textId="77777777" w:rsidR="005B5D71" w:rsidRDefault="005B5D71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Own M365 scope, preauthorization, consent, token audience, OBO/app-only, and sovereign environment decisions.</w:t>
      </w:r>
    </w:p>
    <w:p w14:paraId="71BD53F5" w14:textId="77777777" w:rsidR="005B5D71" w:rsidRDefault="005B5D71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Build actionable preview/explain/audit UX showing decision source, owner, reason, impact, and next action.</w:t>
      </w:r>
    </w:p>
    <w:p w14:paraId="074AD302" w14:textId="77777777" w:rsidR="005B5D71" w:rsidRDefault="005B5D71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Add ring/fleet rollout, partial-failure recovery, E2E, dashboards, SIEM export, incident response, emergency disable, support, and tamper-evident audit.</w:t>
      </w:r>
    </w:p>
    <w:p w14:paraId="5C8DAC4C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Suggested first conversation</w:t>
      </w:r>
    </w:p>
    <w:p w14:paraId="4217BEC5" w14:textId="77777777" w:rsidR="005B5D71" w:rsidRDefault="005B5D71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Select one initial responsibility and a coordinating DRI; one team need not implement every seam.</w:t>
      </w:r>
    </w:p>
    <w:p w14:paraId="23FE5945" w14:textId="77777777" w:rsidR="005B5D71" w:rsidRDefault="005B5D71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Confirm which authority owns each control: MAC/M365 admin center, MOS3, Lobster, or OpenClaw.</w:t>
      </w:r>
    </w:p>
    <w:p w14:paraId="6FB36D67" w14:textId="77777777" w:rsidR="005B5D71" w:rsidRDefault="005B5D71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Recheck #5422 and decide whether to co-own, take over, or replace it with smaller current-main slices.</w:t>
      </w:r>
    </w:p>
    <w:p w14:paraId="5178F13E" w14:textId="77777777" w:rsidR="005B5D71" w:rsidRDefault="005B5D71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Close the first blocking external decision—typically title identity, permission/preauthorization, or Partner Center ownership.</w:t>
      </w:r>
    </w:p>
    <w:p w14:paraId="27CBB5DC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Success measures</w:t>
      </w:r>
    </w:p>
    <w:p w14:paraId="4D0C86B2" w14:textId="77777777" w:rsidR="005B5D71" w:rsidRDefault="005B5D71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Native Scout availability is proven and safely enabled.</w:t>
      </w:r>
    </w:p>
    <w:p w14:paraId="74984955" w14:textId="77777777" w:rsidR="005B5D71" w:rsidRDefault="005B5D71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The Partner Center/M365 package is submitted or submission-ready with named external owners.</w:t>
      </w:r>
    </w:p>
    <w:p w14:paraId="11422696" w14:textId="77777777" w:rsidR="005B5D71" w:rsidRDefault="005B5D71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Tenant/global settings have durable authority, inheritance, API, preview, explain, audit, and rollback.</w:t>
      </w:r>
    </w:p>
    <w:p w14:paraId="31CF00C4" w14:textId="77777777" w:rsidR="005B5D71" w:rsidRDefault="005B5D71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Marketplace outcomes are enforceable without turning Lobster into a competing registry.</w:t>
      </w:r>
    </w:p>
    <w:p w14:paraId="6D5D227C" w14:textId="77777777" w:rsidR="005B5D71" w:rsidRDefault="005B5D71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/>
          <w:color w:val="243044"/>
          <w:sz w:val="21"/>
          <w:szCs w:val="21"/>
          <w:lang w:val="en"/>
        </w:rPr>
      </w:pPr>
      <w:r>
        <w:rPr>
          <w:rFonts w:ascii="Aptos" w:eastAsia="Times New Roman" w:hAnsi="Aptos"/>
          <w:color w:val="243044"/>
          <w:sz w:val="21"/>
          <w:szCs w:val="21"/>
          <w:lang w:val="en"/>
        </w:rPr>
        <w:t>M365 auth, incident response, telemetry, support, and long-term ownership are explicit.</w:t>
      </w:r>
    </w:p>
    <w:p w14:paraId="2900F399" w14:textId="77777777" w:rsidR="005B5D71" w:rsidRDefault="005B5D71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Companion engineering detail</w:t>
      </w:r>
    </w:p>
    <w:p w14:paraId="248DF47F" w14:textId="77777777" w:rsidR="005B5D71" w:rsidRDefault="005B5D71">
      <w:pPr>
        <w:pStyle w:val="NormalWeb"/>
        <w:rPr>
          <w:rFonts w:ascii="Aptos" w:hAnsi="Aptos"/>
          <w:color w:val="243044"/>
          <w:lang w:val="en"/>
        </w:rPr>
      </w:pPr>
      <w:r>
        <w:rPr>
          <w:rFonts w:ascii="Aptos" w:hAnsi="Aptos"/>
          <w:color w:val="243044"/>
          <w:lang w:val="en"/>
        </w:rPr>
        <w:t xml:space="preserve">A detailed engineering brief titled </w:t>
      </w:r>
      <w:r>
        <w:rPr>
          <w:rStyle w:val="Strong"/>
          <w:rFonts w:ascii="Aptos" w:hAnsi="Aptos"/>
          <w:color w:val="243044"/>
          <w:lang w:val="en"/>
        </w:rPr>
        <w:t>“Admin and Governance: Collaboration and Ownership Opportunities”</w:t>
      </w:r>
      <w:r>
        <w:rPr>
          <w:rFonts w:ascii="Aptos" w:hAnsi="Aptos"/>
          <w:color w:val="243044"/>
          <w:lang w:val="en"/>
        </w:rPr>
        <w:t xml:space="preserve"> </w:t>
      </w:r>
      <w:r>
        <w:rPr>
          <w:rFonts w:ascii="Aptos" w:hAnsi="Aptos"/>
          <w:color w:val="243044"/>
          <w:lang w:val="en"/>
        </w:rPr>
        <w:t>is available from Gio. It contains the complete authority model, PR state, Partner Center checklist, proposed slices, decisions, failure semantics, and success criteria.</w:t>
      </w:r>
    </w:p>
    <w:p w14:paraId="74E983A6" w14:textId="77777777" w:rsidR="005B5D71" w:rsidRDefault="005B5D71">
      <w:pPr>
        <w:pStyle w:val="small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Prepared 2026-07-27. PR and check status is a dated snapshot and must be refreshed before acting.</w:t>
      </w:r>
    </w:p>
    <w:sectPr w:rsidR="005B5D71" w:rsidSect="005A30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7E720" w14:textId="77777777" w:rsidR="005B5D71" w:rsidRDefault="005B5D71" w:rsidP="005A3028">
      <w:r>
        <w:separator/>
      </w:r>
    </w:p>
  </w:endnote>
  <w:endnote w:type="continuationSeparator" w:id="0">
    <w:p w14:paraId="6E57D6C5" w14:textId="77777777" w:rsidR="005B5D71" w:rsidRDefault="005B5D71" w:rsidP="005A3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EDD76" w14:textId="77777777" w:rsidR="005A3028" w:rsidRDefault="005A30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58AD" w14:textId="51313391" w:rsidR="005A3028" w:rsidRPr="005A3028" w:rsidRDefault="005A3028">
    <w:pPr>
      <w:pStyle w:val="Footer"/>
      <w:rPr>
        <w:rFonts w:ascii="Aptos" w:hAnsi="Aptos"/>
        <w:color w:val="808080"/>
        <w:sz w:val="16"/>
      </w:rPr>
    </w:pPr>
    <w:r w:rsidRPr="005A3028">
      <w:rPr>
        <w:rFonts w:ascii="Aptos" w:hAnsi="Aptos"/>
        <w:color w:val="808080"/>
        <w:sz w:val="16"/>
      </w:rPr>
      <w:t>Prepared 2026-07-27 • Collaboration brief • Dated PR state must be refreshed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F790" w14:textId="77777777" w:rsidR="005A3028" w:rsidRDefault="005A30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FC7D" w14:textId="77777777" w:rsidR="005B5D71" w:rsidRDefault="005B5D71" w:rsidP="005A3028">
      <w:r>
        <w:separator/>
      </w:r>
    </w:p>
  </w:footnote>
  <w:footnote w:type="continuationSeparator" w:id="0">
    <w:p w14:paraId="4632DC4D" w14:textId="77777777" w:rsidR="005B5D71" w:rsidRDefault="005B5D71" w:rsidP="005A3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F788" w14:textId="77777777" w:rsidR="005A3028" w:rsidRDefault="005A30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BD8BA" w14:textId="77777777" w:rsidR="005A3028" w:rsidRDefault="005A30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C22FA" w14:textId="77777777" w:rsidR="005A3028" w:rsidRDefault="005A30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7C6"/>
    <w:multiLevelType w:val="multilevel"/>
    <w:tmpl w:val="C6A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1648"/>
    <w:multiLevelType w:val="multilevel"/>
    <w:tmpl w:val="ED4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72B8C"/>
    <w:multiLevelType w:val="multilevel"/>
    <w:tmpl w:val="944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72E24"/>
    <w:multiLevelType w:val="multilevel"/>
    <w:tmpl w:val="B2F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45BBC"/>
    <w:multiLevelType w:val="multilevel"/>
    <w:tmpl w:val="21D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B5698"/>
    <w:multiLevelType w:val="multilevel"/>
    <w:tmpl w:val="791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250231">
    <w:abstractNumId w:val="4"/>
  </w:num>
  <w:num w:numId="2" w16cid:durableId="1944652403">
    <w:abstractNumId w:val="1"/>
  </w:num>
  <w:num w:numId="3" w16cid:durableId="81068305">
    <w:abstractNumId w:val="0"/>
  </w:num>
  <w:num w:numId="4" w16cid:durableId="1981494091">
    <w:abstractNumId w:val="3"/>
  </w:num>
  <w:num w:numId="5" w16cid:durableId="2013754366">
    <w:abstractNumId w:val="5"/>
  </w:num>
  <w:num w:numId="6" w16cid:durableId="12859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28"/>
    <w:rsid w:val="003E3289"/>
    <w:rsid w:val="005A3028"/>
    <w:rsid w:val="005B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E9B40"/>
  <w15:chartTrackingRefBased/>
  <w15:docId w15:val="{DA6A3FBC-F03B-4730-AA95-FF147EFA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7365D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DC3E6"/>
      </w:pBdr>
      <w:spacing w:before="40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60"/>
      <w:outlineLvl w:val="2"/>
    </w:pPr>
    <w:rPr>
      <w:b/>
      <w:bCs/>
      <w:color w:val="2F559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subtitle">
    <w:name w:val="subtitle"/>
    <w:basedOn w:val="Normal"/>
    <w:pPr>
      <w:spacing w:after="100" w:afterAutospacing="1"/>
    </w:pPr>
    <w:rPr>
      <w:color w:val="5B6573"/>
    </w:rPr>
  </w:style>
  <w:style w:type="paragraph" w:customStyle="1" w:styleId="vision">
    <w:name w:val="vision"/>
    <w:basedOn w:val="Normal"/>
    <w:pPr>
      <w:pBdr>
        <w:left w:val="single" w:sz="36" w:space="16" w:color="2F75B5"/>
      </w:pBdr>
      <w:shd w:val="clear" w:color="auto" w:fill="EAF2F8"/>
      <w:spacing w:before="100" w:beforeAutospacing="1" w:after="100" w:afterAutospacing="1"/>
    </w:pPr>
    <w:rPr>
      <w:b/>
      <w:bCs/>
      <w:sz w:val="28"/>
      <w:szCs w:val="28"/>
    </w:rPr>
  </w:style>
  <w:style w:type="paragraph" w:customStyle="1" w:styleId="callout">
    <w:name w:val="callout"/>
    <w:basedOn w:val="Normal"/>
    <w:pPr>
      <w:pBdr>
        <w:top w:val="single" w:sz="6" w:space="10" w:color="C9D5E3"/>
        <w:left w:val="single" w:sz="6" w:space="14" w:color="C9D5E3"/>
        <w:bottom w:val="single" w:sz="6" w:space="10" w:color="C9D5E3"/>
        <w:right w:val="single" w:sz="6" w:space="14" w:color="C9D5E3"/>
      </w:pBdr>
      <w:shd w:val="clear" w:color="auto" w:fill="F3F6F9"/>
      <w:spacing w:before="100" w:beforeAutospacing="1" w:after="100" w:afterAutospacing="1"/>
    </w:pPr>
    <w:rPr>
      <w:sz w:val="21"/>
      <w:szCs w:val="21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65708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0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3028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A30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302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295097">
      <w:marLeft w:val="0"/>
      <w:marRight w:val="0"/>
      <w:marTop w:val="0"/>
      <w:marBottom w:val="0"/>
      <w:divBdr>
        <w:top w:val="single" w:sz="6" w:space="10" w:color="C9D5E3"/>
        <w:left w:val="single" w:sz="6" w:space="14" w:color="C9D5E3"/>
        <w:bottom w:val="single" w:sz="6" w:space="10" w:color="C9D5E3"/>
        <w:right w:val="single" w:sz="6" w:space="14" w:color="C9D5E3"/>
      </w:divBdr>
    </w:div>
    <w:div w:id="2019190320">
      <w:marLeft w:val="0"/>
      <w:marRight w:val="0"/>
      <w:marTop w:val="0"/>
      <w:marBottom w:val="0"/>
      <w:divBdr>
        <w:top w:val="none" w:sz="0" w:space="0" w:color="auto"/>
        <w:left w:val="single" w:sz="36" w:space="16" w:color="2F75B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microsoft.ghe.com/bic/lobster/pull/542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950</Words>
  <Characters>5421</Characters>
  <Application>Microsoft Office Word</Application>
  <DocSecurity>4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and Governance — Collaboration Opportunities</dc:title>
  <dc:subject/>
  <dc:creator>Gio Della-Libera</dc:creator>
  <cp:keywords/>
  <dc:description/>
  <cp:lastModifiedBy>Gio Della-Libera</cp:lastModifiedBy>
  <cp:revision>2</cp:revision>
  <dcterms:created xsi:type="dcterms:W3CDTF">2026-07-27T21:43:00Z</dcterms:created>
  <dcterms:modified xsi:type="dcterms:W3CDTF">2026-07-27T21:43:00Z</dcterms:modified>
</cp:coreProperties>
</file>