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61878" w14:textId="39FDBC59" w:rsidR="00E7481F" w:rsidRDefault="00E7481F" w:rsidP="00E7481F">
      <w:pPr>
        <w:pStyle w:val="Heading1"/>
      </w:pPr>
      <w:r>
        <w:t xml:space="preserve">Notes from papers: </w:t>
      </w:r>
    </w:p>
    <w:p w14:paraId="160A3568" w14:textId="6EAF3A9D" w:rsidR="00E7481F" w:rsidRPr="00E7481F" w:rsidRDefault="00E7481F" w:rsidP="00E7481F">
      <w:r>
        <w:t xml:space="preserve">IMPORTANT PARAGRAPHS: </w:t>
      </w:r>
    </w:p>
    <w:p w14:paraId="37FAAA14" w14:textId="2DB1AB9E" w:rsidR="00E7481F" w:rsidRDefault="00E7481F" w:rsidP="00E7481F">
      <w:pPr>
        <w:pStyle w:val="ListParagraph"/>
        <w:numPr>
          <w:ilvl w:val="0"/>
          <w:numId w:val="3"/>
        </w:numPr>
      </w:pPr>
      <w:r w:rsidRPr="00E7481F">
        <w:t>A Weighted Likelihood Ensemble Approach for  Failure Prediction of Water Pipes</w:t>
      </w:r>
      <w:r>
        <w:t xml:space="preserve"> -&gt; </w:t>
      </w:r>
      <w:r w:rsidRPr="00E7481F">
        <w:rPr>
          <w:u w:val="single"/>
        </w:rPr>
        <w:t>Case study and data preparation</w:t>
      </w:r>
      <w:r>
        <w:t xml:space="preserve"> usefull to understand how to treat the data, what to look for and how to present initial dataset. </w:t>
      </w:r>
    </w:p>
    <w:p w14:paraId="1FA87708" w14:textId="4DE3AC69" w:rsidR="00E7481F" w:rsidRDefault="00E7481F" w:rsidP="00E7481F">
      <w:pPr>
        <w:pStyle w:val="ListParagraph"/>
        <w:numPr>
          <w:ilvl w:val="0"/>
          <w:numId w:val="3"/>
        </w:numPr>
      </w:pPr>
      <w:r w:rsidRPr="00E7481F">
        <w:t>Development of pipe deterioration models for water distribution systems using EPR</w:t>
      </w:r>
      <w:r>
        <w:t xml:space="preserve">: </w:t>
      </w:r>
      <w:r w:rsidRPr="00E7481F">
        <w:rPr>
          <w:u w:val="single"/>
        </w:rPr>
        <w:t>Discussion of data aggregation</w:t>
      </w:r>
      <w:r>
        <w:t xml:space="preserve"> + </w:t>
      </w:r>
      <w:r w:rsidRPr="00E7481F">
        <w:rPr>
          <w:u w:val="single"/>
        </w:rPr>
        <w:t xml:space="preserve"> Intro</w:t>
      </w:r>
    </w:p>
    <w:p w14:paraId="0B1C2017" w14:textId="7C7224FC" w:rsidR="00E7481F" w:rsidRDefault="00E7481F" w:rsidP="00E7481F">
      <w:pPr>
        <w:pStyle w:val="ListParagraph"/>
        <w:numPr>
          <w:ilvl w:val="0"/>
          <w:numId w:val="3"/>
        </w:numPr>
      </w:pPr>
      <w:r w:rsidRPr="00E7481F">
        <w:t>A Review of the Application of Machine Learning for Pipeline Integrity Predictive Analysis in Water Distribution Networks</w:t>
      </w:r>
      <w:r>
        <w:t xml:space="preserve">: </w:t>
      </w:r>
      <w:r w:rsidRPr="00E7481F">
        <w:t>I</w:t>
      </w:r>
      <w:r w:rsidRPr="00E7481F">
        <w:rPr>
          <w:u w:val="single"/>
        </w:rPr>
        <w:t>dentification and Analysis of Critical Variables</w:t>
      </w:r>
      <w:r>
        <w:t xml:space="preserve">. + </w:t>
      </w:r>
      <w:r>
        <w:rPr>
          <w:rFonts w:ascii="Google Sans Text" w:hAnsi="Google Sans Text"/>
          <w:color w:val="303030"/>
          <w:shd w:val="clear" w:color="auto" w:fill="FFFFFF"/>
        </w:rPr>
        <w:t xml:space="preserve"> </w:t>
      </w:r>
      <w:r w:rsidRPr="00E7481F">
        <w:rPr>
          <w:rFonts w:ascii="Google Sans Text" w:hAnsi="Google Sans Text"/>
          <w:color w:val="303030"/>
          <w:u w:val="single"/>
          <w:shd w:val="clear" w:color="auto" w:fill="FFFFFF"/>
        </w:rPr>
        <w:t xml:space="preserve">DATA PROCESSING </w:t>
      </w:r>
      <w:r>
        <w:rPr>
          <w:rFonts w:ascii="Google Sans Text" w:hAnsi="Google Sans Text"/>
          <w:color w:val="303030"/>
          <w:shd w:val="clear" w:color="auto" w:fill="FFFFFF"/>
        </w:rPr>
        <w:t xml:space="preserve">(really important paragraph with a review of all data proc such as: </w:t>
      </w:r>
      <w:r w:rsidRPr="00E7481F">
        <w:rPr>
          <w:rFonts w:ascii="Google Sans Text" w:hAnsi="Google Sans Text"/>
          <w:color w:val="303030"/>
          <w:shd w:val="clear" w:color="auto" w:fill="FFFFFF"/>
        </w:rPr>
        <w:t>handling missing and outlier values, managing sample imbalance, integrating multi-source data, and applying clustering techniques.</w:t>
      </w:r>
      <w:r>
        <w:rPr>
          <w:rFonts w:ascii="Google Sans Text" w:hAnsi="Google Sans Text"/>
          <w:color w:val="303030"/>
          <w:shd w:val="clear" w:color="auto" w:fill="FFFFFF"/>
        </w:rPr>
        <w:t xml:space="preserve">). </w:t>
      </w:r>
      <w:r>
        <w:t xml:space="preserve">They list all the relevant variables found in literature that have impact on the pipe failure. </w:t>
      </w:r>
    </w:p>
    <w:p w14:paraId="69AF8C3D" w14:textId="7C20F9FD" w:rsidR="00E7481F" w:rsidRDefault="00E7481F" w:rsidP="00E7481F">
      <w:pPr>
        <w:pStyle w:val="ListParagraph"/>
        <w:numPr>
          <w:ilvl w:val="0"/>
          <w:numId w:val="3"/>
        </w:numPr>
      </w:pPr>
      <w:r w:rsidRPr="00E7481F">
        <w:t>Effects of weather conditions on drinking water distribution pipe failures in the Netherlands</w:t>
      </w:r>
      <w:r>
        <w:t xml:space="preserve">: </w:t>
      </w:r>
      <w:r w:rsidRPr="00E7481F">
        <w:rPr>
          <w:u w:val="single"/>
        </w:rPr>
        <w:t>Data Mining</w:t>
      </w:r>
      <w:r>
        <w:t xml:space="preserve">. </w:t>
      </w:r>
    </w:p>
    <w:p w14:paraId="718FC374" w14:textId="1BC20ECE" w:rsidR="00E7481F" w:rsidRDefault="00E7481F" w:rsidP="00E7481F">
      <w:pPr>
        <w:pStyle w:val="ListParagraph"/>
        <w:numPr>
          <w:ilvl w:val="0"/>
          <w:numId w:val="3"/>
        </w:numPr>
      </w:pPr>
      <w:r w:rsidRPr="00E7481F">
        <w:t>Modeling the structural deterioration of urban drainage pipes: the state-of-the-art in statistical methods</w:t>
      </w:r>
      <w:r>
        <w:t xml:space="preserve">: </w:t>
      </w:r>
      <w:r w:rsidRPr="00E7481F">
        <w:rPr>
          <w:u w:val="single"/>
        </w:rPr>
        <w:t>Pipe failure mechanism</w:t>
      </w:r>
      <w:r>
        <w:rPr>
          <w:u w:val="single"/>
        </w:rPr>
        <w:t xml:space="preserve"> </w:t>
      </w:r>
      <w:r>
        <w:t>(especially Table1)</w:t>
      </w:r>
    </w:p>
    <w:p w14:paraId="1D5F75E6" w14:textId="6FD1551A" w:rsidR="00E7481F" w:rsidRDefault="00E7481F" w:rsidP="00E7481F">
      <w:pPr>
        <w:pStyle w:val="ListParagraph"/>
        <w:numPr>
          <w:ilvl w:val="0"/>
          <w:numId w:val="3"/>
        </w:numPr>
      </w:pPr>
      <w:r w:rsidRPr="00E7481F">
        <w:t>An evolution of statistical pipe failure models for drinking water networks: a targeted review</w:t>
      </w:r>
    </w:p>
    <w:p w14:paraId="4F07CD75" w14:textId="40A62B82" w:rsidR="00E7481F" w:rsidRDefault="00E7481F" w:rsidP="00E7481F">
      <w:pPr>
        <w:pStyle w:val="ListParagraph"/>
        <w:numPr>
          <w:ilvl w:val="0"/>
          <w:numId w:val="3"/>
        </w:numPr>
      </w:pPr>
      <w:r w:rsidRPr="00E7481F">
        <w:t>Customised-sampling approach for pipe failure prediction in water distribution networks</w:t>
      </w:r>
    </w:p>
    <w:p w14:paraId="48CE51EA" w14:textId="7774FC61" w:rsidR="00E7481F" w:rsidRDefault="00E7481F" w:rsidP="00E7481F">
      <w:pPr>
        <w:pStyle w:val="ListParagraph"/>
        <w:numPr>
          <w:ilvl w:val="0"/>
          <w:numId w:val="3"/>
        </w:numPr>
      </w:pPr>
      <w:r w:rsidRPr="00E7481F">
        <w:t>Artificial Intelligence Prediction of Pipe Breaks in Water Distribution Systems Assisted by Spatial Clustering Analysis and Graph Neural Network</w:t>
      </w:r>
    </w:p>
    <w:p w14:paraId="150A63ED" w14:textId="39298609" w:rsidR="00E7481F" w:rsidRPr="00E7481F" w:rsidRDefault="00E7481F" w:rsidP="00E7481F">
      <w:pPr>
        <w:spacing w:after="0" w:line="240" w:lineRule="auto"/>
        <w:jc w:val="both"/>
        <w:rPr>
          <w:rFonts w:ascii="Times New Roman" w:eastAsia="Times New Roman" w:hAnsi="Times New Roman" w:cs="Times New Roman"/>
          <w:kern w:val="0"/>
          <w:lang w:eastAsia="en-GB"/>
          <w14:ligatures w14:val="none"/>
        </w:rPr>
      </w:pPr>
      <w:r w:rsidRPr="00E7481F">
        <w:rPr>
          <w:rFonts w:ascii="Times New Roman" w:eastAsia="Times New Roman" w:hAnsi="Times New Roman" w:cs="Times New Roman"/>
          <w:kern w:val="0"/>
          <w:lang w:eastAsia="en-GB"/>
          <w14:ligatures w14:val="none"/>
        </w:rPr>
        <w:t xml:space="preserve">Literature identifies a broad range of variables that influence pipe failures, generally categorizing them into </w:t>
      </w:r>
      <w:r w:rsidRPr="00E7481F">
        <w:rPr>
          <w:rFonts w:ascii="Times New Roman" w:eastAsia="Times New Roman" w:hAnsi="Times New Roman" w:cs="Times New Roman"/>
          <w:b/>
          <w:bCs/>
          <w:kern w:val="0"/>
          <w:lang w:eastAsia="en-GB"/>
          <w14:ligatures w14:val="none"/>
        </w:rPr>
        <w:t>pipe properties, environmental factors, operational indicators, and load variables</w:t>
      </w:r>
      <w:r w:rsidRPr="00E7481F">
        <w:rPr>
          <w:rFonts w:ascii="Times New Roman" w:eastAsia="Times New Roman" w:hAnsi="Times New Roman" w:cs="Times New Roman"/>
          <w:kern w:val="0"/>
          <w:lang w:eastAsia="en-GB"/>
          <w14:ligatures w14:val="none"/>
        </w:rPr>
        <w:t xml:space="preserve">. While the importance of specific variables can vary by case study, the most influential factors consistently cited are </w:t>
      </w:r>
      <w:r w:rsidRPr="00E7481F">
        <w:rPr>
          <w:rFonts w:ascii="Times New Roman" w:eastAsia="Times New Roman" w:hAnsi="Times New Roman" w:cs="Times New Roman"/>
          <w:b/>
          <w:bCs/>
          <w:kern w:val="0"/>
          <w:lang w:eastAsia="en-GB"/>
          <w14:ligatures w14:val="none"/>
        </w:rPr>
        <w:t>past failure history, pipe material, pipe age, and pipe length</w:t>
      </w:r>
      <w:r w:rsidRPr="00E7481F">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[3][5]</w:t>
      </w:r>
    </w:p>
    <w:p w14:paraId="4AA8432E" w14:textId="77777777" w:rsidR="00E7481F" w:rsidRPr="00E7481F" w:rsidRDefault="00E7481F" w:rsidP="00E7481F">
      <w:pPr>
        <w:spacing w:after="0" w:line="240" w:lineRule="auto"/>
        <w:jc w:val="both"/>
        <w:rPr>
          <w:rFonts w:ascii="Times New Roman" w:eastAsia="Times New Roman" w:hAnsi="Times New Roman" w:cs="Times New Roman"/>
          <w:kern w:val="0"/>
          <w:lang w:eastAsia="en-GB"/>
          <w14:ligatures w14:val="none"/>
        </w:rPr>
      </w:pPr>
      <w:r w:rsidRPr="00E7481F">
        <w:rPr>
          <w:rFonts w:ascii="Times New Roman" w:eastAsia="Times New Roman" w:hAnsi="Times New Roman" w:cs="Times New Roman"/>
          <w:kern w:val="0"/>
          <w:lang w:eastAsia="en-GB"/>
          <w14:ligatures w14:val="none"/>
        </w:rPr>
        <w:t>Primary Variables Influencing Failure</w:t>
      </w:r>
    </w:p>
    <w:p w14:paraId="34260B83" w14:textId="77777777" w:rsidR="00E7481F" w:rsidRPr="00E7481F" w:rsidRDefault="00E7481F" w:rsidP="00E7481F">
      <w:pPr>
        <w:numPr>
          <w:ilvl w:val="0"/>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Pipe Properties:</w:t>
      </w:r>
    </w:p>
    <w:p w14:paraId="3294653A" w14:textId="4155D469" w:rsidR="00E7481F" w:rsidRPr="00E7481F" w:rsidRDefault="00E7481F" w:rsidP="00E7481F">
      <w:pPr>
        <w:numPr>
          <w:ilvl w:val="1"/>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Material:</w:t>
      </w:r>
      <w:r w:rsidRPr="00E7481F">
        <w:rPr>
          <w:rFonts w:ascii="Google Sans Text" w:eastAsia="Times New Roman" w:hAnsi="Google Sans Text" w:cs="Times New Roman"/>
          <w:color w:val="303030"/>
          <w:kern w:val="0"/>
          <w:sz w:val="21"/>
          <w:szCs w:val="21"/>
          <w:lang w:eastAsia="en-GB"/>
          <w14:ligatures w14:val="none"/>
        </w:rPr>
        <w:t xml:space="preserve"> Different materials exhibit distinct failure patterns. For instance, asbestos cement (AC) and cast iron (CI) are often more vulnerable than plastic pipes like PVC or PE. One study noted that older AC pipes accounted for 50% of failures despite being only 24% of the network length</w:t>
      </w:r>
      <w:r>
        <w:rPr>
          <w:rFonts w:ascii="Google Sans Text" w:eastAsia="Times New Roman" w:hAnsi="Google Sans Text" w:cs="Times New Roman"/>
          <w:color w:val="303030"/>
          <w:kern w:val="0"/>
          <w:sz w:val="21"/>
          <w:szCs w:val="21"/>
          <w:lang w:eastAsia="en-GB"/>
          <w14:ligatures w14:val="none"/>
        </w:rPr>
        <w:t xml:space="preserve"> [1.1]</w:t>
      </w:r>
    </w:p>
    <w:p w14:paraId="01FC243C" w14:textId="4470C238" w:rsidR="00E7481F" w:rsidRPr="00E7481F" w:rsidRDefault="00E7481F" w:rsidP="00E7481F">
      <w:pPr>
        <w:numPr>
          <w:ilvl w:val="1"/>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Age:</w:t>
      </w:r>
      <w:r w:rsidRPr="00E7481F">
        <w:rPr>
          <w:rFonts w:ascii="Google Sans Text" w:eastAsia="Times New Roman" w:hAnsi="Google Sans Text" w:cs="Times New Roman"/>
          <w:color w:val="303030"/>
          <w:kern w:val="0"/>
          <w:sz w:val="21"/>
          <w:szCs w:val="21"/>
          <w:lang w:eastAsia="en-GB"/>
          <w14:ligatures w14:val="none"/>
        </w:rPr>
        <w:t xml:space="preserve"> While age is a traditional predictor, its influence is complex. Failure rates often increase with age due to steady deterioration, but some systems exhibit "wear-in" phases with higher initial failure rates due to poor installation.</w:t>
      </w:r>
      <w:r>
        <w:rPr>
          <w:rFonts w:ascii="Google Sans Text" w:eastAsia="Times New Roman" w:hAnsi="Google Sans Text" w:cs="Times New Roman"/>
          <w:color w:val="303030"/>
          <w:kern w:val="0"/>
          <w:sz w:val="21"/>
          <w:szCs w:val="21"/>
          <w:lang w:eastAsia="en-GB"/>
          <w14:ligatures w14:val="none"/>
        </w:rPr>
        <w:t xml:space="preserve"> [2.1]</w:t>
      </w:r>
    </w:p>
    <w:p w14:paraId="4106D42F" w14:textId="219FD51D" w:rsidR="00E7481F" w:rsidRPr="00E7481F" w:rsidRDefault="00E7481F" w:rsidP="00E7481F">
      <w:pPr>
        <w:numPr>
          <w:ilvl w:val="1"/>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Diameter:</w:t>
      </w:r>
      <w:r w:rsidRPr="00E7481F">
        <w:rPr>
          <w:rFonts w:ascii="Google Sans Text" w:eastAsia="Times New Roman" w:hAnsi="Google Sans Text" w:cs="Times New Roman"/>
          <w:color w:val="303030"/>
          <w:kern w:val="0"/>
          <w:sz w:val="21"/>
          <w:szCs w:val="21"/>
          <w:lang w:eastAsia="en-GB"/>
          <w14:ligatures w14:val="none"/>
        </w:rPr>
        <w:t xml:space="preserve"> Generally, there is a </w:t>
      </w:r>
      <w:r w:rsidRPr="00E7481F">
        <w:rPr>
          <w:rFonts w:ascii="Google Sans Text" w:eastAsia="Times New Roman" w:hAnsi="Google Sans Text" w:cs="Times New Roman"/>
          <w:b/>
          <w:bCs/>
          <w:color w:val="303030"/>
          <w:kern w:val="0"/>
          <w:sz w:val="21"/>
          <w:szCs w:val="21"/>
          <w:lang w:eastAsia="en-GB"/>
          <w14:ligatures w14:val="none"/>
        </w:rPr>
        <w:t>strong inverse correlation</w:t>
      </w:r>
      <w:r w:rsidRPr="00E7481F">
        <w:rPr>
          <w:rFonts w:ascii="Google Sans Text" w:eastAsia="Times New Roman" w:hAnsi="Google Sans Text" w:cs="Times New Roman"/>
          <w:color w:val="303030"/>
          <w:kern w:val="0"/>
          <w:sz w:val="21"/>
          <w:szCs w:val="21"/>
          <w:lang w:eastAsia="en-GB"/>
          <w14:ligatures w14:val="none"/>
        </w:rPr>
        <w:t xml:space="preserve"> between diameter and failure rate; smaller pipes fail more frequently than larger ones</w:t>
      </w:r>
      <w:r>
        <w:rPr>
          <w:rFonts w:ascii="Google Sans Text" w:eastAsia="Times New Roman" w:hAnsi="Google Sans Text" w:cs="Times New Roman"/>
          <w:color w:val="303030"/>
          <w:kern w:val="0"/>
          <w:sz w:val="21"/>
          <w:szCs w:val="21"/>
          <w:lang w:eastAsia="en-GB"/>
          <w14:ligatures w14:val="none"/>
        </w:rPr>
        <w:t xml:space="preserve"> [2.2].</w:t>
      </w:r>
      <w:r w:rsidRPr="00E7481F">
        <w:rPr>
          <w:rFonts w:ascii="Google Sans Text" w:eastAsia="Times New Roman" w:hAnsi="Google Sans Text" w:cs="Times New Roman"/>
          <w:color w:val="303030"/>
          <w:kern w:val="0"/>
          <w:sz w:val="21"/>
          <w:szCs w:val="21"/>
          <w:lang w:eastAsia="en-GB"/>
          <w14:ligatures w14:val="none"/>
        </w:rPr>
        <w:t xml:space="preserve"> However, this </w:t>
      </w:r>
      <w:r w:rsidRPr="00E7481F">
        <w:rPr>
          <w:rFonts w:ascii="Google Sans Text" w:eastAsia="Times New Roman" w:hAnsi="Google Sans Text" w:cs="Times New Roman"/>
          <w:color w:val="303030"/>
          <w:kern w:val="0"/>
          <w:sz w:val="21"/>
          <w:szCs w:val="21"/>
          <w:lang w:eastAsia="en-GB"/>
          <w14:ligatures w14:val="none"/>
        </w:rPr>
        <w:lastRenderedPageBreak/>
        <w:t>can vary by material; for example, some PVC datasets show higher failure rates at larger diameters</w:t>
      </w:r>
      <w:r>
        <w:rPr>
          <w:rFonts w:ascii="Google Sans Text" w:eastAsia="Times New Roman" w:hAnsi="Google Sans Text" w:cs="Times New Roman"/>
          <w:color w:val="303030"/>
          <w:kern w:val="0"/>
          <w:sz w:val="21"/>
          <w:szCs w:val="21"/>
          <w:lang w:eastAsia="en-GB"/>
          <w14:ligatures w14:val="none"/>
        </w:rPr>
        <w:t xml:space="preserve"> [4, for the Netherlands (Figure 2)]</w:t>
      </w:r>
    </w:p>
    <w:p w14:paraId="3E06E65E" w14:textId="27F93275" w:rsidR="00E7481F" w:rsidRPr="00E7481F" w:rsidRDefault="00E7481F" w:rsidP="00E7481F">
      <w:pPr>
        <w:numPr>
          <w:ilvl w:val="1"/>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Length:</w:t>
      </w:r>
      <w:r w:rsidRPr="00E7481F">
        <w:rPr>
          <w:rFonts w:ascii="Google Sans Text" w:eastAsia="Times New Roman" w:hAnsi="Google Sans Text" w:cs="Times New Roman"/>
          <w:color w:val="303030"/>
          <w:kern w:val="0"/>
          <w:sz w:val="21"/>
          <w:szCs w:val="21"/>
          <w:lang w:eastAsia="en-GB"/>
          <w14:ligatures w14:val="none"/>
        </w:rPr>
        <w:t xml:space="preserve"> Longer pipe segments are statistically more likely to fail because they are exposed to a wider variety of localized stresses, such as varying soil conditions and traffic loads.</w:t>
      </w:r>
      <w:r>
        <w:rPr>
          <w:rFonts w:ascii="Google Sans Text" w:eastAsia="Times New Roman" w:hAnsi="Google Sans Text" w:cs="Times New Roman"/>
          <w:color w:val="303030"/>
          <w:kern w:val="0"/>
          <w:sz w:val="21"/>
          <w:szCs w:val="21"/>
          <w:lang w:eastAsia="en-GB"/>
          <w14:ligatures w14:val="none"/>
        </w:rPr>
        <w:t xml:space="preserve"> [2.1] </w:t>
      </w:r>
    </w:p>
    <w:p w14:paraId="29C08615" w14:textId="77777777" w:rsidR="00E7481F" w:rsidRPr="00E7481F" w:rsidRDefault="00E7481F" w:rsidP="00E7481F">
      <w:pPr>
        <w:numPr>
          <w:ilvl w:val="0"/>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Failure History:</w:t>
      </w:r>
    </w:p>
    <w:p w14:paraId="59E4969D" w14:textId="38DCA515" w:rsidR="00E7481F" w:rsidRPr="00E7481F" w:rsidRDefault="00E7481F" w:rsidP="00E7481F">
      <w:pPr>
        <w:numPr>
          <w:ilvl w:val="1"/>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color w:val="303030"/>
          <w:kern w:val="0"/>
          <w:sz w:val="21"/>
          <w:szCs w:val="21"/>
          <w:lang w:eastAsia="en-GB"/>
          <w14:ligatures w14:val="none"/>
        </w:rPr>
        <w:t>The occurrence of a previous failure is one of the strongest predictors of future breaks. Literature suggests failure rates increase with every subsequent failure up to a certain point (often the third), after which they may remain constant.</w:t>
      </w:r>
      <w:r>
        <w:rPr>
          <w:rFonts w:ascii="Google Sans Text" w:eastAsia="Times New Roman" w:hAnsi="Google Sans Text" w:cs="Times New Roman"/>
          <w:color w:val="303030"/>
          <w:kern w:val="0"/>
          <w:sz w:val="21"/>
          <w:szCs w:val="21"/>
          <w:lang w:eastAsia="en-GB"/>
          <w14:ligatures w14:val="none"/>
        </w:rPr>
        <w:t xml:space="preserve"> [6]</w:t>
      </w:r>
    </w:p>
    <w:p w14:paraId="3172EDB6" w14:textId="2604A446" w:rsidR="00E7481F" w:rsidRPr="00E7481F" w:rsidRDefault="00E7481F" w:rsidP="00E7481F">
      <w:pPr>
        <w:numPr>
          <w:ilvl w:val="0"/>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Environmental Factors</w:t>
      </w:r>
      <w:r>
        <w:rPr>
          <w:rFonts w:ascii="Google Sans Text" w:eastAsia="Times New Roman" w:hAnsi="Google Sans Text" w:cs="Times New Roman"/>
          <w:b/>
          <w:bCs/>
          <w:color w:val="303030"/>
          <w:kern w:val="0"/>
          <w:sz w:val="21"/>
          <w:szCs w:val="21"/>
          <w:lang w:eastAsia="en-GB"/>
          <w14:ligatures w14:val="none"/>
        </w:rPr>
        <w:t xml:space="preserve"> and Loads</w:t>
      </w:r>
      <w:r w:rsidRPr="00E7481F">
        <w:rPr>
          <w:rFonts w:ascii="Google Sans Text" w:eastAsia="Times New Roman" w:hAnsi="Google Sans Text" w:cs="Times New Roman"/>
          <w:b/>
          <w:bCs/>
          <w:color w:val="303030"/>
          <w:kern w:val="0"/>
          <w:sz w:val="21"/>
          <w:szCs w:val="21"/>
          <w:lang w:eastAsia="en-GB"/>
          <w14:ligatures w14:val="none"/>
        </w:rPr>
        <w:t>:</w:t>
      </w:r>
      <w:r>
        <w:rPr>
          <w:rFonts w:ascii="Google Sans Text" w:eastAsia="Times New Roman" w:hAnsi="Google Sans Text" w:cs="Times New Roman"/>
          <w:b/>
          <w:bCs/>
          <w:color w:val="303030"/>
          <w:kern w:val="0"/>
          <w:sz w:val="21"/>
          <w:szCs w:val="21"/>
          <w:lang w:eastAsia="en-GB"/>
          <w14:ligatures w14:val="none"/>
        </w:rPr>
        <w:t xml:space="preserve"> [4 all doc]</w:t>
      </w:r>
    </w:p>
    <w:p w14:paraId="21162F71" w14:textId="77777777" w:rsidR="00E7481F" w:rsidRPr="00E7481F" w:rsidRDefault="00E7481F" w:rsidP="00E7481F">
      <w:pPr>
        <w:numPr>
          <w:ilvl w:val="1"/>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Temperature:</w:t>
      </w:r>
      <w:r w:rsidRPr="00E7481F">
        <w:rPr>
          <w:rFonts w:ascii="Google Sans Text" w:eastAsia="Times New Roman" w:hAnsi="Google Sans Text" w:cs="Times New Roman"/>
          <w:color w:val="303030"/>
          <w:kern w:val="0"/>
          <w:sz w:val="21"/>
          <w:szCs w:val="21"/>
          <w:lang w:eastAsia="en-GB"/>
          <w14:ligatures w14:val="none"/>
        </w:rPr>
        <w:t xml:space="preserve"> Extreme fluctuations are critical. CI pipes are prone to failure at low temperatures (freezing), while AC pipes often see increased failures at high temperatures.</w:t>
      </w:r>
    </w:p>
    <w:p w14:paraId="6B26D119" w14:textId="77777777" w:rsidR="00E7481F" w:rsidRPr="00E7481F" w:rsidRDefault="00E7481F" w:rsidP="00E7481F">
      <w:pPr>
        <w:numPr>
          <w:ilvl w:val="1"/>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Soil and Drought:</w:t>
      </w:r>
      <w:r w:rsidRPr="00E7481F">
        <w:rPr>
          <w:rFonts w:ascii="Google Sans Text" w:eastAsia="Times New Roman" w:hAnsi="Google Sans Text" w:cs="Times New Roman"/>
          <w:color w:val="303030"/>
          <w:kern w:val="0"/>
          <w:sz w:val="21"/>
          <w:szCs w:val="21"/>
          <w:lang w:eastAsia="en-GB"/>
          <w14:ligatures w14:val="none"/>
        </w:rPr>
        <w:t xml:space="preserve"> Soil type (e.g., peat or clay) and "rain deficit" influence failure through soil shrinkage and settlement, which exerts external stress on the pipes.</w:t>
      </w:r>
    </w:p>
    <w:p w14:paraId="4B309E1F" w14:textId="77777777" w:rsidR="00E7481F" w:rsidRDefault="00E7481F" w:rsidP="00E7481F">
      <w:pPr>
        <w:numPr>
          <w:ilvl w:val="1"/>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Wind:</w:t>
      </w:r>
      <w:r w:rsidRPr="00E7481F">
        <w:rPr>
          <w:rFonts w:ascii="Google Sans Text" w:eastAsia="Times New Roman" w:hAnsi="Google Sans Text" w:cs="Times New Roman"/>
          <w:color w:val="303030"/>
          <w:kern w:val="0"/>
          <w:sz w:val="21"/>
          <w:szCs w:val="21"/>
          <w:lang w:eastAsia="en-GB"/>
          <w14:ligatures w14:val="none"/>
        </w:rPr>
        <w:t xml:space="preserve"> Severe storms can cause pipe failures indirectly, primarily through the </w:t>
      </w:r>
      <w:r w:rsidRPr="00E7481F">
        <w:rPr>
          <w:rFonts w:ascii="Google Sans Text" w:eastAsia="Times New Roman" w:hAnsi="Google Sans Text" w:cs="Times New Roman"/>
          <w:b/>
          <w:bCs/>
          <w:color w:val="303030"/>
          <w:kern w:val="0"/>
          <w:sz w:val="21"/>
          <w:szCs w:val="21"/>
          <w:lang w:eastAsia="en-GB"/>
          <w14:ligatures w14:val="none"/>
        </w:rPr>
        <w:t>uprooting of trees</w:t>
      </w:r>
      <w:r w:rsidRPr="00E7481F">
        <w:rPr>
          <w:rFonts w:ascii="Google Sans Text" w:eastAsia="Times New Roman" w:hAnsi="Google Sans Text" w:cs="Times New Roman"/>
          <w:color w:val="303030"/>
          <w:kern w:val="0"/>
          <w:sz w:val="21"/>
          <w:szCs w:val="21"/>
          <w:lang w:eastAsia="en-GB"/>
          <w14:ligatures w14:val="none"/>
        </w:rPr>
        <w:t xml:space="preserve"> which then damage buried infrastructure.</w:t>
      </w:r>
    </w:p>
    <w:p w14:paraId="09F03AD5" w14:textId="1FCBD33A" w:rsidR="00E7481F" w:rsidRPr="00E7481F" w:rsidRDefault="00E7481F" w:rsidP="00E7481F">
      <w:pPr>
        <w:numPr>
          <w:ilvl w:val="1"/>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Water Pressure:</w:t>
      </w:r>
      <w:r w:rsidRPr="00E7481F">
        <w:rPr>
          <w:rFonts w:ascii="Google Sans Text" w:eastAsia="Times New Roman" w:hAnsi="Google Sans Text" w:cs="Times New Roman"/>
          <w:color w:val="303030"/>
          <w:kern w:val="0"/>
          <w:sz w:val="21"/>
          <w:szCs w:val="21"/>
          <w:lang w:eastAsia="en-GB"/>
          <w14:ligatures w14:val="none"/>
        </w:rPr>
        <w:t xml:space="preserve"> Both high absolute pressure and large daily pressure fluctuations (often demand-driven) significantly increase the likelihood of failure</w:t>
      </w:r>
    </w:p>
    <w:p w14:paraId="232EF6A3" w14:textId="77777777" w:rsidR="00E7481F" w:rsidRPr="00E7481F" w:rsidRDefault="00E7481F" w:rsidP="00E7481F">
      <w:pPr>
        <w:numPr>
          <w:ilvl w:val="0"/>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Loads and Operation:</w:t>
      </w:r>
    </w:p>
    <w:p w14:paraId="5BB889DB" w14:textId="77777777" w:rsidR="00E7481F" w:rsidRPr="00E7481F" w:rsidRDefault="00E7481F" w:rsidP="00E7481F">
      <w:pPr>
        <w:numPr>
          <w:ilvl w:val="1"/>
          <w:numId w:val="1"/>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Water Pressure:</w:t>
      </w:r>
      <w:r w:rsidRPr="00E7481F">
        <w:rPr>
          <w:rFonts w:ascii="Google Sans Text" w:eastAsia="Times New Roman" w:hAnsi="Google Sans Text" w:cs="Times New Roman"/>
          <w:color w:val="303030"/>
          <w:kern w:val="0"/>
          <w:sz w:val="21"/>
          <w:szCs w:val="21"/>
          <w:lang w:eastAsia="en-GB"/>
          <w14:ligatures w14:val="none"/>
        </w:rPr>
        <w:t xml:space="preserve"> Both high absolute pressure and large daily pressure fluctuations (often driven by varying demand) are significant drivers of failure.</w:t>
      </w:r>
    </w:p>
    <w:p w14:paraId="518D6AB4" w14:textId="77777777" w:rsidR="00E7481F" w:rsidRPr="00E7481F" w:rsidRDefault="00E7481F" w:rsidP="00E7481F">
      <w:pPr>
        <w:spacing w:after="0" w:line="240" w:lineRule="auto"/>
        <w:jc w:val="both"/>
        <w:rPr>
          <w:rFonts w:ascii="Times New Roman" w:eastAsia="Times New Roman" w:hAnsi="Times New Roman" w:cs="Times New Roman"/>
          <w:kern w:val="0"/>
          <w:lang w:eastAsia="en-GB"/>
          <w14:ligatures w14:val="none"/>
        </w:rPr>
      </w:pPr>
      <w:r w:rsidRPr="00E7481F">
        <w:rPr>
          <w:rFonts w:ascii="Times New Roman" w:eastAsia="Times New Roman" w:hAnsi="Times New Roman" w:cs="Times New Roman"/>
          <w:kern w:val="0"/>
          <w:lang w:eastAsia="en-GB"/>
          <w14:ligatures w14:val="none"/>
        </w:rPr>
        <w:t>How Literature Deals with These Variables</w:t>
      </w:r>
    </w:p>
    <w:p w14:paraId="3943548E" w14:textId="77777777" w:rsidR="00E7481F" w:rsidRPr="00E7481F" w:rsidRDefault="00E7481F" w:rsidP="00E7481F">
      <w:pPr>
        <w:spacing w:after="0" w:line="240" w:lineRule="auto"/>
        <w:jc w:val="both"/>
        <w:rPr>
          <w:rFonts w:ascii="Times New Roman" w:eastAsia="Times New Roman" w:hAnsi="Times New Roman" w:cs="Times New Roman"/>
          <w:kern w:val="0"/>
          <w:lang w:eastAsia="en-GB"/>
          <w14:ligatures w14:val="none"/>
        </w:rPr>
      </w:pPr>
      <w:r w:rsidRPr="00E7481F">
        <w:rPr>
          <w:rFonts w:ascii="Times New Roman" w:eastAsia="Times New Roman" w:hAnsi="Times New Roman" w:cs="Times New Roman"/>
          <w:kern w:val="0"/>
          <w:lang w:eastAsia="en-GB"/>
          <w14:ligatures w14:val="none"/>
        </w:rPr>
        <w:t>The literature employs several sophisticated techniques to manage the complexity and limitations of this data:</w:t>
      </w:r>
    </w:p>
    <w:p w14:paraId="670FAB44" w14:textId="258E201F" w:rsidR="00E7481F" w:rsidRPr="00E7481F" w:rsidRDefault="00E7481F" w:rsidP="00E7481F">
      <w:pPr>
        <w:numPr>
          <w:ilvl w:val="0"/>
          <w:numId w:val="2"/>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Variable Selection and Importance:</w:t>
      </w:r>
      <w:r w:rsidRPr="00E7481F">
        <w:rPr>
          <w:rFonts w:ascii="Google Sans Text" w:eastAsia="Times New Roman" w:hAnsi="Google Sans Text" w:cs="Times New Roman"/>
          <w:color w:val="303030"/>
          <w:kern w:val="0"/>
          <w:sz w:val="21"/>
          <w:szCs w:val="21"/>
          <w:lang w:eastAsia="en-GB"/>
          <w14:ligatures w14:val="none"/>
        </w:rPr>
        <w:t xml:space="preserve"> Researchers use </w:t>
      </w:r>
      <w:r w:rsidRPr="00E7481F">
        <w:rPr>
          <w:rFonts w:ascii="Google Sans Text" w:eastAsia="Times New Roman" w:hAnsi="Google Sans Text" w:cs="Times New Roman"/>
          <w:b/>
          <w:bCs/>
          <w:color w:val="303030"/>
          <w:kern w:val="0"/>
          <w:sz w:val="21"/>
          <w:szCs w:val="21"/>
          <w:lang w:eastAsia="en-GB"/>
          <w14:ligatures w14:val="none"/>
        </w:rPr>
        <w:t>correlation matrices</w:t>
      </w:r>
      <w:r w:rsidRPr="00E7481F">
        <w:rPr>
          <w:rFonts w:ascii="Google Sans Text" w:eastAsia="Times New Roman" w:hAnsi="Google Sans Text" w:cs="Times New Roman"/>
          <w:color w:val="303030"/>
          <w:kern w:val="0"/>
          <w:sz w:val="21"/>
          <w:szCs w:val="21"/>
          <w:lang w:eastAsia="en-GB"/>
          <w14:ligatures w14:val="none"/>
        </w:rPr>
        <w:t xml:space="preserve"> and sensitivity analysis tools like </w:t>
      </w:r>
      <w:r w:rsidRPr="00E7481F">
        <w:rPr>
          <w:rFonts w:ascii="Google Sans Text" w:eastAsia="Times New Roman" w:hAnsi="Google Sans Text" w:cs="Times New Roman"/>
          <w:b/>
          <w:bCs/>
          <w:color w:val="303030"/>
          <w:kern w:val="0"/>
          <w:sz w:val="21"/>
          <w:szCs w:val="21"/>
          <w:lang w:eastAsia="en-GB"/>
          <w14:ligatures w14:val="none"/>
        </w:rPr>
        <w:t>SHAP (Shapley Additive Explanations)</w:t>
      </w:r>
      <w:r w:rsidRPr="00E7481F">
        <w:rPr>
          <w:rFonts w:ascii="Google Sans Text" w:eastAsia="Times New Roman" w:hAnsi="Google Sans Text" w:cs="Times New Roman"/>
          <w:color w:val="303030"/>
          <w:kern w:val="0"/>
          <w:sz w:val="21"/>
          <w:szCs w:val="21"/>
          <w:lang w:eastAsia="en-GB"/>
          <w14:ligatures w14:val="none"/>
        </w:rPr>
        <w:t xml:space="preserve"> to identify which variables contribute most to model accuracy. This helps refine "black-box" models by showing which factors are the primary driving forces.</w:t>
      </w:r>
      <w:r>
        <w:rPr>
          <w:rFonts w:ascii="Google Sans Text" w:eastAsia="Times New Roman" w:hAnsi="Google Sans Text" w:cs="Times New Roman"/>
          <w:color w:val="303030"/>
          <w:kern w:val="0"/>
          <w:sz w:val="21"/>
          <w:szCs w:val="21"/>
          <w:lang w:eastAsia="en-GB"/>
          <w14:ligatures w14:val="none"/>
        </w:rPr>
        <w:t xml:space="preserve"> [3.1]</w:t>
      </w:r>
    </w:p>
    <w:p w14:paraId="5F2A4E2E" w14:textId="6C561DE7" w:rsidR="00E7481F" w:rsidRPr="00E7481F" w:rsidRDefault="00E7481F" w:rsidP="00E7481F">
      <w:pPr>
        <w:numPr>
          <w:ilvl w:val="0"/>
          <w:numId w:val="2"/>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Data Preprocessing and Imbalance:</w:t>
      </w:r>
      <w:r w:rsidRPr="00E7481F">
        <w:rPr>
          <w:rFonts w:ascii="Google Sans Text" w:eastAsia="Times New Roman" w:hAnsi="Google Sans Text" w:cs="Times New Roman"/>
          <w:color w:val="303030"/>
          <w:kern w:val="0"/>
          <w:sz w:val="21"/>
          <w:szCs w:val="21"/>
          <w:lang w:eastAsia="en-GB"/>
          <w14:ligatures w14:val="none"/>
        </w:rPr>
        <w:t xml:space="preserve"> Pipe failure datasets are often "zero-inflated" or "imbalanced," meaning there are far more non-failed pipes than failed ones. Literature addresses this through </w:t>
      </w:r>
      <w:r w:rsidRPr="00E7481F">
        <w:rPr>
          <w:rFonts w:ascii="Google Sans Text" w:eastAsia="Times New Roman" w:hAnsi="Google Sans Text" w:cs="Times New Roman"/>
          <w:b/>
          <w:bCs/>
          <w:color w:val="303030"/>
          <w:kern w:val="0"/>
          <w:sz w:val="21"/>
          <w:szCs w:val="21"/>
          <w:lang w:eastAsia="en-GB"/>
          <w14:ligatures w14:val="none"/>
        </w:rPr>
        <w:t>customized sampling</w:t>
      </w:r>
      <w:r w:rsidRPr="00E7481F">
        <w:rPr>
          <w:rFonts w:ascii="Google Sans Text" w:eastAsia="Times New Roman" w:hAnsi="Google Sans Text" w:cs="Times New Roman"/>
          <w:color w:val="303030"/>
          <w:kern w:val="0"/>
          <w:sz w:val="21"/>
          <w:szCs w:val="21"/>
          <w:lang w:eastAsia="en-GB"/>
          <w14:ligatures w14:val="none"/>
        </w:rPr>
        <w:t xml:space="preserve"> (under-sampling the majority class or over-sampling the minority class</w:t>
      </w:r>
      <w:r>
        <w:rPr>
          <w:rFonts w:ascii="Google Sans Text" w:eastAsia="Times New Roman" w:hAnsi="Google Sans Text" w:cs="Times New Roman"/>
          <w:color w:val="303030"/>
          <w:kern w:val="0"/>
          <w:sz w:val="21"/>
          <w:szCs w:val="21"/>
          <w:lang w:eastAsia="en-GB"/>
          <w14:ligatures w14:val="none"/>
        </w:rPr>
        <w:t xml:space="preserve"> [7]</w:t>
      </w:r>
      <w:r w:rsidRPr="00E7481F">
        <w:rPr>
          <w:rFonts w:ascii="Google Sans Text" w:eastAsia="Times New Roman" w:hAnsi="Google Sans Text" w:cs="Times New Roman"/>
          <w:color w:val="303030"/>
          <w:kern w:val="0"/>
          <w:sz w:val="21"/>
          <w:szCs w:val="21"/>
          <w:lang w:eastAsia="en-GB"/>
          <w14:ligatures w14:val="none"/>
        </w:rPr>
        <w:t xml:space="preserve">) and </w:t>
      </w:r>
      <w:r w:rsidRPr="00E7481F">
        <w:rPr>
          <w:rFonts w:ascii="Google Sans Text" w:eastAsia="Times New Roman" w:hAnsi="Google Sans Text" w:cs="Times New Roman"/>
          <w:b/>
          <w:bCs/>
          <w:color w:val="303030"/>
          <w:kern w:val="0"/>
          <w:sz w:val="21"/>
          <w:szCs w:val="21"/>
          <w:lang w:eastAsia="en-GB"/>
          <w14:ligatures w14:val="none"/>
        </w:rPr>
        <w:t>class weighting</w:t>
      </w:r>
      <w:r w:rsidRPr="00E7481F">
        <w:rPr>
          <w:rFonts w:ascii="Google Sans Text" w:eastAsia="Times New Roman" w:hAnsi="Google Sans Text" w:cs="Times New Roman"/>
          <w:color w:val="303030"/>
          <w:kern w:val="0"/>
          <w:sz w:val="21"/>
          <w:szCs w:val="21"/>
          <w:lang w:eastAsia="en-GB"/>
          <w14:ligatures w14:val="none"/>
        </w:rPr>
        <w:t xml:space="preserve"> to ensure models are not biased toward predicting "no failure".</w:t>
      </w:r>
      <w:r>
        <w:rPr>
          <w:rFonts w:ascii="Google Sans Text" w:eastAsia="Times New Roman" w:hAnsi="Google Sans Text" w:cs="Times New Roman"/>
          <w:color w:val="303030"/>
          <w:kern w:val="0"/>
          <w:sz w:val="21"/>
          <w:szCs w:val="21"/>
          <w:lang w:eastAsia="en-GB"/>
          <w14:ligatures w14:val="none"/>
        </w:rPr>
        <w:t xml:space="preserve"> [5.2]</w:t>
      </w:r>
    </w:p>
    <w:p w14:paraId="75062BED" w14:textId="3FD9AF76" w:rsidR="00E7481F" w:rsidRPr="00E7481F" w:rsidRDefault="00E7481F" w:rsidP="00E7481F">
      <w:pPr>
        <w:numPr>
          <w:ilvl w:val="0"/>
          <w:numId w:val="2"/>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Feature Engineering through Clustering:</w:t>
      </w:r>
      <w:r w:rsidRPr="00E7481F">
        <w:rPr>
          <w:rFonts w:ascii="Google Sans Text" w:eastAsia="Times New Roman" w:hAnsi="Google Sans Text" w:cs="Times New Roman"/>
          <w:color w:val="303030"/>
          <w:kern w:val="0"/>
          <w:sz w:val="21"/>
          <w:szCs w:val="21"/>
          <w:lang w:eastAsia="en-GB"/>
          <w14:ligatures w14:val="none"/>
        </w:rPr>
        <w:t xml:space="preserve"> Literature increasingly uses spatial clustering algorithms (like </w:t>
      </w:r>
      <w:r w:rsidRPr="00E7481F">
        <w:rPr>
          <w:rFonts w:ascii="Google Sans Text" w:eastAsia="Times New Roman" w:hAnsi="Google Sans Text" w:cs="Times New Roman"/>
          <w:b/>
          <w:bCs/>
          <w:color w:val="303030"/>
          <w:kern w:val="0"/>
          <w:sz w:val="21"/>
          <w:szCs w:val="21"/>
          <w:lang w:eastAsia="en-GB"/>
          <w14:ligatures w14:val="none"/>
        </w:rPr>
        <w:t>DBSCAN</w:t>
      </w:r>
      <w:r w:rsidRPr="00E7481F">
        <w:rPr>
          <w:rFonts w:ascii="Google Sans Text" w:eastAsia="Times New Roman" w:hAnsi="Google Sans Text" w:cs="Times New Roman"/>
          <w:color w:val="303030"/>
          <w:kern w:val="0"/>
          <w:sz w:val="21"/>
          <w:szCs w:val="21"/>
          <w:lang w:eastAsia="en-GB"/>
          <w14:ligatures w14:val="none"/>
        </w:rPr>
        <w:t xml:space="preserve"> or </w:t>
      </w:r>
      <w:r w:rsidRPr="00E7481F">
        <w:rPr>
          <w:rFonts w:ascii="Google Sans Text" w:eastAsia="Times New Roman" w:hAnsi="Google Sans Text" w:cs="Times New Roman"/>
          <w:b/>
          <w:bCs/>
          <w:color w:val="303030"/>
          <w:kern w:val="0"/>
          <w:sz w:val="21"/>
          <w:szCs w:val="21"/>
          <w:lang w:eastAsia="en-GB"/>
          <w14:ligatures w14:val="none"/>
        </w:rPr>
        <w:t>Getis-Ord</w:t>
      </w:r>
      <w:r w:rsidRPr="00E7481F">
        <w:rPr>
          <w:rFonts w:ascii="Google Sans Text" w:eastAsia="Times New Roman" w:hAnsi="Google Sans Text" w:cs="Times New Roman"/>
          <w:color w:val="303030"/>
          <w:kern w:val="0"/>
          <w:sz w:val="21"/>
          <w:szCs w:val="21"/>
          <w:lang w:eastAsia="en-GB"/>
          <w14:ligatures w14:val="none"/>
        </w:rPr>
        <w:t>) to transform spatial patterns into new input variables. For example, identifying "hot spots" of previous failures can significantly improve a model's predictive precision.</w:t>
      </w:r>
      <w:r>
        <w:rPr>
          <w:rFonts w:ascii="Google Sans Text" w:eastAsia="Times New Roman" w:hAnsi="Google Sans Text" w:cs="Times New Roman"/>
          <w:color w:val="303030"/>
          <w:kern w:val="0"/>
          <w:sz w:val="21"/>
          <w:szCs w:val="21"/>
          <w:lang w:eastAsia="en-GB"/>
          <w14:ligatures w14:val="none"/>
        </w:rPr>
        <w:t xml:space="preserve"> [5.2]</w:t>
      </w:r>
    </w:p>
    <w:p w14:paraId="08D00E8C" w14:textId="7D9EFB98" w:rsidR="00E7481F" w:rsidRPr="00E7481F" w:rsidRDefault="00E7481F" w:rsidP="00E7481F">
      <w:pPr>
        <w:numPr>
          <w:ilvl w:val="0"/>
          <w:numId w:val="2"/>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Standardized Frameworks:</w:t>
      </w:r>
      <w:r w:rsidRPr="00E7481F">
        <w:rPr>
          <w:rFonts w:ascii="Google Sans Text" w:eastAsia="Times New Roman" w:hAnsi="Google Sans Text" w:cs="Times New Roman"/>
          <w:color w:val="303030"/>
          <w:kern w:val="0"/>
          <w:sz w:val="21"/>
          <w:szCs w:val="21"/>
          <w:lang w:eastAsia="en-GB"/>
          <w14:ligatures w14:val="none"/>
        </w:rPr>
        <w:t xml:space="preserve"> Recent reviews advocate for moving beyond simple univariate models to </w:t>
      </w:r>
      <w:r w:rsidRPr="00E7481F">
        <w:rPr>
          <w:rFonts w:ascii="Google Sans Text" w:eastAsia="Times New Roman" w:hAnsi="Google Sans Text" w:cs="Times New Roman"/>
          <w:b/>
          <w:bCs/>
          <w:color w:val="303030"/>
          <w:kern w:val="0"/>
          <w:sz w:val="21"/>
          <w:szCs w:val="21"/>
          <w:lang w:eastAsia="en-GB"/>
          <w14:ligatures w14:val="none"/>
        </w:rPr>
        <w:t>multifactorial methodologies</w:t>
      </w:r>
      <w:r w:rsidRPr="00E7481F">
        <w:rPr>
          <w:rFonts w:ascii="Google Sans Text" w:eastAsia="Times New Roman" w:hAnsi="Google Sans Text" w:cs="Times New Roman"/>
          <w:color w:val="303030"/>
          <w:kern w:val="0"/>
          <w:sz w:val="21"/>
          <w:szCs w:val="21"/>
          <w:lang w:eastAsia="en-GB"/>
          <w14:ligatures w14:val="none"/>
        </w:rPr>
        <w:t xml:space="preserve"> that simultaneously account for property, environmental, load, and operational variables to capture non-linear interactions.</w:t>
      </w:r>
      <w:r>
        <w:rPr>
          <w:rFonts w:ascii="Google Sans Text" w:eastAsia="Times New Roman" w:hAnsi="Google Sans Text" w:cs="Times New Roman"/>
          <w:color w:val="303030"/>
          <w:kern w:val="0"/>
          <w:sz w:val="21"/>
          <w:szCs w:val="21"/>
          <w:lang w:eastAsia="en-GB"/>
          <w14:ligatures w14:val="none"/>
        </w:rPr>
        <w:t xml:space="preserve"> [5.1]</w:t>
      </w:r>
    </w:p>
    <w:p w14:paraId="30CAD678" w14:textId="5B84844D" w:rsidR="00E7481F" w:rsidRDefault="00E7481F" w:rsidP="00E7481F">
      <w:pPr>
        <w:numPr>
          <w:ilvl w:val="0"/>
          <w:numId w:val="2"/>
        </w:num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Expert Knowledge Integration:</w:t>
      </w:r>
      <w:r w:rsidRPr="00E7481F">
        <w:rPr>
          <w:rFonts w:ascii="Google Sans Text" w:eastAsia="Times New Roman" w:hAnsi="Google Sans Text" w:cs="Times New Roman"/>
          <w:color w:val="303030"/>
          <w:kern w:val="0"/>
          <w:sz w:val="21"/>
          <w:szCs w:val="21"/>
          <w:lang w:eastAsia="en-GB"/>
          <w14:ligatures w14:val="none"/>
        </w:rPr>
        <w:t xml:space="preserve"> In cases of scarce historical data, </w:t>
      </w:r>
      <w:r w:rsidRPr="00E7481F">
        <w:rPr>
          <w:rFonts w:ascii="Google Sans Text" w:eastAsia="Times New Roman" w:hAnsi="Google Sans Text" w:cs="Times New Roman"/>
          <w:b/>
          <w:bCs/>
          <w:color w:val="303030"/>
          <w:kern w:val="0"/>
          <w:sz w:val="21"/>
          <w:szCs w:val="21"/>
          <w:lang w:eastAsia="en-GB"/>
          <w14:ligatures w14:val="none"/>
        </w:rPr>
        <w:t>Bayesian models</w:t>
      </w:r>
      <w:r w:rsidRPr="00E7481F">
        <w:rPr>
          <w:rFonts w:ascii="Google Sans Text" w:eastAsia="Times New Roman" w:hAnsi="Google Sans Text" w:cs="Times New Roman"/>
          <w:color w:val="303030"/>
          <w:kern w:val="0"/>
          <w:sz w:val="21"/>
          <w:szCs w:val="21"/>
          <w:lang w:eastAsia="en-GB"/>
          <w14:ligatures w14:val="none"/>
        </w:rPr>
        <w:t xml:space="preserve"> are used to incorporate "prior beliefs" or expert engineering judgment into the statistical failure estimates.</w:t>
      </w:r>
      <w:r>
        <w:rPr>
          <w:rFonts w:ascii="Google Sans Text" w:eastAsia="Times New Roman" w:hAnsi="Google Sans Text" w:cs="Times New Roman"/>
          <w:color w:val="303030"/>
          <w:kern w:val="0"/>
          <w:sz w:val="21"/>
          <w:szCs w:val="21"/>
          <w:lang w:eastAsia="en-GB"/>
          <w14:ligatures w14:val="none"/>
        </w:rPr>
        <w:t xml:space="preserve"> [1.2]</w:t>
      </w:r>
    </w:p>
    <w:p w14:paraId="01571C68" w14:textId="77777777" w:rsidR="00E7481F" w:rsidRPr="00E7481F" w:rsidRDefault="00E7481F" w:rsidP="00E7481F">
      <w:pPr>
        <w:spacing w:after="0" w:line="240" w:lineRule="auto"/>
        <w:rPr>
          <w:rFonts w:ascii="Times New Roman" w:eastAsia="Times New Roman" w:hAnsi="Times New Roman" w:cs="Times New Roman"/>
          <w:kern w:val="0"/>
          <w:lang w:eastAsia="en-GB"/>
          <w14:ligatures w14:val="none"/>
        </w:rPr>
      </w:pPr>
      <w:r w:rsidRPr="00E7481F">
        <w:rPr>
          <w:rFonts w:ascii="Times New Roman" w:eastAsia="Times New Roman" w:hAnsi="Times New Roman" w:cs="Times New Roman"/>
          <w:kern w:val="0"/>
          <w:lang w:eastAsia="en-GB"/>
          <w14:ligatures w14:val="none"/>
        </w:rPr>
        <w:t>Strength of Relations and Proactive Replacement Models</w:t>
      </w:r>
    </w:p>
    <w:p w14:paraId="05E97B08" w14:textId="056DE9D0" w:rsidR="00E7481F" w:rsidRPr="00E7481F" w:rsidRDefault="00E7481F" w:rsidP="00E7481F">
      <w:pPr>
        <w:spacing w:after="0" w:line="240" w:lineRule="auto"/>
        <w:rPr>
          <w:rFonts w:ascii="Times New Roman" w:eastAsia="Times New Roman" w:hAnsi="Times New Roman" w:cs="Times New Roman"/>
          <w:kern w:val="0"/>
          <w:lang w:eastAsia="en-GB"/>
          <w14:ligatures w14:val="none"/>
        </w:rPr>
      </w:pPr>
      <w:r w:rsidRPr="00E7481F">
        <w:rPr>
          <w:rFonts w:ascii="Times New Roman" w:eastAsia="Times New Roman" w:hAnsi="Times New Roman" w:cs="Times New Roman"/>
          <w:kern w:val="0"/>
          <w:lang w:eastAsia="en-GB"/>
          <w14:ligatures w14:val="none"/>
        </w:rPr>
        <w:t xml:space="preserve">The literature assesses the strength of these variables using tools like </w:t>
      </w:r>
      <w:r w:rsidRPr="00E7481F">
        <w:rPr>
          <w:rFonts w:ascii="Times New Roman" w:eastAsia="Times New Roman" w:hAnsi="Times New Roman" w:cs="Times New Roman"/>
          <w:b/>
          <w:bCs/>
          <w:kern w:val="0"/>
          <w:lang w:eastAsia="en-GB"/>
          <w14:ligatures w14:val="none"/>
        </w:rPr>
        <w:t>correlation matrices, sensitivity analysis, and SHAP (Shapley Additive Explanations)</w:t>
      </w:r>
      <w:r w:rsidRPr="00E7481F">
        <w:rPr>
          <w:rFonts w:ascii="Times New Roman" w:eastAsia="Times New Roman" w:hAnsi="Times New Roman" w:cs="Times New Roman"/>
          <w:kern w:val="0"/>
          <w:lang w:eastAsia="en-GB"/>
          <w14:ligatures w14:val="none"/>
        </w:rPr>
        <w:t xml:space="preserve"> to identify driving forces in "black-box" models</w:t>
      </w:r>
      <w:r>
        <w:rPr>
          <w:rFonts w:ascii="Times New Roman" w:eastAsia="Times New Roman" w:hAnsi="Times New Roman" w:cs="Times New Roman"/>
          <w:kern w:val="0"/>
          <w:lang w:eastAsia="en-GB"/>
          <w14:ligatures w14:val="none"/>
        </w:rPr>
        <w:t xml:space="preserve"> [3.1]. </w:t>
      </w:r>
      <w:r w:rsidRPr="00E7481F">
        <w:rPr>
          <w:rFonts w:ascii="Times New Roman" w:eastAsia="Times New Roman" w:hAnsi="Times New Roman" w:cs="Times New Roman"/>
          <w:kern w:val="0"/>
          <w:lang w:eastAsia="en-GB"/>
          <w14:ligatures w14:val="none"/>
        </w:rPr>
        <w:t xml:space="preserve"> For example, studies using Random Forest (RF) and Gradient Boosting Trees (GBT) found that including spatial failure "hot spots" as a variable can increase model accuracy (AUC) by up to 6.2%.</w:t>
      </w:r>
    </w:p>
    <w:p w14:paraId="69218CB0" w14:textId="77777777" w:rsidR="00E7481F" w:rsidRDefault="00E7481F" w:rsidP="00E7481F">
      <w:pPr>
        <w:spacing w:after="0" w:line="240" w:lineRule="auto"/>
        <w:rPr>
          <w:rFonts w:ascii="Times New Roman" w:eastAsia="Times New Roman" w:hAnsi="Times New Roman" w:cs="Times New Roman"/>
          <w:kern w:val="0"/>
          <w:lang w:eastAsia="en-GB"/>
          <w14:ligatures w14:val="none"/>
        </w:rPr>
      </w:pPr>
      <w:r w:rsidRPr="00E7481F">
        <w:rPr>
          <w:rFonts w:ascii="Times New Roman" w:eastAsia="Times New Roman" w:hAnsi="Times New Roman" w:cs="Times New Roman"/>
          <w:kern w:val="0"/>
          <w:lang w:eastAsia="en-GB"/>
          <w14:ligatures w14:val="none"/>
        </w:rPr>
        <w:lastRenderedPageBreak/>
        <w:t xml:space="preserve">These variables are foundational to building a </w:t>
      </w:r>
      <w:r w:rsidRPr="00E7481F">
        <w:rPr>
          <w:rFonts w:ascii="Times New Roman" w:eastAsia="Times New Roman" w:hAnsi="Times New Roman" w:cs="Times New Roman"/>
          <w:b/>
          <w:bCs/>
          <w:kern w:val="0"/>
          <w:lang w:eastAsia="en-GB"/>
          <w14:ligatures w14:val="none"/>
        </w:rPr>
        <w:t>proactive replacement model</w:t>
      </w:r>
      <w:r w:rsidRPr="00E7481F">
        <w:rPr>
          <w:rFonts w:ascii="Times New Roman" w:eastAsia="Times New Roman" w:hAnsi="Times New Roman" w:cs="Times New Roman"/>
          <w:kern w:val="0"/>
          <w:lang w:eastAsia="en-GB"/>
          <w14:ligatures w14:val="none"/>
        </w:rPr>
        <w:t xml:space="preserve"> in the following ways:</w:t>
      </w:r>
    </w:p>
    <w:p w14:paraId="3E912C79" w14:textId="77777777" w:rsidR="00E7481F" w:rsidRPr="00E7481F" w:rsidRDefault="00E7481F" w:rsidP="00E7481F">
      <w:pPr>
        <w:spacing w:after="0" w:line="240" w:lineRule="auto"/>
        <w:rPr>
          <w:rFonts w:ascii="Times New Roman" w:eastAsia="Times New Roman" w:hAnsi="Times New Roman" w:cs="Times New Roman"/>
          <w:kern w:val="0"/>
          <w:lang w:eastAsia="en-GB"/>
          <w14:ligatures w14:val="none"/>
        </w:rPr>
      </w:pPr>
    </w:p>
    <w:p w14:paraId="471F3CC7" w14:textId="77777777" w:rsidR="00E7481F" w:rsidRPr="00E7481F" w:rsidRDefault="00E7481F" w:rsidP="00E7481F">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Risk-Based Prioritization:</w:t>
      </w:r>
      <w:r w:rsidRPr="00E7481F">
        <w:rPr>
          <w:rFonts w:ascii="Google Sans Text" w:eastAsia="Times New Roman" w:hAnsi="Google Sans Text" w:cs="Times New Roman"/>
          <w:color w:val="303030"/>
          <w:kern w:val="0"/>
          <w:sz w:val="21"/>
          <w:szCs w:val="21"/>
          <w:lang w:eastAsia="en-GB"/>
          <w14:ligatures w14:val="none"/>
        </w:rPr>
        <w:t xml:space="preserve"> Proactive management uses these variables to derive </w:t>
      </w:r>
      <w:r w:rsidRPr="00E7481F">
        <w:rPr>
          <w:rFonts w:ascii="Google Sans Text" w:eastAsia="Times New Roman" w:hAnsi="Google Sans Text" w:cs="Times New Roman"/>
          <w:b/>
          <w:bCs/>
          <w:color w:val="303030"/>
          <w:kern w:val="0"/>
          <w:sz w:val="21"/>
          <w:szCs w:val="21"/>
          <w:lang w:eastAsia="en-GB"/>
          <w14:ligatures w14:val="none"/>
        </w:rPr>
        <w:t>performance indicators</w:t>
      </w:r>
      <w:r w:rsidRPr="00E7481F">
        <w:rPr>
          <w:rFonts w:ascii="Google Sans Text" w:eastAsia="Times New Roman" w:hAnsi="Google Sans Text" w:cs="Times New Roman"/>
          <w:color w:val="303030"/>
          <w:kern w:val="0"/>
          <w:sz w:val="21"/>
          <w:szCs w:val="21"/>
          <w:lang w:eastAsia="en-GB"/>
          <w14:ligatures w14:val="none"/>
        </w:rPr>
        <w:t xml:space="preserve"> that represent a pipe's propensity to fail. This allows asset managers to rank individual pipe segments by risk (probability of failure multiplied by the cost of failure) rather than relying on reactive "fix-on-fail" strategies.</w:t>
      </w:r>
    </w:p>
    <w:p w14:paraId="146B71B1" w14:textId="77777777" w:rsidR="00E7481F" w:rsidRPr="00E7481F" w:rsidRDefault="00E7481F" w:rsidP="00E7481F">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Tactical vs. Strategic Planning:</w:t>
      </w:r>
      <w:r w:rsidRPr="00E7481F">
        <w:rPr>
          <w:rFonts w:ascii="Google Sans Text" w:eastAsia="Times New Roman" w:hAnsi="Google Sans Text" w:cs="Times New Roman"/>
          <w:color w:val="303030"/>
          <w:kern w:val="0"/>
          <w:sz w:val="21"/>
          <w:szCs w:val="21"/>
          <w:lang w:eastAsia="en-GB"/>
          <w14:ligatures w14:val="none"/>
        </w:rPr>
        <w:t xml:space="preserve"> Models use short-term predictions (monthly or inter-annual) to guide </w:t>
      </w:r>
      <w:r w:rsidRPr="00E7481F">
        <w:rPr>
          <w:rFonts w:ascii="Google Sans Text" w:eastAsia="Times New Roman" w:hAnsi="Google Sans Text" w:cs="Times New Roman"/>
          <w:b/>
          <w:bCs/>
          <w:color w:val="303030"/>
          <w:kern w:val="0"/>
          <w:sz w:val="21"/>
          <w:szCs w:val="21"/>
          <w:lang w:eastAsia="en-GB"/>
          <w14:ligatures w14:val="none"/>
        </w:rPr>
        <w:t>tactical maintenance</w:t>
      </w:r>
      <w:r w:rsidRPr="00E7481F">
        <w:rPr>
          <w:rFonts w:ascii="Google Sans Text" w:eastAsia="Times New Roman" w:hAnsi="Google Sans Text" w:cs="Times New Roman"/>
          <w:color w:val="303030"/>
          <w:kern w:val="0"/>
          <w:sz w:val="21"/>
          <w:szCs w:val="21"/>
          <w:lang w:eastAsia="en-GB"/>
          <w14:ligatures w14:val="none"/>
        </w:rPr>
        <w:t>, addressing the most vulnerable pipes immediately. Long-term (strategic) models use deterioration trends over several years to plan multi-year capital renewal budgets.</w:t>
      </w:r>
    </w:p>
    <w:p w14:paraId="78F54D24" w14:textId="77777777" w:rsidR="00E7481F" w:rsidRPr="00E7481F" w:rsidRDefault="00E7481F" w:rsidP="00E7481F">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Informing Investment:</w:t>
      </w:r>
      <w:r w:rsidRPr="00E7481F">
        <w:rPr>
          <w:rFonts w:ascii="Google Sans Text" w:eastAsia="Times New Roman" w:hAnsi="Google Sans Text" w:cs="Times New Roman"/>
          <w:color w:val="303030"/>
          <w:kern w:val="0"/>
          <w:sz w:val="21"/>
          <w:szCs w:val="21"/>
          <w:lang w:eastAsia="en-GB"/>
          <w14:ligatures w14:val="none"/>
        </w:rPr>
        <w:t xml:space="preserve"> By identifying vulnerable pipe cohorts (e.g., 30–70-year-old AC pipes with small diameters), utilities can optimize their annual replacement rates—typically around 1% of the network—to maximize failure reduction. For instance, a proactive model could identify a 5% subset of the network that accounts for over 50% of its failure risk.</w:t>
      </w:r>
    </w:p>
    <w:p w14:paraId="759D66F8" w14:textId="77777777" w:rsidR="00E7481F" w:rsidRDefault="00E7481F" w:rsidP="00E7481F">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Transition from Reactive to Predictive:</w:t>
      </w:r>
      <w:r w:rsidRPr="00E7481F">
        <w:rPr>
          <w:rFonts w:ascii="Google Sans Text" w:eastAsia="Times New Roman" w:hAnsi="Google Sans Text" w:cs="Times New Roman"/>
          <w:color w:val="303030"/>
          <w:kern w:val="0"/>
          <w:sz w:val="21"/>
          <w:szCs w:val="21"/>
          <w:lang w:eastAsia="en-GB"/>
          <w14:ligatures w14:val="none"/>
        </w:rPr>
        <w:t xml:space="preserve"> The literature emphasizes that while reactive maintenance is costly due to emergency repairs and service disruptions, proactive models leveraging these variables allow utilities to intervene </w:t>
      </w:r>
      <w:r w:rsidRPr="00E7481F">
        <w:rPr>
          <w:rFonts w:ascii="Google Sans Text" w:eastAsia="Times New Roman" w:hAnsi="Google Sans Text" w:cs="Times New Roman"/>
          <w:b/>
          <w:bCs/>
          <w:color w:val="303030"/>
          <w:kern w:val="0"/>
          <w:sz w:val="21"/>
          <w:szCs w:val="21"/>
          <w:lang w:eastAsia="en-GB"/>
          <w14:ligatures w14:val="none"/>
        </w:rPr>
        <w:t>just before</w:t>
      </w:r>
      <w:r w:rsidRPr="00E7481F">
        <w:rPr>
          <w:rFonts w:ascii="Google Sans Text" w:eastAsia="Times New Roman" w:hAnsi="Google Sans Text" w:cs="Times New Roman"/>
          <w:color w:val="303030"/>
          <w:kern w:val="0"/>
          <w:sz w:val="21"/>
          <w:szCs w:val="21"/>
          <w:lang w:eastAsia="en-GB"/>
          <w14:ligatures w14:val="none"/>
        </w:rPr>
        <w:t xml:space="preserve"> a failure occurs, ensuring service reliability and long-term cost-effectiveness</w:t>
      </w:r>
    </w:p>
    <w:p w14:paraId="250EF3A1" w14:textId="77777777" w:rsidR="00E7481F" w:rsidRPr="00E7481F" w:rsidRDefault="00E7481F" w:rsidP="00E7481F">
      <w:pPr>
        <w:spacing w:after="0" w:line="240" w:lineRule="auto"/>
        <w:rPr>
          <w:rFonts w:ascii="Times New Roman" w:eastAsia="Times New Roman" w:hAnsi="Times New Roman" w:cs="Times New Roman"/>
          <w:kern w:val="0"/>
          <w:lang w:eastAsia="en-GB"/>
          <w14:ligatures w14:val="none"/>
        </w:rPr>
      </w:pPr>
      <w:r w:rsidRPr="00E7481F">
        <w:rPr>
          <w:rFonts w:ascii="Times New Roman" w:eastAsia="Times New Roman" w:hAnsi="Times New Roman" w:cs="Times New Roman"/>
          <w:kern w:val="0"/>
          <w:lang w:eastAsia="en-GB"/>
          <w14:ligatures w14:val="none"/>
        </w:rPr>
        <w:t>1. Traditional Statistical Correlation Analysis</w:t>
      </w:r>
    </w:p>
    <w:p w14:paraId="49A53809" w14:textId="1F00433C" w:rsidR="00E7481F" w:rsidRPr="00E7481F" w:rsidRDefault="00E7481F" w:rsidP="00E7481F">
      <w:pPr>
        <w:numPr>
          <w:ilvl w:val="0"/>
          <w:numId w:val="5"/>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Correlation Matrices:</w:t>
      </w:r>
      <w:r w:rsidRPr="00E7481F">
        <w:rPr>
          <w:rFonts w:ascii="Google Sans Text" w:eastAsia="Times New Roman" w:hAnsi="Google Sans Text" w:cs="Times New Roman"/>
          <w:color w:val="303030"/>
          <w:kern w:val="0"/>
          <w:sz w:val="21"/>
          <w:szCs w:val="21"/>
          <w:lang w:eastAsia="en-GB"/>
          <w14:ligatures w14:val="none"/>
        </w:rPr>
        <w:t xml:space="preserve"> Studies often use correlation matrices to identify interrelations between input variables. In traditional statistical modeling, the primary objective is often to </w:t>
      </w:r>
      <w:r w:rsidRPr="00E7481F">
        <w:rPr>
          <w:rFonts w:ascii="Google Sans Text" w:eastAsia="Times New Roman" w:hAnsi="Google Sans Text" w:cs="Times New Roman"/>
          <w:b/>
          <w:bCs/>
          <w:color w:val="303030"/>
          <w:kern w:val="0"/>
          <w:sz w:val="21"/>
          <w:szCs w:val="21"/>
          <w:lang w:eastAsia="en-GB"/>
          <w14:ligatures w14:val="none"/>
        </w:rPr>
        <w:t>ensure the independence of variables</w:t>
      </w:r>
      <w:r w:rsidRPr="00E7481F">
        <w:rPr>
          <w:rFonts w:ascii="Google Sans Text" w:eastAsia="Times New Roman" w:hAnsi="Google Sans Text" w:cs="Times New Roman"/>
          <w:color w:val="303030"/>
          <w:kern w:val="0"/>
          <w:sz w:val="21"/>
          <w:szCs w:val="21"/>
          <w:lang w:eastAsia="en-GB"/>
          <w14:ligatures w14:val="none"/>
        </w:rPr>
        <w:t xml:space="preserve"> to meet model assumptions.</w:t>
      </w:r>
      <w:r>
        <w:rPr>
          <w:rFonts w:ascii="Google Sans Text" w:eastAsia="Times New Roman" w:hAnsi="Google Sans Text" w:cs="Times New Roman"/>
          <w:color w:val="303030"/>
          <w:kern w:val="0"/>
          <w:sz w:val="21"/>
          <w:szCs w:val="21"/>
          <w:lang w:eastAsia="en-GB"/>
          <w14:ligatures w14:val="none"/>
        </w:rPr>
        <w:t xml:space="preserve"> [3.1]</w:t>
      </w:r>
    </w:p>
    <w:p w14:paraId="62639539" w14:textId="37512EFF" w:rsidR="00E7481F" w:rsidRPr="00E7481F" w:rsidRDefault="00E7481F" w:rsidP="00E7481F">
      <w:pPr>
        <w:numPr>
          <w:ilvl w:val="0"/>
          <w:numId w:val="5"/>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Pearson Correlation Analysis:</w:t>
      </w:r>
      <w:r w:rsidRPr="00E7481F">
        <w:rPr>
          <w:rFonts w:ascii="Google Sans Text" w:eastAsia="Times New Roman" w:hAnsi="Google Sans Text" w:cs="Times New Roman"/>
          <w:color w:val="303030"/>
          <w:kern w:val="0"/>
          <w:sz w:val="21"/>
          <w:szCs w:val="21"/>
          <w:lang w:eastAsia="en-GB"/>
          <w14:ligatures w14:val="none"/>
        </w:rPr>
        <w:t xml:space="preserve"> This is used to investigate the </w:t>
      </w:r>
      <w:r w:rsidRPr="00E7481F">
        <w:rPr>
          <w:rFonts w:ascii="Google Sans Text" w:eastAsia="Times New Roman" w:hAnsi="Google Sans Text" w:cs="Times New Roman"/>
          <w:b/>
          <w:bCs/>
          <w:color w:val="303030"/>
          <w:kern w:val="0"/>
          <w:sz w:val="21"/>
          <w:szCs w:val="21"/>
          <w:lang w:eastAsia="en-GB"/>
          <w14:ligatures w14:val="none"/>
        </w:rPr>
        <w:t>linear dependence</w:t>
      </w:r>
      <w:r w:rsidRPr="00E7481F">
        <w:rPr>
          <w:rFonts w:ascii="Google Sans Text" w:eastAsia="Times New Roman" w:hAnsi="Google Sans Text" w:cs="Times New Roman"/>
          <w:color w:val="303030"/>
          <w:kern w:val="0"/>
          <w:sz w:val="21"/>
          <w:szCs w:val="21"/>
          <w:lang w:eastAsia="en-GB"/>
          <w14:ligatures w14:val="none"/>
        </w:rPr>
        <w:t xml:space="preserve"> between specific input features (like installation date or material) and a target outcome (such as the age at the first failure). Correlation coefficients () range from -1 (strong negative correlation) to 1 (strong positive correlation).</w:t>
      </w:r>
      <w:r>
        <w:rPr>
          <w:rFonts w:ascii="Google Sans Text" w:eastAsia="Times New Roman" w:hAnsi="Google Sans Text" w:cs="Times New Roman"/>
          <w:color w:val="303030"/>
          <w:kern w:val="0"/>
          <w:sz w:val="21"/>
          <w:szCs w:val="21"/>
          <w:lang w:eastAsia="en-GB"/>
          <w14:ligatures w14:val="none"/>
        </w:rPr>
        <w:t xml:space="preserve"> [8]</w:t>
      </w:r>
    </w:p>
    <w:p w14:paraId="21609163" w14:textId="0C9F96B0" w:rsidR="00E7481F" w:rsidRPr="00E7481F" w:rsidRDefault="00E7481F" w:rsidP="00E7481F">
      <w:pPr>
        <w:numPr>
          <w:ilvl w:val="0"/>
          <w:numId w:val="5"/>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r w:rsidRPr="00E7481F">
        <w:rPr>
          <w:rFonts w:ascii="Google Sans Text" w:eastAsia="Times New Roman" w:hAnsi="Google Sans Text" w:cs="Times New Roman"/>
          <w:b/>
          <w:bCs/>
          <w:color w:val="303030"/>
          <w:kern w:val="0"/>
          <w:sz w:val="21"/>
          <w:szCs w:val="21"/>
          <w:lang w:eastAsia="en-GB"/>
          <w14:ligatures w14:val="none"/>
        </w:rPr>
        <w:t>Best-Subset Regression:</w:t>
      </w:r>
      <w:r w:rsidRPr="00E7481F">
        <w:rPr>
          <w:rFonts w:ascii="Google Sans Text" w:eastAsia="Times New Roman" w:hAnsi="Google Sans Text" w:cs="Times New Roman"/>
          <w:color w:val="303030"/>
          <w:kern w:val="0"/>
          <w:sz w:val="21"/>
          <w:szCs w:val="21"/>
          <w:lang w:eastAsia="en-GB"/>
          <w14:ligatures w14:val="none"/>
        </w:rPr>
        <w:t xml:space="preserve"> This method is used in multiple regression models to identify the combination of variables that provides the most accurate fit for annual failure rates.</w:t>
      </w:r>
      <w:r>
        <w:rPr>
          <w:rFonts w:ascii="Google Sans Text" w:eastAsia="Times New Roman" w:hAnsi="Google Sans Text" w:cs="Times New Roman"/>
          <w:color w:val="303030"/>
          <w:kern w:val="0"/>
          <w:sz w:val="21"/>
          <w:szCs w:val="21"/>
          <w:lang w:eastAsia="en-GB"/>
          <w14:ligatures w14:val="none"/>
        </w:rPr>
        <w:t xml:space="preserve"> [6].</w:t>
      </w:r>
    </w:p>
    <w:p w14:paraId="7473FBAE" w14:textId="77777777" w:rsidR="00E7481F" w:rsidRPr="00E7481F" w:rsidRDefault="00E7481F" w:rsidP="00E7481F">
      <w:p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en-GB"/>
          <w14:ligatures w14:val="none"/>
        </w:rPr>
      </w:pPr>
    </w:p>
    <w:p w14:paraId="328432E7" w14:textId="77777777" w:rsidR="00E7481F" w:rsidRPr="00E7481F" w:rsidRDefault="00E7481F" w:rsidP="00E7481F">
      <w:pPr>
        <w:spacing w:after="0" w:line="240" w:lineRule="auto"/>
        <w:rPr>
          <w:rFonts w:ascii="Times New Roman" w:eastAsia="Times New Roman" w:hAnsi="Times New Roman" w:cs="Times New Roman"/>
          <w:kern w:val="0"/>
          <w:lang w:eastAsia="en-GB"/>
          <w14:ligatures w14:val="none"/>
        </w:rPr>
      </w:pPr>
    </w:p>
    <w:p w14:paraId="0757DFBD" w14:textId="77777777" w:rsidR="00E7481F" w:rsidRPr="00E7481F" w:rsidRDefault="00E7481F" w:rsidP="00E7481F">
      <w:pPr>
        <w:shd w:val="clear" w:color="auto" w:fill="FFFFFF"/>
        <w:spacing w:before="100" w:beforeAutospacing="1" w:after="100" w:afterAutospacing="1" w:line="240" w:lineRule="auto"/>
        <w:jc w:val="both"/>
        <w:rPr>
          <w:rFonts w:ascii="Google Sans Text" w:eastAsia="Times New Roman" w:hAnsi="Google Sans Text" w:cs="Times New Roman"/>
          <w:color w:val="303030"/>
          <w:kern w:val="0"/>
          <w:sz w:val="21"/>
          <w:szCs w:val="21"/>
          <w:lang w:eastAsia="en-GB"/>
          <w14:ligatures w14:val="none"/>
        </w:rPr>
      </w:pPr>
    </w:p>
    <w:p w14:paraId="3143394E" w14:textId="77777777" w:rsidR="00E7481F" w:rsidRPr="00E7481F" w:rsidRDefault="00E7481F" w:rsidP="00E7481F">
      <w:pPr>
        <w:jc w:val="both"/>
      </w:pPr>
    </w:p>
    <w:sectPr w:rsidR="00E7481F" w:rsidRPr="00E74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E17"/>
    <w:multiLevelType w:val="multilevel"/>
    <w:tmpl w:val="87EA8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73EB0"/>
    <w:multiLevelType w:val="multilevel"/>
    <w:tmpl w:val="4BC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91BEA"/>
    <w:multiLevelType w:val="hybridMultilevel"/>
    <w:tmpl w:val="F8AA4B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1C7988"/>
    <w:multiLevelType w:val="multilevel"/>
    <w:tmpl w:val="5206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90707"/>
    <w:multiLevelType w:val="multilevel"/>
    <w:tmpl w:val="8FE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810638">
    <w:abstractNumId w:val="0"/>
  </w:num>
  <w:num w:numId="2" w16cid:durableId="935792541">
    <w:abstractNumId w:val="4"/>
  </w:num>
  <w:num w:numId="3" w16cid:durableId="17120382">
    <w:abstractNumId w:val="2"/>
  </w:num>
  <w:num w:numId="4" w16cid:durableId="1605259634">
    <w:abstractNumId w:val="3"/>
  </w:num>
  <w:num w:numId="5" w16cid:durableId="1327325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81F"/>
    <w:rsid w:val="00653293"/>
    <w:rsid w:val="00E7481F"/>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658641D2"/>
  <w15:chartTrackingRefBased/>
  <w15:docId w15:val="{D579EA86-CA9D-0841-9BB2-ECBE9F061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81F"/>
    <w:rPr>
      <w:rFonts w:eastAsiaTheme="majorEastAsia" w:cstheme="majorBidi"/>
      <w:color w:val="272727" w:themeColor="text1" w:themeTint="D8"/>
    </w:rPr>
  </w:style>
  <w:style w:type="paragraph" w:styleId="Title">
    <w:name w:val="Title"/>
    <w:basedOn w:val="Normal"/>
    <w:next w:val="Normal"/>
    <w:link w:val="TitleChar"/>
    <w:uiPriority w:val="10"/>
    <w:qFormat/>
    <w:rsid w:val="00E74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81F"/>
    <w:pPr>
      <w:spacing w:before="160"/>
      <w:jc w:val="center"/>
    </w:pPr>
    <w:rPr>
      <w:i/>
      <w:iCs/>
      <w:color w:val="404040" w:themeColor="text1" w:themeTint="BF"/>
    </w:rPr>
  </w:style>
  <w:style w:type="character" w:customStyle="1" w:styleId="QuoteChar">
    <w:name w:val="Quote Char"/>
    <w:basedOn w:val="DefaultParagraphFont"/>
    <w:link w:val="Quote"/>
    <w:uiPriority w:val="29"/>
    <w:rsid w:val="00E7481F"/>
    <w:rPr>
      <w:i/>
      <w:iCs/>
      <w:color w:val="404040" w:themeColor="text1" w:themeTint="BF"/>
    </w:rPr>
  </w:style>
  <w:style w:type="paragraph" w:styleId="ListParagraph">
    <w:name w:val="List Paragraph"/>
    <w:basedOn w:val="Normal"/>
    <w:uiPriority w:val="34"/>
    <w:qFormat/>
    <w:rsid w:val="00E7481F"/>
    <w:pPr>
      <w:ind w:left="720"/>
      <w:contextualSpacing/>
    </w:pPr>
  </w:style>
  <w:style w:type="character" w:styleId="IntenseEmphasis">
    <w:name w:val="Intense Emphasis"/>
    <w:basedOn w:val="DefaultParagraphFont"/>
    <w:uiPriority w:val="21"/>
    <w:qFormat/>
    <w:rsid w:val="00E7481F"/>
    <w:rPr>
      <w:i/>
      <w:iCs/>
      <w:color w:val="0F4761" w:themeColor="accent1" w:themeShade="BF"/>
    </w:rPr>
  </w:style>
  <w:style w:type="paragraph" w:styleId="IntenseQuote">
    <w:name w:val="Intense Quote"/>
    <w:basedOn w:val="Normal"/>
    <w:next w:val="Normal"/>
    <w:link w:val="IntenseQuoteChar"/>
    <w:uiPriority w:val="30"/>
    <w:qFormat/>
    <w:rsid w:val="00E74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81F"/>
    <w:rPr>
      <w:i/>
      <w:iCs/>
      <w:color w:val="0F4761" w:themeColor="accent1" w:themeShade="BF"/>
    </w:rPr>
  </w:style>
  <w:style w:type="character" w:styleId="IntenseReference">
    <w:name w:val="Intense Reference"/>
    <w:basedOn w:val="DefaultParagraphFont"/>
    <w:uiPriority w:val="32"/>
    <w:qFormat/>
    <w:rsid w:val="00E7481F"/>
    <w:rPr>
      <w:b/>
      <w:bCs/>
      <w:smallCaps/>
      <w:color w:val="0F4761" w:themeColor="accent1" w:themeShade="BF"/>
      <w:spacing w:val="5"/>
    </w:rPr>
  </w:style>
  <w:style w:type="character" w:customStyle="1" w:styleId="ng-star-inserted">
    <w:name w:val="ng-star-inserted"/>
    <w:basedOn w:val="DefaultParagraphFont"/>
    <w:rsid w:val="00E7481F"/>
  </w:style>
  <w:style w:type="paragraph" w:customStyle="1" w:styleId="paragraph">
    <w:name w:val="paragraph"/>
    <w:basedOn w:val="Normal"/>
    <w:rsid w:val="00E748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1241</Words>
  <Characters>7080</Characters>
  <Application>Microsoft Office Word</Application>
  <DocSecurity>0</DocSecurity>
  <Lines>59</Lines>
  <Paragraphs>16</Paragraphs>
  <ScaleCrop>false</ScaleCrop>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Ferrandis</dc:creator>
  <cp:keywords/>
  <dc:description/>
  <cp:lastModifiedBy>Chiara Ferrandis</cp:lastModifiedBy>
  <cp:revision>1</cp:revision>
  <dcterms:created xsi:type="dcterms:W3CDTF">2026-05-06T13:32:00Z</dcterms:created>
  <dcterms:modified xsi:type="dcterms:W3CDTF">2026-05-06T16:31:00Z</dcterms:modified>
</cp:coreProperties>
</file>