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D6B3D"/>
          <w:sz w:val="56"/>
          <w:szCs w:val="56"/>
        </w:rPr>
        <w:t xml:space="preserve">Cannabis Track &amp; Trace</w:t>
      </w:r>
    </w:p>
    <w:p>
      <w:pPr>
        <w:spacing w:after="60"/>
        <w:jc w:val="center"/>
      </w:pPr>
      <w:r>
        <w:rPr>
          <w:rFonts w:ascii="Arial" w:cs="Arial" w:eastAsia="Arial" w:hAnsi="Arial"/>
          <w:b/>
          <w:bCs/>
          <w:color w:val="1A1A2E"/>
          <w:sz w:val="36"/>
          <w:szCs w:val="36"/>
        </w:rPr>
        <w:t xml:space="preserve">Product Overview</w:t>
      </w:r>
    </w:p>
    <w:p>
      <w:pPr>
        <w:pBdr>
          <w:top w:val="single" w:color="0D6B3D" w:sz="3" w:space="12"/>
        </w:pBdr>
        <w:spacing w:after="20"/>
        <w:jc w:val="center"/>
      </w:pPr>
      <w:r>
        <w:rPr>
          <w:rFonts w:ascii="Arial" w:cs="Arial" w:eastAsia="Arial" w:hAnsi="Arial"/>
          <w:color w:val="667085"/>
          <w:sz w:val="22"/>
          <w:szCs w:val="22"/>
        </w:rPr>
        <w:t xml:space="preserve">For ILCO Farms / Origin by ILCO Farming — Stakeholders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Cannabis Track &amp; Trace System</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For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Origin by ILCO Farming</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Farm</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Single ILCO cultivation facility</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Retail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Origin store (Potchefstroom) + Origin online store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Expansion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National rollout planned</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Farm owners, stakeholders, investors</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22 March 2026</w:t>
            </w:r>
          </w:p>
        </w:tc>
      </w:tr>
    </w:tbl>
    <w:p>
      <w:pPr>
        <w:spacing w:after="400"/>
      </w:pPr>
    </w:p>
    <w:p>
      <w:pPr>
        <w:jc w:val="center"/>
      </w:pPr>
      <w:r>
        <w:rPr>
          <w:rFonts w:ascii="Arial" w:cs="Arial" w:eastAsia="Arial" w:hAnsi="Arial"/>
          <w:b/>
          <w:bCs/>
          <w:color w:val="DC3545"/>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What We’re Building</w:t>
      </w:r>
    </w:p>
    <w:p>
      <w:pPr>
        <w:spacing w:after="120" w:line="276"/>
      </w:pPr>
      <w:r>
        <w:rPr>
          <w:rFonts w:ascii="Arial" w:cs="Arial" w:eastAsia="Arial" w:hAnsi="Arial"/>
          <w:color w:val="1A1A2E"/>
          <w:sz w:val="22"/>
          <w:szCs w:val="22"/>
        </w:rPr>
        <w:t xml:space="preserve">A custom Cannabis Track &amp; Trace system for ILCO Farms and the Origin retail brand. This system tracks every plant from the moment it’s planted at your farm, through cultivation, harvesting, lab testing, packaging, and delivery to your Origin store in Potchefstroom and your online customers.</w:t>
      </w:r>
    </w:p>
    <w:p>
      <w:pPr>
        <w:spacing w:after="120" w:line="276"/>
      </w:pPr>
      <w:r>
        <w:rPr>
          <w:rFonts w:ascii="Arial" w:cs="Arial" w:eastAsia="Arial" w:hAnsi="Arial"/>
          <w:color w:val="1A1A2E"/>
          <w:sz w:val="22"/>
          <w:szCs w:val="22"/>
        </w:rPr>
        <w:t xml:space="preserve">Every product your customers buy will carry a QR code they can scan to see exactly where it came from — which farm, which batch, which lab tested it, and the full Certificate of Analysis. This is a brand differentiator that no other cannabis retailer in South Africa currently offers.</w:t>
      </w:r>
    </w:p>
    <w:p>
      <w:pPr>
        <w:pStyle w:val="Heading2"/>
      </w:pPr>
      <w:r>
        <w:t xml:space="preserve">1.1 The Chain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 Planting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Each plant registered with unique ID and QR code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 Growing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 moves through grow zones: seedling, vegetative, flowering</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 Harvest</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Plants harvested, weighed into harvest bins, grouped into batches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 Drying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Moved to drying racks. Weighed at zone transition. Handover to dry team.</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 Trimming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Into trimmed bags. Weighed at zone transition. Handover to trim team.</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6. Curing</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Into curing jars. Weighed at zone transition. Long-term storage.</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ILCO Farm</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7. Lab Testing</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 mandatory tests: potency, pesticides, heavy metals, microbial, more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Accredited lab</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8. COA Issued</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Certificate of Analysis with QR code linking to digital record</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(auto)</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9. Distribution</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Transport manifest, chain-of-custody tracked to store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Farm → Store</w:t>
            </w:r>
          </w:p>
        </w:tc>
      </w:tr>
      <w:tr>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10. Retail</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Sold at Origin store or online. Customer scans QR for full story.</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Origin</w:t>
            </w:r>
          </w:p>
        </w:tc>
      </w:tr>
    </w:tbl>
    <w:p>
      <w:r>
        <w:br w:type="page"/>
      </w:r>
    </w:p>
    <w:p>
      <w:pPr>
        <w:pStyle w:val="Heading1"/>
      </w:pPr>
      <w:r>
        <w:t xml:space="preserve">2. Container &amp; Weight Tracking</w:t>
      </w:r>
    </w:p>
    <w:p>
      <w:pPr>
        <w:spacing w:after="120" w:line="276"/>
      </w:pPr>
      <w:r>
        <w:rPr>
          <w:rFonts w:ascii="Arial" w:cs="Arial" w:eastAsia="Arial" w:hAnsi="Arial"/>
          <w:sz w:val="22"/>
          <w:szCs w:val="22"/>
        </w:rPr>
        <w:t xml:space="preserve">This section directly addresses the farm manager’s concern: </w:t>
      </w:r>
      <w:r>
        <w:rPr>
          <w:rFonts w:ascii="Arial" w:cs="Arial" w:eastAsia="Arial" w:hAnsi="Arial"/>
          <w:b/>
          <w:bCs/>
          <w:sz w:val="22"/>
          <w:szCs w:val="22"/>
        </w:rPr>
        <w:t xml:space="preserve">how do we track bags, bins, and containers when product moves between rooms and people?</w:t>
      </w:r>
    </w:p>
    <w:p>
      <w:pPr>
        <w:pStyle w:val="Heading2"/>
      </w:pPr>
      <w:r>
        <w:t xml:space="preserve">2.1 The Problem</w:t>
      </w:r>
    </w:p>
    <w:p>
      <w:pPr>
        <w:spacing w:after="120" w:line="276"/>
      </w:pPr>
      <w:r>
        <w:rPr>
          <w:rFonts w:ascii="Arial" w:cs="Arial" w:eastAsia="Arial" w:hAnsi="Arial"/>
          <w:color w:val="1A1A2E"/>
          <w:sz w:val="22"/>
          <w:szCs w:val="22"/>
        </w:rPr>
        <w:t xml:space="preserve">Between harvest and final product, cannabis moves through multiple physical containers — harvest bins, drying racks, trim bags, curing jars. Every transfer is a risk point: weight can be lost, product can be mixed up, and if different people handle each phase, accountability breaks down.</w:t>
      </w:r>
    </w:p>
    <w:p>
      <w:pPr>
        <w:spacing w:after="120" w:line="276"/>
      </w:pPr>
      <w:r>
        <w:rPr>
          <w:rFonts w:ascii="Arial" w:cs="Arial" w:eastAsia="Arial" w:hAnsi="Arial"/>
          <w:color w:val="1A1A2E"/>
          <w:sz w:val="22"/>
          <w:szCs w:val="22"/>
        </w:rPr>
        <w:t xml:space="preserve">Most systems only record weight at harvest and at final package. Everything between is a black hole.</w:t>
      </w:r>
    </w:p>
    <w:p>
      <w:pPr>
        <w:pStyle w:val="Heading2"/>
      </w:pPr>
      <w:r>
        <w:t xml:space="preserve">2.2 Our Solution</w:t>
      </w:r>
    </w:p>
    <w:p>
      <w:pPr>
        <w:spacing w:after="120" w:line="276"/>
      </w:pPr>
      <w:r>
        <w:rPr>
          <w:rFonts w:ascii="Arial" w:cs="Arial" w:eastAsia="Arial" w:hAnsi="Arial"/>
          <w:b/>
          <w:bCs/>
          <w:color w:val="0D6B3D"/>
          <w:sz w:val="22"/>
          <w:szCs w:val="22"/>
        </w:rPr>
        <w:t xml:space="preserve">Simple rule: </w:t>
      </w:r>
      <w:r>
        <w:rPr>
          <w:rFonts w:ascii="Arial" w:cs="Arial" w:eastAsia="Arial" w:hAnsi="Arial"/>
          <w:sz w:val="22"/>
          <w:szCs w:val="22"/>
        </w:rPr>
        <w:t xml:space="preserve">every time product crosses a zone boundary, it gets weighed and the person handing it over is recorded. Every container has a QR sticker. Scan, weigh, confirm. The system does the rest.</w:t>
      </w:r>
    </w:p>
    <w:p>
      <w:pPr>
        <w:pStyle w:val="Heading2"/>
      </w:pPr>
      <w:r>
        <w:t xml:space="preserve">2.3 Containers We Track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When It’s Used</w:t>
            </w:r>
          </w:p>
        </w:tc>
        <w:tc>
          <w:tcPr>
            <w:tcW w:type="dxa" w:w="3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v1.0?</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Harvest bins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Wet plant material from grow room</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Drying racks / hangers</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Moved from harvest area to dry room</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Trimmed bags / bins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After dry trim, into bags</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Curing jars / containers</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Long-term storage and curing</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Yes — tracked from day one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Processing containers</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Extraction, manufacturing</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667085"/>
                <w:sz w:val="20"/>
                <w:szCs w:val="20"/>
              </w:rPr>
              <w:t xml:space="preserve">Later — added when needed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Packaging (final retail)</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 bags/jars for Origin store</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667085"/>
                <w:sz w:val="20"/>
                <w:szCs w:val="20"/>
              </w:rPr>
              <w:t xml:space="preserve">Later — added when needed</w:t>
            </w:r>
          </w:p>
        </w:tc>
      </w:tr>
    </w:tbl>
    <w:p>
      <w:pPr>
        <w:pStyle w:val="Heading2"/>
      </w:pPr>
      <w:r>
        <w:t xml:space="preserve">2.4 How It Works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c>
          <w:tcPr>
            <w:tcW w:type="dxa" w:w="5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Gets Recorded</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QR sticker goes on container</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ID, type (bin/rack/bag/jar), linked to batch</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goes IN container → scan QR → weigh</w:t>
            </w:r>
          </w:p>
        </w:tc>
        <w:tc>
          <w:tcPr>
            <w:tcW w:type="dxa" w:w="54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IN, who loaded it, when, which zone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moves to next room/zone</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From zone, to zone, who moved it, when</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comes OUT → scan QR → weigh</w:t>
            </w:r>
          </w:p>
        </w:tc>
        <w:tc>
          <w:tcPr>
            <w:tcW w:type="dxa" w:w="54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OUT, who unloaded, when. System calculates loss.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Different person takes over for next phase</w:t>
            </w:r>
          </w:p>
        </w:tc>
        <w:tc>
          <w:tcPr>
            <w:tcW w:type="dxa" w:w="5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Handover recorded: outgoing person, incoming person, weight confirmed by both</w:t>
            </w:r>
          </w:p>
        </w:tc>
      </w:tr>
    </w:tbl>
    <w:p>
      <w:pPr>
        <w:spacing w:after="200"/>
      </w:pPr>
    </w:p>
    <w:p>
      <w:pPr>
        <w:pStyle w:val="Heading2"/>
      </w:pPr>
      <w:r>
        <w:t xml:space="preserve">2.5 Immediate Weight Variance Alerts</w:t>
      </w:r>
    </w:p>
    <w:p>
      <w:pPr>
        <w:spacing w:after="120" w:line="276"/>
      </w:pPr>
      <w:r>
        <w:rPr>
          <w:rFonts w:ascii="Arial" w:cs="Arial" w:eastAsia="Arial" w:hAnsi="Arial"/>
          <w:b/>
          <w:bCs/>
          <w:color w:val="DC3545"/>
          <w:sz w:val="22"/>
          <w:szCs w:val="22"/>
        </w:rPr>
        <w:t xml:space="preserve">CRITICAL REQUIREMENT: </w:t>
      </w:r>
      <w:r>
        <w:rPr>
          <w:rFonts w:ascii="Arial" w:cs="Arial" w:eastAsia="Arial" w:hAnsi="Arial"/>
          <w:sz w:val="22"/>
          <w:szCs w:val="22"/>
        </w:rPr>
        <w:t xml:space="preserve">Any weight variance beyond the expected range triggers an IMMEDIATE alert to ALL senior roles — not just one person. The farm manager, facility manager, tenant admin, and super admin all receive the alert simultaneously. Nobody can quietly ignore a discrepancy.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Variance Detected</w:t>
            </w:r>
          </w:p>
        </w:tc>
        <w:tc>
          <w:tcPr>
            <w:tcW w:type="dxa" w:w="3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Who Gets Alerted (ALL of them)</w:t>
            </w:r>
          </w:p>
        </w:tc>
        <w:tc>
          <w:tcPr>
            <w:tcW w:type="dxa" w:w="2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Weight out less than expected (beyond normal loss for that phase)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Container weighed in wrong zone (location mismatch)</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Container has no activity for too long (stale)</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Manager + Facility Manager</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w:t>
            </w:r>
          </w:p>
        </w:tc>
      </w:tr>
      <w:tr>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Handover weight doesn’t match between outgoing and incoming person</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 + Facility Manager + Tenant Admin + Super Admin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 email</w:t>
            </w:r>
          </w:p>
        </w:tc>
      </w:tr>
      <w:tr>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Total packaged weight doesn’t reconcile with harvest weight</w:t>
            </w:r>
          </w:p>
        </w:tc>
        <w:tc>
          <w:tcPr>
            <w:tcW w:type="dxa" w:w="3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ALL senior roles + flagged for SAHPRA audit trail</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In-app + email + audit log</w:t>
            </w:r>
          </w:p>
        </w:tc>
      </w:tr>
    </w:tbl>
    <w:p>
      <w:pPr>
        <w:spacing w:after="200"/>
      </w:pPr>
    </w:p>
    <w:p>
      <w:pPr>
        <w:pStyle w:val="Heading2"/>
      </w:pPr>
      <w:r>
        <w:t xml:space="preserve">2.6 Real Example: Harvest to Curing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400"/>
        <w:gridCol w:w="1400"/>
        <w:gridCol w:w="1960"/>
      </w:tblGrid>
      <w:tr>
        <w:tc>
          <w:tcPr>
            <w:tcW w:type="dxa" w:w="2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0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Alert?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Harvested into bin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BIN-001</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5.2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Thabo M.</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Grow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Handed to dry team</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BIN-001</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5.2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Thabo → Sarah</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Handover</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No (weights match)</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Onto drying rack</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RACK-017</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5.1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Sarah K.</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Dry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(0.1kg = normal)</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Off rack after drying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RACK-017</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3.8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Sarah K.</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Dry Room</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0D6B3D"/>
                <w:sz w:val="20"/>
                <w:szCs w:val="20"/>
              </w:rPr>
              <w:t xml:space="preserve">No (27% = normal dry loss)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Handed to trim team</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BAG-033</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3.8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Sarah → James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Handover</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(weights match)</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After trimming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BAG-033</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2.5 kg</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James N.</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Trim Room</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DC3545"/>
                <w:sz w:val="20"/>
                <w:szCs w:val="20"/>
              </w:rPr>
              <w:t xml:space="preserve">⚠ ALERT: 34% loss (&gt;30% threshold)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Into curing jars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JAR-112</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2.5 kg</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James 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Cure Room</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0D6B3D"/>
                <w:sz w:val="20"/>
                <w:szCs w:val="20"/>
              </w:rPr>
              <w:t xml:space="preserve">No (after investigation cleared)</w:t>
            </w:r>
          </w:p>
        </w:tc>
      </w:tr>
    </w:tbl>
    <w:p>
      <w:pPr>
        <w:spacing w:after="200"/>
      </w:pPr>
    </w:p>
    <w:p>
      <w:pPr>
        <w:spacing w:after="120" w:line="276"/>
      </w:pPr>
      <w:r>
        <w:rPr>
          <w:rFonts w:ascii="Arial" w:cs="Arial" w:eastAsia="Arial" w:hAnsi="Arial"/>
          <w:sz w:val="22"/>
          <w:szCs w:val="22"/>
        </w:rPr>
        <w:t xml:space="preserve">In this example, </w:t>
      </w:r>
      <w:r>
        <w:rPr>
          <w:rFonts w:ascii="Arial" w:cs="Arial" w:eastAsia="Arial" w:hAnsi="Arial"/>
          <w:b/>
          <w:bCs/>
          <w:color w:val="DC3545"/>
          <w:sz w:val="22"/>
          <w:szCs w:val="22"/>
        </w:rPr>
        <w:t xml:space="preserve">the 34% trim loss triggered an immediate alert to all senior roles. </w:t>
      </w:r>
      <w:r>
        <w:rPr>
          <w:rFonts w:ascii="Arial" w:cs="Arial" w:eastAsia="Arial" w:hAnsi="Arial"/>
          <w:sz w:val="22"/>
          <w:szCs w:val="22"/>
        </w:rPr>
        <w:t xml:space="preserve">The farm manager, facility manager, and admin all received a notification within seconds. After investigation (this particular strain has heavy stem weight), the variance was explained and cleared. But every gram is accounted for, every person is on record, and the alert cannot be ignored.</w:t>
      </w:r>
    </w:p>
    <w:p>
      <w:pPr>
        <w:pStyle w:val="Heading2"/>
      </w:pPr>
      <w:r>
        <w:t xml:space="preserve">2.7 QR Links to Your Stock System</w:t>
      </w:r>
    </w:p>
    <w:p>
      <w:pPr>
        <w:spacing w:after="120" w:line="276"/>
      </w:pPr>
      <w:r>
        <w:rPr>
          <w:rFonts w:ascii="Arial" w:cs="Arial" w:eastAsia="Arial" w:hAnsi="Arial"/>
          <w:color w:val="1A1A2E"/>
          <w:sz w:val="22"/>
          <w:szCs w:val="22"/>
        </w:rPr>
        <w:t xml:space="preserve">When product is ready for retail, the system generates a QR code carrying the full history. This QR links to your existing Origin stock system:</w:t>
      </w:r>
    </w:p>
    <w:p>
      <w:pPr>
        <w:pStyle w:val="ListParagraph"/>
        <w:numPr>
          <w:ilvl w:val="0"/>
          <w:numId w:val="2"/>
        </w:numPr>
        <w:spacing w:after="60"/>
      </w:pPr>
      <w:r>
        <w:rPr>
          <w:rFonts w:ascii="Arial" w:cs="Arial" w:eastAsia="Arial" w:hAnsi="Arial"/>
          <w:sz w:val="22"/>
          <w:szCs w:val="22"/>
        </w:rPr>
        <w:t xml:space="preserve">Lot number → stock system looks up origin, batch, COA</w:t>
      </w:r>
    </w:p>
    <w:p>
      <w:pPr>
        <w:pStyle w:val="ListParagraph"/>
        <w:numPr>
          <w:ilvl w:val="0"/>
          <w:numId w:val="2"/>
        </w:numPr>
        <w:spacing w:after="60"/>
      </w:pPr>
      <w:r>
        <w:rPr>
          <w:rFonts w:ascii="Arial" w:cs="Arial" w:eastAsia="Arial" w:hAnsi="Arial"/>
          <w:sz w:val="22"/>
          <w:szCs w:val="22"/>
        </w:rPr>
        <w:t xml:space="preserve">Batch number → links to all lab test results and Certificate of Analysis</w:t>
      </w:r>
    </w:p>
    <w:p>
      <w:pPr>
        <w:pStyle w:val="ListParagraph"/>
        <w:numPr>
          <w:ilvl w:val="0"/>
          <w:numId w:val="2"/>
        </w:numPr>
        <w:spacing w:after="60"/>
      </w:pPr>
      <w:r>
        <w:rPr>
          <w:rFonts w:ascii="Arial" w:cs="Arial" w:eastAsia="Arial" w:hAnsi="Arial"/>
          <w:sz w:val="22"/>
          <w:szCs w:val="22"/>
        </w:rPr>
        <w:t xml:space="preserve">Product SKU → matches to your existing POS product catalog</w:t>
      </w:r>
    </w:p>
    <w:p>
      <w:pPr>
        <w:pStyle w:val="ListParagraph"/>
        <w:numPr>
          <w:ilvl w:val="0"/>
          <w:numId w:val="2"/>
        </w:numPr>
        <w:spacing w:after="60"/>
      </w:pPr>
      <w:r>
        <w:rPr>
          <w:rFonts w:ascii="Arial" w:cs="Arial" w:eastAsia="Arial" w:hAnsi="Arial"/>
          <w:sz w:val="22"/>
          <w:szCs w:val="22"/>
        </w:rPr>
        <w:t xml:space="preserve">COA reference → direct link to the PDF Certificate of Analysis</w:t>
      </w:r>
    </w:p>
    <w:p>
      <w:pPr>
        <w:pStyle w:val="ListParagraph"/>
        <w:numPr>
          <w:ilvl w:val="0"/>
          <w:numId w:val="2"/>
        </w:numPr>
        <w:spacing w:after="60"/>
      </w:pPr>
      <w:r>
        <w:rPr>
          <w:rFonts w:ascii="Arial" w:cs="Arial" w:eastAsia="Arial" w:hAnsi="Arial"/>
          <w:sz w:val="22"/>
          <w:szCs w:val="22"/>
        </w:rPr>
        <w:t xml:space="preserve">Provenance URL → customer-facing page showing full origin story</w:t>
      </w:r>
    </w:p>
    <w:p>
      <w:pPr>
        <w:pStyle w:val="ListParagraph"/>
        <w:numPr>
          <w:ilvl w:val="0"/>
          <w:numId w:val="2"/>
        </w:numPr>
        <w:spacing w:after="60"/>
      </w:pPr>
      <w:r>
        <w:rPr>
          <w:rFonts w:ascii="Arial" w:cs="Arial" w:eastAsia="Arial" w:hAnsi="Arial"/>
          <w:sz w:val="22"/>
          <w:szCs w:val="22"/>
        </w:rPr>
        <w:t xml:space="preserve">The TnT system pushes this data to your stock system via API. When product arrives at Origin, the stock system already knows what it is and where it came from.</w:t>
      </w:r>
    </w:p>
    <w:p>
      <w:r>
        <w:br w:type="page"/>
      </w:r>
    </w:p>
    <w:p>
      <w:pPr>
        <w:pStyle w:val="Heading1"/>
      </w:pPr>
      <w:r>
        <w:t xml:space="preserve">3. Why This Matters</w:t>
      </w:r>
    </w:p>
    <w:p>
      <w:pPr>
        <w:pStyle w:val="Heading2"/>
      </w:pPr>
      <w:r>
        <w:t xml:space="preserve">For SAHPRA Compliance</w:t>
      </w:r>
    </w:p>
    <w:p>
      <w:pPr>
        <w:pStyle w:val="ListParagraph"/>
        <w:numPr>
          <w:ilvl w:val="0"/>
          <w:numId w:val="2"/>
        </w:numPr>
        <w:spacing w:after="60"/>
      </w:pPr>
      <w:r>
        <w:rPr>
          <w:rFonts w:ascii="Arial" w:cs="Arial" w:eastAsia="Arial" w:hAnsi="Arial"/>
          <w:sz w:val="22"/>
          <w:szCs w:val="22"/>
        </w:rPr>
        <w:t xml:space="preserve">Full seed-to-sale traceability as required by Section 22C(1)(b)</w:t>
      </w:r>
    </w:p>
    <w:p>
      <w:pPr>
        <w:pStyle w:val="ListParagraph"/>
        <w:numPr>
          <w:ilvl w:val="0"/>
          <w:numId w:val="2"/>
        </w:numPr>
        <w:spacing w:after="60"/>
      </w:pPr>
      <w:r>
        <w:rPr>
          <w:rFonts w:ascii="Arial" w:cs="Arial" w:eastAsia="Arial" w:hAnsi="Arial"/>
          <w:sz w:val="22"/>
          <w:szCs w:val="22"/>
        </w:rPr>
        <w:t xml:space="preserve">INCB quota tracking — monitors cultivation against annual allocation</w:t>
      </w:r>
    </w:p>
    <w:p>
      <w:pPr>
        <w:pStyle w:val="ListParagraph"/>
        <w:numPr>
          <w:ilvl w:val="0"/>
          <w:numId w:val="2"/>
        </w:numPr>
        <w:spacing w:after="60"/>
      </w:pPr>
      <w:r>
        <w:rPr>
          <w:rFonts w:ascii="Arial" w:cs="Arial" w:eastAsia="Arial" w:hAnsi="Arial"/>
          <w:sz w:val="22"/>
          <w:szCs w:val="22"/>
        </w:rPr>
        <w:t xml:space="preserve">SAPS-witnessed destruction records with officer details and photos</w:t>
      </w:r>
    </w:p>
    <w:p>
      <w:pPr>
        <w:pStyle w:val="ListParagraph"/>
        <w:numPr>
          <w:ilvl w:val="0"/>
          <w:numId w:val="2"/>
        </w:numPr>
        <w:spacing w:after="60"/>
      </w:pPr>
      <w:r>
        <w:rPr>
          <w:rFonts w:ascii="Arial" w:cs="Arial" w:eastAsia="Arial" w:hAnsi="Arial"/>
          <w:sz w:val="22"/>
          <w:szCs w:val="22"/>
        </w:rPr>
        <w:t xml:space="preserve">Immutable audit trail — every action permanently recorded, cannot be altered</w:t>
      </w:r>
    </w:p>
    <w:p>
      <w:pPr>
        <w:pStyle w:val="ListParagraph"/>
        <w:numPr>
          <w:ilvl w:val="0"/>
          <w:numId w:val="2"/>
        </w:numPr>
        <w:spacing w:after="60"/>
      </w:pPr>
      <w:r>
        <w:rPr>
          <w:rFonts w:ascii="Arial" w:cs="Arial" w:eastAsia="Arial" w:hAnsi="Arial"/>
          <w:sz w:val="22"/>
          <w:szCs w:val="22"/>
        </w:rPr>
        <w:t xml:space="preserve">Ready for SAHPRA inspections at any time — reports generated in seconds</w:t>
      </w:r>
    </w:p>
    <w:p>
      <w:pPr>
        <w:pStyle w:val="Heading2"/>
      </w:pPr>
      <w:r>
        <w:t xml:space="preserve">For Your Business</w:t>
      </w:r>
    </w:p>
    <w:p>
      <w:pPr>
        <w:pStyle w:val="ListParagraph"/>
        <w:numPr>
          <w:ilvl w:val="0"/>
          <w:numId w:val="2"/>
        </w:numPr>
        <w:spacing w:after="60"/>
      </w:pPr>
      <w:r>
        <w:rPr>
          <w:rFonts w:ascii="Arial" w:cs="Arial" w:eastAsia="Arial" w:hAnsi="Arial"/>
          <w:sz w:val="22"/>
          <w:szCs w:val="22"/>
        </w:rPr>
        <w:t xml:space="preserve">Real-time weight tracking at every zone transition — no more black holes between harvest and package</w:t>
      </w:r>
    </w:p>
    <w:p>
      <w:pPr>
        <w:pStyle w:val="ListParagraph"/>
        <w:numPr>
          <w:ilvl w:val="0"/>
          <w:numId w:val="2"/>
        </w:numPr>
        <w:spacing w:after="60"/>
      </w:pPr>
      <w:r>
        <w:rPr>
          <w:rFonts w:ascii="Arial" w:cs="Arial" w:eastAsia="Arial" w:hAnsi="Arial"/>
          <w:sz w:val="22"/>
          <w:szCs w:val="22"/>
        </w:rPr>
        <w:t xml:space="preserve">Immediate alerts to all senior staff when weight doesn’t add up</w:t>
      </w:r>
    </w:p>
    <w:p>
      <w:pPr>
        <w:pStyle w:val="ListParagraph"/>
        <w:numPr>
          <w:ilvl w:val="0"/>
          <w:numId w:val="2"/>
        </w:numPr>
        <w:spacing w:after="60"/>
      </w:pPr>
      <w:r>
        <w:rPr>
          <w:rFonts w:ascii="Arial" w:cs="Arial" w:eastAsia="Arial" w:hAnsi="Arial"/>
          <w:sz w:val="22"/>
          <w:szCs w:val="22"/>
        </w:rPr>
        <w:t xml:space="preserve">Every person who touches the product is on record with their name and timestamp</w:t>
      </w:r>
    </w:p>
    <w:p>
      <w:pPr>
        <w:pStyle w:val="ListParagraph"/>
        <w:numPr>
          <w:ilvl w:val="0"/>
          <w:numId w:val="2"/>
        </w:numPr>
        <w:spacing w:after="60"/>
      </w:pPr>
      <w:r>
        <w:rPr>
          <w:rFonts w:ascii="Arial" w:cs="Arial" w:eastAsia="Arial" w:hAnsi="Arial"/>
          <w:sz w:val="22"/>
          <w:szCs w:val="22"/>
        </w:rPr>
        <w:t xml:space="preserve">Recall capability — instantly find every customer who received a specific batch</w:t>
      </w:r>
    </w:p>
    <w:p>
      <w:pPr>
        <w:pStyle w:val="ListParagraph"/>
        <w:numPr>
          <w:ilvl w:val="0"/>
          <w:numId w:val="2"/>
        </w:numPr>
        <w:spacing w:after="60"/>
      </w:pPr>
      <w:r>
        <w:rPr>
          <w:rFonts w:ascii="Arial" w:cs="Arial" w:eastAsia="Arial" w:hAnsi="Arial"/>
          <w:sz w:val="22"/>
          <w:szCs w:val="22"/>
        </w:rPr>
        <w:t xml:space="preserve">QR provenance on every product — brand differentiator for Origin</w:t>
      </w:r>
    </w:p>
    <w:p>
      <w:pPr>
        <w:pStyle w:val="Heading2"/>
      </w:pPr>
      <w:r>
        <w:t xml:space="preserve">For Your Customers</w:t>
      </w:r>
    </w:p>
    <w:p>
      <w:pPr>
        <w:pStyle w:val="ListParagraph"/>
        <w:numPr>
          <w:ilvl w:val="0"/>
          <w:numId w:val="2"/>
        </w:numPr>
        <w:spacing w:after="60"/>
      </w:pPr>
      <w:r>
        <w:rPr>
          <w:rFonts w:ascii="Arial" w:cs="Arial" w:eastAsia="Arial" w:hAnsi="Arial"/>
          <w:sz w:val="22"/>
          <w:szCs w:val="22"/>
        </w:rPr>
        <w:t xml:space="preserve">Scan any Origin product to see exactly where it came from</w:t>
      </w:r>
    </w:p>
    <w:p>
      <w:pPr>
        <w:pStyle w:val="ListParagraph"/>
        <w:numPr>
          <w:ilvl w:val="0"/>
          <w:numId w:val="2"/>
        </w:numPr>
        <w:spacing w:after="60"/>
      </w:pPr>
      <w:r>
        <w:rPr>
          <w:rFonts w:ascii="Arial" w:cs="Arial" w:eastAsia="Arial" w:hAnsi="Arial"/>
          <w:sz w:val="22"/>
          <w:szCs w:val="22"/>
        </w:rPr>
        <w:t xml:space="preserve">View the Certificate of Analysis — what was tested, what passed</w:t>
      </w:r>
    </w:p>
    <w:p>
      <w:pPr>
        <w:pStyle w:val="ListParagraph"/>
        <w:numPr>
          <w:ilvl w:val="0"/>
          <w:numId w:val="2"/>
        </w:numPr>
        <w:spacing w:after="60"/>
      </w:pPr>
      <w:r>
        <w:rPr>
          <w:rFonts w:ascii="Arial" w:cs="Arial" w:eastAsia="Arial" w:hAnsi="Arial"/>
          <w:sz w:val="22"/>
          <w:szCs w:val="22"/>
        </w:rPr>
        <w:t xml:space="preserve">Know the strain, the farm, the batch, the full handler chain</w:t>
      </w:r>
    </w:p>
    <w:p>
      <w:pPr>
        <w:pStyle w:val="ListParagraph"/>
        <w:numPr>
          <w:ilvl w:val="0"/>
          <w:numId w:val="2"/>
        </w:numPr>
        <w:spacing w:after="60"/>
      </w:pPr>
      <w:r>
        <w:rPr>
          <w:rFonts w:ascii="Arial" w:cs="Arial" w:eastAsia="Arial" w:hAnsi="Arial"/>
          <w:sz w:val="22"/>
          <w:szCs w:val="22"/>
        </w:rPr>
        <w:t xml:space="preserve">Builds trust and justifies premium pricing</w:t>
      </w:r>
    </w:p>
    <w:p>
      <w:r>
        <w:br w:type="page"/>
      </w:r>
    </w:p>
    <w:p>
      <w:pPr>
        <w:pStyle w:val="Heading1"/>
      </w:pPr>
      <w:r>
        <w:t xml:space="preserve">4. Who Uses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Farm Owner</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visibility. Compliance sign-off. Receives ALL variance alerts.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ILCO owner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Farm Manager</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Day-to-day operations. Approves destructions. Receives ALL variance alerts. Investigates discrepancies.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Operations lead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Cultivator</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Register plants, scan containers, record weights at zone transitions, update phases.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Growers, trim team</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Lab Technician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test results, issue Certificates of Analysis.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QC analyst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4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Witness destructions, verify transport, log security events.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On-site security</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Viewer</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Read-only access to dashboards and reports.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Investors, auditors</w:t>
            </w:r>
          </w:p>
        </w:tc>
      </w:tr>
    </w:tbl>
    <w:p>
      <w:r>
        <w:br w:type="page"/>
      </w:r>
    </w:p>
    <w:p>
      <w:pPr>
        <w:pStyle w:val="Heading1"/>
      </w:pPr>
      <w:r>
        <w:t xml:space="preserve">5. QR Tagging</w:t>
      </w:r>
    </w:p>
    <w:p>
      <w:pPr>
        <w:spacing w:after="120" w:line="276"/>
      </w:pPr>
      <w:r>
        <w:rPr>
          <w:rFonts w:ascii="Arial" w:cs="Arial" w:eastAsia="Arial" w:hAnsi="Arial"/>
          <w:color w:val="1A1A2E"/>
          <w:sz w:val="22"/>
          <w:szCs w:val="22"/>
        </w:rPr>
        <w:t xml:space="preserve">Every plant, container, and packaged product gets a QR sticker. Any smartphone scans it. No special hardware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Cost (ZAR)</w:t>
            </w:r>
          </w:p>
        </w:tc>
        <w:tc>
          <w:tcPr>
            <w:tcW w:type="dxa" w:w="49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QR sticker labels (rolls of 1,000)</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R300 – R800</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Stick on every container: bin, rack, bag, jar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Smartphones (already have)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R0</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Staff scan QR codes with phone camera</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Digital scale (already have)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R0</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 at each zone transition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Thermal label printer (optional)</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R3,500 once-off</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Print QR labels on-demand at R0.02/label</w:t>
            </w:r>
          </w:p>
        </w:tc>
      </w:tr>
    </w:tbl>
    <w:p>
      <w:pPr>
        <w:spacing w:after="200"/>
      </w:pPr>
    </w:p>
    <w:p>
      <w:pPr>
        <w:spacing w:after="120" w:line="276"/>
      </w:pPr>
      <w:r>
        <w:rPr>
          <w:rFonts w:ascii="Arial" w:cs="Arial" w:eastAsia="Arial" w:hAnsi="Arial"/>
          <w:b/>
          <w:bCs/>
          <w:sz w:val="22"/>
          <w:szCs w:val="22"/>
        </w:rPr>
        <w:t xml:space="preserve">Total startup cost: R300 – R800 for QR labels. </w:t>
      </w:r>
      <w:r>
        <w:rPr>
          <w:rFonts w:ascii="Arial" w:cs="Arial" w:eastAsia="Arial" w:hAnsi="Arial"/>
          <w:sz w:val="22"/>
          <w:szCs w:val="22"/>
        </w:rPr>
        <w:t xml:space="preserve">Everything else you already have. RFID readers can be added later if scale justifies it — the system supports both from day one.</w:t>
      </w:r>
    </w:p>
    <w:p>
      <w:r>
        <w:br w:type="page"/>
      </w:r>
    </w:p>
    <w:p>
      <w:pPr>
        <w:pStyle w:val="Heading1"/>
      </w:pPr>
      <w:r>
        <w:t xml:space="preserve">6.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What Gets Delivered</w:t>
            </w:r>
          </w:p>
        </w:tc>
        <w:tc>
          <w:tcPr>
            <w:tcW w:type="dxa" w:w="23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Alpha</w:t>
            </w:r>
          </w:p>
        </w:tc>
        <w:tc>
          <w:tcPr>
            <w:tcW w:type="dxa" w:w="5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Plant tracking, container tracking with weight alerts, user login, dashboard, audit trail</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 weeks</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Beta</w:t>
            </w:r>
          </w:p>
        </w:tc>
        <w:tc>
          <w:tcPr>
            <w:tcW w:type="dxa" w:w="5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Batch management, lab testing, COA generation, compliance engine, QMS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8 weeks</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Launch</w:t>
            </w:r>
          </w:p>
        </w:tc>
        <w:tc>
          <w:tcPr>
            <w:tcW w:type="dxa" w:w="5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Transport, destruction protocol, mobile optimisation, consumer QR page</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 weeks</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Integration</w:t>
            </w:r>
          </w:p>
        </w:tc>
        <w:tc>
          <w:tcPr>
            <w:tcW w:type="dxa" w:w="5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Connect to existing Origin POS and online store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4 weeks</w:t>
            </w:r>
          </w:p>
        </w:tc>
      </w:tr>
    </w:tbl>
    <w:p>
      <w:pPr>
        <w:spacing w:after="200"/>
      </w:pPr>
    </w:p>
    <w:p>
      <w:pPr>
        <w:pStyle w:val="Heading1"/>
      </w:pPr>
      <w:r>
        <w:t xml:space="preserve">7. What’s Already Built (Not Duplicated)</w:t>
      </w:r>
    </w:p>
    <w:p>
      <w:pPr>
        <w:spacing w:after="120" w:line="276"/>
      </w:pPr>
      <w:r>
        <w:rPr>
          <w:rFonts w:ascii="Arial" w:cs="Arial" w:eastAsia="Arial" w:hAnsi="Arial"/>
          <w:color w:val="1A1A2E"/>
          <w:sz w:val="22"/>
          <w:szCs w:val="22"/>
        </w:rPr>
        <w:t xml:space="preserve">Your existing systems continue working. Track &amp; Trace is a standalone addition:</w:t>
      </w:r>
    </w:p>
    <w:p>
      <w:pPr>
        <w:pStyle w:val="ListParagraph"/>
        <w:numPr>
          <w:ilvl w:val="0"/>
          <w:numId w:val="2"/>
        </w:numPr>
        <w:spacing w:after="60"/>
      </w:pPr>
      <w:r>
        <w:rPr>
          <w:rFonts w:ascii="Arial" w:cs="Arial" w:eastAsia="Arial" w:hAnsi="Arial"/>
          <w:sz w:val="22"/>
          <w:szCs w:val="22"/>
        </w:rPr>
        <w:t xml:space="preserve">POS system for in-store retail sales — continues as-is</w:t>
      </w:r>
    </w:p>
    <w:p>
      <w:pPr>
        <w:pStyle w:val="ListParagraph"/>
        <w:numPr>
          <w:ilvl w:val="0"/>
          <w:numId w:val="2"/>
        </w:numPr>
        <w:spacing w:after="60"/>
      </w:pPr>
      <w:r>
        <w:rPr>
          <w:rFonts w:ascii="Arial" w:cs="Arial" w:eastAsia="Arial" w:hAnsi="Arial"/>
          <w:sz w:val="22"/>
          <w:szCs w:val="22"/>
        </w:rPr>
        <w:t xml:space="preserve">Online store / e-commerce — continues as-is</w:t>
      </w:r>
    </w:p>
    <w:p>
      <w:pPr>
        <w:pStyle w:val="ListParagraph"/>
        <w:numPr>
          <w:ilvl w:val="0"/>
          <w:numId w:val="2"/>
        </w:numPr>
        <w:spacing w:after="60"/>
      </w:pPr>
      <w:r>
        <w:rPr>
          <w:rFonts w:ascii="Arial" w:cs="Arial" w:eastAsia="Arial" w:hAnsi="Arial"/>
          <w:sz w:val="22"/>
          <w:szCs w:val="22"/>
        </w:rPr>
        <w:t xml:space="preserve">Patient Section 21 portal — continues as-is</w:t>
      </w:r>
    </w:p>
    <w:p>
      <w:pPr>
        <w:pStyle w:val="ListParagraph"/>
        <w:numPr>
          <w:ilvl w:val="0"/>
          <w:numId w:val="2"/>
        </w:numPr>
        <w:spacing w:after="60"/>
      </w:pPr>
      <w:r>
        <w:rPr>
          <w:rFonts w:ascii="Arial" w:cs="Arial" w:eastAsia="Arial" w:hAnsi="Arial"/>
          <w:sz w:val="22"/>
          <w:szCs w:val="22"/>
        </w:rPr>
        <w:t xml:space="preserve">Stock and inventory management — continues as-is</w:t>
      </w:r>
    </w:p>
    <w:p>
      <w:pPr>
        <w:pStyle w:val="ListParagraph"/>
        <w:numPr>
          <w:ilvl w:val="0"/>
          <w:numId w:val="2"/>
        </w:numPr>
        <w:spacing w:after="60"/>
      </w:pPr>
      <w:r>
        <w:rPr>
          <w:rFonts w:ascii="Arial" w:cs="Arial" w:eastAsia="Arial" w:hAnsi="Arial"/>
          <w:sz w:val="22"/>
          <w:szCs w:val="22"/>
        </w:rPr>
        <w:t xml:space="preserve">Track &amp; Trace pushes data to these via API (Integration phase)</w:t>
      </w:r>
    </w:p>
    <w:p>
      <w:pPr>
        <w:spacing w:after="300"/>
      </w:pPr>
    </w:p>
    <w:p>
      <w:pPr>
        <w:pBdr>
          <w:top w:val="single" w:color="0D6B3D" w:sz="3" w:space="12"/>
        </w:pBdr>
        <w:jc w:val="center"/>
      </w:pPr>
      <w:r>
        <w:rPr>
          <w:rFonts w:ascii="Arial" w:cs="Arial" w:eastAsia="Arial" w:hAnsi="Arial"/>
          <w:b/>
          <w:bCs/>
          <w:color w:val="667085"/>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tabs>
        <w:tab w:val="center" w:pos="4680"/>
        <w:tab w:val="right" w:pos="9026"/>
      </w:tabs>
    </w:pPr>
    <w:r>
      <w:rPr>
        <w:rFonts w:ascii="Arial" w:cs="Arial" w:eastAsia="Arial" w:hAnsi="Arial"/>
        <w:color w:val="667085"/>
        <w:sz w:val="16"/>
        <w:szCs w:val="16"/>
      </w:rPr>
      <w:t xml:space="preserve">For Stakeholder Review	</w:t>
    </w: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r>
      <w:rPr>
        <w:rFonts w:ascii="Arial" w:cs="Arial" w:eastAsia="Arial" w:hAnsi="Arial"/>
        <w:color w:val="667085"/>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tabs>
        <w:tab w:val="right" w:pos="9026"/>
      </w:tabs>
    </w:pPr>
    <w:r>
      <w:rPr>
        <w:rFonts w:ascii="Arial" w:cs="Arial" w:eastAsia="Arial" w:hAnsi="Arial"/>
        <w:color w:val="667085"/>
        <w:sz w:val="16"/>
        <w:szCs w:val="16"/>
      </w:rPr>
      <w:t xml:space="preserve">ILCO Farms / Origin	</w:t>
    </w:r>
    <w:r>
      <w:rPr>
        <w:rFonts w:ascii="Arial" w:cs="Arial" w:eastAsia="Arial" w:hAnsi="Arial"/>
        <w:color w:val="667085"/>
        <w:sz w:val="16"/>
        <w:szCs w:val="16"/>
      </w:rPr>
      <w:t xml:space="preserve">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3D" w:sz="4" w:space="6"/>
      </w:pBdr>
      <w:spacing w:after="200" w:before="360"/>
      <w:outlineLvl w:val="0"/>
    </w:pPr>
    <w:rPr>
      <w:rFonts w:ascii="Arial" w:cs="Arial" w:eastAsia="Arial" w:hAnsi="Arial"/>
      <w:b/>
      <w:bCs/>
      <w:color w:val="0D6B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2026-03-22T13:40:13.873Z</dcterms:created>
  <dcterms:modified xsi:type="dcterms:W3CDTF">2026-03-22T13:40:13.874Z</dcterms:modified>
</cp:coreProperties>
</file>

<file path=docProps/custom.xml><?xml version="1.0" encoding="utf-8"?>
<Properties xmlns="http://schemas.openxmlformats.org/officeDocument/2006/custom-properties" xmlns:vt="http://schemas.openxmlformats.org/officeDocument/2006/docPropsVTypes"/>
</file>