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ACA12CF" w:rsidR="00177915" w:rsidRDefault="00BA25B9" w:rsidP="007D553D">
      <w:pPr>
        <w:pStyle w:val="Heading1"/>
      </w:pPr>
      <w:r w:rsidRPr="007D553D">
        <w:t xml:space="preserve">CS 405 Project Two Script </w:t>
      </w:r>
    </w:p>
    <w:p w14:paraId="330D1AC3" w14:textId="285678AF" w:rsidR="007D3D8E" w:rsidRPr="007D3D8E" w:rsidRDefault="007D3D8E" w:rsidP="007D3D8E">
      <w:r>
        <w:t>Giovanni Oddo</w:t>
      </w:r>
    </w:p>
    <w:p w14:paraId="347C3A42" w14:textId="5F364037" w:rsidR="00400319" w:rsidRPr="002C1FA6" w:rsidRDefault="002C1FA6" w:rsidP="002C1FA6">
      <w:r>
        <w:t>April 20, 2025</w:t>
      </w:r>
    </w:p>
    <w:p w14:paraId="031DAA85" w14:textId="4306FAAC" w:rsidR="00400319" w:rsidRPr="007D553D" w:rsidRDefault="00400319" w:rsidP="007D553D">
      <w:pPr>
        <w:suppressAutoHyphens/>
        <w:spacing w:after="0" w:line="240" w:lineRule="auto"/>
        <w:rPr>
          <w:b/>
        </w:rPr>
      </w:pPr>
      <w:r>
        <w:rPr>
          <w:color w:val="000000"/>
        </w:rPr>
        <w:t xml:space="preserve">Link:  </w:t>
      </w:r>
      <w:hyperlink r:id="rId11" w:history="1">
        <w:r w:rsidRPr="00DE3C9C">
          <w:rPr>
            <w:rStyle w:val="Hyperlink"/>
          </w:rPr>
          <w:t>https://youtu.be/zwsbhNv09nc</w:t>
        </w:r>
      </w:hyperlink>
    </w:p>
    <w:p w14:paraId="5B0DF8A6" w14:textId="77777777" w:rsidR="007D553D" w:rsidRPr="007D553D" w:rsidRDefault="007D553D" w:rsidP="007D553D">
      <w:pPr>
        <w:suppressAutoHyphens/>
        <w:spacing w:after="0" w:line="240" w:lineRule="auto"/>
        <w:jc w:val="center"/>
        <w:rPr>
          <w:b/>
        </w:rPr>
      </w:pPr>
    </w:p>
    <w:tbl>
      <w:tblPr>
        <w:tblStyle w:val="a"/>
        <w:tblW w:w="9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9"/>
        <w:gridCol w:w="7647"/>
      </w:tblGrid>
      <w:tr w:rsidR="00177915" w:rsidRPr="007D553D" w14:paraId="35AE1259" w14:textId="77777777" w:rsidTr="002D6A43">
        <w:trPr>
          <w:trHeight w:val="1552"/>
          <w:tblHeader/>
        </w:trPr>
        <w:tc>
          <w:tcPr>
            <w:tcW w:w="2169"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647"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2D6A43">
        <w:trPr>
          <w:trHeight w:val="1465"/>
        </w:trPr>
        <w:tc>
          <w:tcPr>
            <w:tcW w:w="2169" w:type="dxa"/>
            <w:vAlign w:val="center"/>
          </w:tcPr>
          <w:p w14:paraId="7202B4C6" w14:textId="77777777" w:rsidR="00177915" w:rsidRPr="007D553D" w:rsidRDefault="00BA25B9" w:rsidP="007D553D">
            <w:pPr>
              <w:suppressAutoHyphens/>
              <w:jc w:val="center"/>
              <w:rPr>
                <w:b/>
              </w:rPr>
            </w:pPr>
            <w:r w:rsidRPr="007D553D">
              <w:rPr>
                <w:b/>
              </w:rPr>
              <w:t>1</w:t>
            </w:r>
          </w:p>
        </w:tc>
        <w:tc>
          <w:tcPr>
            <w:tcW w:w="7647" w:type="dxa"/>
          </w:tcPr>
          <w:p w14:paraId="26899EE9" w14:textId="15D3AD05" w:rsidR="00662D54" w:rsidRPr="00662D54" w:rsidRDefault="00662D54" w:rsidP="00662D54">
            <w:pPr>
              <w:suppressAutoHyphens/>
            </w:pPr>
            <w:r w:rsidRPr="00662D54">
              <w:t xml:space="preserve">Welcome to the Green Pace Security Policy Presentation. </w:t>
            </w:r>
            <w:r w:rsidR="00976AA0">
              <w:t>I’m</w:t>
            </w:r>
            <w:r w:rsidRPr="00662D54">
              <w:t xml:space="preserve"> Giovanni</w:t>
            </w:r>
            <w:r w:rsidR="00976AA0">
              <w:t xml:space="preserve">, </w:t>
            </w:r>
            <w:r w:rsidRPr="00662D54">
              <w:t xml:space="preserve">and in this presentation I’ll </w:t>
            </w:r>
            <w:r w:rsidR="00CA5B87">
              <w:t>go over topics in</w:t>
            </w:r>
            <w:r w:rsidRPr="00662D54">
              <w:t xml:space="preserve"> our secure coding policy, explain our defense-in-depth strategy, and outline the improvements made </w:t>
            </w:r>
            <w:r w:rsidR="00976AA0">
              <w:t>to the policy</w:t>
            </w:r>
            <w:r w:rsidRPr="00662D54">
              <w:t>.</w:t>
            </w:r>
          </w:p>
          <w:p w14:paraId="6CDE04F7" w14:textId="3F13CE93" w:rsidR="00177915" w:rsidRPr="007D553D" w:rsidRDefault="007D553D" w:rsidP="007D553D">
            <w:pPr>
              <w:suppressAutoHyphens/>
            </w:pPr>
            <w:r>
              <w:t xml:space="preserve"> </w:t>
            </w:r>
          </w:p>
        </w:tc>
      </w:tr>
      <w:tr w:rsidR="00177915" w:rsidRPr="007D553D" w14:paraId="389ED8C6" w14:textId="77777777" w:rsidTr="002D6A43">
        <w:trPr>
          <w:trHeight w:val="1552"/>
        </w:trPr>
        <w:tc>
          <w:tcPr>
            <w:tcW w:w="2169" w:type="dxa"/>
            <w:vAlign w:val="center"/>
          </w:tcPr>
          <w:p w14:paraId="46806FAD" w14:textId="77777777" w:rsidR="00177915" w:rsidRPr="007D553D" w:rsidRDefault="00BA25B9" w:rsidP="007D553D">
            <w:pPr>
              <w:suppressAutoHyphens/>
              <w:jc w:val="center"/>
              <w:rPr>
                <w:b/>
              </w:rPr>
            </w:pPr>
            <w:r w:rsidRPr="007D553D">
              <w:rPr>
                <w:b/>
              </w:rPr>
              <w:t>2</w:t>
            </w:r>
          </w:p>
        </w:tc>
        <w:tc>
          <w:tcPr>
            <w:tcW w:w="7647" w:type="dxa"/>
          </w:tcPr>
          <w:p w14:paraId="4163D26F" w14:textId="1E83BE38" w:rsidR="00662D54" w:rsidRPr="00662D54" w:rsidRDefault="00662D54" w:rsidP="00662D54">
            <w:pPr>
              <w:suppressAutoHyphens/>
            </w:pPr>
            <w:r w:rsidRPr="00662D54">
              <w:t xml:space="preserve">Our secure coding policy at Green Pace uses a defense-in-depth approach, </w:t>
            </w:r>
            <w:r w:rsidR="00976AA0">
              <w:t>implementing</w:t>
            </w:r>
            <w:r w:rsidRPr="00662D54">
              <w:t xml:space="preserve"> layered protections at every stage of the SDLC. This </w:t>
            </w:r>
            <w:r w:rsidR="00976AA0">
              <w:t xml:space="preserve">strategy </w:t>
            </w:r>
            <w:r w:rsidRPr="00662D54">
              <w:t xml:space="preserve"> helps us minimize vulnerabilities while maximizing automation, lowering remediation costs, and ensuring secure and stable application releases through DevSecOps practices.</w:t>
            </w:r>
          </w:p>
          <w:p w14:paraId="484921B4" w14:textId="6C584470" w:rsidR="00177915" w:rsidRPr="007D553D" w:rsidRDefault="007D553D" w:rsidP="007D553D">
            <w:pPr>
              <w:suppressAutoHyphens/>
            </w:pPr>
            <w:r>
              <w:t xml:space="preserve"> </w:t>
            </w:r>
          </w:p>
        </w:tc>
      </w:tr>
      <w:tr w:rsidR="00177915" w:rsidRPr="007D553D" w14:paraId="60921BDE" w14:textId="77777777" w:rsidTr="002D6A43">
        <w:trPr>
          <w:trHeight w:val="1465"/>
        </w:trPr>
        <w:tc>
          <w:tcPr>
            <w:tcW w:w="2169" w:type="dxa"/>
            <w:vAlign w:val="center"/>
          </w:tcPr>
          <w:p w14:paraId="40EEEA5D" w14:textId="77777777" w:rsidR="00177915" w:rsidRPr="007D553D" w:rsidRDefault="00BA25B9" w:rsidP="007D553D">
            <w:pPr>
              <w:suppressAutoHyphens/>
              <w:jc w:val="center"/>
              <w:rPr>
                <w:b/>
              </w:rPr>
            </w:pPr>
            <w:r w:rsidRPr="007D553D">
              <w:rPr>
                <w:b/>
              </w:rPr>
              <w:t>3</w:t>
            </w:r>
          </w:p>
        </w:tc>
        <w:tc>
          <w:tcPr>
            <w:tcW w:w="7647" w:type="dxa"/>
          </w:tcPr>
          <w:p w14:paraId="4B2DD95B" w14:textId="591022D8" w:rsidR="00662D54" w:rsidRPr="00662D54" w:rsidRDefault="00662D54" w:rsidP="00662D54">
            <w:pPr>
              <w:suppressAutoHyphens/>
            </w:pPr>
            <w:r w:rsidRPr="00662D54">
              <w:t xml:space="preserve">This slide introduces our threat matrix, which categorizes security threats by likelihood and severity. It helps prioritize our remediation efforts by identifying which threats are probable and impactful, allowing developers and stakeholders to </w:t>
            </w:r>
            <w:r w:rsidR="00976AA0">
              <w:t xml:space="preserve">identify and </w:t>
            </w:r>
            <w:r w:rsidRPr="00662D54">
              <w:t>address the most dangerous risks first.</w:t>
            </w:r>
          </w:p>
          <w:p w14:paraId="28A1C1BC" w14:textId="3470677A" w:rsidR="00177915" w:rsidRPr="007D553D" w:rsidRDefault="00177915" w:rsidP="007D553D">
            <w:pPr>
              <w:suppressAutoHyphens/>
            </w:pPr>
          </w:p>
        </w:tc>
      </w:tr>
      <w:tr w:rsidR="00177915" w:rsidRPr="007D553D" w14:paraId="3E69DF9E" w14:textId="77777777" w:rsidTr="002D6A43">
        <w:trPr>
          <w:trHeight w:val="1552"/>
        </w:trPr>
        <w:tc>
          <w:tcPr>
            <w:tcW w:w="2169" w:type="dxa"/>
            <w:vAlign w:val="center"/>
          </w:tcPr>
          <w:p w14:paraId="6043F3EE" w14:textId="77777777" w:rsidR="00177915" w:rsidRPr="007D553D" w:rsidRDefault="00BA25B9" w:rsidP="007D553D">
            <w:pPr>
              <w:suppressAutoHyphens/>
              <w:jc w:val="center"/>
              <w:rPr>
                <w:b/>
              </w:rPr>
            </w:pPr>
            <w:r w:rsidRPr="007D553D">
              <w:rPr>
                <w:b/>
              </w:rPr>
              <w:t>4</w:t>
            </w:r>
          </w:p>
        </w:tc>
        <w:tc>
          <w:tcPr>
            <w:tcW w:w="7647" w:type="dxa"/>
          </w:tcPr>
          <w:p w14:paraId="1270C608" w14:textId="77777777" w:rsidR="000B63C3" w:rsidRDefault="000B63C3" w:rsidP="00662D54">
            <w:pPr>
              <w:suppressAutoHyphens/>
            </w:pPr>
            <w:r>
              <w:t>T</w:t>
            </w:r>
            <w:r w:rsidR="00662D54" w:rsidRPr="00662D54">
              <w:t xml:space="preserve">he foundation of our policy is based on ten core principles, including </w:t>
            </w:r>
          </w:p>
          <w:p w14:paraId="79BFDA56" w14:textId="2724A660" w:rsidR="000B63C3" w:rsidRDefault="00662D54" w:rsidP="00662D54">
            <w:pPr>
              <w:suppressAutoHyphens/>
            </w:pPr>
            <w:r w:rsidRPr="00662D54">
              <w:t xml:space="preserve">input validation, </w:t>
            </w:r>
            <w:r w:rsidR="000B63C3">
              <w:t>standards that apply are 2 3 4 9</w:t>
            </w:r>
          </w:p>
          <w:p w14:paraId="28E8F4E9" w14:textId="4BA4030E" w:rsidR="000B63C3" w:rsidRDefault="000B63C3" w:rsidP="00662D54">
            <w:pPr>
              <w:suppressAutoHyphens/>
            </w:pPr>
            <w:r>
              <w:t>heed compiler warnings,  standards that apply are 1 2</w:t>
            </w:r>
          </w:p>
          <w:p w14:paraId="35CEBA90" w14:textId="2DC20AD6" w:rsidR="000B63C3" w:rsidRDefault="000B63C3" w:rsidP="00662D54">
            <w:pPr>
              <w:suppressAutoHyphens/>
            </w:pPr>
            <w:r>
              <w:t>architect and design for security policies, standards that apply are 6 7 10</w:t>
            </w:r>
          </w:p>
          <w:p w14:paraId="341DF149" w14:textId="45B341CF" w:rsidR="000B63C3" w:rsidRDefault="00662D54" w:rsidP="00662D54">
            <w:pPr>
              <w:suppressAutoHyphens/>
            </w:pPr>
            <w:r w:rsidRPr="00662D54">
              <w:t>keeping it simple,</w:t>
            </w:r>
            <w:r w:rsidR="000B63C3">
              <w:t xml:space="preserve"> standards that apply are 3 4 6 19</w:t>
            </w:r>
          </w:p>
          <w:p w14:paraId="4EBD2684" w14:textId="70EB9544" w:rsidR="000B63C3" w:rsidRDefault="000B63C3" w:rsidP="00662D54">
            <w:pPr>
              <w:suppressAutoHyphens/>
            </w:pPr>
            <w:r>
              <w:t>default deny,</w:t>
            </w:r>
            <w:r w:rsidR="00662D54" w:rsidRPr="00662D54">
              <w:t xml:space="preserve"> </w:t>
            </w:r>
            <w:r>
              <w:t>standards that apply are 8</w:t>
            </w:r>
          </w:p>
          <w:p w14:paraId="231FE685" w14:textId="6F1468D6" w:rsidR="000B63C3" w:rsidRDefault="000B63C3" w:rsidP="00662D54">
            <w:pPr>
              <w:suppressAutoHyphens/>
            </w:pPr>
            <w:r>
              <w:t>Adhere to the principle of least privilege,  applies to AAA policy</w:t>
            </w:r>
          </w:p>
          <w:p w14:paraId="2344E56C" w14:textId="0AD47680" w:rsidR="000B63C3" w:rsidRDefault="000B63C3" w:rsidP="00662D54">
            <w:pPr>
              <w:suppressAutoHyphens/>
            </w:pPr>
            <w:r>
              <w:t>Sanitize data sent to other systems, standard 4</w:t>
            </w:r>
          </w:p>
          <w:p w14:paraId="1148E504" w14:textId="05795392" w:rsidR="000B63C3" w:rsidRDefault="000B63C3" w:rsidP="00662D54">
            <w:pPr>
              <w:suppressAutoHyphens/>
            </w:pPr>
            <w:r>
              <w:t xml:space="preserve">Practice </w:t>
            </w:r>
            <w:r w:rsidR="00662D54" w:rsidRPr="00662D54">
              <w:t xml:space="preserve">defense-in-depth, </w:t>
            </w:r>
            <w:r>
              <w:t xml:space="preserve"> standard 6 7 10</w:t>
            </w:r>
          </w:p>
          <w:p w14:paraId="18B7DB3D" w14:textId="7D04B580" w:rsidR="000B63C3" w:rsidRDefault="000B63C3" w:rsidP="00662D54">
            <w:pPr>
              <w:suppressAutoHyphens/>
            </w:pPr>
            <w:r>
              <w:t>Use effective QA</w:t>
            </w:r>
            <w:r w:rsidR="00266F21">
              <w:t xml:space="preserve"> techniques</w:t>
            </w:r>
            <w:r>
              <w:t xml:space="preserve">, </w:t>
            </w:r>
            <w:r w:rsidR="00266F21">
              <w:t xml:space="preserve"> standards 5 9</w:t>
            </w:r>
          </w:p>
          <w:p w14:paraId="5DE634A0" w14:textId="77777777" w:rsidR="00266F21" w:rsidRDefault="000B63C3" w:rsidP="00662D54">
            <w:pPr>
              <w:suppressAutoHyphens/>
            </w:pPr>
            <w:r>
              <w:t xml:space="preserve">And Adopt a secure coding standard </w:t>
            </w:r>
            <w:r w:rsidR="00266F21">
              <w:t>standards 1 2 5 8</w:t>
            </w:r>
          </w:p>
          <w:p w14:paraId="69ED460E" w14:textId="77777777" w:rsidR="00266F21" w:rsidRDefault="00266F21" w:rsidP="00662D54">
            <w:pPr>
              <w:suppressAutoHyphens/>
            </w:pPr>
          </w:p>
          <w:p w14:paraId="7250C46E" w14:textId="239F2DDF" w:rsidR="00662D54" w:rsidRPr="00662D54" w:rsidRDefault="00662D54" w:rsidP="00662D54">
            <w:pPr>
              <w:suppressAutoHyphens/>
            </w:pPr>
            <w:r w:rsidRPr="00662D54">
              <w:t>These principles guide security and development decision</w:t>
            </w:r>
            <w:r w:rsidR="00266F21">
              <w:t>s</w:t>
            </w:r>
            <w:r w:rsidRPr="00662D54">
              <w:t xml:space="preserve"> made throughout the software lifecycle.</w:t>
            </w:r>
          </w:p>
          <w:p w14:paraId="29F1DAF6" w14:textId="1F650CC8" w:rsidR="00177915" w:rsidRPr="007D553D" w:rsidRDefault="00177915" w:rsidP="007D553D">
            <w:pPr>
              <w:suppressAutoHyphens/>
            </w:pPr>
          </w:p>
        </w:tc>
      </w:tr>
      <w:tr w:rsidR="00177915" w:rsidRPr="007D553D" w14:paraId="58F717C1" w14:textId="77777777" w:rsidTr="002D6A43">
        <w:trPr>
          <w:trHeight w:val="1465"/>
        </w:trPr>
        <w:tc>
          <w:tcPr>
            <w:tcW w:w="2169"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647" w:type="dxa"/>
          </w:tcPr>
          <w:p w14:paraId="2F9920C8" w14:textId="2765283B" w:rsidR="00662D54" w:rsidRPr="00662D54" w:rsidRDefault="00662D54" w:rsidP="00662D54">
            <w:pPr>
              <w:suppressAutoHyphens/>
            </w:pPr>
            <w:r w:rsidRPr="00662D54">
              <w:t>The standards are</w:t>
            </w:r>
            <w:r w:rsidR="00266F21">
              <w:t xml:space="preserve"> ordered by the highest priority first, then by highest severity, and finally by highest remediation cost</w:t>
            </w:r>
            <w:r w:rsidRPr="00662D54">
              <w:t>.</w:t>
            </w:r>
            <w:r w:rsidR="000F0005">
              <w:t xml:space="preserve">  I chose this order to </w:t>
            </w:r>
            <w:r w:rsidR="00E40ABF">
              <w:t xml:space="preserve">allow teams to focus on </w:t>
            </w:r>
            <w:r w:rsidR="000F0005">
              <w:t>the highest risk and remediation cost</w:t>
            </w:r>
            <w:r w:rsidR="00E40ABF">
              <w:t xml:space="preserve"> items</w:t>
            </w:r>
            <w:r w:rsidR="000F0005">
              <w:t xml:space="preserve"> first</w:t>
            </w:r>
            <w:r w:rsidR="00E40ABF">
              <w:t xml:space="preserve">. </w:t>
            </w:r>
          </w:p>
          <w:p w14:paraId="6C7ED67B" w14:textId="1982053A" w:rsidR="00177915" w:rsidRPr="007D553D" w:rsidRDefault="007D553D" w:rsidP="007D553D">
            <w:pPr>
              <w:suppressAutoHyphens/>
            </w:pPr>
            <w:r>
              <w:t xml:space="preserve"> </w:t>
            </w:r>
          </w:p>
        </w:tc>
      </w:tr>
      <w:tr w:rsidR="00177915" w:rsidRPr="007D553D" w14:paraId="1D6184BF" w14:textId="77777777" w:rsidTr="002D6A43">
        <w:trPr>
          <w:trHeight w:val="1552"/>
        </w:trPr>
        <w:tc>
          <w:tcPr>
            <w:tcW w:w="2169" w:type="dxa"/>
            <w:vAlign w:val="center"/>
          </w:tcPr>
          <w:p w14:paraId="1A5736AF" w14:textId="77777777" w:rsidR="00177915" w:rsidRPr="007D553D" w:rsidRDefault="00BA25B9" w:rsidP="007D553D">
            <w:pPr>
              <w:suppressAutoHyphens/>
              <w:jc w:val="center"/>
              <w:rPr>
                <w:b/>
              </w:rPr>
            </w:pPr>
            <w:r w:rsidRPr="007D553D">
              <w:rPr>
                <w:b/>
              </w:rPr>
              <w:t>6</w:t>
            </w:r>
          </w:p>
        </w:tc>
        <w:tc>
          <w:tcPr>
            <w:tcW w:w="7647" w:type="dxa"/>
          </w:tcPr>
          <w:p w14:paraId="294A1B7C" w14:textId="77777777" w:rsidR="00177915" w:rsidRDefault="00662D54" w:rsidP="00662D54">
            <w:pPr>
              <w:suppressAutoHyphens/>
            </w:pPr>
            <w:r w:rsidRPr="00662D54">
              <w:t xml:space="preserve">We define three types of encryption: at rest, in flight, and in use. </w:t>
            </w:r>
          </w:p>
          <w:p w14:paraId="67A59D5C" w14:textId="77777777" w:rsidR="00E40ABF" w:rsidRDefault="00E40ABF" w:rsidP="00662D54">
            <w:pPr>
              <w:suppressAutoHyphens/>
            </w:pPr>
            <w:r>
              <w:t>At rest – encrypts stored data to prevent data breaches</w:t>
            </w:r>
          </w:p>
          <w:p w14:paraId="7CF7DCCD" w14:textId="77777777" w:rsidR="00E40ABF" w:rsidRDefault="00E40ABF" w:rsidP="00662D54">
            <w:pPr>
              <w:suppressAutoHyphens/>
            </w:pPr>
            <w:r>
              <w:t>In flight – uses secure transfer protocols such as HTTPS, TLS/SSL and SNI to safely transfer data.</w:t>
            </w:r>
          </w:p>
          <w:p w14:paraId="1ED99CCF" w14:textId="1C99D34B" w:rsidR="00E40ABF" w:rsidRPr="007D553D" w:rsidRDefault="00E40ABF" w:rsidP="00662D54">
            <w:pPr>
              <w:suppressAutoHyphens/>
            </w:pPr>
            <w:r>
              <w:t xml:space="preserve">In use – ensures that authorized users can perform actions on data. </w:t>
            </w:r>
          </w:p>
        </w:tc>
      </w:tr>
      <w:tr w:rsidR="00177915" w:rsidRPr="007D553D" w14:paraId="19E871C4" w14:textId="77777777" w:rsidTr="002D6A43">
        <w:trPr>
          <w:trHeight w:val="1465"/>
        </w:trPr>
        <w:tc>
          <w:tcPr>
            <w:tcW w:w="2169" w:type="dxa"/>
            <w:vAlign w:val="center"/>
          </w:tcPr>
          <w:p w14:paraId="412E5B2B" w14:textId="77777777" w:rsidR="00177915" w:rsidRPr="007D553D" w:rsidRDefault="00BA25B9" w:rsidP="007D553D">
            <w:pPr>
              <w:suppressAutoHyphens/>
              <w:jc w:val="center"/>
              <w:rPr>
                <w:b/>
              </w:rPr>
            </w:pPr>
            <w:r w:rsidRPr="007D553D">
              <w:rPr>
                <w:b/>
              </w:rPr>
              <w:t>7</w:t>
            </w:r>
          </w:p>
        </w:tc>
        <w:tc>
          <w:tcPr>
            <w:tcW w:w="7647" w:type="dxa"/>
          </w:tcPr>
          <w:p w14:paraId="6FC5BE5E" w14:textId="77777777" w:rsidR="00662D54" w:rsidRPr="00662D54" w:rsidRDefault="00662D54" w:rsidP="00662D54">
            <w:pPr>
              <w:suppressAutoHyphens/>
            </w:pPr>
            <w:r w:rsidRPr="00662D54">
              <w:t>We also use the Triple-A framework: Authentication to confirm identity, Authorization to enforce access rights, and Accounting to log actions and support audits. This ensures data confidentiality and system accountability.</w:t>
            </w:r>
          </w:p>
          <w:p w14:paraId="2A6C5AE9" w14:textId="5595D2D3" w:rsidR="00177915" w:rsidRPr="007D553D" w:rsidRDefault="007D553D" w:rsidP="007D553D">
            <w:pPr>
              <w:suppressAutoHyphens/>
            </w:pPr>
            <w:r>
              <w:t xml:space="preserve"> </w:t>
            </w:r>
          </w:p>
        </w:tc>
      </w:tr>
      <w:tr w:rsidR="00177915" w:rsidRPr="007D553D" w14:paraId="1CB4AF40" w14:textId="77777777" w:rsidTr="002D6A43">
        <w:trPr>
          <w:trHeight w:val="1465"/>
        </w:trPr>
        <w:tc>
          <w:tcPr>
            <w:tcW w:w="2169" w:type="dxa"/>
            <w:vAlign w:val="center"/>
          </w:tcPr>
          <w:p w14:paraId="05612CDF" w14:textId="77777777" w:rsidR="00177915" w:rsidRPr="007D553D" w:rsidRDefault="00BA25B9" w:rsidP="007D553D">
            <w:pPr>
              <w:suppressAutoHyphens/>
              <w:jc w:val="center"/>
              <w:rPr>
                <w:b/>
              </w:rPr>
            </w:pPr>
            <w:r w:rsidRPr="007D553D">
              <w:rPr>
                <w:b/>
              </w:rPr>
              <w:t>8</w:t>
            </w:r>
          </w:p>
        </w:tc>
        <w:tc>
          <w:tcPr>
            <w:tcW w:w="7647" w:type="dxa"/>
          </w:tcPr>
          <w:p w14:paraId="6D40F90E" w14:textId="31C5F139" w:rsidR="00662D54" w:rsidRPr="00662D54" w:rsidRDefault="00662D54" w:rsidP="00662D54">
            <w:pPr>
              <w:suppressAutoHyphens/>
            </w:pPr>
            <w:r w:rsidRPr="00662D54">
              <w:t>CanAddFiveValuesToVector verifies that elements can be safely appended and stored in a collection</w:t>
            </w:r>
            <w:r w:rsidR="00E40ABF">
              <w:t xml:space="preserve">.  We assert that the collection size is empty, add 5 entries into the container and then assert that the new size is equal to the </w:t>
            </w:r>
            <w:r w:rsidR="007F336B">
              <w:t>number</w:t>
            </w:r>
            <w:r w:rsidR="00E40ABF">
              <w:t xml:space="preserve"> of entries that were added. </w:t>
            </w:r>
          </w:p>
          <w:p w14:paraId="7C03111E" w14:textId="5280EE4F" w:rsidR="00177915" w:rsidRPr="007D553D" w:rsidRDefault="007D553D" w:rsidP="007D553D">
            <w:pPr>
              <w:suppressAutoHyphens/>
            </w:pPr>
            <w:r>
              <w:t xml:space="preserve"> </w:t>
            </w:r>
          </w:p>
        </w:tc>
      </w:tr>
      <w:tr w:rsidR="00177915" w:rsidRPr="007D553D" w14:paraId="16627A85" w14:textId="77777777" w:rsidTr="002D6A43">
        <w:trPr>
          <w:trHeight w:val="1465"/>
        </w:trPr>
        <w:tc>
          <w:tcPr>
            <w:tcW w:w="2169" w:type="dxa"/>
            <w:vAlign w:val="center"/>
          </w:tcPr>
          <w:p w14:paraId="5AB3EDC2" w14:textId="77777777" w:rsidR="00177915" w:rsidRPr="007D553D" w:rsidRDefault="00BA25B9" w:rsidP="007D553D">
            <w:pPr>
              <w:suppressAutoHyphens/>
              <w:jc w:val="center"/>
              <w:rPr>
                <w:b/>
              </w:rPr>
            </w:pPr>
            <w:r w:rsidRPr="007D553D">
              <w:rPr>
                <w:b/>
              </w:rPr>
              <w:t>9</w:t>
            </w:r>
          </w:p>
        </w:tc>
        <w:tc>
          <w:tcPr>
            <w:tcW w:w="7647" w:type="dxa"/>
          </w:tcPr>
          <w:p w14:paraId="71E6919F" w14:textId="0B51D3F6" w:rsidR="00662D54" w:rsidRPr="00662D54" w:rsidRDefault="00662D54" w:rsidP="00662D54">
            <w:pPr>
              <w:suppressAutoHyphens/>
            </w:pPr>
            <w:r w:rsidRPr="00662D54">
              <w:t>CanDecreaseCollectionSizeToZero ensures that operations like pop_back() don’t lead to underflows.</w:t>
            </w:r>
            <w:r w:rsidR="00E40ABF">
              <w:t xml:space="preserve">  We start with our empty collection and add 5 entries to it.  Next store the collection size before we resize it.  Resize the collection to 0 and then assert that the size is equal to zero. </w:t>
            </w:r>
          </w:p>
          <w:p w14:paraId="43B51E91" w14:textId="32D9A88B" w:rsidR="00177915" w:rsidRPr="007D553D" w:rsidRDefault="007D553D" w:rsidP="007D553D">
            <w:pPr>
              <w:suppressAutoHyphens/>
            </w:pPr>
            <w:r>
              <w:t xml:space="preserve"> </w:t>
            </w:r>
          </w:p>
        </w:tc>
      </w:tr>
      <w:tr w:rsidR="00177915" w:rsidRPr="007D553D" w14:paraId="609CC02D" w14:textId="77777777" w:rsidTr="002D6A43">
        <w:trPr>
          <w:trHeight w:val="1465"/>
        </w:trPr>
        <w:tc>
          <w:tcPr>
            <w:tcW w:w="2169" w:type="dxa"/>
            <w:vAlign w:val="center"/>
          </w:tcPr>
          <w:p w14:paraId="5B02EBA0" w14:textId="77777777" w:rsidR="00177915" w:rsidRPr="007D553D" w:rsidRDefault="00BA25B9" w:rsidP="007D553D">
            <w:pPr>
              <w:suppressAutoHyphens/>
              <w:jc w:val="center"/>
              <w:rPr>
                <w:b/>
              </w:rPr>
            </w:pPr>
            <w:r w:rsidRPr="007D553D">
              <w:rPr>
                <w:b/>
              </w:rPr>
              <w:t>10</w:t>
            </w:r>
          </w:p>
        </w:tc>
        <w:tc>
          <w:tcPr>
            <w:tcW w:w="7647" w:type="dxa"/>
          </w:tcPr>
          <w:p w14:paraId="529F47F0" w14:textId="2DA66934" w:rsidR="00662D54" w:rsidRPr="00662D54" w:rsidRDefault="00662D54" w:rsidP="00662D54">
            <w:pPr>
              <w:suppressAutoHyphens/>
            </w:pPr>
            <w:r w:rsidRPr="00662D54">
              <w:t>IsOutOfRangeIndex checks for exception handling when accessing elements outside valid bounds</w:t>
            </w:r>
            <w:r w:rsidR="00E40ABF">
              <w:t xml:space="preserve"> to prevent undefined behavior</w:t>
            </w:r>
            <w:r w:rsidRPr="00662D54">
              <w:t>.</w:t>
            </w:r>
            <w:r w:rsidR="00E40ABF">
              <w:t xml:space="preserve">  First we add entries to the collection</w:t>
            </w:r>
            <w:r w:rsidR="001A3CDE">
              <w:t xml:space="preserve"> and expect that the size is greater than 0 but less than 15.  Then assert throw an out of range error by checking for an index way outside the collection size. </w:t>
            </w:r>
          </w:p>
          <w:p w14:paraId="1A163284" w14:textId="7F375936" w:rsidR="00177915" w:rsidRPr="007D553D" w:rsidRDefault="007D553D" w:rsidP="007D553D">
            <w:pPr>
              <w:suppressAutoHyphens/>
            </w:pPr>
            <w:r>
              <w:t xml:space="preserve"> </w:t>
            </w:r>
          </w:p>
        </w:tc>
      </w:tr>
      <w:tr w:rsidR="00177915" w:rsidRPr="007D553D" w14:paraId="35903F49" w14:textId="77777777" w:rsidTr="002D6A43">
        <w:trPr>
          <w:trHeight w:val="1465"/>
        </w:trPr>
        <w:tc>
          <w:tcPr>
            <w:tcW w:w="2169" w:type="dxa"/>
            <w:vAlign w:val="center"/>
          </w:tcPr>
          <w:p w14:paraId="78857076" w14:textId="77777777" w:rsidR="00177915" w:rsidRPr="007D553D" w:rsidRDefault="00BA25B9" w:rsidP="007D553D">
            <w:pPr>
              <w:suppressAutoHyphens/>
              <w:jc w:val="center"/>
              <w:rPr>
                <w:b/>
              </w:rPr>
            </w:pPr>
            <w:r w:rsidRPr="007D553D">
              <w:rPr>
                <w:b/>
              </w:rPr>
              <w:t>11</w:t>
            </w:r>
          </w:p>
        </w:tc>
        <w:tc>
          <w:tcPr>
            <w:tcW w:w="7647" w:type="dxa"/>
          </w:tcPr>
          <w:p w14:paraId="53D84FBD" w14:textId="1002E088" w:rsidR="00662D54" w:rsidRPr="00662D54" w:rsidRDefault="00662D54" w:rsidP="00662D54">
            <w:pPr>
              <w:suppressAutoHyphens/>
            </w:pPr>
            <w:r w:rsidRPr="00662D54">
              <w:t>IsReserveBeyondMaxSize tests how the application responds when trying to allocate more memory than the container supports.</w:t>
            </w:r>
            <w:r w:rsidR="001A3CDE">
              <w:t xml:space="preserve">  We expect the capacity of the newly created collection to be less than the max size of the collection since it is empty.  Then try to reserve capacity by 1 beyond the max size allowed which will throw a length error.</w:t>
            </w:r>
          </w:p>
          <w:p w14:paraId="32385135" w14:textId="0A0299D5" w:rsidR="00177915" w:rsidRPr="007D553D" w:rsidRDefault="00177915" w:rsidP="007D553D">
            <w:pPr>
              <w:suppressAutoHyphens/>
            </w:pPr>
          </w:p>
        </w:tc>
      </w:tr>
      <w:tr w:rsidR="00177915" w:rsidRPr="007D553D" w14:paraId="2637279C" w14:textId="77777777" w:rsidTr="002D6A43">
        <w:trPr>
          <w:trHeight w:val="1465"/>
        </w:trPr>
        <w:tc>
          <w:tcPr>
            <w:tcW w:w="2169" w:type="dxa"/>
            <w:vAlign w:val="center"/>
          </w:tcPr>
          <w:p w14:paraId="79D8B5F9" w14:textId="77777777" w:rsidR="00177915" w:rsidRPr="007D553D" w:rsidRDefault="00BA25B9" w:rsidP="007D553D">
            <w:pPr>
              <w:suppressAutoHyphens/>
              <w:jc w:val="center"/>
              <w:rPr>
                <w:b/>
              </w:rPr>
            </w:pPr>
            <w:r w:rsidRPr="007D553D">
              <w:rPr>
                <w:b/>
              </w:rPr>
              <w:lastRenderedPageBreak/>
              <w:t>12</w:t>
            </w:r>
          </w:p>
        </w:tc>
        <w:tc>
          <w:tcPr>
            <w:tcW w:w="7647" w:type="dxa"/>
          </w:tcPr>
          <w:p w14:paraId="3723F376" w14:textId="1CE96231" w:rsidR="002D6A43" w:rsidRPr="002D6A43" w:rsidRDefault="002D6A43" w:rsidP="002D6A43">
            <w:pPr>
              <w:suppressAutoHyphens/>
              <w:jc w:val="both"/>
            </w:pPr>
            <w:r w:rsidRPr="002D6A43">
              <w:t>The DevSecOps pipeline integrates security practices at each stage of the software development lifecycle to maximize software security and data integrity.  This approach to development allows security to be a focal point of discussion and integration as a project progresses with the end goal of mitigating as many vulnerabilities as possible by deployment.</w:t>
            </w:r>
          </w:p>
          <w:p w14:paraId="0A9918E0" w14:textId="793FBC26" w:rsidR="00662D54" w:rsidRPr="00662D54" w:rsidRDefault="00662D54" w:rsidP="00662D54">
            <w:pPr>
              <w:suppressAutoHyphens/>
            </w:pPr>
          </w:p>
          <w:p w14:paraId="09CA053A" w14:textId="0CC88855" w:rsidR="00177915" w:rsidRPr="007D553D" w:rsidRDefault="007D553D" w:rsidP="007D553D">
            <w:pPr>
              <w:suppressAutoHyphens/>
            </w:pPr>
            <w:r>
              <w:t xml:space="preserve"> </w:t>
            </w:r>
          </w:p>
        </w:tc>
      </w:tr>
      <w:tr w:rsidR="00177915" w:rsidRPr="007D553D" w14:paraId="040861A0" w14:textId="77777777" w:rsidTr="002D6A43">
        <w:trPr>
          <w:trHeight w:val="1465"/>
        </w:trPr>
        <w:tc>
          <w:tcPr>
            <w:tcW w:w="2169" w:type="dxa"/>
            <w:vAlign w:val="center"/>
          </w:tcPr>
          <w:p w14:paraId="2CF76596" w14:textId="77777777" w:rsidR="00177915" w:rsidRPr="007D553D" w:rsidRDefault="00BA25B9" w:rsidP="007D553D">
            <w:pPr>
              <w:suppressAutoHyphens/>
              <w:jc w:val="center"/>
              <w:rPr>
                <w:b/>
              </w:rPr>
            </w:pPr>
            <w:r w:rsidRPr="007D553D">
              <w:rPr>
                <w:b/>
              </w:rPr>
              <w:t>13</w:t>
            </w:r>
          </w:p>
        </w:tc>
        <w:tc>
          <w:tcPr>
            <w:tcW w:w="7647" w:type="dxa"/>
          </w:tcPr>
          <w:p w14:paraId="1F77DC3E" w14:textId="31C9C865" w:rsidR="002D6A43" w:rsidRPr="002D6A43" w:rsidRDefault="002D6A43" w:rsidP="002D6A43">
            <w:pPr>
              <w:numPr>
                <w:ilvl w:val="1"/>
                <w:numId w:val="2"/>
              </w:numPr>
              <w:suppressAutoHyphens/>
            </w:pPr>
            <w:r w:rsidRPr="002D6A43">
              <w:t>Asses and Plan – OWASP and Threat Modeler can identify early thr</w:t>
            </w:r>
            <w:r w:rsidR="001A3CDE">
              <w:t>e</w:t>
            </w:r>
            <w:r w:rsidRPr="002D6A43">
              <w:t>ats and provide solutions for mitigation.</w:t>
            </w:r>
          </w:p>
          <w:p w14:paraId="5448EF3E" w14:textId="77777777" w:rsidR="002D6A43" w:rsidRPr="002D6A43" w:rsidRDefault="002D6A43" w:rsidP="002D6A43">
            <w:pPr>
              <w:numPr>
                <w:ilvl w:val="1"/>
                <w:numId w:val="2"/>
              </w:numPr>
              <w:suppressAutoHyphens/>
            </w:pPr>
            <w:r w:rsidRPr="002D6A43">
              <w:t>Design – Google Test and OWASP Top 10 can be used to create scaffolding for tests specifying methods to be used in production.</w:t>
            </w:r>
          </w:p>
          <w:p w14:paraId="0D0F0A9F" w14:textId="77777777" w:rsidR="002D6A43" w:rsidRPr="002D6A43" w:rsidRDefault="002D6A43" w:rsidP="002D6A43">
            <w:pPr>
              <w:numPr>
                <w:ilvl w:val="1"/>
                <w:numId w:val="2"/>
              </w:numPr>
              <w:suppressAutoHyphens/>
            </w:pPr>
            <w:r w:rsidRPr="002D6A43">
              <w:t>Build – CMake and Clang can provide trusted repositories and architecture for secure coding.</w:t>
            </w:r>
          </w:p>
          <w:p w14:paraId="15173B39" w14:textId="77777777" w:rsidR="002D6A43" w:rsidRPr="002D6A43" w:rsidRDefault="002D6A43" w:rsidP="002D6A43">
            <w:pPr>
              <w:numPr>
                <w:ilvl w:val="1"/>
                <w:numId w:val="2"/>
              </w:numPr>
              <w:suppressAutoHyphens/>
            </w:pPr>
            <w:r w:rsidRPr="002D6A43">
              <w:t>Verify and Test – Parasoft C++ Test and CodeSonar tools can be used to automate unit and static testing.</w:t>
            </w:r>
          </w:p>
          <w:p w14:paraId="3747BBCB" w14:textId="77777777" w:rsidR="002D6A43" w:rsidRPr="002D6A43" w:rsidRDefault="002D6A43" w:rsidP="002D6A43">
            <w:pPr>
              <w:numPr>
                <w:ilvl w:val="1"/>
                <w:numId w:val="2"/>
              </w:numPr>
              <w:suppressAutoHyphens/>
            </w:pPr>
            <w:r w:rsidRPr="002D6A43">
              <w:t>Transition and Health Check – Docker can be used for penetration testing in a secure container to check for any other vulnerabilities before deployment</w:t>
            </w:r>
          </w:p>
          <w:p w14:paraId="55FC3C87" w14:textId="77777777" w:rsidR="002D6A43" w:rsidRPr="002D6A43" w:rsidRDefault="002D6A43" w:rsidP="002D6A43">
            <w:pPr>
              <w:numPr>
                <w:ilvl w:val="1"/>
                <w:numId w:val="2"/>
              </w:numPr>
              <w:suppressAutoHyphens/>
            </w:pPr>
            <w:r w:rsidRPr="002D6A43">
              <w:t xml:space="preserve">Monitor and Detect – Tools such as Splunk and SIEM monitor for abnormal activities and log all activity to trace where a vulnerability may be. </w:t>
            </w:r>
          </w:p>
          <w:p w14:paraId="48AAE275" w14:textId="6EC183E0" w:rsidR="002D6A43" w:rsidRPr="002D6A43" w:rsidRDefault="002D6A43" w:rsidP="002D6A43">
            <w:pPr>
              <w:numPr>
                <w:ilvl w:val="1"/>
                <w:numId w:val="2"/>
              </w:numPr>
              <w:suppressAutoHyphens/>
            </w:pPr>
            <w:r w:rsidRPr="002D6A43">
              <w:t>Respond – Custom scripts can be used to sto</w:t>
            </w:r>
            <w:r w:rsidR="007F336B">
              <w:t>p or</w:t>
            </w:r>
            <w:r w:rsidRPr="002D6A43">
              <w:t xml:space="preserve"> turn services off during an attack </w:t>
            </w:r>
          </w:p>
          <w:p w14:paraId="5EBE6D0E" w14:textId="77777777" w:rsidR="002D6A43" w:rsidRPr="002D6A43" w:rsidRDefault="002D6A43" w:rsidP="002D6A43">
            <w:pPr>
              <w:numPr>
                <w:ilvl w:val="1"/>
                <w:numId w:val="2"/>
              </w:numPr>
              <w:suppressAutoHyphens/>
            </w:pPr>
            <w:r w:rsidRPr="002D6A43">
              <w:t xml:space="preserve">Maintain and Stabilize – constantly test and update after an incident to ensure system stability </w:t>
            </w:r>
          </w:p>
          <w:p w14:paraId="2A010422" w14:textId="269429A2" w:rsidR="00177915" w:rsidRPr="007D553D" w:rsidRDefault="007D553D" w:rsidP="007D553D">
            <w:pPr>
              <w:suppressAutoHyphens/>
            </w:pPr>
            <w:r>
              <w:t xml:space="preserve"> </w:t>
            </w:r>
          </w:p>
        </w:tc>
      </w:tr>
      <w:tr w:rsidR="00177915" w:rsidRPr="007D553D" w14:paraId="37616630" w14:textId="77777777" w:rsidTr="002D6A43">
        <w:trPr>
          <w:trHeight w:val="1465"/>
        </w:trPr>
        <w:tc>
          <w:tcPr>
            <w:tcW w:w="2169" w:type="dxa"/>
            <w:vAlign w:val="center"/>
          </w:tcPr>
          <w:p w14:paraId="5095DF5C" w14:textId="0C7B31FD" w:rsidR="002D6A43" w:rsidRPr="007D553D" w:rsidRDefault="00BA25B9" w:rsidP="002D6A43">
            <w:pPr>
              <w:suppressAutoHyphens/>
              <w:jc w:val="center"/>
              <w:rPr>
                <w:b/>
              </w:rPr>
            </w:pPr>
            <w:r w:rsidRPr="007D553D">
              <w:rPr>
                <w:b/>
              </w:rPr>
              <w:t>14</w:t>
            </w:r>
          </w:p>
        </w:tc>
        <w:tc>
          <w:tcPr>
            <w:tcW w:w="7647" w:type="dxa"/>
          </w:tcPr>
          <w:p w14:paraId="55EA7E5C" w14:textId="551B1133" w:rsidR="002D6A43" w:rsidRPr="002D6A43" w:rsidRDefault="002D6A43" w:rsidP="002D6A43">
            <w:pPr>
              <w:suppressAutoHyphens/>
            </w:pPr>
            <w:r w:rsidRPr="002D6A43">
              <w:t xml:space="preserve">We compare two approaches: </w:t>
            </w:r>
            <w:r w:rsidR="001A3CDE">
              <w:t>waiting to address security or acting now</w:t>
            </w:r>
            <w:r w:rsidRPr="002D6A43">
              <w:t>. While prevention has upfront costs, it reduces vulnerabilities and saves time later. Conversely, delaying security introduces higher remediation costs and delays product delivery. Prevention supports long-term efficiency and system resilience.</w:t>
            </w:r>
          </w:p>
          <w:p w14:paraId="20A6BB05" w14:textId="428BDC2F" w:rsidR="002D6A43" w:rsidRPr="007D553D" w:rsidRDefault="007D553D" w:rsidP="007D553D">
            <w:pPr>
              <w:suppressAutoHyphens/>
            </w:pPr>
            <w:r>
              <w:t xml:space="preserve"> </w:t>
            </w:r>
          </w:p>
        </w:tc>
      </w:tr>
      <w:tr w:rsidR="002D6A43" w:rsidRPr="007D553D" w14:paraId="6DE341E0" w14:textId="77777777" w:rsidTr="002D6A43">
        <w:trPr>
          <w:trHeight w:val="1465"/>
        </w:trPr>
        <w:tc>
          <w:tcPr>
            <w:tcW w:w="2169" w:type="dxa"/>
            <w:vAlign w:val="center"/>
          </w:tcPr>
          <w:p w14:paraId="4F3F4161" w14:textId="7257D193" w:rsidR="002D6A43" w:rsidRPr="007D553D" w:rsidRDefault="002D6A43" w:rsidP="002D6A43">
            <w:pPr>
              <w:suppressAutoHyphens/>
              <w:jc w:val="center"/>
              <w:rPr>
                <w:b/>
              </w:rPr>
            </w:pPr>
            <w:r>
              <w:rPr>
                <w:b/>
              </w:rPr>
              <w:t>15</w:t>
            </w:r>
          </w:p>
        </w:tc>
        <w:tc>
          <w:tcPr>
            <w:tcW w:w="7647" w:type="dxa"/>
          </w:tcPr>
          <w:p w14:paraId="07FBAAE7" w14:textId="256F21DA" w:rsidR="002D6A43" w:rsidRPr="002D6A43" w:rsidRDefault="002D6A43" w:rsidP="002D6A43">
            <w:pPr>
              <w:suppressAutoHyphens/>
            </w:pPr>
            <w:r w:rsidRPr="002D6A43">
              <w:t xml:space="preserve">Gaps in </w:t>
            </w:r>
            <w:r w:rsidR="001A3CDE">
              <w:t xml:space="preserve">the current </w:t>
            </w:r>
            <w:r w:rsidRPr="002D6A43">
              <w:t>security policy</w:t>
            </w:r>
          </w:p>
          <w:p w14:paraId="5CD8223A" w14:textId="60FB0702" w:rsidR="002D6A43" w:rsidRPr="002D6A43" w:rsidRDefault="002D6A43" w:rsidP="002D6A43">
            <w:pPr>
              <w:numPr>
                <w:ilvl w:val="2"/>
                <w:numId w:val="3"/>
              </w:numPr>
              <w:suppressAutoHyphens/>
            </w:pPr>
            <w:r w:rsidRPr="002D6A43">
              <w:t>Add standards for threat modeling in the asses</w:t>
            </w:r>
            <w:r>
              <w:t>s</w:t>
            </w:r>
            <w:r w:rsidRPr="002D6A43">
              <w:t xml:space="preserve"> and plan phase</w:t>
            </w:r>
          </w:p>
          <w:p w14:paraId="6AA601C1" w14:textId="77777777" w:rsidR="002D6A43" w:rsidRPr="002D6A43" w:rsidRDefault="002D6A43" w:rsidP="002D6A43">
            <w:pPr>
              <w:numPr>
                <w:ilvl w:val="2"/>
                <w:numId w:val="3"/>
              </w:numPr>
              <w:suppressAutoHyphens/>
            </w:pPr>
            <w:r w:rsidRPr="002D6A43">
              <w:t>Specify which events to be logged and add specific tools to be used</w:t>
            </w:r>
          </w:p>
          <w:p w14:paraId="7D9E3E86" w14:textId="77777777" w:rsidR="002D6A43" w:rsidRPr="002D6A43" w:rsidRDefault="002D6A43" w:rsidP="002D6A43">
            <w:pPr>
              <w:numPr>
                <w:ilvl w:val="2"/>
                <w:numId w:val="3"/>
              </w:numPr>
              <w:suppressAutoHyphens/>
            </w:pPr>
            <w:r w:rsidRPr="002D6A43">
              <w:t>Develop security training schedule for developers</w:t>
            </w:r>
          </w:p>
          <w:p w14:paraId="3AD18CB9" w14:textId="77777777" w:rsidR="002D6A43" w:rsidRPr="002D6A43" w:rsidRDefault="002D6A43" w:rsidP="002D6A43">
            <w:pPr>
              <w:numPr>
                <w:ilvl w:val="2"/>
                <w:numId w:val="3"/>
              </w:numPr>
              <w:suppressAutoHyphens/>
            </w:pPr>
            <w:r w:rsidRPr="002D6A43">
              <w:t xml:space="preserve">Add platform specific standards. </w:t>
            </w:r>
          </w:p>
          <w:p w14:paraId="48BBF643" w14:textId="77777777" w:rsidR="002D6A43" w:rsidRPr="002D6A43" w:rsidRDefault="002D6A43" w:rsidP="002D6A43">
            <w:pPr>
              <w:suppressAutoHyphens/>
            </w:pPr>
          </w:p>
        </w:tc>
      </w:tr>
      <w:tr w:rsidR="002D6A43" w:rsidRPr="007D553D" w14:paraId="17C428E7" w14:textId="77777777" w:rsidTr="002D6A43">
        <w:trPr>
          <w:trHeight w:val="1465"/>
        </w:trPr>
        <w:tc>
          <w:tcPr>
            <w:tcW w:w="2169" w:type="dxa"/>
            <w:vAlign w:val="center"/>
          </w:tcPr>
          <w:p w14:paraId="3E14D041" w14:textId="673748B1" w:rsidR="002D6A43" w:rsidRDefault="002D6A43" w:rsidP="002D6A43">
            <w:pPr>
              <w:suppressAutoHyphens/>
              <w:jc w:val="center"/>
              <w:rPr>
                <w:b/>
              </w:rPr>
            </w:pPr>
            <w:r>
              <w:rPr>
                <w:b/>
              </w:rPr>
              <w:lastRenderedPageBreak/>
              <w:t>16</w:t>
            </w:r>
          </w:p>
        </w:tc>
        <w:tc>
          <w:tcPr>
            <w:tcW w:w="7647" w:type="dxa"/>
          </w:tcPr>
          <w:p w14:paraId="1BB30EEF" w14:textId="738FCE25" w:rsidR="002D6A43" w:rsidRDefault="002D6A43" w:rsidP="002D6A43">
            <w:pPr>
              <w:suppressAutoHyphens/>
            </w:pPr>
            <w:r>
              <w:t xml:space="preserve">Given our gaps in the security </w:t>
            </w:r>
            <w:r w:rsidR="00861068">
              <w:t>policy,</w:t>
            </w:r>
            <w:r>
              <w:t xml:space="preserve"> we will adopt the following standards to prevent future problems:</w:t>
            </w:r>
          </w:p>
          <w:p w14:paraId="7BD72860" w14:textId="6028E3AB" w:rsidR="002D6A43" w:rsidRPr="002D6A43" w:rsidRDefault="002D6A43" w:rsidP="002D6A43">
            <w:pPr>
              <w:numPr>
                <w:ilvl w:val="0"/>
                <w:numId w:val="4"/>
              </w:numPr>
              <w:suppressAutoHyphens/>
            </w:pPr>
            <w:r w:rsidRPr="002D6A43">
              <w:t xml:space="preserve">Initial and Annual refresher for security training using OWASP Top 10 vulnerabilities and project specific vulnerabilities. </w:t>
            </w:r>
          </w:p>
          <w:p w14:paraId="0834F306" w14:textId="77777777" w:rsidR="002D6A43" w:rsidRPr="002D6A43" w:rsidRDefault="002D6A43" w:rsidP="002D6A43">
            <w:pPr>
              <w:numPr>
                <w:ilvl w:val="0"/>
                <w:numId w:val="4"/>
              </w:numPr>
              <w:suppressAutoHyphens/>
            </w:pPr>
            <w:r w:rsidRPr="002D6A43">
              <w:t>Log all pertinent events to catch active attacks or outlier behavior</w:t>
            </w:r>
          </w:p>
          <w:p w14:paraId="725BE24D" w14:textId="77777777" w:rsidR="002D6A43" w:rsidRPr="002D6A43" w:rsidRDefault="002D6A43" w:rsidP="002D6A43">
            <w:pPr>
              <w:numPr>
                <w:ilvl w:val="0"/>
                <w:numId w:val="4"/>
              </w:numPr>
              <w:suppressAutoHyphens/>
            </w:pPr>
            <w:r w:rsidRPr="002D6A43">
              <w:t>Highlight key practices with cloud, web, and mobile applications</w:t>
            </w:r>
          </w:p>
          <w:p w14:paraId="3F86219C" w14:textId="77777777" w:rsidR="002D6A43" w:rsidRPr="002D6A43" w:rsidRDefault="002D6A43" w:rsidP="002D6A43">
            <w:pPr>
              <w:suppressAutoHyphens/>
            </w:pP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99CE6" w14:textId="77777777" w:rsidR="007A12C3" w:rsidRDefault="007A12C3" w:rsidP="007D553D">
      <w:pPr>
        <w:spacing w:after="0" w:line="240" w:lineRule="auto"/>
      </w:pPr>
      <w:r>
        <w:separator/>
      </w:r>
    </w:p>
  </w:endnote>
  <w:endnote w:type="continuationSeparator" w:id="0">
    <w:p w14:paraId="1FC4CFEA" w14:textId="77777777" w:rsidR="007A12C3" w:rsidRDefault="007A12C3"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CD4CB" w14:textId="77777777" w:rsidR="007A12C3" w:rsidRDefault="007A12C3" w:rsidP="007D553D">
      <w:pPr>
        <w:spacing w:after="0" w:line="240" w:lineRule="auto"/>
      </w:pPr>
      <w:r>
        <w:separator/>
      </w:r>
    </w:p>
  </w:footnote>
  <w:footnote w:type="continuationSeparator" w:id="0">
    <w:p w14:paraId="6B06CA20" w14:textId="77777777" w:rsidR="007A12C3" w:rsidRDefault="007A12C3"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47380"/>
    <w:multiLevelType w:val="hybridMultilevel"/>
    <w:tmpl w:val="99E0CE0E"/>
    <w:lvl w:ilvl="0" w:tplc="69F688B2">
      <w:start w:val="1"/>
      <w:numFmt w:val="bullet"/>
      <w:lvlText w:val="•"/>
      <w:lvlJc w:val="left"/>
      <w:pPr>
        <w:tabs>
          <w:tab w:val="num" w:pos="720"/>
        </w:tabs>
        <w:ind w:left="720" w:hanging="360"/>
      </w:pPr>
      <w:rPr>
        <w:rFonts w:ascii="Arial" w:hAnsi="Arial" w:hint="default"/>
      </w:rPr>
    </w:lvl>
    <w:lvl w:ilvl="1" w:tplc="9732D41E">
      <w:start w:val="1"/>
      <w:numFmt w:val="bullet"/>
      <w:lvlText w:val="•"/>
      <w:lvlJc w:val="left"/>
      <w:pPr>
        <w:tabs>
          <w:tab w:val="num" w:pos="1440"/>
        </w:tabs>
        <w:ind w:left="1440" w:hanging="360"/>
      </w:pPr>
      <w:rPr>
        <w:rFonts w:ascii="Arial" w:hAnsi="Arial" w:hint="default"/>
      </w:rPr>
    </w:lvl>
    <w:lvl w:ilvl="2" w:tplc="2E20F3A8" w:tentative="1">
      <w:start w:val="1"/>
      <w:numFmt w:val="bullet"/>
      <w:lvlText w:val="•"/>
      <w:lvlJc w:val="left"/>
      <w:pPr>
        <w:tabs>
          <w:tab w:val="num" w:pos="2160"/>
        </w:tabs>
        <w:ind w:left="2160" w:hanging="360"/>
      </w:pPr>
      <w:rPr>
        <w:rFonts w:ascii="Arial" w:hAnsi="Arial" w:hint="default"/>
      </w:rPr>
    </w:lvl>
    <w:lvl w:ilvl="3" w:tplc="31C22510" w:tentative="1">
      <w:start w:val="1"/>
      <w:numFmt w:val="bullet"/>
      <w:lvlText w:val="•"/>
      <w:lvlJc w:val="left"/>
      <w:pPr>
        <w:tabs>
          <w:tab w:val="num" w:pos="2880"/>
        </w:tabs>
        <w:ind w:left="2880" w:hanging="360"/>
      </w:pPr>
      <w:rPr>
        <w:rFonts w:ascii="Arial" w:hAnsi="Arial" w:hint="default"/>
      </w:rPr>
    </w:lvl>
    <w:lvl w:ilvl="4" w:tplc="2898B0D8" w:tentative="1">
      <w:start w:val="1"/>
      <w:numFmt w:val="bullet"/>
      <w:lvlText w:val="•"/>
      <w:lvlJc w:val="left"/>
      <w:pPr>
        <w:tabs>
          <w:tab w:val="num" w:pos="3600"/>
        </w:tabs>
        <w:ind w:left="3600" w:hanging="360"/>
      </w:pPr>
      <w:rPr>
        <w:rFonts w:ascii="Arial" w:hAnsi="Arial" w:hint="default"/>
      </w:rPr>
    </w:lvl>
    <w:lvl w:ilvl="5" w:tplc="FC087402" w:tentative="1">
      <w:start w:val="1"/>
      <w:numFmt w:val="bullet"/>
      <w:lvlText w:val="•"/>
      <w:lvlJc w:val="left"/>
      <w:pPr>
        <w:tabs>
          <w:tab w:val="num" w:pos="4320"/>
        </w:tabs>
        <w:ind w:left="4320" w:hanging="360"/>
      </w:pPr>
      <w:rPr>
        <w:rFonts w:ascii="Arial" w:hAnsi="Arial" w:hint="default"/>
      </w:rPr>
    </w:lvl>
    <w:lvl w:ilvl="6" w:tplc="1508252E" w:tentative="1">
      <w:start w:val="1"/>
      <w:numFmt w:val="bullet"/>
      <w:lvlText w:val="•"/>
      <w:lvlJc w:val="left"/>
      <w:pPr>
        <w:tabs>
          <w:tab w:val="num" w:pos="5040"/>
        </w:tabs>
        <w:ind w:left="5040" w:hanging="360"/>
      </w:pPr>
      <w:rPr>
        <w:rFonts w:ascii="Arial" w:hAnsi="Arial" w:hint="default"/>
      </w:rPr>
    </w:lvl>
    <w:lvl w:ilvl="7" w:tplc="BABA27D8" w:tentative="1">
      <w:start w:val="1"/>
      <w:numFmt w:val="bullet"/>
      <w:lvlText w:val="•"/>
      <w:lvlJc w:val="left"/>
      <w:pPr>
        <w:tabs>
          <w:tab w:val="num" w:pos="5760"/>
        </w:tabs>
        <w:ind w:left="5760" w:hanging="360"/>
      </w:pPr>
      <w:rPr>
        <w:rFonts w:ascii="Arial" w:hAnsi="Arial" w:hint="default"/>
      </w:rPr>
    </w:lvl>
    <w:lvl w:ilvl="8" w:tplc="DC8A28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A3142B"/>
    <w:multiLevelType w:val="hybridMultilevel"/>
    <w:tmpl w:val="BE4CFF84"/>
    <w:lvl w:ilvl="0" w:tplc="2AAEBC20">
      <w:start w:val="1"/>
      <w:numFmt w:val="bullet"/>
      <w:lvlText w:val="•"/>
      <w:lvlJc w:val="left"/>
      <w:pPr>
        <w:tabs>
          <w:tab w:val="num" w:pos="720"/>
        </w:tabs>
        <w:ind w:left="720" w:hanging="360"/>
      </w:pPr>
      <w:rPr>
        <w:rFonts w:ascii="Arial" w:hAnsi="Arial" w:hint="default"/>
      </w:rPr>
    </w:lvl>
    <w:lvl w:ilvl="1" w:tplc="9AF66D8A" w:tentative="1">
      <w:start w:val="1"/>
      <w:numFmt w:val="bullet"/>
      <w:lvlText w:val="•"/>
      <w:lvlJc w:val="left"/>
      <w:pPr>
        <w:tabs>
          <w:tab w:val="num" w:pos="1440"/>
        </w:tabs>
        <w:ind w:left="1440" w:hanging="360"/>
      </w:pPr>
      <w:rPr>
        <w:rFonts w:ascii="Arial" w:hAnsi="Arial" w:hint="default"/>
      </w:rPr>
    </w:lvl>
    <w:lvl w:ilvl="2" w:tplc="D9D20D34">
      <w:start w:val="1"/>
      <w:numFmt w:val="bullet"/>
      <w:lvlText w:val="•"/>
      <w:lvlJc w:val="left"/>
      <w:pPr>
        <w:tabs>
          <w:tab w:val="num" w:pos="2160"/>
        </w:tabs>
        <w:ind w:left="2160" w:hanging="360"/>
      </w:pPr>
      <w:rPr>
        <w:rFonts w:ascii="Arial" w:hAnsi="Arial" w:hint="default"/>
      </w:rPr>
    </w:lvl>
    <w:lvl w:ilvl="3" w:tplc="E9560A58" w:tentative="1">
      <w:start w:val="1"/>
      <w:numFmt w:val="bullet"/>
      <w:lvlText w:val="•"/>
      <w:lvlJc w:val="left"/>
      <w:pPr>
        <w:tabs>
          <w:tab w:val="num" w:pos="2880"/>
        </w:tabs>
        <w:ind w:left="2880" w:hanging="360"/>
      </w:pPr>
      <w:rPr>
        <w:rFonts w:ascii="Arial" w:hAnsi="Arial" w:hint="default"/>
      </w:rPr>
    </w:lvl>
    <w:lvl w:ilvl="4" w:tplc="4AEEFC3E" w:tentative="1">
      <w:start w:val="1"/>
      <w:numFmt w:val="bullet"/>
      <w:lvlText w:val="•"/>
      <w:lvlJc w:val="left"/>
      <w:pPr>
        <w:tabs>
          <w:tab w:val="num" w:pos="3600"/>
        </w:tabs>
        <w:ind w:left="3600" w:hanging="360"/>
      </w:pPr>
      <w:rPr>
        <w:rFonts w:ascii="Arial" w:hAnsi="Arial" w:hint="default"/>
      </w:rPr>
    </w:lvl>
    <w:lvl w:ilvl="5" w:tplc="6C50C09E" w:tentative="1">
      <w:start w:val="1"/>
      <w:numFmt w:val="bullet"/>
      <w:lvlText w:val="•"/>
      <w:lvlJc w:val="left"/>
      <w:pPr>
        <w:tabs>
          <w:tab w:val="num" w:pos="4320"/>
        </w:tabs>
        <w:ind w:left="4320" w:hanging="360"/>
      </w:pPr>
      <w:rPr>
        <w:rFonts w:ascii="Arial" w:hAnsi="Arial" w:hint="default"/>
      </w:rPr>
    </w:lvl>
    <w:lvl w:ilvl="6" w:tplc="19A6766C" w:tentative="1">
      <w:start w:val="1"/>
      <w:numFmt w:val="bullet"/>
      <w:lvlText w:val="•"/>
      <w:lvlJc w:val="left"/>
      <w:pPr>
        <w:tabs>
          <w:tab w:val="num" w:pos="5040"/>
        </w:tabs>
        <w:ind w:left="5040" w:hanging="360"/>
      </w:pPr>
      <w:rPr>
        <w:rFonts w:ascii="Arial" w:hAnsi="Arial" w:hint="default"/>
      </w:rPr>
    </w:lvl>
    <w:lvl w:ilvl="7" w:tplc="6F4E68BE" w:tentative="1">
      <w:start w:val="1"/>
      <w:numFmt w:val="bullet"/>
      <w:lvlText w:val="•"/>
      <w:lvlJc w:val="left"/>
      <w:pPr>
        <w:tabs>
          <w:tab w:val="num" w:pos="5760"/>
        </w:tabs>
        <w:ind w:left="5760" w:hanging="360"/>
      </w:pPr>
      <w:rPr>
        <w:rFonts w:ascii="Arial" w:hAnsi="Arial" w:hint="default"/>
      </w:rPr>
    </w:lvl>
    <w:lvl w:ilvl="8" w:tplc="D8B408A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0F26F0C"/>
    <w:multiLevelType w:val="hybridMultilevel"/>
    <w:tmpl w:val="EE20C31C"/>
    <w:lvl w:ilvl="0" w:tplc="83665F2C">
      <w:start w:val="1"/>
      <w:numFmt w:val="bullet"/>
      <w:lvlText w:val="•"/>
      <w:lvlJc w:val="left"/>
      <w:pPr>
        <w:tabs>
          <w:tab w:val="num" w:pos="720"/>
        </w:tabs>
        <w:ind w:left="720" w:hanging="360"/>
      </w:pPr>
      <w:rPr>
        <w:rFonts w:ascii="Arial" w:hAnsi="Arial" w:hint="default"/>
      </w:rPr>
    </w:lvl>
    <w:lvl w:ilvl="1" w:tplc="8DC678A6">
      <w:start w:val="1"/>
      <w:numFmt w:val="bullet"/>
      <w:lvlText w:val="•"/>
      <w:lvlJc w:val="left"/>
      <w:pPr>
        <w:tabs>
          <w:tab w:val="num" w:pos="1440"/>
        </w:tabs>
        <w:ind w:left="1440" w:hanging="360"/>
      </w:pPr>
      <w:rPr>
        <w:rFonts w:ascii="Arial" w:hAnsi="Arial" w:hint="default"/>
      </w:rPr>
    </w:lvl>
    <w:lvl w:ilvl="2" w:tplc="0C661658" w:tentative="1">
      <w:start w:val="1"/>
      <w:numFmt w:val="bullet"/>
      <w:lvlText w:val="•"/>
      <w:lvlJc w:val="left"/>
      <w:pPr>
        <w:tabs>
          <w:tab w:val="num" w:pos="2160"/>
        </w:tabs>
        <w:ind w:left="2160" w:hanging="360"/>
      </w:pPr>
      <w:rPr>
        <w:rFonts w:ascii="Arial" w:hAnsi="Arial" w:hint="default"/>
      </w:rPr>
    </w:lvl>
    <w:lvl w:ilvl="3" w:tplc="A3E03142" w:tentative="1">
      <w:start w:val="1"/>
      <w:numFmt w:val="bullet"/>
      <w:lvlText w:val="•"/>
      <w:lvlJc w:val="left"/>
      <w:pPr>
        <w:tabs>
          <w:tab w:val="num" w:pos="2880"/>
        </w:tabs>
        <w:ind w:left="2880" w:hanging="360"/>
      </w:pPr>
      <w:rPr>
        <w:rFonts w:ascii="Arial" w:hAnsi="Arial" w:hint="default"/>
      </w:rPr>
    </w:lvl>
    <w:lvl w:ilvl="4" w:tplc="35148A96" w:tentative="1">
      <w:start w:val="1"/>
      <w:numFmt w:val="bullet"/>
      <w:lvlText w:val="•"/>
      <w:lvlJc w:val="left"/>
      <w:pPr>
        <w:tabs>
          <w:tab w:val="num" w:pos="3600"/>
        </w:tabs>
        <w:ind w:left="3600" w:hanging="360"/>
      </w:pPr>
      <w:rPr>
        <w:rFonts w:ascii="Arial" w:hAnsi="Arial" w:hint="default"/>
      </w:rPr>
    </w:lvl>
    <w:lvl w:ilvl="5" w:tplc="37EA6ECE" w:tentative="1">
      <w:start w:val="1"/>
      <w:numFmt w:val="bullet"/>
      <w:lvlText w:val="•"/>
      <w:lvlJc w:val="left"/>
      <w:pPr>
        <w:tabs>
          <w:tab w:val="num" w:pos="4320"/>
        </w:tabs>
        <w:ind w:left="4320" w:hanging="360"/>
      </w:pPr>
      <w:rPr>
        <w:rFonts w:ascii="Arial" w:hAnsi="Arial" w:hint="default"/>
      </w:rPr>
    </w:lvl>
    <w:lvl w:ilvl="6" w:tplc="78302E6A" w:tentative="1">
      <w:start w:val="1"/>
      <w:numFmt w:val="bullet"/>
      <w:lvlText w:val="•"/>
      <w:lvlJc w:val="left"/>
      <w:pPr>
        <w:tabs>
          <w:tab w:val="num" w:pos="5040"/>
        </w:tabs>
        <w:ind w:left="5040" w:hanging="360"/>
      </w:pPr>
      <w:rPr>
        <w:rFonts w:ascii="Arial" w:hAnsi="Arial" w:hint="default"/>
      </w:rPr>
    </w:lvl>
    <w:lvl w:ilvl="7" w:tplc="E1008130" w:tentative="1">
      <w:start w:val="1"/>
      <w:numFmt w:val="bullet"/>
      <w:lvlText w:val="•"/>
      <w:lvlJc w:val="left"/>
      <w:pPr>
        <w:tabs>
          <w:tab w:val="num" w:pos="5760"/>
        </w:tabs>
        <w:ind w:left="5760" w:hanging="360"/>
      </w:pPr>
      <w:rPr>
        <w:rFonts w:ascii="Arial" w:hAnsi="Arial" w:hint="default"/>
      </w:rPr>
    </w:lvl>
    <w:lvl w:ilvl="8" w:tplc="9E90930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9B80A10"/>
    <w:multiLevelType w:val="hybridMultilevel"/>
    <w:tmpl w:val="52AE36F4"/>
    <w:lvl w:ilvl="0" w:tplc="939AE636">
      <w:start w:val="1"/>
      <w:numFmt w:val="bullet"/>
      <w:lvlText w:val="•"/>
      <w:lvlJc w:val="left"/>
      <w:pPr>
        <w:tabs>
          <w:tab w:val="num" w:pos="720"/>
        </w:tabs>
        <w:ind w:left="720" w:hanging="360"/>
      </w:pPr>
      <w:rPr>
        <w:rFonts w:ascii="Arial" w:hAnsi="Arial" w:hint="default"/>
      </w:rPr>
    </w:lvl>
    <w:lvl w:ilvl="1" w:tplc="33B40BAE" w:tentative="1">
      <w:start w:val="1"/>
      <w:numFmt w:val="bullet"/>
      <w:lvlText w:val="•"/>
      <w:lvlJc w:val="left"/>
      <w:pPr>
        <w:tabs>
          <w:tab w:val="num" w:pos="1440"/>
        </w:tabs>
        <w:ind w:left="1440" w:hanging="360"/>
      </w:pPr>
      <w:rPr>
        <w:rFonts w:ascii="Arial" w:hAnsi="Arial" w:hint="default"/>
      </w:rPr>
    </w:lvl>
    <w:lvl w:ilvl="2" w:tplc="718C857A" w:tentative="1">
      <w:start w:val="1"/>
      <w:numFmt w:val="bullet"/>
      <w:lvlText w:val="•"/>
      <w:lvlJc w:val="left"/>
      <w:pPr>
        <w:tabs>
          <w:tab w:val="num" w:pos="2160"/>
        </w:tabs>
        <w:ind w:left="2160" w:hanging="360"/>
      </w:pPr>
      <w:rPr>
        <w:rFonts w:ascii="Arial" w:hAnsi="Arial" w:hint="default"/>
      </w:rPr>
    </w:lvl>
    <w:lvl w:ilvl="3" w:tplc="35208128" w:tentative="1">
      <w:start w:val="1"/>
      <w:numFmt w:val="bullet"/>
      <w:lvlText w:val="•"/>
      <w:lvlJc w:val="left"/>
      <w:pPr>
        <w:tabs>
          <w:tab w:val="num" w:pos="2880"/>
        </w:tabs>
        <w:ind w:left="2880" w:hanging="360"/>
      </w:pPr>
      <w:rPr>
        <w:rFonts w:ascii="Arial" w:hAnsi="Arial" w:hint="default"/>
      </w:rPr>
    </w:lvl>
    <w:lvl w:ilvl="4" w:tplc="6434BAC6" w:tentative="1">
      <w:start w:val="1"/>
      <w:numFmt w:val="bullet"/>
      <w:lvlText w:val="•"/>
      <w:lvlJc w:val="left"/>
      <w:pPr>
        <w:tabs>
          <w:tab w:val="num" w:pos="3600"/>
        </w:tabs>
        <w:ind w:left="3600" w:hanging="360"/>
      </w:pPr>
      <w:rPr>
        <w:rFonts w:ascii="Arial" w:hAnsi="Arial" w:hint="default"/>
      </w:rPr>
    </w:lvl>
    <w:lvl w:ilvl="5" w:tplc="B95A5DAA" w:tentative="1">
      <w:start w:val="1"/>
      <w:numFmt w:val="bullet"/>
      <w:lvlText w:val="•"/>
      <w:lvlJc w:val="left"/>
      <w:pPr>
        <w:tabs>
          <w:tab w:val="num" w:pos="4320"/>
        </w:tabs>
        <w:ind w:left="4320" w:hanging="360"/>
      </w:pPr>
      <w:rPr>
        <w:rFonts w:ascii="Arial" w:hAnsi="Arial" w:hint="default"/>
      </w:rPr>
    </w:lvl>
    <w:lvl w:ilvl="6" w:tplc="A558A560" w:tentative="1">
      <w:start w:val="1"/>
      <w:numFmt w:val="bullet"/>
      <w:lvlText w:val="•"/>
      <w:lvlJc w:val="left"/>
      <w:pPr>
        <w:tabs>
          <w:tab w:val="num" w:pos="5040"/>
        </w:tabs>
        <w:ind w:left="5040" w:hanging="360"/>
      </w:pPr>
      <w:rPr>
        <w:rFonts w:ascii="Arial" w:hAnsi="Arial" w:hint="default"/>
      </w:rPr>
    </w:lvl>
    <w:lvl w:ilvl="7" w:tplc="E2E28B2A" w:tentative="1">
      <w:start w:val="1"/>
      <w:numFmt w:val="bullet"/>
      <w:lvlText w:val="•"/>
      <w:lvlJc w:val="left"/>
      <w:pPr>
        <w:tabs>
          <w:tab w:val="num" w:pos="5760"/>
        </w:tabs>
        <w:ind w:left="5760" w:hanging="360"/>
      </w:pPr>
      <w:rPr>
        <w:rFonts w:ascii="Arial" w:hAnsi="Arial" w:hint="default"/>
      </w:rPr>
    </w:lvl>
    <w:lvl w:ilvl="8" w:tplc="2C147EF4" w:tentative="1">
      <w:start w:val="1"/>
      <w:numFmt w:val="bullet"/>
      <w:lvlText w:val="•"/>
      <w:lvlJc w:val="left"/>
      <w:pPr>
        <w:tabs>
          <w:tab w:val="num" w:pos="6480"/>
        </w:tabs>
        <w:ind w:left="6480" w:hanging="360"/>
      </w:pPr>
      <w:rPr>
        <w:rFonts w:ascii="Arial" w:hAnsi="Arial" w:hint="default"/>
      </w:rPr>
    </w:lvl>
  </w:abstractNum>
  <w:num w:numId="1" w16cid:durableId="185170332">
    <w:abstractNumId w:val="2"/>
  </w:num>
  <w:num w:numId="2" w16cid:durableId="2133741045">
    <w:abstractNumId w:val="0"/>
  </w:num>
  <w:num w:numId="3" w16cid:durableId="281305452">
    <w:abstractNumId w:val="1"/>
  </w:num>
  <w:num w:numId="4" w16cid:durableId="1629555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B2A32"/>
    <w:rsid w:val="000B63C3"/>
    <w:rsid w:val="000F0005"/>
    <w:rsid w:val="00163F0E"/>
    <w:rsid w:val="00177915"/>
    <w:rsid w:val="00183590"/>
    <w:rsid w:val="001A3CDE"/>
    <w:rsid w:val="001A7E6C"/>
    <w:rsid w:val="00266F21"/>
    <w:rsid w:val="002816AF"/>
    <w:rsid w:val="002C1FA6"/>
    <w:rsid w:val="002D6A43"/>
    <w:rsid w:val="0032543C"/>
    <w:rsid w:val="003463DD"/>
    <w:rsid w:val="00400319"/>
    <w:rsid w:val="005753DD"/>
    <w:rsid w:val="005B532B"/>
    <w:rsid w:val="006224BE"/>
    <w:rsid w:val="006304B4"/>
    <w:rsid w:val="00662D54"/>
    <w:rsid w:val="006A2236"/>
    <w:rsid w:val="00742CC7"/>
    <w:rsid w:val="0077445B"/>
    <w:rsid w:val="007A12C3"/>
    <w:rsid w:val="007D3D8E"/>
    <w:rsid w:val="007D553D"/>
    <w:rsid w:val="007F336B"/>
    <w:rsid w:val="00861068"/>
    <w:rsid w:val="00976AA0"/>
    <w:rsid w:val="009C1A3B"/>
    <w:rsid w:val="00BA25B9"/>
    <w:rsid w:val="00CA5B87"/>
    <w:rsid w:val="00D33D5A"/>
    <w:rsid w:val="00D62EF2"/>
    <w:rsid w:val="00DE3C9C"/>
    <w:rsid w:val="00E04A0C"/>
    <w:rsid w:val="00E40ABF"/>
    <w:rsid w:val="00E46A05"/>
    <w:rsid w:val="00E67809"/>
    <w:rsid w:val="00EA530E"/>
    <w:rsid w:val="00F85475"/>
    <w:rsid w:val="00F95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ListParagraph">
    <w:name w:val="List Paragraph"/>
    <w:basedOn w:val="Normal"/>
    <w:uiPriority w:val="34"/>
    <w:qFormat/>
    <w:rsid w:val="002D6A43"/>
    <w:pPr>
      <w:spacing w:after="0" w:line="240" w:lineRule="auto"/>
      <w:ind w:left="720"/>
      <w:contextualSpacing/>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E3C9C"/>
    <w:rPr>
      <w:color w:val="605E5C"/>
      <w:shd w:val="clear" w:color="auto" w:fill="E1DFDD"/>
    </w:rPr>
  </w:style>
  <w:style w:type="character" w:styleId="FollowedHyperlink">
    <w:name w:val="FollowedHyperlink"/>
    <w:basedOn w:val="DefaultParagraphFont"/>
    <w:uiPriority w:val="99"/>
    <w:semiHidden/>
    <w:unhideWhenUsed/>
    <w:rsid w:val="00DE3C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81508">
      <w:bodyDiv w:val="1"/>
      <w:marLeft w:val="0"/>
      <w:marRight w:val="0"/>
      <w:marTop w:val="0"/>
      <w:marBottom w:val="0"/>
      <w:divBdr>
        <w:top w:val="none" w:sz="0" w:space="0" w:color="auto"/>
        <w:left w:val="none" w:sz="0" w:space="0" w:color="auto"/>
        <w:bottom w:val="none" w:sz="0" w:space="0" w:color="auto"/>
        <w:right w:val="none" w:sz="0" w:space="0" w:color="auto"/>
      </w:divBdr>
    </w:div>
    <w:div w:id="75594493">
      <w:bodyDiv w:val="1"/>
      <w:marLeft w:val="0"/>
      <w:marRight w:val="0"/>
      <w:marTop w:val="0"/>
      <w:marBottom w:val="0"/>
      <w:divBdr>
        <w:top w:val="none" w:sz="0" w:space="0" w:color="auto"/>
        <w:left w:val="none" w:sz="0" w:space="0" w:color="auto"/>
        <w:bottom w:val="none" w:sz="0" w:space="0" w:color="auto"/>
        <w:right w:val="none" w:sz="0" w:space="0" w:color="auto"/>
      </w:divBdr>
    </w:div>
    <w:div w:id="145632268">
      <w:bodyDiv w:val="1"/>
      <w:marLeft w:val="0"/>
      <w:marRight w:val="0"/>
      <w:marTop w:val="0"/>
      <w:marBottom w:val="0"/>
      <w:divBdr>
        <w:top w:val="none" w:sz="0" w:space="0" w:color="auto"/>
        <w:left w:val="none" w:sz="0" w:space="0" w:color="auto"/>
        <w:bottom w:val="none" w:sz="0" w:space="0" w:color="auto"/>
        <w:right w:val="none" w:sz="0" w:space="0" w:color="auto"/>
      </w:divBdr>
      <w:divsChild>
        <w:div w:id="1225487125">
          <w:marLeft w:val="0"/>
          <w:marRight w:val="0"/>
          <w:marTop w:val="0"/>
          <w:marBottom w:val="0"/>
          <w:divBdr>
            <w:top w:val="none" w:sz="0" w:space="0" w:color="auto"/>
            <w:left w:val="none" w:sz="0" w:space="0" w:color="auto"/>
            <w:bottom w:val="none" w:sz="0" w:space="0" w:color="auto"/>
            <w:right w:val="none" w:sz="0" w:space="0" w:color="auto"/>
          </w:divBdr>
        </w:div>
      </w:divsChild>
    </w:div>
    <w:div w:id="382602069">
      <w:bodyDiv w:val="1"/>
      <w:marLeft w:val="0"/>
      <w:marRight w:val="0"/>
      <w:marTop w:val="0"/>
      <w:marBottom w:val="0"/>
      <w:divBdr>
        <w:top w:val="none" w:sz="0" w:space="0" w:color="auto"/>
        <w:left w:val="none" w:sz="0" w:space="0" w:color="auto"/>
        <w:bottom w:val="none" w:sz="0" w:space="0" w:color="auto"/>
        <w:right w:val="none" w:sz="0" w:space="0" w:color="auto"/>
      </w:divBdr>
    </w:div>
    <w:div w:id="401223927">
      <w:bodyDiv w:val="1"/>
      <w:marLeft w:val="0"/>
      <w:marRight w:val="0"/>
      <w:marTop w:val="0"/>
      <w:marBottom w:val="0"/>
      <w:divBdr>
        <w:top w:val="none" w:sz="0" w:space="0" w:color="auto"/>
        <w:left w:val="none" w:sz="0" w:space="0" w:color="auto"/>
        <w:bottom w:val="none" w:sz="0" w:space="0" w:color="auto"/>
        <w:right w:val="none" w:sz="0" w:space="0" w:color="auto"/>
      </w:divBdr>
      <w:divsChild>
        <w:div w:id="122424291">
          <w:marLeft w:val="0"/>
          <w:marRight w:val="0"/>
          <w:marTop w:val="0"/>
          <w:marBottom w:val="0"/>
          <w:divBdr>
            <w:top w:val="none" w:sz="0" w:space="0" w:color="auto"/>
            <w:left w:val="none" w:sz="0" w:space="0" w:color="auto"/>
            <w:bottom w:val="none" w:sz="0" w:space="0" w:color="auto"/>
            <w:right w:val="none" w:sz="0" w:space="0" w:color="auto"/>
          </w:divBdr>
        </w:div>
      </w:divsChild>
    </w:div>
    <w:div w:id="422462074">
      <w:bodyDiv w:val="1"/>
      <w:marLeft w:val="0"/>
      <w:marRight w:val="0"/>
      <w:marTop w:val="0"/>
      <w:marBottom w:val="0"/>
      <w:divBdr>
        <w:top w:val="none" w:sz="0" w:space="0" w:color="auto"/>
        <w:left w:val="none" w:sz="0" w:space="0" w:color="auto"/>
        <w:bottom w:val="none" w:sz="0" w:space="0" w:color="auto"/>
        <w:right w:val="none" w:sz="0" w:space="0" w:color="auto"/>
      </w:divBdr>
    </w:div>
    <w:div w:id="667828659">
      <w:bodyDiv w:val="1"/>
      <w:marLeft w:val="0"/>
      <w:marRight w:val="0"/>
      <w:marTop w:val="0"/>
      <w:marBottom w:val="0"/>
      <w:divBdr>
        <w:top w:val="none" w:sz="0" w:space="0" w:color="auto"/>
        <w:left w:val="none" w:sz="0" w:space="0" w:color="auto"/>
        <w:bottom w:val="none" w:sz="0" w:space="0" w:color="auto"/>
        <w:right w:val="none" w:sz="0" w:space="0" w:color="auto"/>
      </w:divBdr>
    </w:div>
    <w:div w:id="856041409">
      <w:bodyDiv w:val="1"/>
      <w:marLeft w:val="0"/>
      <w:marRight w:val="0"/>
      <w:marTop w:val="0"/>
      <w:marBottom w:val="0"/>
      <w:divBdr>
        <w:top w:val="none" w:sz="0" w:space="0" w:color="auto"/>
        <w:left w:val="none" w:sz="0" w:space="0" w:color="auto"/>
        <w:bottom w:val="none" w:sz="0" w:space="0" w:color="auto"/>
        <w:right w:val="none" w:sz="0" w:space="0" w:color="auto"/>
      </w:divBdr>
      <w:divsChild>
        <w:div w:id="757479299">
          <w:marLeft w:val="1080"/>
          <w:marRight w:val="0"/>
          <w:marTop w:val="0"/>
          <w:marBottom w:val="0"/>
          <w:divBdr>
            <w:top w:val="none" w:sz="0" w:space="0" w:color="auto"/>
            <w:left w:val="none" w:sz="0" w:space="0" w:color="auto"/>
            <w:bottom w:val="none" w:sz="0" w:space="0" w:color="auto"/>
            <w:right w:val="none" w:sz="0" w:space="0" w:color="auto"/>
          </w:divBdr>
        </w:div>
      </w:divsChild>
    </w:div>
    <w:div w:id="943077956">
      <w:bodyDiv w:val="1"/>
      <w:marLeft w:val="0"/>
      <w:marRight w:val="0"/>
      <w:marTop w:val="0"/>
      <w:marBottom w:val="0"/>
      <w:divBdr>
        <w:top w:val="none" w:sz="0" w:space="0" w:color="auto"/>
        <w:left w:val="none" w:sz="0" w:space="0" w:color="auto"/>
        <w:bottom w:val="none" w:sz="0" w:space="0" w:color="auto"/>
        <w:right w:val="none" w:sz="0" w:space="0" w:color="auto"/>
      </w:divBdr>
    </w:div>
    <w:div w:id="992219376">
      <w:bodyDiv w:val="1"/>
      <w:marLeft w:val="0"/>
      <w:marRight w:val="0"/>
      <w:marTop w:val="0"/>
      <w:marBottom w:val="0"/>
      <w:divBdr>
        <w:top w:val="none" w:sz="0" w:space="0" w:color="auto"/>
        <w:left w:val="none" w:sz="0" w:space="0" w:color="auto"/>
        <w:bottom w:val="none" w:sz="0" w:space="0" w:color="auto"/>
        <w:right w:val="none" w:sz="0" w:space="0" w:color="auto"/>
      </w:divBdr>
    </w:div>
    <w:div w:id="1061100691">
      <w:bodyDiv w:val="1"/>
      <w:marLeft w:val="0"/>
      <w:marRight w:val="0"/>
      <w:marTop w:val="0"/>
      <w:marBottom w:val="0"/>
      <w:divBdr>
        <w:top w:val="none" w:sz="0" w:space="0" w:color="auto"/>
        <w:left w:val="none" w:sz="0" w:space="0" w:color="auto"/>
        <w:bottom w:val="none" w:sz="0" w:space="0" w:color="auto"/>
        <w:right w:val="none" w:sz="0" w:space="0" w:color="auto"/>
      </w:divBdr>
      <w:divsChild>
        <w:div w:id="582186961">
          <w:marLeft w:val="1080"/>
          <w:marRight w:val="0"/>
          <w:marTop w:val="100"/>
          <w:marBottom w:val="0"/>
          <w:divBdr>
            <w:top w:val="none" w:sz="0" w:space="0" w:color="auto"/>
            <w:left w:val="none" w:sz="0" w:space="0" w:color="auto"/>
            <w:bottom w:val="none" w:sz="0" w:space="0" w:color="auto"/>
            <w:right w:val="none" w:sz="0" w:space="0" w:color="auto"/>
          </w:divBdr>
        </w:div>
        <w:div w:id="1457945086">
          <w:marLeft w:val="1080"/>
          <w:marRight w:val="0"/>
          <w:marTop w:val="100"/>
          <w:marBottom w:val="0"/>
          <w:divBdr>
            <w:top w:val="none" w:sz="0" w:space="0" w:color="auto"/>
            <w:left w:val="none" w:sz="0" w:space="0" w:color="auto"/>
            <w:bottom w:val="none" w:sz="0" w:space="0" w:color="auto"/>
            <w:right w:val="none" w:sz="0" w:space="0" w:color="auto"/>
          </w:divBdr>
        </w:div>
        <w:div w:id="923800940">
          <w:marLeft w:val="1080"/>
          <w:marRight w:val="0"/>
          <w:marTop w:val="100"/>
          <w:marBottom w:val="0"/>
          <w:divBdr>
            <w:top w:val="none" w:sz="0" w:space="0" w:color="auto"/>
            <w:left w:val="none" w:sz="0" w:space="0" w:color="auto"/>
            <w:bottom w:val="none" w:sz="0" w:space="0" w:color="auto"/>
            <w:right w:val="none" w:sz="0" w:space="0" w:color="auto"/>
          </w:divBdr>
        </w:div>
        <w:div w:id="1031102580">
          <w:marLeft w:val="1080"/>
          <w:marRight w:val="0"/>
          <w:marTop w:val="100"/>
          <w:marBottom w:val="0"/>
          <w:divBdr>
            <w:top w:val="none" w:sz="0" w:space="0" w:color="auto"/>
            <w:left w:val="none" w:sz="0" w:space="0" w:color="auto"/>
            <w:bottom w:val="none" w:sz="0" w:space="0" w:color="auto"/>
            <w:right w:val="none" w:sz="0" w:space="0" w:color="auto"/>
          </w:divBdr>
        </w:div>
        <w:div w:id="563831321">
          <w:marLeft w:val="1080"/>
          <w:marRight w:val="0"/>
          <w:marTop w:val="100"/>
          <w:marBottom w:val="0"/>
          <w:divBdr>
            <w:top w:val="none" w:sz="0" w:space="0" w:color="auto"/>
            <w:left w:val="none" w:sz="0" w:space="0" w:color="auto"/>
            <w:bottom w:val="none" w:sz="0" w:space="0" w:color="auto"/>
            <w:right w:val="none" w:sz="0" w:space="0" w:color="auto"/>
          </w:divBdr>
        </w:div>
        <w:div w:id="169873224">
          <w:marLeft w:val="1080"/>
          <w:marRight w:val="0"/>
          <w:marTop w:val="100"/>
          <w:marBottom w:val="0"/>
          <w:divBdr>
            <w:top w:val="none" w:sz="0" w:space="0" w:color="auto"/>
            <w:left w:val="none" w:sz="0" w:space="0" w:color="auto"/>
            <w:bottom w:val="none" w:sz="0" w:space="0" w:color="auto"/>
            <w:right w:val="none" w:sz="0" w:space="0" w:color="auto"/>
          </w:divBdr>
        </w:div>
        <w:div w:id="420107834">
          <w:marLeft w:val="1080"/>
          <w:marRight w:val="0"/>
          <w:marTop w:val="100"/>
          <w:marBottom w:val="0"/>
          <w:divBdr>
            <w:top w:val="none" w:sz="0" w:space="0" w:color="auto"/>
            <w:left w:val="none" w:sz="0" w:space="0" w:color="auto"/>
            <w:bottom w:val="none" w:sz="0" w:space="0" w:color="auto"/>
            <w:right w:val="none" w:sz="0" w:space="0" w:color="auto"/>
          </w:divBdr>
        </w:div>
        <w:div w:id="808396801">
          <w:marLeft w:val="1080"/>
          <w:marRight w:val="0"/>
          <w:marTop w:val="100"/>
          <w:marBottom w:val="0"/>
          <w:divBdr>
            <w:top w:val="none" w:sz="0" w:space="0" w:color="auto"/>
            <w:left w:val="none" w:sz="0" w:space="0" w:color="auto"/>
            <w:bottom w:val="none" w:sz="0" w:space="0" w:color="auto"/>
            <w:right w:val="none" w:sz="0" w:space="0" w:color="auto"/>
          </w:divBdr>
        </w:div>
      </w:divsChild>
    </w:div>
    <w:div w:id="1297100893">
      <w:bodyDiv w:val="1"/>
      <w:marLeft w:val="0"/>
      <w:marRight w:val="0"/>
      <w:marTop w:val="0"/>
      <w:marBottom w:val="0"/>
      <w:divBdr>
        <w:top w:val="none" w:sz="0" w:space="0" w:color="auto"/>
        <w:left w:val="none" w:sz="0" w:space="0" w:color="auto"/>
        <w:bottom w:val="none" w:sz="0" w:space="0" w:color="auto"/>
        <w:right w:val="none" w:sz="0" w:space="0" w:color="auto"/>
      </w:divBdr>
    </w:div>
    <w:div w:id="1371689150">
      <w:bodyDiv w:val="1"/>
      <w:marLeft w:val="0"/>
      <w:marRight w:val="0"/>
      <w:marTop w:val="0"/>
      <w:marBottom w:val="0"/>
      <w:divBdr>
        <w:top w:val="none" w:sz="0" w:space="0" w:color="auto"/>
        <w:left w:val="none" w:sz="0" w:space="0" w:color="auto"/>
        <w:bottom w:val="none" w:sz="0" w:space="0" w:color="auto"/>
        <w:right w:val="none" w:sz="0" w:space="0" w:color="auto"/>
      </w:divBdr>
    </w:div>
    <w:div w:id="1449273784">
      <w:bodyDiv w:val="1"/>
      <w:marLeft w:val="0"/>
      <w:marRight w:val="0"/>
      <w:marTop w:val="0"/>
      <w:marBottom w:val="0"/>
      <w:divBdr>
        <w:top w:val="none" w:sz="0" w:space="0" w:color="auto"/>
        <w:left w:val="none" w:sz="0" w:space="0" w:color="auto"/>
        <w:bottom w:val="none" w:sz="0" w:space="0" w:color="auto"/>
        <w:right w:val="none" w:sz="0" w:space="0" w:color="auto"/>
      </w:divBdr>
    </w:div>
    <w:div w:id="1480028766">
      <w:bodyDiv w:val="1"/>
      <w:marLeft w:val="0"/>
      <w:marRight w:val="0"/>
      <w:marTop w:val="0"/>
      <w:marBottom w:val="0"/>
      <w:divBdr>
        <w:top w:val="none" w:sz="0" w:space="0" w:color="auto"/>
        <w:left w:val="none" w:sz="0" w:space="0" w:color="auto"/>
        <w:bottom w:val="none" w:sz="0" w:space="0" w:color="auto"/>
        <w:right w:val="none" w:sz="0" w:space="0" w:color="auto"/>
      </w:divBdr>
    </w:div>
    <w:div w:id="1503159793">
      <w:bodyDiv w:val="1"/>
      <w:marLeft w:val="0"/>
      <w:marRight w:val="0"/>
      <w:marTop w:val="0"/>
      <w:marBottom w:val="0"/>
      <w:divBdr>
        <w:top w:val="none" w:sz="0" w:space="0" w:color="auto"/>
        <w:left w:val="none" w:sz="0" w:space="0" w:color="auto"/>
        <w:bottom w:val="none" w:sz="0" w:space="0" w:color="auto"/>
        <w:right w:val="none" w:sz="0" w:space="0" w:color="auto"/>
      </w:divBdr>
    </w:div>
    <w:div w:id="1575705072">
      <w:bodyDiv w:val="1"/>
      <w:marLeft w:val="0"/>
      <w:marRight w:val="0"/>
      <w:marTop w:val="0"/>
      <w:marBottom w:val="0"/>
      <w:divBdr>
        <w:top w:val="none" w:sz="0" w:space="0" w:color="auto"/>
        <w:left w:val="none" w:sz="0" w:space="0" w:color="auto"/>
        <w:bottom w:val="none" w:sz="0" w:space="0" w:color="auto"/>
        <w:right w:val="none" w:sz="0" w:space="0" w:color="auto"/>
      </w:divBdr>
    </w:div>
    <w:div w:id="1597442186">
      <w:bodyDiv w:val="1"/>
      <w:marLeft w:val="0"/>
      <w:marRight w:val="0"/>
      <w:marTop w:val="0"/>
      <w:marBottom w:val="0"/>
      <w:divBdr>
        <w:top w:val="none" w:sz="0" w:space="0" w:color="auto"/>
        <w:left w:val="none" w:sz="0" w:space="0" w:color="auto"/>
        <w:bottom w:val="none" w:sz="0" w:space="0" w:color="auto"/>
        <w:right w:val="none" w:sz="0" w:space="0" w:color="auto"/>
      </w:divBdr>
    </w:div>
    <w:div w:id="1632247792">
      <w:bodyDiv w:val="1"/>
      <w:marLeft w:val="0"/>
      <w:marRight w:val="0"/>
      <w:marTop w:val="0"/>
      <w:marBottom w:val="0"/>
      <w:divBdr>
        <w:top w:val="none" w:sz="0" w:space="0" w:color="auto"/>
        <w:left w:val="none" w:sz="0" w:space="0" w:color="auto"/>
        <w:bottom w:val="none" w:sz="0" w:space="0" w:color="auto"/>
        <w:right w:val="none" w:sz="0" w:space="0" w:color="auto"/>
      </w:divBdr>
      <w:divsChild>
        <w:div w:id="1937446692">
          <w:marLeft w:val="763"/>
          <w:marRight w:val="0"/>
          <w:marTop w:val="200"/>
          <w:marBottom w:val="0"/>
          <w:divBdr>
            <w:top w:val="none" w:sz="0" w:space="0" w:color="auto"/>
            <w:left w:val="none" w:sz="0" w:space="0" w:color="auto"/>
            <w:bottom w:val="none" w:sz="0" w:space="0" w:color="auto"/>
            <w:right w:val="none" w:sz="0" w:space="0" w:color="auto"/>
          </w:divBdr>
        </w:div>
        <w:div w:id="1149596092">
          <w:marLeft w:val="763"/>
          <w:marRight w:val="0"/>
          <w:marTop w:val="200"/>
          <w:marBottom w:val="0"/>
          <w:divBdr>
            <w:top w:val="none" w:sz="0" w:space="0" w:color="auto"/>
            <w:left w:val="none" w:sz="0" w:space="0" w:color="auto"/>
            <w:bottom w:val="none" w:sz="0" w:space="0" w:color="auto"/>
            <w:right w:val="none" w:sz="0" w:space="0" w:color="auto"/>
          </w:divBdr>
        </w:div>
        <w:div w:id="363218067">
          <w:marLeft w:val="763"/>
          <w:marRight w:val="0"/>
          <w:marTop w:val="200"/>
          <w:marBottom w:val="0"/>
          <w:divBdr>
            <w:top w:val="none" w:sz="0" w:space="0" w:color="auto"/>
            <w:left w:val="none" w:sz="0" w:space="0" w:color="auto"/>
            <w:bottom w:val="none" w:sz="0" w:space="0" w:color="auto"/>
            <w:right w:val="none" w:sz="0" w:space="0" w:color="auto"/>
          </w:divBdr>
        </w:div>
      </w:divsChild>
    </w:div>
    <w:div w:id="1679573307">
      <w:bodyDiv w:val="1"/>
      <w:marLeft w:val="0"/>
      <w:marRight w:val="0"/>
      <w:marTop w:val="0"/>
      <w:marBottom w:val="0"/>
      <w:divBdr>
        <w:top w:val="none" w:sz="0" w:space="0" w:color="auto"/>
        <w:left w:val="none" w:sz="0" w:space="0" w:color="auto"/>
        <w:bottom w:val="none" w:sz="0" w:space="0" w:color="auto"/>
        <w:right w:val="none" w:sz="0" w:space="0" w:color="auto"/>
      </w:divBdr>
    </w:div>
    <w:div w:id="1781678052">
      <w:bodyDiv w:val="1"/>
      <w:marLeft w:val="0"/>
      <w:marRight w:val="0"/>
      <w:marTop w:val="0"/>
      <w:marBottom w:val="0"/>
      <w:divBdr>
        <w:top w:val="none" w:sz="0" w:space="0" w:color="auto"/>
        <w:left w:val="none" w:sz="0" w:space="0" w:color="auto"/>
        <w:bottom w:val="none" w:sz="0" w:space="0" w:color="auto"/>
        <w:right w:val="none" w:sz="0" w:space="0" w:color="auto"/>
      </w:divBdr>
    </w:div>
    <w:div w:id="1822850603">
      <w:bodyDiv w:val="1"/>
      <w:marLeft w:val="0"/>
      <w:marRight w:val="0"/>
      <w:marTop w:val="0"/>
      <w:marBottom w:val="0"/>
      <w:divBdr>
        <w:top w:val="none" w:sz="0" w:space="0" w:color="auto"/>
        <w:left w:val="none" w:sz="0" w:space="0" w:color="auto"/>
        <w:bottom w:val="none" w:sz="0" w:space="0" w:color="auto"/>
        <w:right w:val="none" w:sz="0" w:space="0" w:color="auto"/>
      </w:divBdr>
    </w:div>
    <w:div w:id="1830824910">
      <w:bodyDiv w:val="1"/>
      <w:marLeft w:val="0"/>
      <w:marRight w:val="0"/>
      <w:marTop w:val="0"/>
      <w:marBottom w:val="0"/>
      <w:divBdr>
        <w:top w:val="none" w:sz="0" w:space="0" w:color="auto"/>
        <w:left w:val="none" w:sz="0" w:space="0" w:color="auto"/>
        <w:bottom w:val="none" w:sz="0" w:space="0" w:color="auto"/>
        <w:right w:val="none" w:sz="0" w:space="0" w:color="auto"/>
      </w:divBdr>
    </w:div>
    <w:div w:id="1895463482">
      <w:bodyDiv w:val="1"/>
      <w:marLeft w:val="0"/>
      <w:marRight w:val="0"/>
      <w:marTop w:val="0"/>
      <w:marBottom w:val="0"/>
      <w:divBdr>
        <w:top w:val="none" w:sz="0" w:space="0" w:color="auto"/>
        <w:left w:val="none" w:sz="0" w:space="0" w:color="auto"/>
        <w:bottom w:val="none" w:sz="0" w:space="0" w:color="auto"/>
        <w:right w:val="none" w:sz="0" w:space="0" w:color="auto"/>
      </w:divBdr>
    </w:div>
    <w:div w:id="1918199446">
      <w:bodyDiv w:val="1"/>
      <w:marLeft w:val="0"/>
      <w:marRight w:val="0"/>
      <w:marTop w:val="0"/>
      <w:marBottom w:val="0"/>
      <w:divBdr>
        <w:top w:val="none" w:sz="0" w:space="0" w:color="auto"/>
        <w:left w:val="none" w:sz="0" w:space="0" w:color="auto"/>
        <w:bottom w:val="none" w:sz="0" w:space="0" w:color="auto"/>
        <w:right w:val="none" w:sz="0" w:space="0" w:color="auto"/>
      </w:divBdr>
    </w:div>
    <w:div w:id="1994719512">
      <w:bodyDiv w:val="1"/>
      <w:marLeft w:val="0"/>
      <w:marRight w:val="0"/>
      <w:marTop w:val="0"/>
      <w:marBottom w:val="0"/>
      <w:divBdr>
        <w:top w:val="none" w:sz="0" w:space="0" w:color="auto"/>
        <w:left w:val="none" w:sz="0" w:space="0" w:color="auto"/>
        <w:bottom w:val="none" w:sz="0" w:space="0" w:color="auto"/>
        <w:right w:val="none" w:sz="0" w:space="0" w:color="auto"/>
      </w:divBdr>
    </w:div>
    <w:div w:id="2054233308">
      <w:bodyDiv w:val="1"/>
      <w:marLeft w:val="0"/>
      <w:marRight w:val="0"/>
      <w:marTop w:val="0"/>
      <w:marBottom w:val="0"/>
      <w:divBdr>
        <w:top w:val="none" w:sz="0" w:space="0" w:color="auto"/>
        <w:left w:val="none" w:sz="0" w:space="0" w:color="auto"/>
        <w:bottom w:val="none" w:sz="0" w:space="0" w:color="auto"/>
        <w:right w:val="none" w:sz="0" w:space="0" w:color="auto"/>
      </w:divBdr>
      <w:divsChild>
        <w:div w:id="631984801">
          <w:marLeft w:val="1080"/>
          <w:marRight w:val="0"/>
          <w:marTop w:val="0"/>
          <w:marBottom w:val="0"/>
          <w:divBdr>
            <w:top w:val="none" w:sz="0" w:space="0" w:color="auto"/>
            <w:left w:val="none" w:sz="0" w:space="0" w:color="auto"/>
            <w:bottom w:val="none" w:sz="0" w:space="0" w:color="auto"/>
            <w:right w:val="none" w:sz="0" w:space="0" w:color="auto"/>
          </w:divBdr>
        </w:div>
      </w:divsChild>
    </w:div>
    <w:div w:id="2114008111">
      <w:bodyDiv w:val="1"/>
      <w:marLeft w:val="0"/>
      <w:marRight w:val="0"/>
      <w:marTop w:val="0"/>
      <w:marBottom w:val="0"/>
      <w:divBdr>
        <w:top w:val="none" w:sz="0" w:space="0" w:color="auto"/>
        <w:left w:val="none" w:sz="0" w:space="0" w:color="auto"/>
        <w:bottom w:val="none" w:sz="0" w:space="0" w:color="auto"/>
        <w:right w:val="none" w:sz="0" w:space="0" w:color="auto"/>
      </w:divBdr>
    </w:div>
    <w:div w:id="2129854906">
      <w:bodyDiv w:val="1"/>
      <w:marLeft w:val="0"/>
      <w:marRight w:val="0"/>
      <w:marTop w:val="0"/>
      <w:marBottom w:val="0"/>
      <w:divBdr>
        <w:top w:val="none" w:sz="0" w:space="0" w:color="auto"/>
        <w:left w:val="none" w:sz="0" w:space="0" w:color="auto"/>
        <w:bottom w:val="none" w:sz="0" w:space="0" w:color="auto"/>
        <w:right w:val="none" w:sz="0" w:space="0" w:color="auto"/>
      </w:divBdr>
      <w:divsChild>
        <w:div w:id="1205748862">
          <w:marLeft w:val="1800"/>
          <w:marRight w:val="0"/>
          <w:marTop w:val="0"/>
          <w:marBottom w:val="0"/>
          <w:divBdr>
            <w:top w:val="none" w:sz="0" w:space="0" w:color="auto"/>
            <w:left w:val="none" w:sz="0" w:space="0" w:color="auto"/>
            <w:bottom w:val="none" w:sz="0" w:space="0" w:color="auto"/>
            <w:right w:val="none" w:sz="0" w:space="0" w:color="auto"/>
          </w:divBdr>
        </w:div>
        <w:div w:id="1218201387">
          <w:marLeft w:val="1800"/>
          <w:marRight w:val="0"/>
          <w:marTop w:val="0"/>
          <w:marBottom w:val="0"/>
          <w:divBdr>
            <w:top w:val="none" w:sz="0" w:space="0" w:color="auto"/>
            <w:left w:val="none" w:sz="0" w:space="0" w:color="auto"/>
            <w:bottom w:val="none" w:sz="0" w:space="0" w:color="auto"/>
            <w:right w:val="none" w:sz="0" w:space="0" w:color="auto"/>
          </w:divBdr>
        </w:div>
        <w:div w:id="954604666">
          <w:marLeft w:val="1800"/>
          <w:marRight w:val="0"/>
          <w:marTop w:val="0"/>
          <w:marBottom w:val="0"/>
          <w:divBdr>
            <w:top w:val="none" w:sz="0" w:space="0" w:color="auto"/>
            <w:left w:val="none" w:sz="0" w:space="0" w:color="auto"/>
            <w:bottom w:val="none" w:sz="0" w:space="0" w:color="auto"/>
            <w:right w:val="none" w:sz="0" w:space="0" w:color="auto"/>
          </w:divBdr>
        </w:div>
        <w:div w:id="1745451113">
          <w:marLeft w:val="18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zwsbhNv09nc"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4</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giovanni oddo</cp:lastModifiedBy>
  <cp:revision>11</cp:revision>
  <dcterms:created xsi:type="dcterms:W3CDTF">2025-04-18T23:48:00Z</dcterms:created>
  <dcterms:modified xsi:type="dcterms:W3CDTF">2025-04-20T15:42:00Z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