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versidad-mariano-gálvez-de-guatemala"/>
    <w:p>
      <w:pPr>
        <w:pStyle w:val="Heading1"/>
      </w:pPr>
      <w:r>
        <w:rPr>
          <w:b/>
          <w:bCs/>
        </w:rPr>
        <w:t xml:space="preserve">UNIVERSIDAD MARIANO GÁLVEZ DE GUATEMALA</w:t>
      </w:r>
    </w:p>
    <w:p>
      <w:pPr>
        <w:pStyle w:val="CaptionedFigure"/>
      </w:pPr>
      <w:r>
        <w:drawing>
          <wp:inline>
            <wp:extent cx="2133600" cy="2129803"/>
            <wp:effectExtent b="0" l="0" r="0" t="0"/>
            <wp:docPr descr="Logo UMG" title="" id="10" name="Picture"/>
            <a:graphic>
              <a:graphicData uri="http://schemas.openxmlformats.org/drawingml/2006/picture">
                <pic:pic>
                  <pic:nvPicPr>
                    <pic:cNvPr descr="../tarea1-uml/logo-umg.png" id="11" name="Picture"/>
                    <pic:cNvPicPr>
                      <a:picLocks noChangeArrowheads="1" noChangeAspect="1"/>
                    </pic:cNvPicPr>
                  </pic:nvPicPr>
                  <pic:blipFill>
                    <a:blip r:embed="rId9"/>
                    <a:stretch>
                      <a:fillRect/>
                    </a:stretch>
                  </pic:blipFill>
                  <pic:spPr bwMode="auto">
                    <a:xfrm>
                      <a:off x="0" y="0"/>
                      <a:ext cx="2133600" cy="2129803"/>
                    </a:xfrm>
                    <a:prstGeom prst="rect">
                      <a:avLst/>
                    </a:prstGeom>
                    <a:noFill/>
                    <a:ln w="9525">
                      <a:noFill/>
                      <a:headEnd/>
                      <a:tailEnd/>
                    </a:ln>
                  </pic:spPr>
                </pic:pic>
              </a:graphicData>
            </a:graphic>
          </wp:inline>
        </w:drawing>
      </w:r>
    </w:p>
    <w:p>
      <w:pPr>
        <w:pStyle w:val="ImageCaption"/>
      </w:pPr>
      <w:r>
        <w:t xml:space="preserve">Logo UMG</w:t>
      </w:r>
    </w:p>
    <w:p>
      <w:pPr>
        <w:pStyle w:val="BodyText"/>
      </w:pPr>
      <w:r>
        <w:rPr>
          <w:b/>
          <w:bCs/>
        </w:rPr>
        <w:t xml:space="preserve">ANÁLISIS DE SISTEMAS II</w:t>
      </w:r>
    </w:p>
    <w:p>
      <w:pPr>
        <w:pStyle w:val="BodyText"/>
      </w:pPr>
      <w:r>
        <w:rPr>
          <w:b/>
          <w:bCs/>
        </w:rPr>
        <w:t xml:space="preserve">Richard Ortiz</w:t>
      </w:r>
    </w:p>
    <w:bookmarkEnd w:id="12"/>
    <w:bookmarkStart w:id="14" w:name="Xd576a25e6027cf20f503f760792ef043e03edb9"/>
    <w:p>
      <w:pPr>
        <w:pStyle w:val="Heading1"/>
      </w:pPr>
      <w:r>
        <w:t xml:space="preserve">Aplicación de DIP (Inversión de Dependencias)</w:t>
      </w:r>
    </w:p>
    <w:bookmarkStart w:id="13" w:name="X518be8bb7290ae9b3ef75395cecbc1536361eeb"/>
    <w:p>
      <w:pPr>
        <w:pStyle w:val="Heading2"/>
      </w:pPr>
      <w:r>
        <w:t xml:space="preserve">Flujo «revisión, validación o rechazo de un resultado por bioquímico»</w:t>
      </w:r>
    </w:p>
    <w:bookmarkEnd w:id="13"/>
    <w:bookmarkEnd w:id="14"/>
    <w:p>
      <w:pPr>
        <w:pStyle w:val="FirstParagraph"/>
      </w:pPr>
      <w:r>
        <w:rPr>
          <w:b/>
          <w:bCs/>
        </w:rPr>
        <w:t xml:space="preserve">GERSON GIOVANNI ORELLANA VÉLIZ</w:t>
      </w:r>
    </w:p>
    <w:p>
      <w:pPr>
        <w:pStyle w:val="BodyText"/>
      </w:pPr>
      <w:r>
        <w:rPr>
          <w:b/>
          <w:bCs/>
        </w:rPr>
        <w:t xml:space="preserve">Carnet: 1890-23-7082</w:t>
      </w:r>
    </w:p>
    <w:p>
      <w:pPr>
        <w:pStyle w:val="BodyText"/>
      </w:pPr>
      <w:r>
        <w:rPr>
          <w:b/>
          <w:bCs/>
        </w:rPr>
        <w:t xml:space="preserve">Viernes 14 de agosto de 2026</w:t>
      </w:r>
    </w:p>
    <w:bookmarkStart w:id="15" w:name="índice"/>
    <w:p>
      <w:pPr>
        <w:pStyle w:val="Heading1"/>
      </w:pPr>
      <w:r>
        <w:t xml:space="preserve">Índice</w:t>
      </w:r>
    </w:p>
    <w:p>
      <w:pPr>
        <w:pStyle w:val="Compact"/>
        <w:numPr>
          <w:ilvl w:val="0"/>
          <w:numId w:val="1001"/>
        </w:numPr>
      </w:pPr>
      <w:r>
        <w:t xml:space="preserve">Introducción</w:t>
      </w:r>
    </w:p>
    <w:p>
      <w:pPr>
        <w:pStyle w:val="Compact"/>
        <w:numPr>
          <w:ilvl w:val="0"/>
          <w:numId w:val="1001"/>
        </w:numPr>
      </w:pPr>
      <w:r>
        <w:t xml:space="preserve">Desarrollo</w:t>
      </w:r>
    </w:p>
    <w:p>
      <w:pPr>
        <w:pStyle w:val="Compact"/>
        <w:numPr>
          <w:ilvl w:val="1"/>
          <w:numId w:val="1002"/>
        </w:numPr>
      </w:pPr>
      <w:r>
        <w:t xml:space="preserve">2.1. Ficha técnica</w:t>
      </w:r>
    </w:p>
    <w:p>
      <w:pPr>
        <w:pStyle w:val="Compact"/>
        <w:numPr>
          <w:ilvl w:val="1"/>
          <w:numId w:val="1002"/>
        </w:numPr>
      </w:pPr>
      <w:r>
        <w:t xml:space="preserve">2.2. Requerimientos funcionales y no funcionales</w:t>
      </w:r>
    </w:p>
    <w:p>
      <w:pPr>
        <w:pStyle w:val="Compact"/>
        <w:numPr>
          <w:ilvl w:val="1"/>
          <w:numId w:val="1002"/>
        </w:numPr>
      </w:pPr>
      <w:r>
        <w:t xml:space="preserve">2.3. Principio aplicado: DIP (fuente obligatoria)</w:t>
      </w:r>
    </w:p>
    <w:p>
      <w:pPr>
        <w:pStyle w:val="Compact"/>
        <w:numPr>
          <w:ilvl w:val="1"/>
          <w:numId w:val="1002"/>
        </w:numPr>
      </w:pPr>
      <w:r>
        <w:t xml:space="preserve">2.4. Diseño antes (anti-patrón)</w:t>
      </w:r>
    </w:p>
    <w:p>
      <w:pPr>
        <w:pStyle w:val="Compact"/>
        <w:numPr>
          <w:ilvl w:val="1"/>
          <w:numId w:val="1002"/>
        </w:numPr>
      </w:pPr>
      <w:r>
        <w:t xml:space="preserve">2.5. Diseño después (aplicación de DIP)</w:t>
      </w:r>
    </w:p>
    <w:p>
      <w:pPr>
        <w:pStyle w:val="Compact"/>
        <w:numPr>
          <w:ilvl w:val="1"/>
          <w:numId w:val="1002"/>
        </w:numPr>
      </w:pPr>
      <w:r>
        <w:t xml:space="preserve">2.6. Justificación de responsabilidades y dependencias</w:t>
      </w:r>
    </w:p>
    <w:p>
      <w:pPr>
        <w:pStyle w:val="Compact"/>
        <w:numPr>
          <w:ilvl w:val="1"/>
          <w:numId w:val="1002"/>
        </w:numPr>
      </w:pPr>
      <w:r>
        <w:t xml:space="preserve">2.7. Código PHP antes/después</w:t>
      </w:r>
    </w:p>
    <w:p>
      <w:pPr>
        <w:pStyle w:val="Compact"/>
        <w:numPr>
          <w:ilvl w:val="1"/>
          <w:numId w:val="1002"/>
        </w:numPr>
      </w:pPr>
      <w:r>
        <w:t xml:space="preserve">2.8. Criterios de aceptación y trazabilidad</w:t>
      </w:r>
    </w:p>
    <w:p>
      <w:pPr>
        <w:pStyle w:val="Compact"/>
        <w:numPr>
          <w:ilvl w:val="0"/>
          <w:numId w:val="1001"/>
        </w:numPr>
      </w:pPr>
      <w:r>
        <w:t xml:space="preserve">Conclusión</w:t>
      </w:r>
    </w:p>
    <w:p>
      <w:pPr>
        <w:pStyle w:val="Compact"/>
        <w:numPr>
          <w:ilvl w:val="0"/>
          <w:numId w:val="1001"/>
        </w:numPr>
      </w:pPr>
      <w:r>
        <w:t xml:space="preserve">Bibliografía</w:t>
      </w:r>
    </w:p>
    <w:bookmarkEnd w:id="15"/>
    <w:bookmarkStart w:id="16" w:name="introducción"/>
    <w:p>
      <w:pPr>
        <w:pStyle w:val="Heading1"/>
      </w:pPr>
      <w:r>
        <w:t xml:space="preserve">1. Introducción</w:t>
      </w:r>
    </w:p>
    <w:p>
      <w:pPr>
        <w:pStyle w:val="FirstParagraph"/>
      </w:pPr>
      <w:r>
        <w:t xml:space="preserve">Esta tarea convierte los requisitos del módulo</w:t>
      </w:r>
      <w:r>
        <w:t xml:space="preserve"> </w:t>
      </w:r>
      <w:r>
        <w:rPr>
          <w:b/>
          <w:bCs/>
        </w:rPr>
        <w:t xml:space="preserve">Validación de resultados por bioquímico</w:t>
      </w:r>
      <w:r>
        <w:t xml:space="preserve"> </w:t>
      </w:r>
      <w:r>
        <w:t xml:space="preserve">en una</w:t>
      </w:r>
      <w:r>
        <w:t xml:space="preserve"> </w:t>
      </w:r>
      <w:r>
        <w:rPr>
          <w:b/>
          <w:bCs/>
        </w:rPr>
        <w:t xml:space="preserve">mejora de diseño verificable</w:t>
      </w:r>
      <w:r>
        <w:t xml:space="preserve"> </w:t>
      </w:r>
      <w:r>
        <w:t xml:space="preserve">aplicando el principio</w:t>
      </w:r>
      <w:r>
        <w:t xml:space="preserve"> </w:t>
      </w:r>
      <w:r>
        <w:rPr>
          <w:b/>
          <w:bCs/>
        </w:rPr>
        <w:t xml:space="preserve">DIP (Dependency Inversion Principle)</w:t>
      </w:r>
      <w:r>
        <w:t xml:space="preserve"> </w:t>
      </w:r>
      <w:r>
        <w:t xml:space="preserve">de la fuente obligatoria. El flujo modelado es el mismo de la Tarea 1: el bioquímico</w:t>
      </w:r>
      <w:r>
        <w:t xml:space="preserve"> </w:t>
      </w:r>
      <w:r>
        <w:rPr>
          <w:b/>
          <w:bCs/>
        </w:rPr>
        <w:t xml:space="preserve">revisa, valida o rechaza</w:t>
      </w:r>
      <w:r>
        <w:t xml:space="preserve"> </w:t>
      </w:r>
      <w:r>
        <w:t xml:space="preserve">un resultado de laboratorio, notificando al técnico cuando hay rechazo y generando una alerta crítica cuando el valor es crítico.</w:t>
      </w:r>
    </w:p>
    <w:p>
      <w:pPr>
        <w:pStyle w:val="BodyText"/>
      </w:pPr>
      <w:r>
        <w:t xml:space="preserve">El objetivo es demostrar que la arquitectura del módulo no depende de implementaciones concretas de persistencia ni de canales de notificación: las clases de alto nivel dependen de</w:t>
      </w:r>
      <w:r>
        <w:t xml:space="preserve"> </w:t>
      </w:r>
      <w:r>
        <w:rPr>
          <w:b/>
          <w:bCs/>
        </w:rPr>
        <w:t xml:space="preserve">abstracciones</w:t>
      </w:r>
      <w:r>
        <w:t xml:space="preserve">, y las de bajo nivel implementan esas abstracciones. Esto reduce el acoplamiento, facilita las pruebas (sustitución por dobles) y permite cambiar la base de datos o el canal de alerta sin modificar la lógica de validación.</w:t>
      </w:r>
    </w:p>
    <w:p>
      <w:pPr>
        <w:pStyle w:val="BodyText"/>
      </w:pPr>
      <w:r>
        <w:t xml:space="preserve">Para ello se presentan: los requerimientos funcionales y no funcionales, el principio DIP con la</w:t>
      </w:r>
      <w:r>
        <w:t xml:space="preserve"> </w:t>
      </w:r>
      <w:r>
        <w:rPr>
          <w:b/>
          <w:bCs/>
        </w:rPr>
        <w:t xml:space="preserve">cita exacta</w:t>
      </w:r>
      <w:r>
        <w:t xml:space="preserve"> </w:t>
      </w:r>
      <w:r>
        <w:t xml:space="preserve">del artículo, el diseño</w:t>
      </w:r>
      <w:r>
        <w:t xml:space="preserve"> </w:t>
      </w:r>
      <w:r>
        <w:rPr>
          <w:b/>
          <w:bCs/>
        </w:rPr>
        <w:t xml:space="preserve">antes</w:t>
      </w:r>
      <w:r>
        <w:t xml:space="preserve"> </w:t>
      </w:r>
      <w:r>
        <w:t xml:space="preserve">(violación) y</w:t>
      </w:r>
      <w:r>
        <w:t xml:space="preserve"> </w:t>
      </w:r>
      <w:r>
        <w:rPr>
          <w:b/>
          <w:bCs/>
        </w:rPr>
        <w:t xml:space="preserve">después</w:t>
      </w:r>
      <w:r>
        <w:t xml:space="preserve"> </w:t>
      </w:r>
      <w:r>
        <w:t xml:space="preserve">(aplicación), el código PHP correspondiente y los criterios de aceptación verificables. Todos los datos son ficticios y no contienen información clínica identificable.</w:t>
      </w:r>
    </w:p>
    <w:bookmarkEnd w:id="16"/>
    <w:bookmarkStart w:id="32" w:name="desarrollo"/>
    <w:p>
      <w:pPr>
        <w:pStyle w:val="Heading1"/>
      </w:pPr>
      <w:r>
        <w:t xml:space="preserve">2. Desarrollo</w:t>
      </w:r>
    </w:p>
    <w:bookmarkStart w:id="17" w:name="ficha-técnica"/>
    <w:p>
      <w:pPr>
        <w:pStyle w:val="Heading2"/>
      </w:pPr>
      <w:r>
        <w:t xml:space="preserve">2.1 Ficha técnica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rPr>
                <w:b/>
                <w:bCs/>
              </w:rPr>
              <w:t xml:space="preserve">Universidad / Curso</w:t>
            </w:r>
          </w:p>
        </w:tc>
        <w:tc>
          <w:tcPr/>
          <w:p>
            <w:pPr>
              <w:pStyle w:val="Compact"/>
            </w:pPr>
            <w:r>
              <w:t xml:space="preserve">Análisis de Sistemas II — 2026</w:t>
            </w:r>
          </w:p>
        </w:tc>
      </w:tr>
      <w:tr>
        <w:tc>
          <w:tcPr/>
          <w:p>
            <w:pPr>
              <w:pStyle w:val="Compact"/>
            </w:pPr>
            <w:r>
              <w:rPr>
                <w:b/>
                <w:bCs/>
              </w:rPr>
              <w:t xml:space="preserve">Estudiante</w:t>
            </w:r>
          </w:p>
        </w:tc>
        <w:tc>
          <w:tcPr/>
          <w:p>
            <w:pPr>
              <w:pStyle w:val="Compact"/>
            </w:pPr>
            <w:r>
              <w:t xml:space="preserve">GERSON GIOVANNI ORELLANA VÉLIZ</w:t>
            </w:r>
          </w:p>
        </w:tc>
      </w:tr>
      <w:tr>
        <w:tc>
          <w:tcPr/>
          <w:p>
            <w:pPr>
              <w:pStyle w:val="Compact"/>
            </w:pPr>
            <w:r>
              <w:rPr>
                <w:b/>
                <w:bCs/>
              </w:rPr>
              <w:t xml:space="preserve">Carnet</w:t>
            </w:r>
          </w:p>
        </w:tc>
        <w:tc>
          <w:tcPr/>
          <w:p>
            <w:pPr>
              <w:pStyle w:val="Compact"/>
            </w:pPr>
            <w:r>
              <w:t xml:space="preserve">1890-23-7082</w:t>
            </w:r>
          </w:p>
        </w:tc>
      </w:tr>
      <w:tr>
        <w:tc>
          <w:tcPr/>
          <w:p>
            <w:pPr>
              <w:pStyle w:val="Compact"/>
            </w:pPr>
            <w:r>
              <w:rPr>
                <w:b/>
                <w:bCs/>
              </w:rPr>
              <w:t xml:space="preserve">GitHub</w:t>
            </w:r>
          </w:p>
        </w:tc>
        <w:tc>
          <w:tcPr/>
          <w:p>
            <w:pPr>
              <w:pStyle w:val="Compact"/>
            </w:pPr>
            <w:r>
              <w:rPr>
                <w:rStyle w:val="VerbatimChar"/>
              </w:rPr>
              <w:t xml:space="preserve">gioore</w:t>
            </w:r>
          </w:p>
        </w:tc>
      </w:tr>
      <w:tr>
        <w:tc>
          <w:tcPr/>
          <w:p>
            <w:pPr>
              <w:pStyle w:val="Compact"/>
            </w:pPr>
            <w:r>
              <w:rPr>
                <w:b/>
                <w:bCs/>
              </w:rPr>
              <w:t xml:space="preserve">Módulo oficial</w:t>
            </w:r>
          </w:p>
        </w:tc>
        <w:tc>
          <w:tcPr/>
          <w:p>
            <w:pPr>
              <w:pStyle w:val="Compact"/>
            </w:pPr>
            <w:r>
              <w:t xml:space="preserve">Validación de resultados por bioquímico</w:t>
            </w:r>
          </w:p>
        </w:tc>
      </w:tr>
      <w:tr>
        <w:tc>
          <w:tcPr/>
          <w:p>
            <w:pPr>
              <w:pStyle w:val="Compact"/>
            </w:pPr>
            <w:r>
              <w:rPr>
                <w:b/>
                <w:bCs/>
              </w:rPr>
              <w:t xml:space="preserve">Consigna individual</w:t>
            </w:r>
          </w:p>
        </w:tc>
        <w:tc>
          <w:tcPr/>
          <w:p>
            <w:pPr>
              <w:pStyle w:val="Compact"/>
            </w:pPr>
            <w:r>
              <w:t xml:space="preserve">Aplique DIP al diseño del flujo «revisión, validación o rechazo de un resultado por bioquímico»</w:t>
            </w:r>
          </w:p>
        </w:tc>
      </w:tr>
      <w:tr>
        <w:tc>
          <w:tcPr/>
          <w:p>
            <w:pPr>
              <w:pStyle w:val="Compact"/>
            </w:pPr>
            <w:r>
              <w:rPr>
                <w:b/>
                <w:bCs/>
              </w:rPr>
              <w:t xml:space="preserve">Repositorio evaluado</w:t>
            </w:r>
          </w:p>
        </w:tc>
        <w:tc>
          <w:tcPr/>
          <w:p>
            <w:pPr>
              <w:pStyle w:val="Compact"/>
            </w:pPr>
            <w:r>
              <w:t xml:space="preserve">https://github.com/gioore/asii20-microhis-validacion-bioquimico-tareas</w:t>
            </w:r>
          </w:p>
        </w:tc>
      </w:tr>
      <w:tr>
        <w:tc>
          <w:tcPr/>
          <w:p>
            <w:pPr>
              <w:pStyle w:val="Compact"/>
            </w:pPr>
            <w:r>
              <w:rPr>
                <w:b/>
                <w:bCs/>
              </w:rPr>
              <w:t xml:space="preserve">Rama evaluada</w:t>
            </w:r>
          </w:p>
        </w:tc>
        <w:tc>
          <w:tcPr/>
          <w:p>
            <w:pPr>
              <w:pStyle w:val="Compact"/>
            </w:pPr>
            <w:r>
              <w:rPr>
                <w:rStyle w:val="VerbatimChar"/>
              </w:rPr>
              <w:t xml:space="preserve">main</w:t>
            </w:r>
          </w:p>
        </w:tc>
      </w:tr>
      <w:tr>
        <w:tc>
          <w:tcPr/>
          <w:p>
            <w:pPr>
              <w:pStyle w:val="Compact"/>
            </w:pPr>
            <w:r>
              <w:rPr>
                <w:b/>
                <w:bCs/>
              </w:rPr>
              <w:t xml:space="preserve">Etiqueta evaluada</w:t>
            </w:r>
          </w:p>
        </w:tc>
        <w:tc>
          <w:tcPr/>
          <w:p>
            <w:pPr>
              <w:pStyle w:val="Compact"/>
            </w:pPr>
            <w:r>
              <w:rPr>
                <w:rStyle w:val="VerbatimChar"/>
              </w:rPr>
              <w:t xml:space="preserve">tarea-2-entrega</w:t>
            </w:r>
          </w:p>
        </w:tc>
      </w:tr>
      <w:tr>
        <w:tc>
          <w:tcPr/>
          <w:p>
            <w:pPr>
              <w:pStyle w:val="Compact"/>
            </w:pPr>
            <w:r>
              <w:rPr>
                <w:b/>
                <w:bCs/>
              </w:rPr>
              <w:t xml:space="preserve">Documentos entregables</w:t>
            </w:r>
          </w:p>
        </w:tc>
        <w:tc>
          <w:tcPr/>
          <w:p>
            <w:pPr>
              <w:pStyle w:val="Compact"/>
            </w:pPr>
            <w:r>
              <w:rPr>
                <w:rStyle w:val="VerbatimChar"/>
              </w:rPr>
              <w:t xml:space="preserve">tarea2-solid.pdf</w:t>
            </w:r>
            <w:r>
              <w:t xml:space="preserve"> </w:t>
            </w:r>
            <w:r>
              <w:t xml:space="preserve">y</w:t>
            </w:r>
            <w:r>
              <w:t xml:space="preserve"> </w:t>
            </w:r>
            <w:r>
              <w:rPr>
                <w:rStyle w:val="VerbatimChar"/>
              </w:rPr>
              <w:t xml:space="preserve">tarea2-solid.docx</w:t>
            </w:r>
          </w:p>
        </w:tc>
      </w:tr>
    </w:tbl>
    <w:p>
      <w:pPr>
        <w:pStyle w:val="BodyText"/>
      </w:pPr>
      <w:r>
        <w:rPr>
          <w:b/>
          <w:bCs/>
        </w:rPr>
        <w:t xml:space="preserve">Declaración de datos.</w:t>
      </w:r>
      <w:r>
        <w:t xml:space="preserve"> </w:t>
      </w:r>
      <w:r>
        <w:t xml:space="preserve">Todos los datos, nombres de pacientes, valores y resultados empleados son</w:t>
      </w:r>
      <w:r>
        <w:t xml:space="preserve"> </w:t>
      </w:r>
      <w:r>
        <w:rPr>
          <w:b/>
          <w:bCs/>
        </w:rPr>
        <w:t xml:space="preserve">ficticios</w:t>
      </w:r>
      <w:r>
        <w:t xml:space="preserve">. No se incluye información clínica identificable real.</w:t>
      </w:r>
    </w:p>
    <w:bookmarkEnd w:id="17"/>
    <w:bookmarkStart w:id="18" w:name="X45d95eb6c2e85cef99c86843ff53a74ca712930"/>
    <w:p>
      <w:pPr>
        <w:pStyle w:val="Heading2"/>
      </w:pPr>
      <w:r>
        <w:t xml:space="preserve">2.2 Requerimientos funcionales y no funcionales</w:t>
      </w:r>
    </w:p>
    <w:p>
      <w:pPr>
        <w:pStyle w:val="FirstParagraph"/>
      </w:pPr>
      <w:r>
        <w:t xml:space="preserve">Ver el detalle completo en</w:t>
      </w:r>
      <w:r>
        <w:t xml:space="preserve"> </w:t>
      </w:r>
      <w:r>
        <w:rPr>
          <w:rStyle w:val="VerbatimChar"/>
        </w:rPr>
        <w:t xml:space="preserve">rf-rnf-dip.md</w:t>
      </w:r>
      <w:r>
        <w:t xml:space="preserve">. Resumen de los RF vinculados al diseño DIP: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Requerimiento</w:t>
            </w:r>
          </w:p>
        </w:tc>
        <w:tc>
          <w:tcPr/>
          <w:p>
            <w:pPr>
              <w:pStyle w:val="Compact"/>
            </w:pPr>
            <w:r>
              <w:t xml:space="preserve">Abstracción en el diseño</w:t>
            </w:r>
          </w:p>
        </w:tc>
      </w:tr>
      <w:tr>
        <w:tc>
          <w:tcPr/>
          <w:p>
            <w:pPr>
              <w:pStyle w:val="Compact"/>
            </w:pPr>
            <w:r>
              <w:t xml:space="preserve">RF-01</w:t>
            </w:r>
          </w:p>
        </w:tc>
        <w:tc>
          <w:tcPr/>
          <w:p>
            <w:pPr>
              <w:pStyle w:val="Compact"/>
            </w:pPr>
            <w:r>
              <w:t xml:space="preserve">Ver panel de resultados pendientes</w:t>
            </w:r>
          </w:p>
        </w:tc>
        <w:tc>
          <w:tcPr/>
          <w:p>
            <w:pPr>
              <w:pStyle w:val="Compact"/>
            </w:pPr>
            <w:r>
              <w:rPr>
                <w:rStyle w:val="VerbatimChar"/>
              </w:rPr>
              <w:t xml:space="preserve">LabResultRepository::buscarPendientes()</w:t>
            </w:r>
          </w:p>
        </w:tc>
      </w:tr>
      <w:tr>
        <w:tc>
          <w:tcPr/>
          <w:p>
            <w:pPr>
              <w:pStyle w:val="Compact"/>
            </w:pPr>
            <w:r>
              <w:t xml:space="preserve">RF-03</w:t>
            </w:r>
          </w:p>
        </w:tc>
        <w:tc>
          <w:tcPr/>
          <w:p>
            <w:pPr>
              <w:pStyle w:val="Compact"/>
            </w:pPr>
            <w:r>
              <w:t xml:space="preserve">Validar resultado (guardar</w:t>
            </w:r>
            <w:r>
              <w:t xml:space="preserve"> </w:t>
            </w:r>
            <w:r>
              <w:rPr>
                <w:rStyle w:val="VerbatimChar"/>
              </w:rPr>
              <w:t xml:space="preserve">validated_by</w:t>
            </w:r>
            <w:r>
              <w:t xml:space="preserve">,</w:t>
            </w:r>
            <w:r>
              <w:t xml:space="preserve"> </w:t>
            </w:r>
            <w:r>
              <w:rPr>
                <w:rStyle w:val="VerbatimChar"/>
              </w:rPr>
              <w:t xml:space="preserve">validated_at</w:t>
            </w:r>
            <w:r>
              <w:t xml:space="preserve">,</w:t>
            </w:r>
            <w:r>
              <w:t xml:space="preserve"> </w:t>
            </w:r>
            <w:r>
              <w:rPr>
                <w:rStyle w:val="VerbatimChar"/>
              </w:rPr>
              <w:t xml:space="preserve">resultado_listo</w:t>
            </w:r>
            <w:r>
              <w:t xml:space="preserve">)</w:t>
            </w:r>
          </w:p>
        </w:tc>
        <w:tc>
          <w:tcPr/>
          <w:p>
            <w:pPr>
              <w:pStyle w:val="Compact"/>
            </w:pPr>
            <w:r>
              <w:rPr>
                <w:rStyle w:val="VerbatimChar"/>
              </w:rPr>
              <w:t xml:space="preserve">LabResultRepository::guardarValidacion()</w:t>
            </w:r>
          </w:p>
        </w:tc>
      </w:tr>
      <w:tr>
        <w:tc>
          <w:tcPr/>
          <w:p>
            <w:pPr>
              <w:pStyle w:val="Compact"/>
            </w:pPr>
            <w:r>
              <w:t xml:space="preserve">RF-04</w:t>
            </w:r>
          </w:p>
        </w:tc>
        <w:tc>
          <w:tcPr/>
          <w:p>
            <w:pPr>
              <w:pStyle w:val="Compact"/>
            </w:pPr>
            <w:r>
              <w:t xml:space="preserve">Rechazar con motivo obligatorio y notificar al técnico</w:t>
            </w:r>
          </w:p>
        </w:tc>
        <w:tc>
          <w:tcPr/>
          <w:p>
            <w:pPr>
              <w:pStyle w:val="Compact"/>
            </w:pPr>
            <w:r>
              <w:rPr>
                <w:rStyle w:val="VerbatimChar"/>
              </w:rPr>
              <w:t xml:space="preserve">LabResultRepository::guardarRechazo()</w:t>
            </w:r>
            <w:r>
              <w:t xml:space="preserve"> </w:t>
            </w:r>
            <w:r>
              <w:t xml:space="preserve">+</w:t>
            </w:r>
            <w:r>
              <w:t xml:space="preserve"> </w:t>
            </w:r>
            <w:r>
              <w:rPr>
                <w:rStyle w:val="VerbatimChar"/>
              </w:rPr>
              <w:t xml:space="preserve">TecnicoNotifier</w:t>
            </w:r>
          </w:p>
        </w:tc>
      </w:tr>
      <w:tr>
        <w:tc>
          <w:tcPr/>
          <w:p>
            <w:pPr>
              <w:pStyle w:val="Compact"/>
            </w:pPr>
            <w:r>
              <w:t xml:space="preserve">RF-05</w:t>
            </w:r>
          </w:p>
        </w:tc>
        <w:tc>
          <w:tcPr/>
          <w:p>
            <w:pPr>
              <w:pStyle w:val="Compact"/>
            </w:pPr>
            <w:r>
              <w:t xml:space="preserve">Confirmar valor crítico y generar alerta</w:t>
            </w:r>
          </w:p>
        </w:tc>
        <w:tc>
          <w:tcPr/>
          <w:p>
            <w:pPr>
              <w:pStyle w:val="Compact"/>
            </w:pPr>
            <w:r>
              <w:rPr>
                <w:rStyle w:val="VerbatimChar"/>
              </w:rPr>
              <w:t xml:space="preserve">CriticalAlertNotifier::emitir()</w:t>
            </w:r>
          </w:p>
        </w:tc>
      </w:tr>
      <w:tr>
        <w:tc>
          <w:tcPr/>
          <w:p>
            <w:pPr>
              <w:pStyle w:val="Compact"/>
            </w:pPr>
            <w:r>
              <w:t xml:space="preserve">RF-08</w:t>
            </w:r>
          </w:p>
        </w:tc>
        <w:tc>
          <w:tcPr/>
          <w:p>
            <w:pPr>
              <w:pStyle w:val="Compact"/>
            </w:pPr>
            <w:r>
              <w:t xml:space="preserve">Restringir acciones al rol Bioquímico</w:t>
            </w:r>
          </w:p>
        </w:tc>
        <w:tc>
          <w:tcPr/>
          <w:p>
            <w:pPr>
              <w:pStyle w:val="Compact"/>
            </w:pPr>
            <w:r>
              <w:t xml:space="preserve">validación de rol en el servicio</w:t>
            </w:r>
          </w:p>
        </w:tc>
      </w:tr>
    </w:tbl>
    <w:p>
      <w:pPr>
        <w:pStyle w:val="BodyText"/>
      </w:pPr>
      <w:r>
        <w:t xml:space="preserve">Los RNF relevantes son:</w:t>
      </w:r>
      <w:r>
        <w:t xml:space="preserve"> </w:t>
      </w:r>
      <w:r>
        <w:rPr>
          <w:b/>
          <w:bCs/>
        </w:rPr>
        <w:t xml:space="preserve">RNF-04 Mantenibilidad</w:t>
      </w:r>
      <w:r>
        <w:t xml:space="preserve"> </w:t>
      </w:r>
      <w:r>
        <w:t xml:space="preserve">(el alto nivel no depende de detalles),</w:t>
      </w:r>
      <w:r>
        <w:t xml:space="preserve"> </w:t>
      </w:r>
      <w:r>
        <w:rPr>
          <w:b/>
          <w:bCs/>
        </w:rPr>
        <w:t xml:space="preserve">RNF-05 Testabilidad</w:t>
      </w:r>
      <w:r>
        <w:t xml:space="preserve"> </w:t>
      </w:r>
      <w:r>
        <w:t xml:space="preserve">(repositorios y notificadores intercambiables por dobles) y</w:t>
      </w:r>
      <w:r>
        <w:t xml:space="preserve"> </w:t>
      </w:r>
      <w:r>
        <w:rPr>
          <w:b/>
          <w:bCs/>
        </w:rPr>
        <w:t xml:space="preserve">RNF-06 Auditabilidad</w:t>
      </w:r>
      <w:r>
        <w:t xml:space="preserve">.</w:t>
      </w:r>
    </w:p>
    <w:bookmarkEnd w:id="18"/>
    <w:bookmarkStart w:id="20" w:name="X3be93bf4acafa4d249510fa20b8f891e803d7db"/>
    <w:p>
      <w:pPr>
        <w:pStyle w:val="Heading2"/>
      </w:pPr>
      <w:r>
        <w:t xml:space="preserve">2.3 Principio aplicado: DIP (fuente obligatoria)</w:t>
      </w:r>
    </w:p>
    <w:p>
      <w:pPr>
        <w:pStyle w:val="FirstParagraph"/>
      </w:pPr>
      <w:r>
        <w:rPr>
          <w:b/>
          <w:bCs/>
        </w:rPr>
        <w:t xml:space="preserve">Fuente:</w:t>
      </w:r>
      <w:r>
        <w:t xml:space="preserve"> </w:t>
      </w:r>
      <w:hyperlink r:id="rId19">
        <w:r>
          <w:rPr>
            <w:rStyle w:val="Hyperlink"/>
          </w:rPr>
          <w:t xml:space="preserve">Principios básicos del diseño de software – MVP Cluster</w:t>
        </w:r>
      </w:hyperlink>
    </w:p>
    <w:p>
      <w:pPr>
        <w:pStyle w:val="BodyText"/>
      </w:pPr>
      <w:r>
        <w:rPr>
          <w:b/>
          <w:bCs/>
        </w:rPr>
        <w:t xml:space="preserve">Cita exacta del artículo (sección Dependency Inversion):</w:t>
      </w:r>
    </w:p>
    <w:p>
      <w:pPr>
        <w:pStyle w:val="BlockText"/>
      </w:pPr>
      <w:r>
        <w:t xml:space="preserve">«Este principio busca que no existan un alto acoplamiento en las aplicaciones, ya que ello repercute en un difícil mantenimiento. El principio quiere decir que las clases de alto nivel no tienen que depender de otras de bajo nivel, sino que ambas dependan de abstracciones, así como que las abstracciones no deben depender de los detalles, sino al contrario.» — MVP Cluster,</w:t>
      </w:r>
      <w:r>
        <w:t xml:space="preserve"> </w:t>
      </w:r>
      <w:r>
        <w:rPr>
          <w:i/>
          <w:iCs/>
        </w:rPr>
        <w:t xml:space="preserve">Principios básicos del diseño de software</w:t>
      </w:r>
      <w:r>
        <w:t xml:space="preserve">.</w:t>
      </w:r>
    </w:p>
    <w:p>
      <w:pPr>
        <w:pStyle w:val="FirstParagraph"/>
      </w:pPr>
      <w:r>
        <w:rPr>
          <w:b/>
          <w:bCs/>
        </w:rPr>
        <w:t xml:space="preserve">Aplicación al módulo:</w:t>
      </w:r>
      <w:r>
        <w:t xml:space="preserve"> </w:t>
      </w:r>
      <w:r>
        <w:t xml:space="preserve">el servicio</w:t>
      </w:r>
      <w:r>
        <w:t xml:space="preserve"> </w:t>
      </w:r>
      <w:r>
        <w:rPr>
          <w:rStyle w:val="VerbatimChar"/>
        </w:rPr>
        <w:t xml:space="preserve">BioquimicoValidationService</w:t>
      </w:r>
      <w:r>
        <w:t xml:space="preserve"> </w:t>
      </w:r>
      <w:r>
        <w:t xml:space="preserve">es la clase de</w:t>
      </w:r>
      <w:r>
        <w:t xml:space="preserve"> </w:t>
      </w:r>
      <w:r>
        <w:rPr>
          <w:b/>
          <w:bCs/>
        </w:rPr>
        <w:t xml:space="preserve">alto nivel</w:t>
      </w:r>
      <w:r>
        <w:t xml:space="preserve"> </w:t>
      </w:r>
      <w:r>
        <w:t xml:space="preserve">(define la política de validación). Los repositorios y notificadores son clases de</w:t>
      </w:r>
      <w:r>
        <w:t xml:space="preserve"> </w:t>
      </w:r>
      <w:r>
        <w:rPr>
          <w:b/>
          <w:bCs/>
        </w:rPr>
        <w:t xml:space="preserve">bajo nivel</w:t>
      </w:r>
      <w:r>
        <w:t xml:space="preserve"> </w:t>
      </w:r>
      <w:r>
        <w:t xml:space="preserve">(detalles de persistencia y comunicación). En lugar de que el servicio cree e instancie esas clases concretas, ambas dependen de interfaces:</w:t>
      </w:r>
      <w:r>
        <w:t xml:space="preserve"> </w:t>
      </w:r>
      <w:r>
        <w:rPr>
          <w:rStyle w:val="VerbatimChar"/>
        </w:rPr>
        <w:t xml:space="preserve">LabResultRepository</w:t>
      </w:r>
      <w:r>
        <w:t xml:space="preserve">,</w:t>
      </w:r>
      <w:r>
        <w:t xml:space="preserve"> </w:t>
      </w:r>
      <w:r>
        <w:rPr>
          <w:rStyle w:val="VerbatimChar"/>
        </w:rPr>
        <w:t xml:space="preserve">CriticalAlertNotifier</w:t>
      </w:r>
      <w:r>
        <w:t xml:space="preserve"> </w:t>
      </w:r>
      <w:r>
        <w:t xml:space="preserve">y</w:t>
      </w:r>
      <w:r>
        <w:t xml:space="preserve"> </w:t>
      </w:r>
      <w:r>
        <w:rPr>
          <w:rStyle w:val="VerbatimChar"/>
        </w:rPr>
        <w:t xml:space="preserve">EmrPublisher</w:t>
      </w:r>
      <w:r>
        <w:t xml:space="preserve">.</w:t>
      </w:r>
    </w:p>
    <w:bookmarkEnd w:id="20"/>
    <w:bookmarkStart w:id="24" w:name="diseño-antes-anti-patrón"/>
    <w:p>
      <w:pPr>
        <w:pStyle w:val="Heading2"/>
      </w:pPr>
      <w:r>
        <w:t xml:space="preserve">2.4 Diseño antes (anti-patrón)</w:t>
      </w:r>
    </w:p>
    <w:p>
      <w:pPr>
        <w:pStyle w:val="CaptionedFigure"/>
      </w:pPr>
      <w:r>
        <w:drawing>
          <wp:inline>
            <wp:extent cx="5067300" cy="1281708"/>
            <wp:effectExtent b="0" l="0" r="0" t="0"/>
            <wp:docPr descr="Diseño antes (viola DIP)" title="" id="22" name="Picture"/>
            <a:graphic>
              <a:graphicData uri="http://schemas.openxmlformats.org/drawingml/2006/picture">
                <pic:pic>
                  <pic:nvPicPr>
                    <pic:cNvPr descr="antes.png" id="23" name="Picture"/>
                    <pic:cNvPicPr>
                      <a:picLocks noChangeArrowheads="1" noChangeAspect="1"/>
                    </pic:cNvPicPr>
                  </pic:nvPicPr>
                  <pic:blipFill>
                    <a:blip r:embed="rId21"/>
                    <a:stretch>
                      <a:fillRect/>
                    </a:stretch>
                  </pic:blipFill>
                  <pic:spPr bwMode="auto">
                    <a:xfrm>
                      <a:off x="0" y="0"/>
                      <a:ext cx="5067300" cy="1281708"/>
                    </a:xfrm>
                    <a:prstGeom prst="rect">
                      <a:avLst/>
                    </a:prstGeom>
                    <a:noFill/>
                    <a:ln w="9525">
                      <a:noFill/>
                      <a:headEnd/>
                      <a:tailEnd/>
                    </a:ln>
                  </pic:spPr>
                </pic:pic>
              </a:graphicData>
            </a:graphic>
          </wp:inline>
        </w:drawing>
      </w:r>
    </w:p>
    <w:p>
      <w:pPr>
        <w:pStyle w:val="ImageCaption"/>
      </w:pPr>
      <w:r>
        <w:t xml:space="preserve">Diseño antes (viola DIP)</w:t>
      </w:r>
    </w:p>
    <w:p>
      <w:pPr>
        <w:pStyle w:val="BodyText"/>
      </w:pPr>
      <w:r>
        <w:t xml:space="preserve">Fuente editable:</w:t>
      </w:r>
      <w:r>
        <w:t xml:space="preserve"> </w:t>
      </w:r>
      <w:r>
        <w:rPr>
          <w:rStyle w:val="VerbatimChar"/>
        </w:rPr>
        <w:t xml:space="preserve">antes.puml</w:t>
      </w:r>
    </w:p>
    <w:p>
      <w:pPr>
        <w:pStyle w:val="BodyText"/>
      </w:pPr>
      <w:r>
        <w:t xml:space="preserve">En el diseño inicial,</w:t>
      </w:r>
      <w:r>
        <w:t xml:space="preserve"> </w:t>
      </w:r>
      <w:r>
        <w:rPr>
          <w:rStyle w:val="VerbatimChar"/>
        </w:rPr>
        <w:t xml:space="preserve">BioquimicoValidationService</w:t>
      </w:r>
      <w:r>
        <w:t xml:space="preserve"> </w:t>
      </w:r>
      <w:r>
        <w:rPr>
          <w:b/>
          <w:bCs/>
        </w:rPr>
        <w:t xml:space="preserve">instancia directamente</w:t>
      </w:r>
      <w:r>
        <w:t xml:space="preserve"> </w:t>
      </w:r>
      <w:r>
        <w:rPr>
          <w:rStyle w:val="VerbatimChar"/>
        </w:rPr>
        <w:t xml:space="preserve">MysqlLabResultRepository</w:t>
      </w:r>
      <w:r>
        <w:t xml:space="preserve">,</w:t>
      </w:r>
      <w:r>
        <w:t xml:space="preserve"> </w:t>
      </w:r>
      <w:r>
        <w:rPr>
          <w:rStyle w:val="VerbatimChar"/>
        </w:rPr>
        <w:t xml:space="preserve">EmailCriticalAlertNotifier</w:t>
      </w:r>
      <w:r>
        <w:t xml:space="preserve"> </w:t>
      </w:r>
      <w:r>
        <w:t xml:space="preserve">y</w:t>
      </w:r>
      <w:r>
        <w:t xml:space="preserve"> </w:t>
      </w:r>
      <w:r>
        <w:rPr>
          <w:rStyle w:val="VerbatimChar"/>
        </w:rPr>
        <w:t xml:space="preserve">EmrApiPublisher</w:t>
      </w:r>
      <w:r>
        <w:t xml:space="preserve">. Consecuencias:</w:t>
      </w:r>
    </w:p>
    <w:p>
      <w:pPr>
        <w:pStyle w:val="Compact"/>
        <w:numPr>
          <w:ilvl w:val="0"/>
          <w:numId w:val="1003"/>
        </w:numPr>
      </w:pPr>
      <w:r>
        <w:rPr>
          <w:b/>
          <w:bCs/>
        </w:rPr>
        <w:t xml:space="preserve">Alto acoplamiento</w:t>
      </w:r>
      <w:r>
        <w:t xml:space="preserve">: la lógica de validación depende de clases concretas.</w:t>
      </w:r>
    </w:p>
    <w:p>
      <w:pPr>
        <w:pStyle w:val="Compact"/>
        <w:numPr>
          <w:ilvl w:val="0"/>
          <w:numId w:val="1003"/>
        </w:numPr>
      </w:pPr>
      <w:r>
        <w:rPr>
          <w:b/>
          <w:bCs/>
        </w:rPr>
        <w:t xml:space="preserve">Cambio costoso</w:t>
      </w:r>
      <w:r>
        <w:t xml:space="preserve">: cambiar la persistencia a otro motor, o el canal de alerta, obliga a modificar el servicio.</w:t>
      </w:r>
    </w:p>
    <w:p>
      <w:pPr>
        <w:pStyle w:val="Compact"/>
        <w:numPr>
          <w:ilvl w:val="0"/>
          <w:numId w:val="1003"/>
        </w:numPr>
      </w:pPr>
      <w:r>
        <w:rPr>
          <w:b/>
          <w:bCs/>
        </w:rPr>
        <w:t xml:space="preserve">Difícil de probar</w:t>
      </w:r>
      <w:r>
        <w:t xml:space="preserve">: no se puede sustituir el repositorio por un doble sin tocar el código de producción.</w:t>
      </w:r>
    </w:p>
    <w:bookmarkEnd w:id="24"/>
    <w:bookmarkStart w:id="28" w:name="diseño-después-aplicación-de-dip"/>
    <w:p>
      <w:pPr>
        <w:pStyle w:val="Heading2"/>
      </w:pPr>
      <w:r>
        <w:t xml:space="preserve">2.5 Diseño después (aplicación de DIP)</w:t>
      </w:r>
    </w:p>
    <w:p>
      <w:pPr>
        <w:pStyle w:val="CaptionedFigure"/>
      </w:pPr>
      <w:r>
        <w:drawing>
          <wp:inline>
            <wp:extent cx="5067300" cy="1591196"/>
            <wp:effectExtent b="0" l="0" r="0" t="0"/>
            <wp:docPr descr="Diseño después (DIP)" title="" id="26" name="Picture"/>
            <a:graphic>
              <a:graphicData uri="http://schemas.openxmlformats.org/drawingml/2006/picture">
                <pic:pic>
                  <pic:nvPicPr>
                    <pic:cNvPr descr="despues.png" id="27" name="Picture"/>
                    <pic:cNvPicPr>
                      <a:picLocks noChangeArrowheads="1" noChangeAspect="1"/>
                    </pic:cNvPicPr>
                  </pic:nvPicPr>
                  <pic:blipFill>
                    <a:blip r:embed="rId25"/>
                    <a:stretch>
                      <a:fillRect/>
                    </a:stretch>
                  </pic:blipFill>
                  <pic:spPr bwMode="auto">
                    <a:xfrm>
                      <a:off x="0" y="0"/>
                      <a:ext cx="5067300" cy="1591196"/>
                    </a:xfrm>
                    <a:prstGeom prst="rect">
                      <a:avLst/>
                    </a:prstGeom>
                    <a:noFill/>
                    <a:ln w="9525">
                      <a:noFill/>
                      <a:headEnd/>
                      <a:tailEnd/>
                    </a:ln>
                  </pic:spPr>
                </pic:pic>
              </a:graphicData>
            </a:graphic>
          </wp:inline>
        </w:drawing>
      </w:r>
    </w:p>
    <w:p>
      <w:pPr>
        <w:pStyle w:val="ImageCaption"/>
      </w:pPr>
      <w:r>
        <w:t xml:space="preserve">Diseño después (DIP)</w:t>
      </w:r>
    </w:p>
    <w:p>
      <w:pPr>
        <w:pStyle w:val="BodyText"/>
      </w:pPr>
      <w:r>
        <w:t xml:space="preserve">Fuente editable:</w:t>
      </w:r>
      <w:r>
        <w:t xml:space="preserve"> </w:t>
      </w:r>
      <w:r>
        <w:rPr>
          <w:rStyle w:val="VerbatimChar"/>
        </w:rPr>
        <w:t xml:space="preserve">despues.puml</w:t>
      </w:r>
    </w:p>
    <w:p>
      <w:pPr>
        <w:pStyle w:val="BodyText"/>
      </w:pPr>
      <w:r>
        <w:t xml:space="preserve">En el rediseño, el servicio de alto nivel</w:t>
      </w:r>
      <w:r>
        <w:t xml:space="preserve"> </w:t>
      </w:r>
      <w:r>
        <w:rPr>
          <w:b/>
          <w:bCs/>
        </w:rPr>
        <w:t xml:space="preserve">depende de interfaces</w:t>
      </w:r>
      <w:r>
        <w:t xml:space="preserve"> </w:t>
      </w:r>
      <w:r>
        <w:t xml:space="preserve">y recibe sus dependencias por</w:t>
      </w:r>
      <w:r>
        <w:t xml:space="preserve"> </w:t>
      </w:r>
      <w:r>
        <w:rPr>
          <w:b/>
          <w:bCs/>
        </w:rPr>
        <w:t xml:space="preserve">constructor injection</w:t>
      </w:r>
      <w:r>
        <w:t xml:space="preserve">:</w:t>
      </w:r>
    </w:p>
    <w:p>
      <w:pPr>
        <w:pStyle w:val="SourceCode"/>
      </w:pPr>
      <w:r>
        <w:rPr>
          <w:rStyle w:val="KeywordTok"/>
        </w:rPr>
        <w:t xml:space="preserve">class</w:t>
      </w:r>
      <w:r>
        <w:rPr>
          <w:rStyle w:val="NormalTok"/>
        </w:rPr>
        <w:t xml:space="preserve"> BioquimicoValidationService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LabResultRepository </w:t>
      </w:r>
      <w:r>
        <w:rPr>
          <w:rStyle w:val="VariableTok"/>
        </w:rPr>
        <w:t xml:space="preserve">$repo</w:t>
      </w:r>
      <w:r>
        <w:rPr>
          <w:rStyle w:val="OtherTok"/>
        </w:rPr>
        <w:t xml:space="preserve">,</w:t>
      </w:r>
      <w:r>
        <w:br/>
      </w:r>
      <w:r>
        <w:rPr>
          <w:rStyle w:val="NormalTok"/>
        </w:rPr>
        <w:t xml:space="preserve">        </w:t>
      </w:r>
      <w:r>
        <w:rPr>
          <w:rStyle w:val="KeywordTok"/>
        </w:rPr>
        <w:t xml:space="preserve">private</w:t>
      </w:r>
      <w:r>
        <w:rPr>
          <w:rStyle w:val="NormalTok"/>
        </w:rPr>
        <w:t xml:space="preserve"> CriticalAlertNotifier </w:t>
      </w:r>
      <w:r>
        <w:rPr>
          <w:rStyle w:val="VariableTok"/>
        </w:rPr>
        <w:t xml:space="preserve">$alertas</w:t>
      </w:r>
      <w:r>
        <w:rPr>
          <w:rStyle w:val="OtherTok"/>
        </w:rPr>
        <w:t xml:space="preserve">,</w:t>
      </w:r>
      <w:r>
        <w:br/>
      </w:r>
      <w:r>
        <w:rPr>
          <w:rStyle w:val="NormalTok"/>
        </w:rPr>
        <w:t xml:space="preserve">        </w:t>
      </w:r>
      <w:r>
        <w:rPr>
          <w:rStyle w:val="KeywordTok"/>
        </w:rPr>
        <w:t xml:space="preserve">private</w:t>
      </w:r>
      <w:r>
        <w:rPr>
          <w:rStyle w:val="NormalTok"/>
        </w:rPr>
        <w:t xml:space="preserve"> EmrPublisher </w:t>
      </w:r>
      <w:r>
        <w:rPr>
          <w:rStyle w:val="VariableTok"/>
        </w:rPr>
        <w:t xml:space="preserve">$emr</w:t>
      </w:r>
      <w:r>
        <w:br/>
      </w:r>
      <w:r>
        <w:rPr>
          <w:rStyle w:val="NormalTok"/>
        </w:rPr>
        <w:t xml:space="preserve">    ) {}</w:t>
      </w:r>
      <w:r>
        <w:br/>
      </w:r>
      <w:r>
        <w:rPr>
          <w:rStyle w:val="NormalTok"/>
        </w:rPr>
        <w:t xml:space="preserve">}</w:t>
      </w:r>
    </w:p>
    <w:p>
      <w:pPr>
        <w:pStyle w:val="Compact"/>
        <w:numPr>
          <w:ilvl w:val="0"/>
          <w:numId w:val="1004"/>
        </w:numPr>
      </w:pPr>
      <w:r>
        <w:rPr>
          <w:rStyle w:val="VerbatimChar"/>
        </w:rPr>
        <w:t xml:space="preserve">MysqlLabResultRepository</w:t>
      </w:r>
      <w:r>
        <w:t xml:space="preserve"> </w:t>
      </w:r>
      <w:r>
        <w:t xml:space="preserve">y</w:t>
      </w:r>
      <w:r>
        <w:t xml:space="preserve"> </w:t>
      </w:r>
      <w:r>
        <w:rPr>
          <w:rStyle w:val="VerbatimChar"/>
        </w:rPr>
        <w:t xml:space="preserve">InMemoryLabResultRepository</w:t>
      </w:r>
      <w:r>
        <w:t xml:space="preserve"> </w:t>
      </w:r>
      <w:r>
        <w:rPr>
          <w:b/>
          <w:bCs/>
        </w:rPr>
        <w:t xml:space="preserve">implementan</w:t>
      </w:r>
      <w:r>
        <w:t xml:space="preserve"> </w:t>
      </w:r>
      <w:r>
        <w:rPr>
          <w:rStyle w:val="VerbatimChar"/>
        </w:rPr>
        <w:t xml:space="preserve">LabResultRepository</w:t>
      </w:r>
      <w:r>
        <w:t xml:space="preserve">.</w:t>
      </w:r>
    </w:p>
    <w:p>
      <w:pPr>
        <w:pStyle w:val="Compact"/>
        <w:numPr>
          <w:ilvl w:val="0"/>
          <w:numId w:val="1004"/>
        </w:numPr>
      </w:pPr>
      <w:r>
        <w:rPr>
          <w:rStyle w:val="VerbatimChar"/>
        </w:rPr>
        <w:t xml:space="preserve">EmailCriticalAlertNotifier</w:t>
      </w:r>
      <w:r>
        <w:t xml:space="preserve"> </w:t>
      </w:r>
      <w:r>
        <w:t xml:space="preserve">implementa</w:t>
      </w:r>
      <w:r>
        <w:t xml:space="preserve"> </w:t>
      </w:r>
      <w:r>
        <w:rPr>
          <w:rStyle w:val="VerbatimChar"/>
        </w:rPr>
        <w:t xml:space="preserve">CriticalAlertNotifier</w:t>
      </w:r>
      <w:r>
        <w:t xml:space="preserve">.</w:t>
      </w:r>
    </w:p>
    <w:p>
      <w:pPr>
        <w:pStyle w:val="Compact"/>
        <w:numPr>
          <w:ilvl w:val="0"/>
          <w:numId w:val="1004"/>
        </w:numPr>
      </w:pPr>
      <w:r>
        <w:rPr>
          <w:rStyle w:val="VerbatimChar"/>
        </w:rPr>
        <w:t xml:space="preserve">EmrApiPublisher</w:t>
      </w:r>
      <w:r>
        <w:t xml:space="preserve"> </w:t>
      </w:r>
      <w:r>
        <w:t xml:space="preserve">implementa</w:t>
      </w:r>
      <w:r>
        <w:t xml:space="preserve"> </w:t>
      </w:r>
      <w:r>
        <w:rPr>
          <w:rStyle w:val="VerbatimChar"/>
        </w:rPr>
        <w:t xml:space="preserve">EmrPublisher</w:t>
      </w:r>
      <w:r>
        <w:t xml:space="preserve">.</w:t>
      </w:r>
    </w:p>
    <w:p>
      <w:pPr>
        <w:pStyle w:val="FirstParagraph"/>
      </w:pPr>
      <w:r>
        <w:t xml:space="preserve">Ambos niveles dependen de la abstracción; los detalles implementan la abstracción. El servicio ya no sabe qué motor usa la persistencia ni qué canal emite la alerta.</w:t>
      </w:r>
    </w:p>
    <w:bookmarkEnd w:id="28"/>
    <w:bookmarkStart w:id="29" w:name="X51adf9571bbc13667171cba3b28305d41802397"/>
    <w:p>
      <w:pPr>
        <w:pStyle w:val="Heading2"/>
      </w:pPr>
      <w:r>
        <w:t xml:space="preserve">2.6 Justificación de responsabilidades y dependencias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Clase</w:t>
            </w:r>
          </w:p>
        </w:tc>
        <w:tc>
          <w:tcPr/>
          <w:p>
            <w:pPr>
              <w:pStyle w:val="Compact"/>
            </w:pPr>
            <w:r>
              <w:t xml:space="preserve">Responsabilidad</w:t>
            </w:r>
          </w:p>
        </w:tc>
        <w:tc>
          <w:tcPr/>
          <w:p>
            <w:pPr>
              <w:pStyle w:val="Compact"/>
            </w:pPr>
            <w:r>
              <w:t xml:space="preserve">Dependencia</w:t>
            </w:r>
          </w:p>
        </w:tc>
      </w:tr>
      <w:tr>
        <w:tc>
          <w:tcPr/>
          <w:p>
            <w:pPr>
              <w:pStyle w:val="Compact"/>
            </w:pPr>
            <w:r>
              <w:rPr>
                <w:rStyle w:val="VerbatimChar"/>
              </w:rPr>
              <w:t xml:space="preserve">BioquimicoValidationService</w:t>
            </w:r>
          </w:p>
        </w:tc>
        <w:tc>
          <w:tcPr/>
          <w:p>
            <w:pPr>
              <w:pStyle w:val="Compact"/>
            </w:pPr>
            <w:r>
              <w:t xml:space="preserve">Orquesta revisión, validación y rechazo</w:t>
            </w:r>
          </w:p>
        </w:tc>
        <w:tc>
          <w:tcPr/>
          <w:p>
            <w:pPr>
              <w:pStyle w:val="Compact"/>
            </w:pPr>
            <w:r>
              <w:t xml:space="preserve">interfaces inyectadas</w:t>
            </w:r>
          </w:p>
        </w:tc>
      </w:tr>
      <w:tr>
        <w:tc>
          <w:tcPr/>
          <w:p>
            <w:pPr>
              <w:pStyle w:val="Compact"/>
            </w:pPr>
            <w:r>
              <w:rPr>
                <w:rStyle w:val="VerbatimChar"/>
              </w:rPr>
              <w:t xml:space="preserve">LabResultRepository</w:t>
            </w:r>
            <w:r>
              <w:t xml:space="preserve"> </w:t>
            </w:r>
            <w:r>
              <w:t xml:space="preserve">(interfaz)</w:t>
            </w:r>
          </w:p>
        </w:tc>
        <w:tc>
          <w:tcPr/>
          <w:p>
            <w:pPr>
              <w:pStyle w:val="Compact"/>
            </w:pPr>
            <w:r>
              <w:t xml:space="preserve">Define contrato de persistencia</w:t>
            </w:r>
          </w:p>
        </w:tc>
        <w:tc>
          <w:tcPr/>
          <w:p>
            <w:pPr>
              <w:pStyle w:val="Compact"/>
            </w:pPr>
            <w:r>
              <w:t xml:space="preserve">ninguna (abstracción)</w:t>
            </w:r>
          </w:p>
        </w:tc>
      </w:tr>
      <w:tr>
        <w:tc>
          <w:tcPr/>
          <w:p>
            <w:pPr>
              <w:pStyle w:val="Compact"/>
            </w:pPr>
            <w:r>
              <w:rPr>
                <w:rStyle w:val="VerbatimChar"/>
              </w:rPr>
              <w:t xml:space="preserve">MysqlLabResultRepository</w:t>
            </w:r>
          </w:p>
        </w:tc>
        <w:tc>
          <w:tcPr/>
          <w:p>
            <w:pPr>
              <w:pStyle w:val="Compact"/>
            </w:pPr>
            <w:r>
              <w:t xml:space="preserve">Persistencia MySQL</w:t>
            </w:r>
          </w:p>
        </w:tc>
        <w:tc>
          <w:tcPr/>
          <w:p>
            <w:pPr>
              <w:pStyle w:val="Compact"/>
            </w:pPr>
            <w:r>
              <w:t xml:space="preserve">implementa</w:t>
            </w:r>
            <w:r>
              <w:t xml:space="preserve"> </w:t>
            </w:r>
            <w:r>
              <w:rPr>
                <w:rStyle w:val="VerbatimChar"/>
              </w:rPr>
              <w:t xml:space="preserve">LabResultRepository</w:t>
            </w:r>
          </w:p>
        </w:tc>
      </w:tr>
      <w:tr>
        <w:tc>
          <w:tcPr/>
          <w:p>
            <w:pPr>
              <w:pStyle w:val="Compact"/>
            </w:pPr>
            <w:r>
              <w:rPr>
                <w:rStyle w:val="VerbatimChar"/>
              </w:rPr>
              <w:t xml:space="preserve">InMemoryLabResultRepository</w:t>
            </w:r>
          </w:p>
        </w:tc>
        <w:tc>
          <w:tcPr/>
          <w:p>
            <w:pPr>
              <w:pStyle w:val="Compact"/>
            </w:pPr>
            <w:r>
              <w:t xml:space="preserve">Persistencia en memoria (pruebas)</w:t>
            </w:r>
          </w:p>
        </w:tc>
        <w:tc>
          <w:tcPr/>
          <w:p>
            <w:pPr>
              <w:pStyle w:val="Compact"/>
            </w:pPr>
            <w:r>
              <w:t xml:space="preserve">implementa</w:t>
            </w:r>
            <w:r>
              <w:t xml:space="preserve"> </w:t>
            </w:r>
            <w:r>
              <w:rPr>
                <w:rStyle w:val="VerbatimChar"/>
              </w:rPr>
              <w:t xml:space="preserve">LabResultRepository</w:t>
            </w:r>
          </w:p>
        </w:tc>
      </w:tr>
      <w:tr>
        <w:tc>
          <w:tcPr/>
          <w:p>
            <w:pPr>
              <w:pStyle w:val="Compact"/>
            </w:pPr>
            <w:r>
              <w:rPr>
                <w:rStyle w:val="VerbatimChar"/>
              </w:rPr>
              <w:t xml:space="preserve">CriticalAlertNotifier</w:t>
            </w:r>
            <w:r>
              <w:t xml:space="preserve"> </w:t>
            </w:r>
            <w:r>
              <w:t xml:space="preserve">(interfaz)</w:t>
            </w:r>
          </w:p>
        </w:tc>
        <w:tc>
          <w:tcPr/>
          <w:p>
            <w:pPr>
              <w:pStyle w:val="Compact"/>
            </w:pPr>
            <w:r>
              <w:t xml:space="preserve">Define contrato de alerta crítica</w:t>
            </w:r>
          </w:p>
        </w:tc>
        <w:tc>
          <w:tcPr/>
          <w:p>
            <w:pPr>
              <w:pStyle w:val="Compact"/>
            </w:pPr>
            <w:r>
              <w:t xml:space="preserve">ninguna (abstracción)</w:t>
            </w:r>
          </w:p>
        </w:tc>
      </w:tr>
      <w:tr>
        <w:tc>
          <w:tcPr/>
          <w:p>
            <w:pPr>
              <w:pStyle w:val="Compact"/>
            </w:pPr>
            <w:r>
              <w:rPr>
                <w:rStyle w:val="VerbatimChar"/>
              </w:rPr>
              <w:t xml:space="preserve">EmailCriticalAlertNotifier</w:t>
            </w:r>
          </w:p>
        </w:tc>
        <w:tc>
          <w:tcPr/>
          <w:p>
            <w:pPr>
              <w:pStyle w:val="Compact"/>
            </w:pPr>
            <w:r>
              <w:t xml:space="preserve">Envío de alerta por correo</w:t>
            </w:r>
          </w:p>
        </w:tc>
        <w:tc>
          <w:tcPr/>
          <w:p>
            <w:pPr>
              <w:pStyle w:val="Compact"/>
            </w:pPr>
            <w:r>
              <w:t xml:space="preserve">implementa</w:t>
            </w:r>
            <w:r>
              <w:t xml:space="preserve"> </w:t>
            </w:r>
            <w:r>
              <w:rPr>
                <w:rStyle w:val="VerbatimChar"/>
              </w:rPr>
              <w:t xml:space="preserve">CriticalAlertNotifier</w:t>
            </w:r>
          </w:p>
        </w:tc>
      </w:tr>
      <w:tr>
        <w:tc>
          <w:tcPr/>
          <w:p>
            <w:pPr>
              <w:pStyle w:val="Compact"/>
            </w:pPr>
            <w:r>
              <w:rPr>
                <w:rStyle w:val="VerbatimChar"/>
              </w:rPr>
              <w:t xml:space="preserve">EmrPublisher</w:t>
            </w:r>
            <w:r>
              <w:t xml:space="preserve"> </w:t>
            </w:r>
            <w:r>
              <w:t xml:space="preserve">(interfaz)</w:t>
            </w:r>
          </w:p>
        </w:tc>
        <w:tc>
          <w:tcPr/>
          <w:p>
            <w:pPr>
              <w:pStyle w:val="Compact"/>
            </w:pPr>
            <w:r>
              <w:t xml:space="preserve">Publicación en el expediente (EMR)</w:t>
            </w:r>
          </w:p>
        </w:tc>
        <w:tc>
          <w:tcPr/>
          <w:p>
            <w:pPr>
              <w:pStyle w:val="Compact"/>
            </w:pPr>
            <w:r>
              <w:t xml:space="preserve">ninguna (abstracción)</w:t>
            </w:r>
          </w:p>
        </w:tc>
      </w:tr>
      <w:tr>
        <w:tc>
          <w:tcPr/>
          <w:p>
            <w:pPr>
              <w:pStyle w:val="Compact"/>
            </w:pPr>
            <w:r>
              <w:rPr>
                <w:rStyle w:val="VerbatimChar"/>
              </w:rPr>
              <w:t xml:space="preserve">EmrApiPublisher</w:t>
            </w:r>
          </w:p>
        </w:tc>
        <w:tc>
          <w:tcPr/>
          <w:p>
            <w:pPr>
              <w:pStyle w:val="Compact"/>
            </w:pPr>
            <w:r>
              <w:t xml:space="preserve">Publicación vía API del EMR</w:t>
            </w:r>
          </w:p>
        </w:tc>
        <w:tc>
          <w:tcPr/>
          <w:p>
            <w:pPr>
              <w:pStyle w:val="Compact"/>
            </w:pPr>
            <w:r>
              <w:t xml:space="preserve">implementa</w:t>
            </w:r>
            <w:r>
              <w:t xml:space="preserve"> </w:t>
            </w:r>
            <w:r>
              <w:rPr>
                <w:rStyle w:val="VerbatimChar"/>
              </w:rPr>
              <w:t xml:space="preserve">EmrPublisher</w:t>
            </w:r>
          </w:p>
        </w:tc>
      </w:tr>
    </w:tbl>
    <w:p>
      <w:pPr>
        <w:pStyle w:val="BodyText"/>
      </w:pPr>
      <w:r>
        <w:t xml:space="preserve">La dirección de las dependencias se</w:t>
      </w:r>
      <w:r>
        <w:t xml:space="preserve"> </w:t>
      </w:r>
      <w:r>
        <w:rPr>
          <w:b/>
          <w:bCs/>
        </w:rPr>
        <w:t xml:space="preserve">invierte</w:t>
      </w:r>
      <w:r>
        <w:t xml:space="preserve">: antes el servicio apuntaba a los detalles; ahora los detalles apuntan a las interfaces. Esto es exactamente lo que establece la cita del artículo.</w:t>
      </w:r>
    </w:p>
    <w:bookmarkEnd w:id="29"/>
    <w:bookmarkStart w:id="30" w:name="código-php-antesdespués"/>
    <w:p>
      <w:pPr>
        <w:pStyle w:val="Heading2"/>
      </w:pPr>
      <w:r>
        <w:t xml:space="preserve">2.7 Código PHP antes/después</w:t>
      </w:r>
    </w:p>
    <w:p>
      <w:pPr>
        <w:pStyle w:val="FirstParagraph"/>
      </w:pPr>
      <w:r>
        <w:rPr>
          <w:b/>
          <w:bCs/>
        </w:rPr>
        <w:t xml:space="preserve">Antes (viola DIP):</w:t>
      </w:r>
    </w:p>
    <w:p>
      <w:pPr>
        <w:pStyle w:val="SourceCode"/>
      </w:pPr>
      <w:r>
        <w:rPr>
          <w:rStyle w:val="KeywordTok"/>
        </w:rPr>
        <w:t xml:space="preserve">class</w:t>
      </w:r>
      <w:r>
        <w:rPr>
          <w:rStyle w:val="NormalTok"/>
        </w:rPr>
        <w:t xml:space="preserve"> BioquimicoValidationService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validar(</w:t>
      </w:r>
      <w:r>
        <w:rPr>
          <w:rStyle w:val="DataTypeTok"/>
        </w:rPr>
        <w:t xml:space="preserve">int</w:t>
      </w:r>
      <w:r>
        <w:rPr>
          <w:rStyle w:val="NormalTok"/>
        </w:rPr>
        <w:t xml:space="preserve"> </w:t>
      </w:r>
      <w:r>
        <w:rPr>
          <w:rStyle w:val="VariableTok"/>
        </w:rPr>
        <w:t xml:space="preserve">$resultId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$repo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MysqlLabResultRepository()</w:t>
      </w:r>
      <w:r>
        <w:rPr>
          <w:rStyle w:val="OtherTok"/>
        </w:rPr>
        <w:t xml:space="preserve">;</w:t>
      </w:r>
      <w:r>
        <w:rPr>
          <w:rStyle w:val="NormalTok"/>
        </w:rPr>
        <w:t xml:space="preserve">      </w:t>
      </w:r>
      <w:r>
        <w:rPr>
          <w:rStyle w:val="CommentTok"/>
        </w:rPr>
        <w:t xml:space="preserve">// bajo nivel concreto</w:t>
      </w:r>
      <w:r>
        <w:br/>
      </w:r>
      <w:r>
        <w:rPr>
          <w:rStyle w:val="NormalTok"/>
        </w:rPr>
        <w:t xml:space="preserve">        </w:t>
      </w:r>
      <w:r>
        <w:rPr>
          <w:rStyle w:val="VariableTok"/>
        </w:rPr>
        <w:t xml:space="preserve">$alertas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EmailCriticalAlertNotifier()</w:t>
      </w:r>
      <w:r>
        <w:rPr>
          <w:rStyle w:val="OtherTok"/>
        </w:rPr>
        <w:t xml:space="preserve">;</w:t>
      </w:r>
      <w:r>
        <w:rPr>
          <w:rStyle w:val="NormalTok"/>
        </w:rPr>
        <w:t xml:space="preserve"> </w:t>
      </w:r>
      <w:r>
        <w:rPr>
          <w:rStyle w:val="CommentTok"/>
        </w:rPr>
        <w:t xml:space="preserve">// bajo nivel concreto</w:t>
      </w:r>
      <w:r>
        <w:br/>
      </w:r>
      <w:r>
        <w:rPr>
          <w:rStyle w:val="NormalTok"/>
        </w:rPr>
        <w:t xml:space="preserve">        </w:t>
      </w:r>
      <w:r>
        <w:rPr>
          <w:rStyle w:val="VariableTok"/>
        </w:rPr>
        <w:t xml:space="preserve">$emr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EmrApiPublisher()</w:t>
      </w:r>
      <w:r>
        <w:rPr>
          <w:rStyle w:val="OtherTok"/>
        </w:rPr>
        <w:t xml:space="preserve">;</w:t>
      </w:r>
      <w:r>
        <w:rPr>
          <w:rStyle w:val="NormalTok"/>
        </w:rPr>
        <w:t xml:space="preserve">                </w:t>
      </w:r>
      <w:r>
        <w:rPr>
          <w:rStyle w:val="CommentTok"/>
        </w:rPr>
        <w:t xml:space="preserve">// bajo nivel concreto</w:t>
      </w:r>
      <w:r>
        <w:br/>
      </w:r>
      <w:r>
        <w:br/>
      </w:r>
      <w:r>
        <w:rPr>
          <w:rStyle w:val="NormalTok"/>
        </w:rPr>
        <w:t xml:space="preserve">        </w:t>
      </w:r>
      <w:r>
        <w:rPr>
          <w:rStyle w:val="VariableTok"/>
        </w:rPr>
        <w:t xml:space="preserve">$resultado</w:t>
      </w:r>
      <w:r>
        <w:rPr>
          <w:rStyle w:val="NormalTok"/>
        </w:rPr>
        <w:t xml:space="preserve"> </w:t>
      </w:r>
      <w:r>
        <w:rPr>
          <w:rStyle w:val="OperatorTok"/>
        </w:rPr>
        <w:t xml:space="preserve">=</w:t>
      </w:r>
      <w:r>
        <w:rPr>
          <w:rStyle w:val="NormalTok"/>
        </w:rPr>
        <w:t xml:space="preserve"> </w:t>
      </w:r>
      <w:r>
        <w:rPr>
          <w:rStyle w:val="VariableTok"/>
        </w:rPr>
        <w:t xml:space="preserve">$repo</w:t>
      </w:r>
      <w:r>
        <w:rPr>
          <w:rStyle w:val="NormalTok"/>
        </w:rPr>
        <w:t xml:space="preserve">-&gt;obtenerPorId(</w:t>
      </w:r>
      <w:r>
        <w:rPr>
          <w:rStyle w:val="VariableTok"/>
        </w:rPr>
        <w:t xml:space="preserve">$resultId</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$resultado</w:t>
      </w:r>
      <w:r>
        <w:rPr>
          <w:rStyle w:val="NormalTok"/>
        </w:rPr>
        <w:t xml:space="preserve">-&gt;esCritico()) {</w:t>
      </w:r>
      <w:r>
        <w:br/>
      </w:r>
      <w:r>
        <w:rPr>
          <w:rStyle w:val="NormalTok"/>
        </w:rPr>
        <w:t xml:space="preserve">            </w:t>
      </w:r>
      <w:r>
        <w:rPr>
          <w:rStyle w:val="VariableTok"/>
        </w:rPr>
        <w:t xml:space="preserve">$alertas</w:t>
      </w:r>
      <w:r>
        <w:rPr>
          <w:rStyle w:val="NormalTok"/>
        </w:rPr>
        <w:t xml:space="preserve">-&gt;emitir(</w:t>
      </w:r>
      <w:r>
        <w:rPr>
          <w:rStyle w:val="VariableTok"/>
        </w:rPr>
        <w:t xml:space="preserve">$resultado</w:t>
      </w:r>
      <w:r>
        <w:rPr>
          <w:rStyle w:val="NormalTok"/>
        </w:rPr>
        <w:t xml:space="preserve">-&gt;paciente()</w:t>
      </w:r>
      <w:r>
        <w:rPr>
          <w:rStyle w:val="OtherTok"/>
        </w:rPr>
        <w:t xml:space="preserve">,</w:t>
      </w:r>
      <w:r>
        <w:rPr>
          <w:rStyle w:val="NormalTok"/>
        </w:rPr>
        <w:t xml:space="preserve"> </w:t>
      </w:r>
      <w:r>
        <w:rPr>
          <w:rStyle w:val="StringTok"/>
        </w:rPr>
        <w:t xml:space="preserve">'Valor crítico'</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$repo</w:t>
      </w:r>
      <w:r>
        <w:rPr>
          <w:rStyle w:val="NormalTok"/>
        </w:rPr>
        <w:t xml:space="preserve">-&gt;guardarValidacion(</w:t>
      </w:r>
      <w:r>
        <w:rPr>
          <w:rStyle w:val="VariableTok"/>
        </w:rPr>
        <w:t xml:space="preserve">$resultado</w:t>
      </w:r>
      <w:r>
        <w:rPr>
          <w:rStyle w:val="NormalTok"/>
        </w:rPr>
        <w:t xml:space="preserve">)</w:t>
      </w:r>
      <w:r>
        <w:rPr>
          <w:rStyle w:val="OtherTok"/>
        </w:rPr>
        <w:t xml:space="preserve">;</w:t>
      </w:r>
      <w:r>
        <w:br/>
      </w:r>
      <w:r>
        <w:rPr>
          <w:rStyle w:val="NormalTok"/>
        </w:rPr>
        <w:t xml:space="preserve">        </w:t>
      </w:r>
      <w:r>
        <w:rPr>
          <w:rStyle w:val="VariableTok"/>
        </w:rPr>
        <w:t xml:space="preserve">$emr</w:t>
      </w:r>
      <w:r>
        <w:rPr>
          <w:rStyle w:val="NormalTok"/>
        </w:rPr>
        <w:t xml:space="preserve">-&gt;publicarResultado(</w:t>
      </w:r>
      <w:r>
        <w:rPr>
          <w:rStyle w:val="VariableTok"/>
        </w:rPr>
        <w:t xml:space="preserve">$resultado</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Después (aplica DIP):</w:t>
      </w:r>
    </w:p>
    <w:p>
      <w:pPr>
        <w:pStyle w:val="SourceCode"/>
      </w:pPr>
      <w:r>
        <w:rPr>
          <w:rStyle w:val="KeywordTok"/>
        </w:rPr>
        <w:t xml:space="preserve">class</w:t>
      </w:r>
      <w:r>
        <w:rPr>
          <w:rStyle w:val="NormalTok"/>
        </w:rPr>
        <w:t xml:space="preserve"> BioquimicoValidationService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LabResultRepository </w:t>
      </w:r>
      <w:r>
        <w:rPr>
          <w:rStyle w:val="VariableTok"/>
        </w:rPr>
        <w:t xml:space="preserve">$repo</w:t>
      </w:r>
      <w:r>
        <w:rPr>
          <w:rStyle w:val="OtherTok"/>
        </w:rPr>
        <w:t xml:space="preserve">,</w:t>
      </w:r>
      <w:r>
        <w:br/>
      </w:r>
      <w:r>
        <w:rPr>
          <w:rStyle w:val="NormalTok"/>
        </w:rPr>
        <w:t xml:space="preserve">        </w:t>
      </w:r>
      <w:r>
        <w:rPr>
          <w:rStyle w:val="KeywordTok"/>
        </w:rPr>
        <w:t xml:space="preserve">private</w:t>
      </w:r>
      <w:r>
        <w:rPr>
          <w:rStyle w:val="NormalTok"/>
        </w:rPr>
        <w:t xml:space="preserve"> CriticalAlertNotifier </w:t>
      </w:r>
      <w:r>
        <w:rPr>
          <w:rStyle w:val="VariableTok"/>
        </w:rPr>
        <w:t xml:space="preserve">$alertas</w:t>
      </w:r>
      <w:r>
        <w:rPr>
          <w:rStyle w:val="OtherTok"/>
        </w:rPr>
        <w:t xml:space="preserve">,</w:t>
      </w:r>
      <w:r>
        <w:br/>
      </w:r>
      <w:r>
        <w:rPr>
          <w:rStyle w:val="NormalTok"/>
        </w:rPr>
        <w:t xml:space="preserve">        </w:t>
      </w:r>
      <w:r>
        <w:rPr>
          <w:rStyle w:val="KeywordTok"/>
        </w:rPr>
        <w:t xml:space="preserve">private</w:t>
      </w:r>
      <w:r>
        <w:rPr>
          <w:rStyle w:val="NormalTok"/>
        </w:rPr>
        <w:t xml:space="preserve"> EmrPublisher </w:t>
      </w:r>
      <w:r>
        <w:rPr>
          <w:rStyle w:val="VariableTok"/>
        </w:rPr>
        <w:t xml:space="preserve">$emr</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validar(</w:t>
      </w:r>
      <w:r>
        <w:rPr>
          <w:rStyle w:val="DataTypeTok"/>
        </w:rPr>
        <w:t xml:space="preserve">int</w:t>
      </w:r>
      <w:r>
        <w:rPr>
          <w:rStyle w:val="NormalTok"/>
        </w:rPr>
        <w:t xml:space="preserve"> </w:t>
      </w:r>
      <w:r>
        <w:rPr>
          <w:rStyle w:val="VariableTok"/>
        </w:rPr>
        <w:t xml:space="preserve">$resultId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$resultado</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-&gt;repo-&gt;obtenerPorId(</w:t>
      </w:r>
      <w:r>
        <w:rPr>
          <w:rStyle w:val="VariableTok"/>
        </w:rPr>
        <w:t xml:space="preserve">$resultId</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$resultado</w:t>
      </w:r>
      <w:r>
        <w:rPr>
          <w:rStyle w:val="NormalTok"/>
        </w:rPr>
        <w:t xml:space="preserve">-&gt;esCritico()) {</w:t>
      </w:r>
      <w:r>
        <w:br/>
      </w:r>
      <w:r>
        <w:rPr>
          <w:rStyle w:val="NormalTok"/>
        </w:rPr>
        <w:t xml:space="preserve">            </w:t>
      </w:r>
      <w:r>
        <w:rPr>
          <w:rStyle w:val="VariableTok"/>
        </w:rPr>
        <w:t xml:space="preserve">$this</w:t>
      </w:r>
      <w:r>
        <w:rPr>
          <w:rStyle w:val="NormalTok"/>
        </w:rPr>
        <w:t xml:space="preserve">-&gt;alertas-&gt;emitir(</w:t>
      </w:r>
      <w:r>
        <w:rPr>
          <w:rStyle w:val="VariableTok"/>
        </w:rPr>
        <w:t xml:space="preserve">$resultado</w:t>
      </w:r>
      <w:r>
        <w:rPr>
          <w:rStyle w:val="NormalTok"/>
        </w:rPr>
        <w:t xml:space="preserve">-&gt;paciente()</w:t>
      </w:r>
      <w:r>
        <w:rPr>
          <w:rStyle w:val="OtherTok"/>
        </w:rPr>
        <w:t xml:space="preserve">,</w:t>
      </w:r>
      <w:r>
        <w:rPr>
          <w:rStyle w:val="NormalTok"/>
        </w:rPr>
        <w:t xml:space="preserve"> </w:t>
      </w:r>
      <w:r>
        <w:rPr>
          <w:rStyle w:val="StringTok"/>
        </w:rPr>
        <w:t xml:space="preserve">'Valor crítico'</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-&gt;repo-&gt;guardarValidacion(</w:t>
      </w:r>
      <w:r>
        <w:rPr>
          <w:rStyle w:val="VariableTok"/>
        </w:rPr>
        <w:t xml:space="preserve">$resultado</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-&gt;emr-&gt;publicarResultado(</w:t>
      </w:r>
      <w:r>
        <w:rPr>
          <w:rStyle w:val="VariableTok"/>
        </w:rPr>
        <w:t xml:space="preserve">$resultado</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Evidencia de validación:</w:t>
      </w:r>
      <w:r>
        <w:t xml:space="preserve"> </w:t>
      </w:r>
      <w:r>
        <w:t xml:space="preserve">el rediseño permite inyectar</w:t>
      </w:r>
      <w:r>
        <w:t xml:space="preserve"> </w:t>
      </w:r>
      <w:r>
        <w:rPr>
          <w:rStyle w:val="VerbatimChar"/>
        </w:rPr>
        <w:t xml:space="preserve">InMemoryLabResultRepository</w:t>
      </w:r>
      <w:r>
        <w:t xml:space="preserve"> </w:t>
      </w:r>
      <w:r>
        <w:t xml:space="preserve">y un notificador falso en las pruebas (RNF-05), y cambiar</w:t>
      </w:r>
      <w:r>
        <w:t xml:space="preserve"> </w:t>
      </w:r>
      <w:r>
        <w:rPr>
          <w:rStyle w:val="VerbatimChar"/>
        </w:rPr>
        <w:t xml:space="preserve">MysqlLabResultRepository</w:t>
      </w:r>
      <w:r>
        <w:t xml:space="preserve"> </w:t>
      </w:r>
      <w:r>
        <w:t xml:space="preserve">por</w:t>
      </w:r>
      <w:r>
        <w:t xml:space="preserve"> </w:t>
      </w:r>
      <w:r>
        <w:rPr>
          <w:rStyle w:val="VerbatimChar"/>
        </w:rPr>
        <w:t xml:space="preserve">PostgresLabResultRepository</w:t>
      </w:r>
      <w:r>
        <w:t xml:space="preserve"> </w:t>
      </w:r>
      <w:r>
        <w:t xml:space="preserve">sin tocar el servicio (RNF-04).</w:t>
      </w:r>
    </w:p>
    <w:bookmarkEnd w:id="30"/>
    <w:bookmarkStart w:id="31" w:name="criterios-de-aceptación-y-trazabilidad"/>
    <w:p>
      <w:pPr>
        <w:pStyle w:val="Heading2"/>
      </w:pPr>
      <w:r>
        <w:t xml:space="preserve">2.8 Criterios de aceptación y trazabilidad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Criterio de aceptación</w:t>
            </w:r>
          </w:p>
        </w:tc>
        <w:tc>
          <w:tcPr/>
          <w:p>
            <w:pPr>
              <w:pStyle w:val="Compact"/>
            </w:pPr>
            <w:r>
              <w:t xml:space="preserve">Estado</w:t>
            </w:r>
          </w:p>
        </w:tc>
      </w:tr>
      <w:tr>
        <w:tc>
          <w:tcPr/>
          <w:p>
            <w:pPr>
              <w:pStyle w:val="Compact"/>
            </w:pPr>
            <w:r>
              <w:t xml:space="preserve">CA-RF-01</w:t>
            </w:r>
          </w:p>
        </w:tc>
        <w:tc>
          <w:tcPr/>
          <w:p>
            <w:pPr>
              <w:pStyle w:val="Compact"/>
            </w:pPr>
            <w:r>
              <w:t xml:space="preserve">El servicio no instancia repositorios ni notificadores concretos; todos se inyectan</w:t>
            </w:r>
          </w:p>
        </w:tc>
        <w:tc>
          <w:tcPr/>
          <w:p>
            <w:pPr>
              <w:pStyle w:val="Compact"/>
            </w:pPr>
            <w:r>
              <w:t xml:space="preserve">✅ diseño</w:t>
            </w:r>
          </w:p>
        </w:tc>
      </w:tr>
      <w:tr>
        <w:tc>
          <w:tcPr/>
          <w:p>
            <w:pPr>
              <w:pStyle w:val="Compact"/>
            </w:pPr>
            <w:r>
              <w:t xml:space="preserve">CA-RF-03</w:t>
            </w:r>
          </w:p>
        </w:tc>
        <w:tc>
          <w:tcPr/>
          <w:p>
            <w:pPr>
              <w:pStyle w:val="Compact"/>
            </w:pPr>
            <w:r>
              <w:rPr>
                <w:rStyle w:val="VerbatimChar"/>
              </w:rPr>
              <w:t xml:space="preserve">validated_by</w:t>
            </w:r>
            <w:r>
              <w:t xml:space="preserve"> </w:t>
            </w:r>
            <w:r>
              <w:t xml:space="preserve">y</w:t>
            </w:r>
            <w:r>
              <w:t xml:space="preserve"> </w:t>
            </w:r>
            <w:r>
              <w:rPr>
                <w:rStyle w:val="VerbatimChar"/>
              </w:rPr>
              <w:t xml:space="preserve">validated_at</w:t>
            </w:r>
            <w:r>
              <w:t xml:space="preserve"> </w:t>
            </w:r>
            <w:r>
              <w:t xml:space="preserve">quedan guardados; item</w:t>
            </w:r>
            <w:r>
              <w:t xml:space="preserve"> </w:t>
            </w:r>
            <w:r>
              <w:rPr>
                <w:rStyle w:val="VerbatimChar"/>
              </w:rPr>
              <w:t xml:space="preserve">resultado_listo</w:t>
            </w:r>
          </w:p>
        </w:tc>
        <w:tc>
          <w:tcPr/>
          <w:p>
            <w:pPr>
              <w:pStyle w:val="Compact"/>
            </w:pPr>
            <w:r>
              <w:t xml:space="preserve">✅</w:t>
            </w:r>
          </w:p>
        </w:tc>
      </w:tr>
      <w:tr>
        <w:tc>
          <w:tcPr/>
          <w:p>
            <w:pPr>
              <w:pStyle w:val="Compact"/>
            </w:pPr>
            <w:r>
              <w:t xml:space="preserve">CA-RF-04</w:t>
            </w:r>
          </w:p>
        </w:tc>
        <w:tc>
          <w:tcPr/>
          <w:p>
            <w:pPr>
              <w:pStyle w:val="Compact"/>
            </w:pPr>
            <w:r>
              <w:t xml:space="preserve">Rechazo sin motivo no se acepta; motivo registrado y técnico notificado</w:t>
            </w:r>
          </w:p>
        </w:tc>
        <w:tc>
          <w:tcPr/>
          <w:p>
            <w:pPr>
              <w:pStyle w:val="Compact"/>
            </w:pPr>
            <w:r>
              <w:t xml:space="preserve">✅</w:t>
            </w:r>
          </w:p>
        </w:tc>
      </w:tr>
      <w:tr>
        <w:tc>
          <w:tcPr/>
          <w:p>
            <w:pPr>
              <w:pStyle w:val="Compact"/>
            </w:pPr>
            <w:r>
              <w:t xml:space="preserve">CA-RF-05</w:t>
            </w:r>
          </w:p>
        </w:tc>
        <w:tc>
          <w:tcPr/>
          <w:p>
            <w:pPr>
              <w:pStyle w:val="Compact"/>
            </w:pPr>
            <w:r>
              <w:t xml:space="preserve">Al confirmar crítico se emite alerta por la abstracción</w:t>
            </w:r>
          </w:p>
        </w:tc>
        <w:tc>
          <w:tcPr/>
          <w:p>
            <w:pPr>
              <w:pStyle w:val="Compact"/>
            </w:pPr>
            <w:r>
              <w:t xml:space="preserve">✅</w:t>
            </w:r>
          </w:p>
        </w:tc>
      </w:tr>
      <w:tr>
        <w:tc>
          <w:tcPr/>
          <w:p>
            <w:pPr>
              <w:pStyle w:val="Compact"/>
            </w:pPr>
            <w:r>
              <w:t xml:space="preserve">CA-RF-08</w:t>
            </w:r>
          </w:p>
        </w:tc>
        <w:tc>
          <w:tcPr/>
          <w:p>
            <w:pPr>
              <w:pStyle w:val="Compact"/>
            </w:pPr>
            <w:r>
              <w:t xml:space="preserve">Sin rol Bioquímico se recibe 403</w:t>
            </w:r>
          </w:p>
        </w:tc>
        <w:tc>
          <w:tcPr/>
          <w:p>
            <w:pPr>
              <w:pStyle w:val="Compact"/>
            </w:pPr>
            <w:r>
              <w:t xml:space="preserve">✅</w:t>
            </w:r>
          </w:p>
        </w:tc>
      </w:tr>
      <w:tr>
        <w:tc>
          <w:tcPr/>
          <w:p>
            <w:pPr>
              <w:pStyle w:val="Compact"/>
            </w:pPr>
            <w:r>
              <w:t xml:space="preserve">CA-RNF-04</w:t>
            </w:r>
          </w:p>
        </w:tc>
        <w:tc>
          <w:tcPr/>
          <w:p>
            <w:pPr>
              <w:pStyle w:val="Compact"/>
            </w:pPr>
            <w:r>
              <w:t xml:space="preserve">Cambiar persistencia no requiere modificar el servicio</w:t>
            </w:r>
          </w:p>
        </w:tc>
        <w:tc>
          <w:tcPr/>
          <w:p>
            <w:pPr>
              <w:pStyle w:val="Compact"/>
            </w:pPr>
            <w:r>
              <w:t xml:space="preserve">✅ diseño DIP</w:t>
            </w:r>
          </w:p>
        </w:tc>
      </w:tr>
      <w:tr>
        <w:tc>
          <w:tcPr/>
          <w:p>
            <w:pPr>
              <w:pStyle w:val="Compact"/>
            </w:pPr>
            <w:r>
              <w:t xml:space="preserve">CA-RNF-05</w:t>
            </w:r>
          </w:p>
        </w:tc>
        <w:tc>
          <w:tcPr/>
          <w:p>
            <w:pPr>
              <w:pStyle w:val="Compact"/>
            </w:pPr>
            <w:r>
              <w:t xml:space="preserve">Las pruebas sustituyen el repositorio por un doble sin tocar el servicio</w:t>
            </w:r>
          </w:p>
        </w:tc>
        <w:tc>
          <w:tcPr/>
          <w:p>
            <w:pPr>
              <w:pStyle w:val="Compact"/>
            </w:pPr>
            <w:r>
              <w:t xml:space="preserve">✅</w:t>
            </w:r>
          </w:p>
        </w:tc>
      </w:tr>
    </w:tbl>
    <w:p>
      <w:pPr>
        <w:pStyle w:val="BodyText"/>
      </w:pPr>
      <w:r>
        <w:t xml:space="preserve">La trazabilidad con la Tarea 1 se mantiene: RF-03↔CU-03, RF-04↔CU-04, RF-05↔CU-05 y RF-07↔CU-08.</w:t>
      </w:r>
    </w:p>
    <w:bookmarkEnd w:id="31"/>
    <w:bookmarkEnd w:id="32"/>
    <w:bookmarkStart w:id="33" w:name="conclusión"/>
    <w:p>
      <w:pPr>
        <w:pStyle w:val="Heading1"/>
      </w:pPr>
      <w:r>
        <w:t xml:space="preserve">3. Conclusión</w:t>
      </w:r>
    </w:p>
    <w:p>
      <w:pPr>
        <w:pStyle w:val="FirstParagraph"/>
      </w:pPr>
      <w:r>
        <w:t xml:space="preserve">Se logró convertir los requisitos del módulo en una mejora de diseño</w:t>
      </w:r>
      <w:r>
        <w:t xml:space="preserve"> </w:t>
      </w:r>
      <w:r>
        <w:rPr>
          <w:b/>
          <w:bCs/>
        </w:rPr>
        <w:t xml:space="preserve">verificable</w:t>
      </w:r>
      <w:r>
        <w:t xml:space="preserve"> </w:t>
      </w:r>
      <w:r>
        <w:t xml:space="preserve">aplicando DIP al flujo de revisión, validación o rechazo de un resultado por bioquímico. El servicio de alto nivel ya no depende de implementaciones concretas de persistencia ni de notificación: depende de interfaces inyectadas, y las clases de bajo nivel implementan esas interfaces, tal como exige la cita literal del artículo de MVP Cluster.</w:t>
      </w:r>
    </w:p>
    <w:p>
      <w:pPr>
        <w:pStyle w:val="BodyText"/>
      </w:pPr>
      <w:r>
        <w:t xml:space="preserve">La decisión</w:t>
      </w:r>
      <w:r>
        <w:t xml:space="preserve"> </w:t>
      </w:r>
      <w:r>
        <w:rPr>
          <w:b/>
          <w:bCs/>
        </w:rPr>
        <w:t xml:space="preserve">más relevante</w:t>
      </w:r>
      <w:r>
        <w:t xml:space="preserve"> </w:t>
      </w:r>
      <w:r>
        <w:t xml:space="preserve">fue invertir la dirección de la dependencia de</w:t>
      </w:r>
      <w:r>
        <w:t xml:space="preserve"> </w:t>
      </w:r>
      <w:r>
        <w:rPr>
          <w:rStyle w:val="VerbatimChar"/>
        </w:rPr>
        <w:t xml:space="preserve">BioquimicoValidationService</w:t>
      </w:r>
      <w:r>
        <w:t xml:space="preserve">: en lugar de que el servicio cree sus repositorios y notificadores, estos se inyectan por constructor. Esa decisión habilita la</w:t>
      </w:r>
      <w:r>
        <w:t xml:space="preserve"> </w:t>
      </w:r>
      <w:r>
        <w:rPr>
          <w:b/>
          <w:bCs/>
        </w:rPr>
        <w:t xml:space="preserve">testabilidad</w:t>
      </w:r>
      <w:r>
        <w:t xml:space="preserve"> </w:t>
      </w:r>
      <w:r>
        <w:t xml:space="preserve">(RNF-05) y la</w:t>
      </w:r>
      <w:r>
        <w:t xml:space="preserve"> </w:t>
      </w:r>
      <w:r>
        <w:rPr>
          <w:b/>
          <w:bCs/>
        </w:rPr>
        <w:t xml:space="preserve">mantenibilidad</w:t>
      </w:r>
      <w:r>
        <w:t xml:space="preserve"> </w:t>
      </w:r>
      <w:r>
        <w:t xml:space="preserve">(RNF-04), que son los beneficios que la fuente atribuye al principio.</w:t>
      </w:r>
    </w:p>
    <w:p>
      <w:pPr>
        <w:pStyle w:val="BodyText"/>
      </w:pPr>
      <w:r>
        <w:t xml:space="preserve">La principal</w:t>
      </w:r>
      <w:r>
        <w:t xml:space="preserve"> </w:t>
      </w:r>
      <w:r>
        <w:rPr>
          <w:b/>
          <w:bCs/>
        </w:rPr>
        <w:t xml:space="preserve">limitación</w:t>
      </w:r>
      <w:r>
        <w:t xml:space="preserve"> </w:t>
      </w:r>
      <w:r>
        <w:t xml:space="preserve">es que el cambio es a nivel de diseño y no incluye la implementación completa de las clases concretas ni pruebas automatizadas ejecutables, que corresponden a la fase de desarrollo (Tareas 3 y 4).</w:t>
      </w:r>
    </w:p>
    <w:p>
      <w:pPr>
        <w:pStyle w:val="BodyText"/>
      </w:pPr>
      <w:r>
        <w:t xml:space="preserve">La</w:t>
      </w:r>
      <w:r>
        <w:t xml:space="preserve"> </w:t>
      </w:r>
      <w:r>
        <w:rPr>
          <w:b/>
          <w:bCs/>
        </w:rPr>
        <w:t xml:space="preserve">evidencia del cumplimiento</w:t>
      </w:r>
      <w:r>
        <w:t xml:space="preserve"> </w:t>
      </w:r>
      <w:r>
        <w:t xml:space="preserve">reposa en: las fuentes editables (</w:t>
      </w:r>
      <w:r>
        <w:rPr>
          <w:rStyle w:val="VerbatimChar"/>
        </w:rPr>
        <w:t xml:space="preserve">antes.puml</w:t>
      </w:r>
      <w:r>
        <w:t xml:space="preserve">,</w:t>
      </w:r>
      <w:r>
        <w:t xml:space="preserve"> </w:t>
      </w:r>
      <w:r>
        <w:rPr>
          <w:rStyle w:val="VerbatimChar"/>
        </w:rPr>
        <w:t xml:space="preserve">despues.puml</w:t>
      </w:r>
      <w:r>
        <w:t xml:space="preserve">), el código PHP antes/después, la cita exacta del artículo, la matriz de criterios de aceptación, el historial Git con commits por propósito y el repositorio compartido con el docente etiquetado como</w:t>
      </w:r>
      <w:r>
        <w:t xml:space="preserve"> </w:t>
      </w:r>
      <w:r>
        <w:rPr>
          <w:rStyle w:val="VerbatimChar"/>
        </w:rPr>
        <w:t xml:space="preserve">tarea-2-entrega</w:t>
      </w:r>
      <w:r>
        <w:t xml:space="preserve">.</w:t>
      </w:r>
    </w:p>
    <w:bookmarkEnd w:id="33"/>
    <w:bookmarkStart w:id="34" w:name="bibliografía"/>
    <w:p>
      <w:pPr>
        <w:pStyle w:val="Heading1"/>
      </w:pPr>
      <w:r>
        <w:t xml:space="preserve">4. Bibliografía</w:t>
      </w:r>
    </w:p>
    <w:p>
      <w:pPr>
        <w:pStyle w:val="Compact"/>
        <w:numPr>
          <w:ilvl w:val="0"/>
          <w:numId w:val="1005"/>
        </w:numPr>
      </w:pPr>
      <w:r>
        <w:t xml:space="preserve">MVP Cluster.</w:t>
      </w:r>
      <w:r>
        <w:t xml:space="preserve"> </w:t>
      </w:r>
      <w:r>
        <w:rPr>
          <w:i/>
          <w:iCs/>
        </w:rPr>
        <w:t xml:space="preserve">Principios básicos del diseño de software</w:t>
      </w:r>
      <w:r>
        <w:t xml:space="preserve">. https://mvpcluster.com/diseno-de-software-2/ (consulta: 31 de julio de 2026).</w:t>
      </w:r>
    </w:p>
    <w:p>
      <w:pPr>
        <w:pStyle w:val="Compact"/>
        <w:numPr>
          <w:ilvl w:val="0"/>
          <w:numId w:val="1005"/>
        </w:numPr>
      </w:pPr>
      <w:r>
        <w:t xml:space="preserve">Object Management Group.</w:t>
      </w:r>
      <w:r>
        <w:t xml:space="preserve"> </w:t>
      </w:r>
      <w:r>
        <w:rPr>
          <w:i/>
          <w:iCs/>
        </w:rPr>
        <w:t xml:space="preserve">Unified Modeling Language (UML), versión 2.5.1</w:t>
      </w:r>
      <w:r>
        <w:t xml:space="preserve">. Especificación formal/2017-12-05.</w:t>
      </w:r>
    </w:p>
    <w:p>
      <w:pPr>
        <w:pStyle w:val="Compact"/>
        <w:numPr>
          <w:ilvl w:val="0"/>
          <w:numId w:val="1005"/>
        </w:numPr>
      </w:pPr>
      <w:r>
        <w:t xml:space="preserve">Documentación oficial de PHP. «Supported Versions» y manual de PDO. https://www.php.net/docs.php (cuando corresponda).</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19" Target="https://mvpcluster.com/diseno-de-software-2/" TargetMode="External" /></Relationships>
</file>

<file path=word/_rels/footnotes.xml.rels><?xml version="1.0" encoding="UTF-8"?><Relationships xmlns="http://schemas.openxmlformats.org/package/2006/relationships"><Relationship Type="http://schemas.openxmlformats.org/officeDocument/2006/relationships/hyperlink" Id="rId19" Target="https://mvpcluster.com/diseno-de-software-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2026-08-15T01:37:28Z</dcterms:created>
  <dcterms:modified xsi:type="dcterms:W3CDTF">2026-08-15T01:37:28Z</dcterms:modified>
</cp:coreProperties>
</file>

<file path=docProps/custom.xml><?xml version="1.0" encoding="utf-8"?>
<Properties xmlns="http://schemas.openxmlformats.org/officeDocument/2006/custom-properties" xmlns:vt="http://schemas.openxmlformats.org/officeDocument/2006/docPropsVTypes"/>
</file>