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  <w:widowControl/>
      </w:pPr>
      <w:r>
        <w:rPr>
          <w:rFonts w:ascii="Times New Roman" w:hAnsi="Times New Roman" w:eastAsia="Times New Roman"/>
          <w:b/>
          <w:sz w:val="28"/>
        </w:rPr>
        <w:t>From Digital and Green Capabilities to Sustainable Value: Green Innovation and Circular Economy Pathways in Indonesian Creative MSMEs</w:t>
      </w:r>
    </w:p>
    <w:p>
      <w:pPr>
        <w:spacing w:after="140"/>
        <w:jc w:val="center"/>
        <w:widowControl/>
      </w:pPr>
      <w:r>
        <w:rPr>
          <w:rFonts w:ascii="Times New Roman" w:hAnsi="Times New Roman" w:eastAsia="Times New Roman"/>
          <w:b/>
          <w:sz w:val="20"/>
        </w:rPr>
        <w:t>Isfenti Sadalia</w:t>
      </w:r>
      <w:r>
        <w:rPr>
          <w:rFonts w:ascii="Times New Roman" w:hAnsi="Times New Roman" w:eastAsia="Times New Roman"/>
          <w:sz w:val="16"/>
          <w:vertAlign w:val="superscript"/>
        </w:rPr>
        <w:t>1,*</w:t>
      </w:r>
      <w:r>
        <w:rPr>
          <w:rFonts w:ascii="Times New Roman" w:hAnsi="Times New Roman" w:eastAsia="Times New Roman"/>
          <w:sz w:val="20"/>
        </w:rPr>
        <w:t xml:space="preserve">, </w:t>
      </w:r>
      <w:r>
        <w:rPr>
          <w:rFonts w:ascii="Times New Roman" w:hAnsi="Times New Roman" w:eastAsia="Times New Roman"/>
          <w:b/>
          <w:sz w:val="20"/>
        </w:rPr>
        <w:t>Abd Rahman Kadir</w:t>
      </w:r>
      <w:r>
        <w:rPr>
          <w:rFonts w:ascii="Times New Roman" w:hAnsi="Times New Roman" w:eastAsia="Times New Roman"/>
          <w:sz w:val="16"/>
          <w:vertAlign w:val="superscript"/>
        </w:rPr>
        <w:t>2</w:t>
      </w:r>
      <w:r>
        <w:rPr>
          <w:rFonts w:ascii="Times New Roman" w:hAnsi="Times New Roman" w:eastAsia="Times New Roman"/>
          <w:sz w:val="20"/>
        </w:rPr>
        <w:t xml:space="preserve">, </w:t>
      </w:r>
      <w:r>
        <w:rPr>
          <w:rFonts w:ascii="Times New Roman" w:hAnsi="Times New Roman" w:eastAsia="Times New Roman"/>
          <w:b/>
          <w:sz w:val="20"/>
        </w:rPr>
        <w:t>Imas Purnamasari</w:t>
      </w:r>
      <w:r>
        <w:rPr>
          <w:rFonts w:ascii="Times New Roman" w:hAnsi="Times New Roman" w:eastAsia="Times New Roman"/>
          <w:sz w:val="16"/>
          <w:vertAlign w:val="superscript"/>
        </w:rPr>
        <w:t>3</w:t>
      </w:r>
      <w:r>
        <w:rPr>
          <w:rFonts w:ascii="Times New Roman" w:hAnsi="Times New Roman" w:eastAsia="Times New Roman"/>
          <w:sz w:val="20"/>
        </w:rPr>
        <w:t xml:space="preserve">, </w:t>
      </w:r>
      <w:r>
        <w:rPr>
          <w:rFonts w:ascii="Times New Roman" w:hAnsi="Times New Roman" w:eastAsia="Times New Roman"/>
          <w:b/>
          <w:sz w:val="20"/>
        </w:rPr>
        <w:t>Jumadil Saputra</w:t>
      </w:r>
      <w:r>
        <w:rPr>
          <w:rFonts w:ascii="Times New Roman" w:hAnsi="Times New Roman" w:eastAsia="Times New Roman"/>
          <w:sz w:val="16"/>
          <w:vertAlign w:val="superscript"/>
        </w:rPr>
        <w:t>4</w:t>
      </w:r>
      <w:r>
        <w:rPr>
          <w:rFonts w:ascii="Times New Roman" w:hAnsi="Times New Roman" w:eastAsia="Times New Roman"/>
          <w:sz w:val="20"/>
        </w:rPr>
        <w:t xml:space="preserve">, </w:t>
      </w:r>
      <w:r>
        <w:rPr>
          <w:rFonts w:ascii="Times New Roman" w:hAnsi="Times New Roman" w:eastAsia="Times New Roman"/>
          <w:b/>
          <w:sz w:val="20"/>
        </w:rPr>
        <w:t>Wina Nurfitriani</w:t>
      </w:r>
      <w:r>
        <w:rPr>
          <w:rFonts w:ascii="Times New Roman" w:hAnsi="Times New Roman" w:eastAsia="Times New Roman"/>
          <w:sz w:val="16"/>
          <w:vertAlign w:val="superscript"/>
        </w:rPr>
        <w:t>1</w:t>
      </w:r>
      <w:r>
        <w:rPr>
          <w:rFonts w:ascii="Times New Roman" w:hAnsi="Times New Roman" w:eastAsia="Times New Roman"/>
          <w:sz w:val="20"/>
        </w:rPr>
        <w:t xml:space="preserve">, </w:t>
      </w:r>
      <w:r>
        <w:rPr>
          <w:rFonts w:ascii="Times New Roman" w:hAnsi="Times New Roman" w:eastAsia="Times New Roman"/>
          <w:b/>
          <w:sz w:val="20"/>
        </w:rPr>
        <w:t>Nindy Erisma</w:t>
      </w:r>
      <w:r>
        <w:rPr>
          <w:rFonts w:ascii="Times New Roman" w:hAnsi="Times New Roman" w:eastAsia="Times New Roman"/>
          <w:sz w:val="16"/>
          <w:vertAlign w:val="superscript"/>
        </w:rPr>
        <w:t>1</w:t>
      </w:r>
    </w:p>
    <w:p>
      <w:pPr>
        <w:pStyle w:val="SectionLabel"/>
        <w:widowControl/>
        <w:keepNext/>
      </w:pPr>
      <w:r>
        <w:t>Affiliations</w:t>
      </w:r>
    </w:p>
    <w:p>
      <w:pPr>
        <w:spacing w:after="20"/>
        <w:ind w:left="173" w:hanging="173"/>
        <w:widowControl/>
      </w:pPr>
      <w:r>
        <w:rPr>
          <w:rFonts w:ascii="Times New Roman" w:hAnsi="Times New Roman" w:eastAsia="Times New Roman"/>
          <w:sz w:val="16"/>
          <w:vertAlign w:val="superscript"/>
        </w:rPr>
        <w:t>1</w:t>
      </w:r>
      <w:r>
        <w:rPr>
          <w:rFonts w:ascii="Times New Roman" w:hAnsi="Times New Roman" w:eastAsia="Times New Roman"/>
          <w:sz w:val="20"/>
        </w:rPr>
        <w:t xml:space="preserve"> Faculty of Vocational, Universitas Sumatera Utara, Jl. Dr. T. Mansur No. 9, Kampus Padang Bulan, Medan 20155, Sumatera Utara, Indonesia</w:t>
      </w:r>
    </w:p>
    <w:p>
      <w:pPr>
        <w:spacing w:after="20"/>
        <w:ind w:left="173" w:hanging="173"/>
        <w:widowControl/>
      </w:pPr>
      <w:r>
        <w:rPr>
          <w:rFonts w:ascii="Times New Roman" w:hAnsi="Times New Roman" w:eastAsia="Times New Roman"/>
          <w:sz w:val="16"/>
          <w:vertAlign w:val="superscript"/>
        </w:rPr>
        <w:t>2</w:t>
      </w:r>
      <w:r>
        <w:rPr>
          <w:rFonts w:ascii="Times New Roman" w:hAnsi="Times New Roman" w:eastAsia="Times New Roman"/>
          <w:sz w:val="20"/>
        </w:rPr>
        <w:t xml:space="preserve"> Faculty of Economics and Business, Universitas Hasanuddin, Jl. Perintis Kemerdekaan, Tamalanrea Indah, Tamalanrea, Makassar 90245, South Sulawesi, Indonesia</w:t>
      </w:r>
    </w:p>
    <w:p>
      <w:pPr>
        <w:spacing w:after="20"/>
        <w:ind w:left="173" w:hanging="173"/>
        <w:widowControl/>
      </w:pPr>
      <w:r>
        <w:rPr>
          <w:rFonts w:ascii="Times New Roman" w:hAnsi="Times New Roman" w:eastAsia="Times New Roman"/>
          <w:sz w:val="16"/>
          <w:vertAlign w:val="superscript"/>
        </w:rPr>
        <w:t>3</w:t>
      </w:r>
      <w:r>
        <w:rPr>
          <w:rFonts w:ascii="Times New Roman" w:hAnsi="Times New Roman" w:eastAsia="Times New Roman"/>
          <w:sz w:val="20"/>
        </w:rPr>
        <w:t xml:space="preserve"> Faculty of Economics and Business Education, Universitas Pendidikan Indonesia, Jl. Dr. Setiabudhi No. 229, Bandung 40154, West Java, Indonesia</w:t>
      </w:r>
    </w:p>
    <w:p>
      <w:pPr>
        <w:spacing w:after="20"/>
        <w:ind w:left="173" w:hanging="173"/>
        <w:widowControl/>
      </w:pPr>
      <w:r>
        <w:rPr>
          <w:rFonts w:ascii="Times New Roman" w:hAnsi="Times New Roman" w:eastAsia="Times New Roman"/>
          <w:sz w:val="16"/>
          <w:vertAlign w:val="superscript"/>
        </w:rPr>
        <w:t>4</w:t>
      </w:r>
      <w:r>
        <w:rPr>
          <w:rFonts w:ascii="Times New Roman" w:hAnsi="Times New Roman" w:eastAsia="Times New Roman"/>
          <w:sz w:val="20"/>
        </w:rPr>
        <w:t xml:space="preserve"> Faculty of Economics and Business, Universiti Malaysia Sarawak, 94300 Kota Samarahan, Sarawak, Malaysia</w:t>
      </w:r>
    </w:p>
    <w:p>
      <w:pPr>
        <w:pStyle w:val="SectionLabel"/>
        <w:widowControl/>
        <w:keepNext/>
      </w:pPr>
      <w:r>
        <w:t>Corresponding Author</w:t>
      </w:r>
    </w:p>
    <w:p>
      <w:pPr>
        <w:spacing w:after="20"/>
        <w:widowControl/>
      </w:pPr>
      <w:r>
        <w:rPr>
          <w:rFonts w:ascii="Times New Roman" w:hAnsi="Times New Roman" w:eastAsia="Times New Roman"/>
          <w:b/>
          <w:sz w:val="20"/>
        </w:rPr>
        <w:t xml:space="preserve">* Isfenti Sadalia, </w:t>
      </w:r>
      <w:r>
        <w:rPr>
          <w:rFonts w:ascii="Times New Roman" w:hAnsi="Times New Roman" w:eastAsia="Times New Roman"/>
          <w:sz w:val="20"/>
        </w:rPr>
        <w:t>Faculty of Vocational, Universitas Sumatera Utara, Jl. Dr. T. Mansur No. 9, Kampus Padang Bulan, Medan 20155, Sumatera Utara, Indonesia. Email: isfenti@usu.ac.id</w:t>
      </w:r>
    </w:p>
    <w:p>
      <w:pPr>
        <w:pStyle w:val="SectionLabel"/>
        <w:widowControl/>
        <w:keepNext/>
      </w:pPr>
      <w:r>
        <w:t>Author Email Addresses</w:t>
      </w:r>
    </w:p>
    <w:p>
      <w:pPr>
        <w:spacing w:after="20"/>
        <w:widowControl/>
      </w:pPr>
      <w:r>
        <w:t>Isfenti Sadalia: isfenti@usu.ac.id; Abd Rahman Kadir: rahmankadir@feunhas.ac.id; Imas Purnamasari: imaspurnamasari@upi.edu</w:t>
      </w:r>
    </w:p>
    <w:p>
      <w:pPr>
        <w:spacing w:after="20"/>
        <w:widowControl/>
      </w:pPr>
      <w:r>
        <w:t>Jumadil Saputra: jumadilsaputra85@gmail.com; Wina Nurfitriani: winanurfitriani@usu.ac.id; Nindy Erisma: ninerisma@usu.ac.id</w:t>
      </w:r>
    </w:p>
    <w:p>
      <w:pPr>
        <w:pStyle w:val="SectionLabel"/>
        <w:widowControl/>
        <w:keepNext/>
      </w:pPr>
      <w:r>
        <w:t>Acknowledgements</w:t>
      </w:r>
    </w:p>
    <w:p>
      <w:pPr>
        <w:widowControl/>
      </w:pPr>
      <w:r>
        <w:t>The authors gratefully acknowledge the Riset Kolaborasi Indonesia (RKI) program for supporting this research. The authors also thank the collaborating universities and the owners and managers of creative-industry MSMEs in Bandung, Makassar, and Medan who participated in the survey.</w:t>
      </w:r>
    </w:p>
    <w:p>
      <w:pPr>
        <w:pStyle w:val="SectionLabel"/>
        <w:widowControl/>
        <w:keepNext/>
      </w:pPr>
      <w:r>
        <w:t>Funding</w:t>
      </w:r>
    </w:p>
    <w:p>
      <w:pPr>
        <w:widowControl/>
      </w:pPr>
      <w:r>
        <w:t>This work was supported by the Riset Kolaborasi Indonesia (RKI) program.</w:t>
      </w:r>
    </w:p>
    <w:p>
      <w:pPr>
        <w:pStyle w:val="SectionLabel"/>
        <w:widowControl/>
        <w:keepNext/>
      </w:pPr>
      <w:r>
        <w:t>Declaration of Competing Interests</w:t>
      </w:r>
    </w:p>
    <w:p>
      <w:pPr>
        <w:widowControl/>
      </w:pPr>
      <w:r>
        <w:t>A separate Declaration of Competing Interests file is provided with the submission.</w:t>
      </w:r>
    </w:p>
    <w:p>
      <w:pPr>
        <w:pStyle w:val="SectionLabel"/>
        <w:widowControl/>
        <w:keepNext/>
      </w:pPr>
      <w:r>
        <w:t>CRediT Authorship Contribution Statement</w:t>
      </w:r>
    </w:p>
    <w:p>
      <w:pPr>
        <w:widowControl/>
      </w:pPr>
      <w:r>
        <w:t>A separate CRediT Authorship Contribution Statement file is provided with the submission.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before="120" w:after="40"/>
    </w:pPr>
    <w:rPr>
      <w:rFonts w:ascii="Times New Roman" w:hAnsi="Times New Roman" w:eastAsia="Times New Roman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with Author Details - Journal of Innovation &amp; Knowledge</dc:title>
  <dc:subject>Title page for manuscript submission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