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67F89C" w14:textId="6AE0E297" w:rsidR="002F65E9" w:rsidRDefault="00B44294" w:rsidP="002F65E9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50619C30" w14:textId="77777777" w:rsidR="00981777" w:rsidRDefault="00981777" w:rsidP="00981777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0CB933A5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Pledgeability” with Jason Donaldson and Denis Gromb,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372358CE" w14:textId="77777777" w:rsidR="002F65E9" w:rsidRDefault="002F65E9" w:rsidP="002F65E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212B2C5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71819CA8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463CC46" w14:textId="77777777" w:rsidR="002F65E9" w:rsidRDefault="002F65E9" w:rsidP="002F65E9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C45FA7A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3A6E240" w14:textId="77777777" w:rsidR="002F65E9" w:rsidRPr="00B96FAD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 xml:space="preserve">Journal of Financial Economics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129 (2)</w:t>
      </w:r>
    </w:p>
    <w:p w14:paraId="4CBC27F0" w14:textId="77777777" w:rsid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A4558AE" w14:textId="7F9FA452" w:rsidR="002F65E9" w:rsidRPr="002F65E9" w:rsidRDefault="002F65E9" w:rsidP="002F65E9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2018,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84365CA" w14:textId="77777777" w:rsid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2DEBBDA5" w14:textId="32EAAD07" w:rsidR="00053379" w:rsidRDefault="00053379" w:rsidP="00053379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“Deadlock on the Board” with Jas</w:t>
      </w:r>
      <w:r w:rsidR="004A0D1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on Donaldson and Nadya Malenko, 2018,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R&amp;R at the </w:t>
      </w:r>
      <w:r w:rsidRPr="00084D40">
        <w:rPr>
          <w:rFonts w:ascii="Baskerville" w:hAnsi="Baskerville" w:cs="Times"/>
          <w:i/>
          <w:color w:val="000000"/>
          <w:sz w:val="20"/>
          <w:szCs w:val="20"/>
          <w:lang w:val="en-GB"/>
        </w:rPr>
        <w:t>RFS</w:t>
      </w:r>
    </w:p>
    <w:p w14:paraId="47D72ED8" w14:textId="77777777" w:rsidR="00053379" w:rsidRDefault="00053379" w:rsidP="00053379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68696244" w14:textId="47C1FE3E" w:rsidR="00053379" w:rsidRPr="00053379" w:rsidRDefault="0005337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4C6B6516" w:rsid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4A0D1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2017,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R&amp;R at the </w:t>
      </w:r>
      <w:r w:rsidRPr="00084D40">
        <w:rPr>
          <w:rFonts w:ascii="Baskerville" w:hAnsi="Baskerville" w:cs="Times"/>
          <w:i/>
          <w:color w:val="000000"/>
          <w:sz w:val="20"/>
          <w:szCs w:val="20"/>
          <w:lang w:val="en-GB"/>
        </w:rPr>
        <w:t>JF</w:t>
      </w:r>
    </w:p>
    <w:p w14:paraId="03189CEA" w14:textId="77777777" w:rsidR="00BD15B7" w:rsidRDefault="00BD15B7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62486D7C" w14:textId="4C4CB35C" w:rsidR="00BD15B7" w:rsidRPr="00095B63" w:rsidRDefault="00BD15B7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“Conflicting Priorities: A Theory of Covenants and Collateral” with Jason Donaldson and Denis Gromb</w:t>
      </w:r>
      <w:r w:rsidR="00B1368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</w:p>
    <w:p w14:paraId="20C6ABBE" w14:textId="77777777" w:rsidR="00640B4F" w:rsidRDefault="00640B4F" w:rsidP="004448D7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0B75E4F" w14:textId="3113CA89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Opportunity Cost of Collateral” with Jason Donaldson and Mina Lee</w:t>
      </w:r>
      <w:r w:rsidR="00F34C77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6CCD4EA8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A128C3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5E4CA1A" w14:textId="58040C57" w:rsidR="00640B4F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  <w:r w:rsidR="00FB5CB2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bookmarkStart w:id="0" w:name="_GoBack"/>
      <w:bookmarkEnd w:id="0"/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lastRenderedPageBreak/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30A7D64" w14:textId="20D71131" w:rsidR="00A53AF3" w:rsidRPr="00384473" w:rsidRDefault="000A5DD7" w:rsidP="00384473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6BDD0E50" w14:textId="79A2A2DE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2019</w:t>
      </w:r>
    </w:p>
    <w:p w14:paraId="48990BF1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391B3283" w14:textId="77777777" w:rsid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Michigan State University (scheduled)</w:t>
      </w:r>
    </w:p>
    <w:p w14:paraId="7DB89DED" w14:textId="77777777" w:rsidR="008350A3" w:rsidRDefault="008350A3" w:rsidP="008350A3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3DE74208" w14:textId="5B1EE813" w:rsidR="008350A3" w:rsidRPr="008350A3" w:rsidRDefault="008350A3" w:rsidP="008350A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Econometric Society (scheduled) </w:t>
      </w: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02772FAE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School of Economics </w:t>
      </w:r>
    </w:p>
    <w:p w14:paraId="2C15D5AA" w14:textId="316CE9DF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Queen Mary </w:t>
      </w:r>
    </w:p>
    <w:p w14:paraId="0756FC9B" w14:textId="46D94D2A" w:rsidR="003955E2" w:rsidRDefault="0087690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Rochester </w:t>
      </w:r>
    </w:p>
    <w:p w14:paraId="566E6F41" w14:textId="19720E24" w:rsidR="00AD5956" w:rsidRDefault="00AD595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UCL </w:t>
      </w:r>
    </w:p>
    <w:p w14:paraId="20737EA7" w14:textId="4795324D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165FD2C" w14:textId="77777777" w:rsidR="005E6AD5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1CFDB3EE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lastRenderedPageBreak/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6A7BF4A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75BB4683" w14:textId="77777777" w:rsidR="00384473" w:rsidRDefault="0038447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2C8CF4E5" w14:textId="77777777" w:rsidR="00384473" w:rsidRDefault="00384473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lastRenderedPageBreak/>
        <w:t>Washington University in St. Louis</w:t>
      </w:r>
    </w:p>
    <w:p w14:paraId="1668E07F" w14:textId="2E84344C" w:rsidR="00CA0F67" w:rsidRDefault="009321EC" w:rsidP="00384473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1BD6D398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  <w:r w:rsidR="001C2E01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1B8592" w14:textId="5D99C03E" w:rsidR="003E30BE" w:rsidRDefault="003E30BE" w:rsidP="001C2E01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Robert Merton</w:t>
      </w:r>
      <w:r w:rsidR="001C2E01">
        <w:rPr>
          <w:rFonts w:ascii="Baskerville" w:hAnsi="Baskerville"/>
          <w:sz w:val="20"/>
          <w:szCs w:val="20"/>
          <w:lang w:val="en-GB"/>
        </w:rPr>
        <w:t xml:space="preserve"> and Richard Thakor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Pr="003E30BE">
        <w:rPr>
          <w:rFonts w:ascii="Baskerville" w:hAnsi="Baskerville"/>
          <w:sz w:val="20"/>
          <w:szCs w:val="20"/>
          <w:lang w:val="en-GB"/>
        </w:rPr>
        <w:t>“Trust in Lending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3E30B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</w:t>
      </w:r>
      <w:r w:rsidRPr="003E30BE">
        <w:rPr>
          <w:rFonts w:ascii="Baskerville" w:hAnsi="Baskerville"/>
          <w:sz w:val="20"/>
          <w:szCs w:val="20"/>
          <w:lang w:val="en-GB"/>
        </w:rPr>
        <w:t>Miami Behavioral Finance Conference</w:t>
      </w:r>
      <w:r w:rsidR="001C2E01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519E56BD" w14:textId="290DFC0C" w:rsidR="003E30BE" w:rsidRDefault="001C2E01" w:rsidP="001C2E01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Mike Burkart and Hongda Zhong: “</w:t>
      </w:r>
      <w:r w:rsidRPr="001C2E01">
        <w:rPr>
          <w:rFonts w:ascii="Baskerville" w:hAnsi="Baskerville"/>
          <w:sz w:val="20"/>
          <w:szCs w:val="20"/>
          <w:lang w:val="en-GB"/>
        </w:rPr>
        <w:t>Equity Issuance Methods and Dilution</w:t>
      </w:r>
      <w:r>
        <w:rPr>
          <w:rFonts w:ascii="Baskerville" w:hAnsi="Baskerville"/>
          <w:sz w:val="20"/>
          <w:szCs w:val="20"/>
          <w:lang w:val="en-GB"/>
        </w:rPr>
        <w:t>,” 2018 EuroFIT (scheduled)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1DEB8D6D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5FE7D770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539DDDDC" w14:textId="5FEA65C0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5F1C814C" w14:textId="067E1E16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Journal of Banking and Finance</w:t>
      </w:r>
    </w:p>
    <w:p w14:paraId="0E179B26" w14:textId="4F7F7709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and Quantitative Analysis</w:t>
      </w:r>
    </w:p>
    <w:p w14:paraId="2E050017" w14:textId="07F038CA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6F49997B" w14:textId="3E4E53BD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30BBC40E" w14:textId="57E94ECB" w:rsidR="004533D2" w:rsidRDefault="004533D2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7ECB554" w14:textId="3E07ADD7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74307A" w14:textId="7E078EE5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Economic Studies</w:t>
      </w:r>
    </w:p>
    <w:p w14:paraId="2DD568B5" w14:textId="77777777" w:rsidR="00640B4F" w:rsidRDefault="00B67535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62B03F0" w14:textId="77777777" w:rsidR="006B464A" w:rsidRDefault="006B464A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5A956C3" w14:textId="6F1EA86A" w:rsidR="005A0E89" w:rsidRPr="00510DAD" w:rsidRDefault="005A0E89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067796A" w14:textId="1554817D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Cambridge Corporate Finance Theory Symposium 2018 – present </w:t>
      </w:r>
    </w:p>
    <w:p w14:paraId="023C0CDD" w14:textId="527D1C03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 2016 – present</w:t>
      </w:r>
    </w:p>
    <w:p w14:paraId="6829A15E" w14:textId="2DBC9EC8" w:rsidR="0056552D" w:rsidRDefault="0056552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Dolomite</w:t>
      </w:r>
      <w:r w:rsidR="00C4685E">
        <w:rPr>
          <w:rFonts w:ascii="Baskerville" w:hAnsi="Baskerville"/>
          <w:sz w:val="20"/>
          <w:szCs w:val="20"/>
          <w:lang w:val="en-GB"/>
        </w:rPr>
        <w:t>s Winter Finance Conference 2019</w:t>
      </w:r>
    </w:p>
    <w:p w14:paraId="70421C77" w14:textId="5BA8DD5A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Early Career Women in Finance Conference at the WFA 2018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577450FF" w14:textId="4C2C45F2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26FFEF29" w14:textId="260F0C22" w:rsidR="00384473" w:rsidRDefault="00384473" w:rsidP="00384473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2018– present</w:t>
      </w:r>
    </w:p>
    <w:p w14:paraId="587F4ED4" w14:textId="2A514C78" w:rsidR="00384473" w:rsidRDefault="00384473" w:rsidP="00384473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 2017 and 2018</w:t>
      </w:r>
    </w:p>
    <w:p w14:paraId="045A3080" w14:textId="77777777" w:rsidR="00384473" w:rsidRDefault="00384473" w:rsidP="00384473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7008538" w14:textId="59843BB7" w:rsidR="00384473" w:rsidRDefault="0038447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 2014 – present</w:t>
      </w:r>
    </w:p>
    <w:p w14:paraId="1A027BBE" w14:textId="2B42D898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6B464A">
        <w:rPr>
          <w:rFonts w:ascii="Baskerville" w:hAnsi="Baskerville"/>
          <w:sz w:val="20"/>
          <w:szCs w:val="20"/>
          <w:lang w:val="en-GB"/>
        </w:rPr>
        <w:t>– present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0BEF6273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 w:rsidR="00384473">
        <w:rPr>
          <w:rFonts w:ascii="Baskerville" w:hAnsi="Baskerville"/>
          <w:sz w:val="20"/>
          <w:szCs w:val="20"/>
          <w:lang w:val="en-GB"/>
        </w:rPr>
        <w:t>, 2019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53379"/>
    <w:rsid w:val="00060CA8"/>
    <w:rsid w:val="000630BB"/>
    <w:rsid w:val="0006442E"/>
    <w:rsid w:val="0007646B"/>
    <w:rsid w:val="00081919"/>
    <w:rsid w:val="00082201"/>
    <w:rsid w:val="00083A23"/>
    <w:rsid w:val="00084D40"/>
    <w:rsid w:val="00084E35"/>
    <w:rsid w:val="000930D8"/>
    <w:rsid w:val="00095B63"/>
    <w:rsid w:val="00097034"/>
    <w:rsid w:val="000A0FFA"/>
    <w:rsid w:val="000A173B"/>
    <w:rsid w:val="000A5DD7"/>
    <w:rsid w:val="000B32B2"/>
    <w:rsid w:val="000B3C3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2E01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2F65E9"/>
    <w:rsid w:val="00300E84"/>
    <w:rsid w:val="003010F0"/>
    <w:rsid w:val="00303432"/>
    <w:rsid w:val="00303F12"/>
    <w:rsid w:val="003066EB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4473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30BE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48D7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0D18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552D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E6AD5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0B4F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464A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6E02"/>
    <w:rsid w:val="007C7F00"/>
    <w:rsid w:val="007E6D2B"/>
    <w:rsid w:val="007F37C3"/>
    <w:rsid w:val="007F76C1"/>
    <w:rsid w:val="00805813"/>
    <w:rsid w:val="00814D87"/>
    <w:rsid w:val="00823BDE"/>
    <w:rsid w:val="008350A3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7690B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1777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128C3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D5956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368C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67535"/>
    <w:rsid w:val="00B7792F"/>
    <w:rsid w:val="00B821F5"/>
    <w:rsid w:val="00B86A62"/>
    <w:rsid w:val="00B921E4"/>
    <w:rsid w:val="00B93881"/>
    <w:rsid w:val="00B96FAD"/>
    <w:rsid w:val="00B97752"/>
    <w:rsid w:val="00BA007C"/>
    <w:rsid w:val="00BA0692"/>
    <w:rsid w:val="00BA0D2B"/>
    <w:rsid w:val="00BB1833"/>
    <w:rsid w:val="00BC0CA4"/>
    <w:rsid w:val="00BD15B7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685E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0F67"/>
    <w:rsid w:val="00CA39F1"/>
    <w:rsid w:val="00CC785A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34C77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5CB2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0BE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C2E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  <w:style w:type="character" w:customStyle="1" w:styleId="spelle">
    <w:name w:val="spelle"/>
    <w:basedOn w:val="DefaultParagraphFont"/>
    <w:rsid w:val="003E30BE"/>
  </w:style>
  <w:style w:type="character" w:customStyle="1" w:styleId="Heading1Char">
    <w:name w:val="Heading 1 Char"/>
    <w:basedOn w:val="DefaultParagraphFont"/>
    <w:link w:val="Heading1"/>
    <w:uiPriority w:val="9"/>
    <w:rsid w:val="001C2E01"/>
    <w:rPr>
      <w:rFonts w:ascii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41357C7-0285-DD46-B1CE-09B7FB20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1478</Words>
  <Characters>8426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201</cp:revision>
  <cp:lastPrinted>2018-09-21T14:18:00Z</cp:lastPrinted>
  <dcterms:created xsi:type="dcterms:W3CDTF">2017-10-12T20:39:00Z</dcterms:created>
  <dcterms:modified xsi:type="dcterms:W3CDTF">2018-11-05T19:28:00Z</dcterms:modified>
</cp:coreProperties>
</file>