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26C5DA67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="00083A23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46B89A7" w14:textId="4C8AC1CB" w:rsidR="00122402" w:rsidRPr="002369A9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accepted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at the </w:t>
      </w:r>
      <w:r w:rsidR="00446612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Financial Economics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Default="00D61EA5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A55CC5C" w14:textId="025FA10F" w:rsidR="00D04566" w:rsidRDefault="00D04566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JET)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  <w:r w:rsidR="008D33E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</w:t>
      </w:r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5406CA7C" w14:textId="17412383" w:rsidR="00BF5B5E" w:rsidRPr="00BF5B5E" w:rsidRDefault="00367A41" w:rsidP="00BF5B5E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>, WFA (scheduled), Paul Woolley 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D12289">
        <w:rPr>
          <w:rFonts w:ascii="Baskerville" w:hAnsi="Baskerville"/>
          <w:sz w:val="20"/>
          <w:szCs w:val="20"/>
          <w:lang w:val="en-GB"/>
        </w:rPr>
        <w:t xml:space="preserve"> at the Bank of Portugal (scheduled)</w:t>
      </w:r>
      <w:r w:rsidR="00BF5B5E">
        <w:rPr>
          <w:rFonts w:ascii="Baskerville" w:hAnsi="Baskerville"/>
          <w:sz w:val="20"/>
          <w:szCs w:val="20"/>
          <w:lang w:val="en-GB"/>
        </w:rPr>
        <w:t xml:space="preserve">, EIEF, </w:t>
      </w:r>
      <w:r w:rsidR="00BF5B5E">
        <w:rPr>
          <w:rFonts w:ascii="Baskerville" w:hAnsi="Baskerville"/>
          <w:sz w:val="20"/>
          <w:szCs w:val="20"/>
          <w:lang w:val="en-GB"/>
        </w:rPr>
        <w:t>WFA Early Career W</w:t>
      </w:r>
      <w:r w:rsidR="00BF5B5E">
        <w:rPr>
          <w:rFonts w:ascii="Baskerville" w:hAnsi="Baskerville"/>
          <w:sz w:val="20"/>
          <w:szCs w:val="20"/>
          <w:lang w:val="en-GB"/>
        </w:rPr>
        <w:t>omen in Finance Conference (</w:t>
      </w:r>
      <w:r w:rsidR="00904883">
        <w:rPr>
          <w:rFonts w:ascii="Baskerville" w:hAnsi="Baskerville"/>
          <w:sz w:val="20"/>
          <w:szCs w:val="20"/>
          <w:lang w:val="en-GB"/>
        </w:rPr>
        <w:t>scheduled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F31B6A">
        <w:rPr>
          <w:rFonts w:ascii="Baskerville" w:hAnsi="Baskerville"/>
          <w:sz w:val="20"/>
          <w:szCs w:val="20"/>
          <w:lang w:val="en-GB"/>
        </w:rPr>
        <w:t>, FTG London (scheduled),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</w:p>
    <w:p w14:paraId="05D30633" w14:textId="77777777" w:rsidR="001D2A82" w:rsidRDefault="001D2A82" w:rsidP="001D2A82">
      <w:pPr>
        <w:tabs>
          <w:tab w:val="left" w:pos="2340"/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524163C" w14:textId="77777777" w:rsidR="00F31B6A" w:rsidRDefault="00F31B6A" w:rsidP="001D2A8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</w:t>
      </w:r>
      <w:r w:rsidRPr="00F31B6A">
        <w:rPr>
          <w:rFonts w:ascii="Baskerville" w:hAnsi="Baskerville"/>
          <w:sz w:val="20"/>
          <w:szCs w:val="20"/>
          <w:lang w:val="en-GB"/>
        </w:rPr>
        <w:t>Equilibrium Corporate Finance and Intermediation</w:t>
      </w:r>
      <w:r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2034"/>
    <w:rsid w:val="00143DFC"/>
    <w:rsid w:val="001459A0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2A82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64F5E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7795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1709"/>
    <w:rsid w:val="00EC7D79"/>
    <w:rsid w:val="00ED4A6C"/>
    <w:rsid w:val="00F01BC2"/>
    <w:rsid w:val="00F053DE"/>
    <w:rsid w:val="00F062BD"/>
    <w:rsid w:val="00F31B6A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917</Words>
  <Characters>5228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Giorgia Piacentino - Curriculum Vitae </vt:lpstr>
      <vt:lpstr>Employment</vt:lpstr>
      <vt:lpstr>Academic Visits</vt:lpstr>
      <vt:lpstr>Education</vt:lpstr>
      <vt:lpstr>Affiliations</vt:lpstr>
      <vt:lpstr>Published Papers</vt:lpstr>
      <vt:lpstr>“The Wall Street Walk when Blockholders Compete for Flows,” with Amil Dasgupta, </vt:lpstr>
      <vt:lpstr>“Warehouse Banking” with Jason R. Donaldson and Anjan Thakor (accepted at the Jo</vt:lpstr>
      <vt:lpstr>Working Papers</vt:lpstr>
      <vt:lpstr>“Household Debt and Unemployment” with Jason R. Donaldson and Anjan Thakor (R&amp;R </vt:lpstr>
      <vt:lpstr>“Venture Capital and Capital Allocation” (R&amp;R at the JF)</vt:lpstr>
      <vt:lpstr>“Contracting on Credit Ratings to Compete for Flows” with Jason R. Donaldson (R&amp;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Discussions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132</cp:revision>
  <cp:lastPrinted>2017-05-10T08:50:00Z</cp:lastPrinted>
  <dcterms:created xsi:type="dcterms:W3CDTF">2013-11-03T22:39:00Z</dcterms:created>
  <dcterms:modified xsi:type="dcterms:W3CDTF">2017-05-28T06:56:00Z</dcterms:modified>
</cp:coreProperties>
</file>