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06A5F83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0A202373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“Money Runs” with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2E7EF812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,” with Jason R. Donaldson and Denis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4825A3FA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Thakor</w:t>
      </w:r>
      <w:bookmarkStart w:id="0" w:name="_GoBack"/>
      <w:bookmarkEnd w:id="0"/>
    </w:p>
    <w:p w14:paraId="023134BC" w14:textId="77777777" w:rsidR="009B549C" w:rsidRPr="002369A9" w:rsidRDefault="009B549C" w:rsidP="009B549C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2C85F86" w14:textId="30759613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</w:p>
    <w:p w14:paraId="279BD018" w14:textId="77777777" w:rsidR="009B549C" w:rsidRDefault="009B549C" w:rsidP="009B549C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6C056FB8" w14:textId="2A0B2235" w:rsidR="009B549C" w:rsidRPr="009B549C" w:rsidRDefault="009B549C" w:rsidP="009B549C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Netting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53E5A5E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proofErr w:type="spellStart"/>
      <w:r w:rsidR="006E7A13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 xml:space="preserve">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  <w:r w:rsid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3219C2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  <w:r w:rsidR="003219C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0BFC35E" w14:textId="77777777" w:rsidR="004420CB" w:rsidRDefault="004420CB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A3F060C" w14:textId="77777777" w:rsidR="009B549C" w:rsidRPr="003219C2" w:rsidRDefault="009B549C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796</Words>
  <Characters>4543</Characters>
  <Application>Microsoft Macintosh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99</cp:revision>
  <cp:lastPrinted>2016-10-10T16:25:00Z</cp:lastPrinted>
  <dcterms:created xsi:type="dcterms:W3CDTF">2013-11-03T22:39:00Z</dcterms:created>
  <dcterms:modified xsi:type="dcterms:W3CDTF">2016-10-30T14:55:00Z</dcterms:modified>
</cp:coreProperties>
</file>