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AAAE7A2" w:rsidR="0088325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4D510E2" w14:textId="77777777" w:rsidR="00B143AC" w:rsidRDefault="00B143AC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6F1684B6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>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 (scheduled)</w:t>
      </w:r>
      <w:r w:rsidR="009E34A2">
        <w:rPr>
          <w:rFonts w:ascii="Baskerville" w:hAnsi="Baskerville"/>
          <w:sz w:val="20"/>
          <w:szCs w:val="20"/>
          <w:lang w:val="en-GB"/>
        </w:rPr>
        <w:t>, Five Star Conference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proofErr w:type="spellStart"/>
      <w:r w:rsidR="00967D36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Clementi</w:t>
      </w:r>
      <w:proofErr w:type="spellEnd"/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Alex </w:t>
      </w:r>
      <w:proofErr w:type="spellStart"/>
      <w:r w:rsidRPr="00985261">
        <w:rPr>
          <w:rFonts w:ascii="Baskerville" w:hAnsi="Baskerville"/>
          <w:sz w:val="20"/>
          <w:szCs w:val="20"/>
          <w:lang w:val="en-GB"/>
        </w:rPr>
        <w:t>Edmans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AF3E96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A4DB3D1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1F8108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9EB5FB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  <w:bookmarkStart w:id="0" w:name="_GoBack"/>
      <w:bookmarkEnd w:id="0"/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2827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1037</Words>
  <Characters>5914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“Contracting to Compete for Flows” with Jason Donaldson, accepted at the Journal</vt:lpstr>
      <vt:lpstr/>
      <vt:lpstr>“Household Debt and Unemployment” with Jason Donaldson and Anjan Thakor, forthco</vt:lpstr>
      <vt:lpstr>Working Papers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>“Do Institutional Investors Improve Capital Allocation?” </vt:lpstr>
      <vt:lpstr>“Intermediation Variety” with Jason Donaldson and Anjan Thakor </vt:lpstr>
      <vt:lpstr/>
      <vt:lpstr>“Netting” with Jason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Other Affiliations</vt:lpstr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19</cp:revision>
  <cp:lastPrinted>2017-10-11T16:02:00Z</cp:lastPrinted>
  <dcterms:created xsi:type="dcterms:W3CDTF">2017-10-12T20:39:00Z</dcterms:created>
  <dcterms:modified xsi:type="dcterms:W3CDTF">2017-12-05T16:47:00Z</dcterms:modified>
</cp:coreProperties>
</file>