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63133D" w14:textId="031EDDBE" w:rsidR="00B921E4" w:rsidRPr="002369A9" w:rsidRDefault="00906AF6" w:rsidP="008D33E0">
      <w:pPr>
        <w:pBdr>
          <w:bottom w:val="single" w:sz="12" w:space="1" w:color="auto"/>
        </w:pBdr>
        <w:ind w:right="182"/>
        <w:jc w:val="center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5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26C5DA67" w:rsid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="00083A23">
        <w:rPr>
          <w:rFonts w:ascii="Baskerville" w:hAnsi="Baskerville"/>
          <w:sz w:val="20"/>
          <w:szCs w:val="20"/>
          <w:lang w:val="en-GB"/>
        </w:rPr>
        <w:t xml:space="preserve">               </w:t>
      </w:r>
      <w:r w:rsidRPr="002369A9">
        <w:rPr>
          <w:rFonts w:ascii="Baskerville" w:hAnsi="Baskerville"/>
          <w:sz w:val="20"/>
          <w:szCs w:val="20"/>
          <w:lang w:val="en-GB"/>
        </w:rPr>
        <w:t>Assistant Professor of Finance, Olin Business School at Washington University in St Louis</w:t>
      </w:r>
    </w:p>
    <w:p w14:paraId="2DFE6409" w14:textId="77777777" w:rsidR="00083A23" w:rsidRDefault="00083A23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140E46D4" w14:textId="7147094E" w:rsidR="00083A23" w:rsidRDefault="00083A23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Academic Visits</w:t>
      </w:r>
    </w:p>
    <w:p w14:paraId="24423606" w14:textId="77777777" w:rsidR="00D76C5F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B1F4299" w14:textId="6A059390" w:rsidR="00D76C5F" w:rsidRPr="00A67986" w:rsidRDefault="00D76C5F" w:rsidP="00083A23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2016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Stanford GSB</w:t>
      </w:r>
    </w:p>
    <w:p w14:paraId="7EABA59B" w14:textId="77777777" w:rsidR="00083A23" w:rsidRDefault="00083A23" w:rsidP="00EC1709">
      <w:pPr>
        <w:tabs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5D3D38A1" w14:textId="6BAEB041" w:rsidR="00083A23" w:rsidRDefault="00083A23" w:rsidP="00083A23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Fall 2015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</w:t>
      </w:r>
      <w:r>
        <w:rPr>
          <w:rFonts w:ascii="Baskerville" w:hAnsi="Baskerville"/>
          <w:sz w:val="20"/>
          <w:szCs w:val="20"/>
          <w:lang w:val="en-GB"/>
        </w:rPr>
        <w:t xml:space="preserve">      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</w:t>
      </w:r>
      <w:r>
        <w:rPr>
          <w:rFonts w:ascii="Baskerville" w:hAnsi="Baskerville"/>
          <w:sz w:val="20"/>
          <w:szCs w:val="20"/>
          <w:lang w:val="en-GB"/>
        </w:rPr>
        <w:t>Toulouse School of Economics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4CAF9F0" w14:textId="72B121CB" w:rsidR="00BD47A9" w:rsidRPr="002369A9" w:rsidRDefault="00BD47A9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Affiliations</w:t>
      </w:r>
    </w:p>
    <w:p w14:paraId="05B117B8" w14:textId="77777777" w:rsidR="00BD47A9" w:rsidRDefault="00BD47A9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5E7B300" w14:textId="5686B1A0" w:rsidR="00BD47A9" w:rsidRPr="00BD47A9" w:rsidRDefault="00BD47A9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Since 2016</w:t>
      </w:r>
      <w:r>
        <w:rPr>
          <w:rFonts w:ascii="Baskerville" w:hAnsi="Baskerville"/>
          <w:sz w:val="20"/>
          <w:szCs w:val="20"/>
          <w:lang w:val="en-GB"/>
        </w:rPr>
        <w:t xml:space="preserve">                      CEPR Research </w:t>
      </w:r>
      <w:r w:rsidR="0043240B">
        <w:rPr>
          <w:rFonts w:ascii="Baskerville" w:hAnsi="Baskerville"/>
          <w:sz w:val="20"/>
          <w:szCs w:val="20"/>
          <w:lang w:val="en-GB"/>
        </w:rPr>
        <w:t>Affiliate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9202FBF" w:rsidR="00B44294" w:rsidRPr="002369A9" w:rsidRDefault="00B44294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Amil Dasgupta,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0EC96036" w:rsidR="0017478C" w:rsidRPr="009B549C" w:rsidRDefault="00173B70" w:rsidP="008D33E0">
      <w:pPr>
        <w:tabs>
          <w:tab w:val="left" w:pos="2694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7F26CEBE" w:rsidR="00E864D6" w:rsidRDefault="00E864D6" w:rsidP="008D33E0">
      <w:pPr>
        <w:tabs>
          <w:tab w:val="left" w:pos="2694"/>
        </w:tabs>
        <w:ind w:right="18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D61EA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(R&amp;R at the JF)</w:t>
      </w:r>
    </w:p>
    <w:p w14:paraId="39EAC8AB" w14:textId="77777777" w:rsidR="00D61EA5" w:rsidRDefault="00D61EA5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7F21118C" w14:textId="46E28298" w:rsidR="00D61EA5" w:rsidRDefault="00D61EA5" w:rsidP="008D33E0">
      <w:pPr>
        <w:tabs>
          <w:tab w:val="left" w:pos="2694"/>
        </w:tabs>
        <w:ind w:right="18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hAnsi="Baskerville"/>
          <w:sz w:val="20"/>
          <w:szCs w:val="20"/>
          <w:lang w:val="en-GB"/>
        </w:rPr>
        <w:t xml:space="preserve">“Venture Capital and Capital Allocation” 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(R&amp;R at the JF)</w:t>
      </w:r>
    </w:p>
    <w:p w14:paraId="588DBD29" w14:textId="77777777" w:rsidR="00D04566" w:rsidRPr="002369A9" w:rsidRDefault="00D04566" w:rsidP="00D0456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4A55CC5C" w14:textId="025FA10F" w:rsidR="00D04566" w:rsidRDefault="00D04566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Contracting on Credit Ratings to Compete for Flows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(R&amp;R at the JET)</w:t>
      </w:r>
    </w:p>
    <w:p w14:paraId="7359D8A1" w14:textId="77777777" w:rsidR="008D33E0" w:rsidRDefault="008D33E0" w:rsidP="008D33E0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2789FA73" w14:textId="054A53F3" w:rsidR="008D33E0" w:rsidRPr="00D04566" w:rsidRDefault="008D33E0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(R&amp;R at the JFE)</w:t>
      </w:r>
    </w:p>
    <w:p w14:paraId="6006ECEA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82C13CA" w14:textId="47643337" w:rsidR="009B549C" w:rsidRDefault="009B549C" w:rsidP="008D33E0">
      <w:pPr>
        <w:tabs>
          <w:tab w:val="left" w:pos="2694"/>
        </w:tabs>
        <w:ind w:right="18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“Money Runs” with Jason R. Donaldson</w:t>
      </w:r>
      <w:r w:rsidR="008D33E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42FE4A41" w14:textId="77777777" w:rsidR="009B549C" w:rsidRDefault="009B549C" w:rsidP="002369A9">
      <w:pPr>
        <w:tabs>
          <w:tab w:val="left" w:pos="2694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307366DF" w14:textId="4C2C1287" w:rsidR="009B549C" w:rsidRDefault="005F5347" w:rsidP="008D33E0">
      <w:pPr>
        <w:tabs>
          <w:tab w:val="left" w:pos="1980"/>
          <w:tab w:val="left" w:pos="2340"/>
        </w:tabs>
        <w:ind w:left="2552" w:right="182" w:hanging="255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Paradox of Pledgeability</w:t>
      </w:r>
      <w:r w:rsidR="009B549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Denis Gromb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8D33E0">
      <w:pPr>
        <w:tabs>
          <w:tab w:val="left" w:pos="2694"/>
        </w:tabs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2CA98587" w:rsidR="00E864D6" w:rsidRDefault="00E864D6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Intermedi</w:t>
      </w:r>
      <w:r w:rsidR="00E13FF3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ation Variety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Anjan Thakor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34F0563B" w14:textId="77777777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0328E922" w14:textId="2CB24CE3" w:rsidR="009B549C" w:rsidRDefault="009B549C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Work in Progress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</w:p>
    <w:p w14:paraId="4F3C6EEA" w14:textId="77777777" w:rsidR="009B549C" w:rsidRDefault="009B549C" w:rsidP="00E864D6">
      <w:pPr>
        <w:tabs>
          <w:tab w:val="left" w:pos="1980"/>
          <w:tab w:val="left" w:pos="2340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C77E7AA" w14:textId="3421A837" w:rsidR="009B549C" w:rsidRPr="00E864D6" w:rsidRDefault="009B549C" w:rsidP="008D33E0">
      <w:pPr>
        <w:tabs>
          <w:tab w:val="left" w:pos="1980"/>
          <w:tab w:val="left" w:pos="2340"/>
        </w:tabs>
        <w:ind w:right="182"/>
        <w:outlineLvl w:val="0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“Netting” with Jason R. Donaldson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8D33E0">
      <w:pPr>
        <w:tabs>
          <w:tab w:val="left" w:pos="2340"/>
          <w:tab w:val="left" w:pos="2694"/>
        </w:tabs>
        <w:ind w:left="2552" w:right="182" w:hanging="255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2853A87" w14:textId="4D916703" w:rsidR="00985261" w:rsidRPr="001654F9" w:rsidRDefault="00985261" w:rsidP="00985261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2017</w:t>
      </w:r>
    </w:p>
    <w:p w14:paraId="4C45EFCF" w14:textId="13676984" w:rsidR="00985261" w:rsidRDefault="00367A41" w:rsidP="007C7F00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AEA*</w:t>
      </w:r>
      <w:r w:rsidR="00985261">
        <w:rPr>
          <w:rFonts w:ascii="Baskerville" w:hAnsi="Baskerville"/>
          <w:sz w:val="20"/>
          <w:szCs w:val="20"/>
          <w:lang w:val="en-GB"/>
        </w:rPr>
        <w:t xml:space="preserve">, </w:t>
      </w:r>
      <w:r>
        <w:rPr>
          <w:rFonts w:ascii="Baskerville" w:hAnsi="Baskerville"/>
          <w:sz w:val="20"/>
          <w:szCs w:val="20"/>
          <w:lang w:val="en-GB"/>
        </w:rPr>
        <w:t xml:space="preserve">Toulouse School of Economics, </w:t>
      </w:r>
      <w:r w:rsidR="00985261">
        <w:rPr>
          <w:rFonts w:ascii="Baskerville" w:hAnsi="Baskerville"/>
          <w:sz w:val="20"/>
          <w:szCs w:val="20"/>
          <w:lang w:val="en-GB"/>
        </w:rPr>
        <w:t>Yale (scheduled)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7C7F00">
        <w:rPr>
          <w:rFonts w:ascii="Baskerville" w:hAnsi="Baskerville"/>
          <w:sz w:val="20"/>
          <w:szCs w:val="20"/>
          <w:lang w:val="en-GB"/>
        </w:rPr>
        <w:t>Yale Junior Finance Conference (scheduled), Showcasing Women in Finance at the University of Miami, University of Amsterdam (scheduled)</w:t>
      </w:r>
      <w:r>
        <w:rPr>
          <w:rFonts w:ascii="Baskerville" w:hAnsi="Baskerville"/>
          <w:sz w:val="20"/>
          <w:szCs w:val="20"/>
          <w:lang w:val="en-GB"/>
        </w:rPr>
        <w:t>, WFA (scheduled), Paul Woolley Conference (scheduled), Barcelona GSE Summer Forum in Financial Intermediation and Risk (scheduled)</w:t>
      </w:r>
      <w:r w:rsidR="00C71DEC">
        <w:rPr>
          <w:rFonts w:ascii="Baskerville" w:hAnsi="Baskerville"/>
          <w:sz w:val="20"/>
          <w:szCs w:val="20"/>
          <w:lang w:val="en-GB"/>
        </w:rPr>
        <w:t>,</w:t>
      </w:r>
      <w:r w:rsidR="00C71DEC" w:rsidRPr="00C71DEC">
        <w:rPr>
          <w:rFonts w:ascii="Baskerville" w:hAnsi="Baskerville"/>
          <w:sz w:val="20"/>
          <w:szCs w:val="20"/>
          <w:lang w:val="en-GB"/>
        </w:rPr>
        <w:t xml:space="preserve"> Conference on Institutional Investors and Corporate Governance </w:t>
      </w:r>
      <w:r w:rsidR="00C01C05">
        <w:rPr>
          <w:rFonts w:ascii="Baskerville" w:hAnsi="Baskerville"/>
          <w:sz w:val="20"/>
          <w:szCs w:val="20"/>
          <w:lang w:val="en-GB"/>
        </w:rPr>
        <w:t xml:space="preserve">in </w:t>
      </w:r>
      <w:r w:rsidR="00C71DEC" w:rsidRPr="00C71DEC">
        <w:rPr>
          <w:rFonts w:ascii="Baskerville" w:hAnsi="Baskerville"/>
          <w:sz w:val="20"/>
          <w:szCs w:val="20"/>
          <w:lang w:val="en-GB"/>
        </w:rPr>
        <w:t>Stockholm</w:t>
      </w:r>
      <w:r w:rsidR="00D12289">
        <w:rPr>
          <w:rFonts w:ascii="Baskerville" w:hAnsi="Baskerville"/>
          <w:sz w:val="20"/>
          <w:szCs w:val="20"/>
          <w:lang w:val="en-GB"/>
        </w:rPr>
        <w:t xml:space="preserve"> (scheduled</w:t>
      </w:r>
      <w:r w:rsidR="00C71DEC" w:rsidRPr="00C71DEC">
        <w:rPr>
          <w:rFonts w:ascii="Baskerville" w:hAnsi="Baskerville"/>
          <w:sz w:val="20"/>
          <w:szCs w:val="20"/>
          <w:lang w:val="en-GB"/>
        </w:rPr>
        <w:t>)</w:t>
      </w:r>
      <w:r w:rsidR="00D12289">
        <w:rPr>
          <w:rFonts w:ascii="Baskerville" w:hAnsi="Baskerville"/>
          <w:sz w:val="20"/>
          <w:szCs w:val="20"/>
          <w:lang w:val="en-GB"/>
        </w:rPr>
        <w:t>,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 </w:t>
      </w:r>
      <w:r w:rsidR="00D12289">
        <w:rPr>
          <w:rFonts w:ascii="Baskerville" w:hAnsi="Baskerville"/>
          <w:sz w:val="20"/>
          <w:szCs w:val="20"/>
          <w:lang w:val="en-GB"/>
        </w:rPr>
        <w:t>Conference on F</w:t>
      </w:r>
      <w:r w:rsidR="00D12289" w:rsidRPr="00D12289">
        <w:rPr>
          <w:rFonts w:ascii="Baskerville" w:hAnsi="Baskerville"/>
          <w:sz w:val="20"/>
          <w:szCs w:val="20"/>
          <w:lang w:val="en-GB"/>
        </w:rPr>
        <w:t xml:space="preserve">inancial </w:t>
      </w:r>
      <w:r w:rsidR="00D12289">
        <w:rPr>
          <w:rFonts w:ascii="Baskerville" w:hAnsi="Baskerville"/>
          <w:sz w:val="20"/>
          <w:szCs w:val="20"/>
          <w:lang w:val="en-GB"/>
        </w:rPr>
        <w:t>I</w:t>
      </w:r>
      <w:r w:rsidR="00D12289" w:rsidRPr="00D12289">
        <w:rPr>
          <w:rFonts w:ascii="Baskerville" w:hAnsi="Baskerville"/>
          <w:sz w:val="20"/>
          <w:szCs w:val="20"/>
          <w:lang w:val="en-GB"/>
        </w:rPr>
        <w:t>ntermediation</w:t>
      </w:r>
      <w:r w:rsidR="00D12289">
        <w:rPr>
          <w:rFonts w:ascii="Baskerville" w:hAnsi="Baskerville"/>
          <w:sz w:val="20"/>
          <w:szCs w:val="20"/>
          <w:lang w:val="en-GB"/>
        </w:rPr>
        <w:t xml:space="preserve"> at the Bank of Portugal (scheduled)</w:t>
      </w:r>
    </w:p>
    <w:p w14:paraId="320DB27D" w14:textId="77777777" w:rsidR="00985261" w:rsidRDefault="00985261" w:rsidP="001D2A82">
      <w:pPr>
        <w:tabs>
          <w:tab w:val="left" w:pos="2340"/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05D30633" w14:textId="77777777" w:rsidR="001D2A82" w:rsidRDefault="001D2A82" w:rsidP="001D2A82">
      <w:pPr>
        <w:tabs>
          <w:tab w:val="left" w:pos="2340"/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bookmarkStart w:id="0" w:name="_GoBack"/>
      <w:bookmarkEnd w:id="0"/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lastRenderedPageBreak/>
        <w:t>2016</w:t>
      </w:r>
    </w:p>
    <w:p w14:paraId="0FBD9D0D" w14:textId="4AC41734" w:rsidR="00303F12" w:rsidRPr="003219C2" w:rsidRDefault="00361563" w:rsidP="004420CB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 xml:space="preserve">, UNC, </w:t>
      </w:r>
      <w:r w:rsidR="007E6D2B">
        <w:rPr>
          <w:rFonts w:ascii="Baskerville" w:hAnsi="Baskerville"/>
          <w:sz w:val="20"/>
          <w:szCs w:val="20"/>
          <w:lang w:val="en-GB"/>
        </w:rPr>
        <w:t xml:space="preserve">Stanford GSB FRILLS, </w:t>
      </w:r>
      <w:r w:rsidR="00967D36">
        <w:rPr>
          <w:rFonts w:ascii="Baskerville" w:hAnsi="Baskerville"/>
          <w:sz w:val="20"/>
          <w:szCs w:val="20"/>
          <w:lang w:val="en-GB"/>
        </w:rPr>
        <w:t>Bocconi</w:t>
      </w:r>
      <w:r w:rsidR="006E7A13">
        <w:rPr>
          <w:rFonts w:ascii="Baskerville" w:hAnsi="Baskerville"/>
          <w:sz w:val="20"/>
          <w:szCs w:val="20"/>
          <w:lang w:val="en-GB"/>
        </w:rPr>
        <w:t>, Vienna Gradua</w:t>
      </w:r>
      <w:r w:rsidR="00967D36">
        <w:rPr>
          <w:rFonts w:ascii="Baskerville" w:hAnsi="Baskerville"/>
          <w:sz w:val="20"/>
          <w:szCs w:val="20"/>
          <w:lang w:val="en-GB"/>
        </w:rPr>
        <w:t>te School of Finance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967D36">
        <w:rPr>
          <w:rFonts w:ascii="Baskerville" w:hAnsi="Baskerville"/>
          <w:sz w:val="20"/>
          <w:szCs w:val="20"/>
          <w:lang w:val="en-GB"/>
        </w:rPr>
        <w:t xml:space="preserve">Stern, Columbia Business School, </w:t>
      </w:r>
      <w:r w:rsidR="003219C2" w:rsidRPr="003219C2">
        <w:rPr>
          <w:rFonts w:ascii="Baskerville" w:hAnsi="Baskerville"/>
          <w:sz w:val="20"/>
          <w:szCs w:val="20"/>
          <w:lang w:val="en-GB"/>
        </w:rPr>
        <w:t>LAEF OTC Markets and Securities Workshop</w:t>
      </w:r>
      <w:r w:rsidR="00967D36">
        <w:rPr>
          <w:rFonts w:ascii="Baskerville" w:hAnsi="Baskerville"/>
          <w:sz w:val="20"/>
          <w:szCs w:val="20"/>
          <w:lang w:val="en-GB"/>
        </w:rPr>
        <w:t>*</w:t>
      </w:r>
      <w:r w:rsidR="003219C2" w:rsidRPr="003219C2">
        <w:rPr>
          <w:rFonts w:ascii="Baskerville" w:hAnsi="Baskerville"/>
          <w:sz w:val="20"/>
          <w:szCs w:val="20"/>
          <w:lang w:val="en-GB"/>
        </w:rPr>
        <w:t xml:space="preserve">, </w:t>
      </w:r>
      <w:r w:rsidR="003219C2">
        <w:rPr>
          <w:rFonts w:ascii="Baskerville" w:hAnsi="Baskerville"/>
          <w:sz w:val="20"/>
          <w:szCs w:val="20"/>
          <w:lang w:val="en-GB"/>
        </w:rPr>
        <w:t>NBER</w:t>
      </w:r>
      <w:r w:rsidR="0043240B">
        <w:rPr>
          <w:rFonts w:ascii="Baskerville" w:hAnsi="Baskerville"/>
          <w:sz w:val="20"/>
          <w:szCs w:val="20"/>
          <w:lang w:val="en-GB"/>
        </w:rPr>
        <w:t xml:space="preserve"> Corporate Finance</w:t>
      </w:r>
    </w:p>
    <w:p w14:paraId="5D272D5C" w14:textId="77777777" w:rsidR="00DC7006" w:rsidRPr="003219C2" w:rsidRDefault="00DC7006" w:rsidP="003219C2">
      <w:pPr>
        <w:tabs>
          <w:tab w:val="left" w:pos="99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4B6B7A44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92B1206" w14:textId="3BAF13D1" w:rsidR="00985261" w:rsidRDefault="00985261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985261">
        <w:rPr>
          <w:rFonts w:ascii="Baskerville" w:hAnsi="Baskerville"/>
          <w:sz w:val="20"/>
          <w:szCs w:val="20"/>
          <w:lang w:val="en-GB"/>
        </w:rPr>
        <w:t>Governing Multiple Firms”</w:t>
      </w:r>
      <w:r>
        <w:rPr>
          <w:rFonts w:ascii="Baskerville" w:hAnsi="Baskerville"/>
          <w:sz w:val="20"/>
          <w:szCs w:val="20"/>
          <w:lang w:val="en-GB"/>
        </w:rPr>
        <w:t xml:space="preserve"> by </w:t>
      </w:r>
      <w:r w:rsidRPr="00985261">
        <w:rPr>
          <w:rFonts w:ascii="Baskerville" w:hAnsi="Baskerville"/>
          <w:sz w:val="20"/>
          <w:szCs w:val="20"/>
          <w:lang w:val="en-GB"/>
        </w:rPr>
        <w:t>Alex Edmans</w:t>
      </w:r>
      <w:r>
        <w:rPr>
          <w:rFonts w:ascii="Baskerville" w:hAnsi="Baskerville"/>
          <w:sz w:val="20"/>
          <w:szCs w:val="20"/>
          <w:lang w:val="en-GB"/>
        </w:rPr>
        <w:t>, Doron Levit, and</w:t>
      </w:r>
      <w:r w:rsidRPr="00985261">
        <w:rPr>
          <w:rFonts w:ascii="Baskerville" w:hAnsi="Baskerville"/>
          <w:sz w:val="20"/>
          <w:szCs w:val="20"/>
          <w:lang w:val="en-GB"/>
        </w:rPr>
        <w:t xml:space="preserve"> Devin Reilly </w:t>
      </w:r>
    </w:p>
    <w:p w14:paraId="2E143552" w14:textId="0E373079" w:rsidR="00361563" w:rsidRDefault="00361563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8D33E0">
      <w:pPr>
        <w:ind w:right="182"/>
        <w:outlineLvl w:val="0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68B8524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 xml:space="preserve">, </w:t>
      </w:r>
      <w:r w:rsidR="009B549C">
        <w:rPr>
          <w:rFonts w:ascii="Baskerville" w:hAnsi="Baskerville"/>
          <w:sz w:val="20"/>
          <w:szCs w:val="20"/>
          <w:lang w:val="en-GB"/>
        </w:rPr>
        <w:t xml:space="preserve">American Economic Review, Theoretical Economics, Games and Economics Behavior, </w:t>
      </w:r>
      <w:r w:rsidR="00F52B6C">
        <w:rPr>
          <w:rFonts w:ascii="Baskerville" w:hAnsi="Baskerville"/>
          <w:sz w:val="20"/>
          <w:szCs w:val="20"/>
          <w:lang w:val="en-GB"/>
        </w:rPr>
        <w:t>Management Science, Journal of Financial and Quantitative Analysis, Journal of Banking and Finance</w:t>
      </w: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4796674A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</w:t>
      </w:r>
      <w:r w:rsidR="00694D20">
        <w:rPr>
          <w:rFonts w:ascii="Baskerville" w:hAnsi="Baskerville"/>
          <w:sz w:val="20"/>
          <w:szCs w:val="20"/>
          <w:lang w:val="en-GB"/>
        </w:rPr>
        <w:t xml:space="preserve"> Financial Management Association</w:t>
      </w:r>
      <w:r w:rsidR="007A7E8A">
        <w:rPr>
          <w:rFonts w:ascii="Baskerville" w:hAnsi="Baskerville"/>
          <w:sz w:val="20"/>
          <w:szCs w:val="20"/>
          <w:lang w:val="en-GB"/>
        </w:rPr>
        <w:t>,</w:t>
      </w:r>
      <w:r w:rsidR="00823BDE">
        <w:rPr>
          <w:rFonts w:ascii="Baskerville" w:hAnsi="Baskerville"/>
          <w:sz w:val="20"/>
          <w:szCs w:val="20"/>
          <w:lang w:val="en-GB"/>
        </w:rPr>
        <w:t xml:space="preserve"> Finance Theory Group Imperial 2016</w:t>
      </w:r>
    </w:p>
    <w:p w14:paraId="575B08A6" w14:textId="77777777" w:rsid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5A67AE22" w14:textId="14D32CF2" w:rsidR="0045693B" w:rsidRDefault="0045693B" w:rsidP="008D33E0">
      <w:pPr>
        <w:ind w:right="182"/>
        <w:outlineLvl w:val="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Other Affiliations</w:t>
      </w:r>
    </w:p>
    <w:p w14:paraId="4EF5EBFF" w14:textId="77777777" w:rsidR="007E6D2B" w:rsidRDefault="007E6D2B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5690226C" w14:textId="01116EC5" w:rsidR="0045693B" w:rsidRPr="0045693B" w:rsidRDefault="0045693B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Finance Theory Group, Labor and Finance Group</w:t>
      </w:r>
    </w:p>
    <w:sectPr w:rsidR="0045693B" w:rsidRPr="0045693B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83A23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427A"/>
    <w:rsid w:val="0013064F"/>
    <w:rsid w:val="00131C11"/>
    <w:rsid w:val="001356A5"/>
    <w:rsid w:val="00142034"/>
    <w:rsid w:val="001459A0"/>
    <w:rsid w:val="001654F9"/>
    <w:rsid w:val="001703CB"/>
    <w:rsid w:val="00173B70"/>
    <w:rsid w:val="001746BB"/>
    <w:rsid w:val="0017478C"/>
    <w:rsid w:val="0018594A"/>
    <w:rsid w:val="001A606F"/>
    <w:rsid w:val="001B03AB"/>
    <w:rsid w:val="001B5D0C"/>
    <w:rsid w:val="001C4D03"/>
    <w:rsid w:val="001D2A82"/>
    <w:rsid w:val="001D3835"/>
    <w:rsid w:val="001E52DA"/>
    <w:rsid w:val="001F4710"/>
    <w:rsid w:val="001F5971"/>
    <w:rsid w:val="002033C6"/>
    <w:rsid w:val="002369A9"/>
    <w:rsid w:val="00241C33"/>
    <w:rsid w:val="00241EDE"/>
    <w:rsid w:val="002947D7"/>
    <w:rsid w:val="00297856"/>
    <w:rsid w:val="002C15B5"/>
    <w:rsid w:val="002C247E"/>
    <w:rsid w:val="00300E84"/>
    <w:rsid w:val="00303F12"/>
    <w:rsid w:val="00314001"/>
    <w:rsid w:val="0032198D"/>
    <w:rsid w:val="003219C2"/>
    <w:rsid w:val="00330506"/>
    <w:rsid w:val="003357D4"/>
    <w:rsid w:val="003450BA"/>
    <w:rsid w:val="00361563"/>
    <w:rsid w:val="00367A41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40B"/>
    <w:rsid w:val="00432FB7"/>
    <w:rsid w:val="004420CB"/>
    <w:rsid w:val="0045693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5347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4D20"/>
    <w:rsid w:val="006962AE"/>
    <w:rsid w:val="006B1946"/>
    <w:rsid w:val="006B51A6"/>
    <w:rsid w:val="006E407F"/>
    <w:rsid w:val="006E7A13"/>
    <w:rsid w:val="007134F5"/>
    <w:rsid w:val="0071628D"/>
    <w:rsid w:val="00731674"/>
    <w:rsid w:val="007334D7"/>
    <w:rsid w:val="00747B1B"/>
    <w:rsid w:val="00750D61"/>
    <w:rsid w:val="007659B8"/>
    <w:rsid w:val="007732C6"/>
    <w:rsid w:val="00784E65"/>
    <w:rsid w:val="007A501B"/>
    <w:rsid w:val="007A7E8A"/>
    <w:rsid w:val="007C7F00"/>
    <w:rsid w:val="007E6D2B"/>
    <w:rsid w:val="00805813"/>
    <w:rsid w:val="00814D87"/>
    <w:rsid w:val="00823BDE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D19F7"/>
    <w:rsid w:val="008D33E0"/>
    <w:rsid w:val="008E06E9"/>
    <w:rsid w:val="00906AF6"/>
    <w:rsid w:val="0091033C"/>
    <w:rsid w:val="00920A6E"/>
    <w:rsid w:val="00935C23"/>
    <w:rsid w:val="00950692"/>
    <w:rsid w:val="00955FCC"/>
    <w:rsid w:val="00960AB0"/>
    <w:rsid w:val="00967D36"/>
    <w:rsid w:val="00985261"/>
    <w:rsid w:val="00993F5D"/>
    <w:rsid w:val="009A6B63"/>
    <w:rsid w:val="009B549C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64F5E"/>
    <w:rsid w:val="00B821F5"/>
    <w:rsid w:val="00B921E4"/>
    <w:rsid w:val="00B93881"/>
    <w:rsid w:val="00BA0692"/>
    <w:rsid w:val="00BA0D2B"/>
    <w:rsid w:val="00BB1833"/>
    <w:rsid w:val="00BC0CA4"/>
    <w:rsid w:val="00BD1987"/>
    <w:rsid w:val="00BD47A9"/>
    <w:rsid w:val="00BE2C7E"/>
    <w:rsid w:val="00BF6D70"/>
    <w:rsid w:val="00C016AB"/>
    <w:rsid w:val="00C01C05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1DEC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04566"/>
    <w:rsid w:val="00D12289"/>
    <w:rsid w:val="00D55EB1"/>
    <w:rsid w:val="00D61EA5"/>
    <w:rsid w:val="00D63A5A"/>
    <w:rsid w:val="00D735CB"/>
    <w:rsid w:val="00D76C5F"/>
    <w:rsid w:val="00D81437"/>
    <w:rsid w:val="00D87CA2"/>
    <w:rsid w:val="00D93E0D"/>
    <w:rsid w:val="00DB2077"/>
    <w:rsid w:val="00DB636D"/>
    <w:rsid w:val="00DC1DA0"/>
    <w:rsid w:val="00DC48D7"/>
    <w:rsid w:val="00DC59C5"/>
    <w:rsid w:val="00DC7006"/>
    <w:rsid w:val="00DC7368"/>
    <w:rsid w:val="00DD3907"/>
    <w:rsid w:val="00DD40E6"/>
    <w:rsid w:val="00DE04E3"/>
    <w:rsid w:val="00DE5529"/>
    <w:rsid w:val="00DF204C"/>
    <w:rsid w:val="00DF7704"/>
    <w:rsid w:val="00E13FF3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40A0"/>
    <w:rsid w:val="00E832FF"/>
    <w:rsid w:val="00E864D6"/>
    <w:rsid w:val="00EB3F37"/>
    <w:rsid w:val="00EB4E96"/>
    <w:rsid w:val="00EC1709"/>
    <w:rsid w:val="00EC7D79"/>
    <w:rsid w:val="00ED4A6C"/>
    <w:rsid w:val="00F01BC2"/>
    <w:rsid w:val="00F053DE"/>
    <w:rsid w:val="00F062BD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DBE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  <w:style w:type="paragraph" w:styleId="DocumentMap">
    <w:name w:val="Document Map"/>
    <w:basedOn w:val="Normal"/>
    <w:link w:val="DocumentMapChar"/>
    <w:semiHidden/>
    <w:unhideWhenUsed/>
    <w:rsid w:val="008D33E0"/>
  </w:style>
  <w:style w:type="character" w:customStyle="1" w:styleId="DocumentMapChar">
    <w:name w:val="Document Map Char"/>
    <w:basedOn w:val="DefaultParagraphFont"/>
    <w:link w:val="DocumentMap"/>
    <w:semiHidden/>
    <w:rsid w:val="008D33E0"/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7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orgiapiacentin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874</Words>
  <Characters>4985</Characters>
  <Application>Microsoft Macintosh Word</Application>
  <DocSecurity>0</DocSecurity>
  <Lines>41</Lines>
  <Paragraphs>11</Paragraphs>
  <ScaleCrop>false</ScaleCrop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Microsoft Office User</cp:lastModifiedBy>
  <cp:revision>124</cp:revision>
  <cp:lastPrinted>2017-05-10T08:50:00Z</cp:lastPrinted>
  <dcterms:created xsi:type="dcterms:W3CDTF">2013-11-03T22:39:00Z</dcterms:created>
  <dcterms:modified xsi:type="dcterms:W3CDTF">2017-05-10T08:50:00Z</dcterms:modified>
</cp:coreProperties>
</file>