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4"/>
        <w:tblInd w:type="dxa" w:w="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0"/>
          <w:left w:type="dxa" w:w="113"/>
          <w:bottom w:type="dxa" w:w="0"/>
          <w:right w:type="dxa" w:w="113"/>
        </w:tblCellMar>
      </w:tblPr>
      <w:tblGrid>
        <w:gridCol w:w="2976"/>
        <w:gridCol w:w="2976"/>
        <w:gridCol w:w="2976"/>
        <w:gridCol w:w="2976"/>
      </w:tblGrid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</w:tr>
      <w:tr>
        <w:trPr>
          <w:cantSplit/>
          <w:trHeight w:val="1683" w:hRule="exact"/>
        </w:trPr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პროტოკოლის ნომერი: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/>
                <w:bCs/>
                <w:sz w:val="18"/>
                <w:szCs w:val="18"/>
              </w:rPr>
              <w:t xml:space="preserve">PB-115-GT-211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გამოიყენება მხოლოდ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Sylfaen" w:cs="Sylfaen" w:eastAsia="Sylfaen" w:hAnsi="Sylfaen"/>
                <w:b w:val="false"/>
                <w:bCs w:val="false"/>
                <w:sz w:val="18"/>
                <w:szCs w:val="18"/>
              </w:rPr>
              <w:t xml:space="preserve">კლინიკური კვლევებისთვის</w:t>
            </w:r>
          </w:p>
        </w:tc>
        <w:tc>
          <w:tcPr>
            <w:tcW w:type="dxa" w:w="29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</w:pPr>
          </w:p>
        </w:tc>
      </w:tr>
    </w:tbl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ylfaen" w:cs="Sylfaen" w:eastAsia="Sylfaen" w:hAnsi="Sylfaen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trial labels PB-115-GT-211 (TW-2040)</dc:title>
  <dc:creator>GeoStorage LLC</dc:creator>
  <dc:description>235 labels, 52.5 x 29.7 mm, 4x10 per A4 sheet</dc:description>
  <cp:lastModifiedBy>Un-named</cp:lastModifiedBy>
  <cp:revision>1</cp:revision>
  <dcterms:created xsi:type="dcterms:W3CDTF">2026-09-07T11:05:37.683Z</dcterms:created>
  <dcterms:modified xsi:type="dcterms:W3CDTF">2026-09-07T11:05:37.683Z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