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Sylfaen" w:cs="Sylfaen" w:eastAsia="Sylfaen" w:hAnsi="Sylfaen"/>
          <w:b/>
          <w:bCs/>
          <w:sz w:val="36"/>
          <w:szCs w:val="36"/>
        </w:rPr>
        <w:t xml:space="preserve">ლეიბლების საბეჭდი ფაილი</w:t>
      </w:r>
    </w:p>
    <w:p>
      <w:pPr>
        <w:spacing w:after="240" w:before="0"/>
        <w:jc w:val="center"/>
      </w:pPr>
      <w:r>
        <w:rPr>
          <w:rFonts w:ascii="Sylfaen" w:cs="Sylfaen" w:eastAsia="Sylfaen" w:hAnsi="Sylfaen"/>
          <w:b w:val="false"/>
          <w:bCs w:val="false"/>
          <w:sz w:val="24"/>
          <w:szCs w:val="24"/>
        </w:rPr>
        <w:t xml:space="preserve">პროტოკოლი PB-115-GT-211 — კლინიკური კვლევა</w:t>
      </w:r>
    </w:p>
    <w:p>
      <w:pPr>
        <w:spacing w:after="60" w:before="0"/>
        <w:jc w:val="left"/>
      </w:pPr>
      <w:r>
        <w:rPr>
          <w:rFonts w:ascii="Sylfaen" w:cs="Sylfaen" w:eastAsia="Sylfaen" w:hAnsi="Sylfaen"/>
          <w:b/>
          <w:bCs/>
          <w:sz w:val="24"/>
          <w:szCs w:val="24"/>
        </w:rPr>
        <w:t xml:space="preserve">ლეიბლის ტექსტი</w:t>
      </w:r>
    </w:p>
    <w:p>
      <w:pPr>
        <w:spacing w:after="240" w:before="0"/>
        <w:jc w:val="left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>პროტოკოლის ნომერი: PB-115-GT-211 / გამოიყენება მხოლოდ კლინიკური კვლევებისთვის</w:t>
      </w:r>
    </w:p>
    <w:p>
      <w:pPr>
        <w:spacing w:after="60" w:before="0"/>
        <w:jc w:val="left"/>
      </w:pPr>
      <w:r>
        <w:rPr>
          <w:rFonts w:ascii="Sylfaen" w:cs="Sylfaen" w:eastAsia="Sylfaen" w:hAnsi="Sylfaen"/>
          <w:b/>
          <w:bCs/>
          <w:sz w:val="24"/>
          <w:szCs w:val="24"/>
        </w:rPr>
        <w:t xml:space="preserve">განაწილება ფურცლებზე</w:t>
      </w:r>
    </w:p>
    <w:tbl>
      <w:tblPr>
        <w:tblW w:type="dxa" w:w="9637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"/>
        <w:gridCol w:w="2154"/>
        <w:gridCol w:w="1587"/>
        <w:gridCol w:w="1417"/>
        <w:gridCol w:w="1361"/>
        <w:gridCol w:w="1134"/>
        <w:gridCol w:w="1474"/>
      </w:tblGrid>
      <w:tr>
        <w:trPr>
          <w:tblHeader/>
        </w:trPr>
        <w:tc>
          <w:tcPr>
            <w:shd w:fill="E7E6E6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shd w:fill="E7E6E6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პრეპარატი</w:t>
            </w:r>
          </w:p>
        </w:tc>
        <w:tc>
          <w:tcPr>
            <w:shd w:fill="E7E6E6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ლეიბლის ზომა (მმ)</w:t>
            </w:r>
          </w:p>
        </w:tc>
        <w:tc>
          <w:tcPr>
            <w:shd w:fill="E7E6E6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რაოდენობა</w:t>
            </w:r>
          </w:p>
        </w:tc>
        <w:tc>
          <w:tcPr>
            <w:shd w:fill="E7E6E6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ფურცელზე</w:t>
            </w:r>
          </w:p>
        </w:tc>
        <w:tc>
          <w:tcPr>
            <w:shd w:fill="E7E6E6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ფურცელი</w:t>
            </w:r>
          </w:p>
        </w:tc>
        <w:tc>
          <w:tcPr>
            <w:shd w:fill="E7E6E6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გვერდები</w:t>
            </w:r>
          </w:p>
        </w:tc>
      </w:tr>
      <w:tr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Loratadine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115 × 50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54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8 ცალი (ჰორიზ.)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7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2–8</w:t>
            </w:r>
          </w:p>
        </w:tc>
      </w:tr>
      <w:tr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2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Quamatel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100 × 45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27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12 ცალი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3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9–11</w:t>
            </w:r>
          </w:p>
        </w:tc>
      </w:tr>
      <w:tr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3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Naproxen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95 × 85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28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6 ცალი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5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12–16</w:t>
            </w:r>
          </w:p>
        </w:tc>
      </w:tr>
      <w:tr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4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Famotidine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85 × 45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84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12 ცალი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7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17–23</w:t>
            </w:r>
          </w:p>
        </w:tc>
      </w:tr>
      <w:tr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5</w:t>
            </w:r>
          </w:p>
        </w:tc>
        <w:tc>
          <w:p>
            <w:pPr>
              <w:spacing w:after="40" w:before="40"/>
              <w:jc w:val="left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Prednisolon Cortico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100 × 45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42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12 ცალი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4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sz w:val="18"/>
                <w:szCs w:val="18"/>
              </w:rPr>
              <w:t xml:space="preserve">24–27</w:t>
            </w:r>
          </w:p>
        </w:tc>
      </w:tr>
      <w:tr>
        <w:tc>
          <w:tcPr>
            <w:gridSpan w:val="3"/>
            <w:shd w:fill="F2F2F2" w:color="auto" w:val="clear"/>
          </w:tcPr>
          <w:p>
            <w:pPr>
              <w:spacing w:after="40" w:before="40"/>
              <w:jc w:val="right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სულ:</w:t>
            </w:r>
          </w:p>
        </w:tc>
        <w:tc>
          <w:tcPr>
            <w:shd w:fill="F2F2F2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235</w:t>
            </w:r>
          </w:p>
        </w:tc>
        <w:tc>
          <w:tcPr>
            <w:shd w:fill="F2F2F2" w:color="auto" w:val="clear"/>
          </w:tcPr>
          <w:p/>
        </w:tc>
        <w:tc>
          <w:tcPr>
            <w:shd w:fill="F2F2F2" w:color="auto" w:val="clear"/>
          </w:tcPr>
          <w:p>
            <w:pPr>
              <w:spacing w:after="40" w:before="40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26</w:t>
            </w:r>
          </w:p>
        </w:tc>
        <w:tc>
          <w:tcPr>
            <w:shd w:fill="F2F2F2" w:color="auto" w:val="clear"/>
          </w:tcPr>
          <w:p/>
        </w:tc>
      </w:tr>
    </w:tbl>
    <w:p>
      <w:pPr>
        <w:spacing w:after="200" w:before="0"/>
        <w:jc w:val="left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</w:p>
    <w:p>
      <w:pPr>
        <w:spacing w:after="60" w:before="0"/>
        <w:jc w:val="left"/>
      </w:pPr>
      <w:r>
        <w:rPr>
          <w:rFonts w:ascii="Sylfaen" w:cs="Sylfaen" w:eastAsia="Sylfaen" w:hAnsi="Sylfaen"/>
          <w:b/>
          <w:bCs/>
          <w:sz w:val="24"/>
          <w:szCs w:val="24"/>
        </w:rPr>
        <w:t xml:space="preserve">ბეჭდვის ინსტრუქცია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1.  ეს (პირველი) გვერდი საინფორმაციოა — წებოვან ფურცელზე დასაბეჭდად აირჩიეთ გვერდები 2–27.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2.  ბეჭდვა მასშტაბის გარეშე: „Scale: 100%" / „Actual size". არ გამოიყენოთ „Fit to page" ან „Shrink oversized pages" — თორემ ზომები აირევა.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3.  ქაღალდის ზომა: A4. მინდვრები თითოეულ ბლოკზე ავტომატურად არის გაწონასწორებული; ყველაზე ვიწრო მინდორი 4 მმ-ია — დარწმუნდით, რომ პრინტერი ამ ზღვარს უჭერს მხარს.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4.  ლორატადინის ფურცლები (გვ. 2–8) ჰორიზონტალურია (landscape) — დანარჩენი ვერტიკალური. Word-ს ეს თვითონ აქვს გაწერილი, პრინტერში ორიენტაცია ხელით არ შეცვალოთ.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5.  თხელი ჩარჩო ჭრის ხაზია — ლეიბლები ერთმანეთს ეკვრის, ჭრა ხაზზე ზუსტად.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6.  ჭრამდე გადაზომეთ პირველი ლეიბლი სახაზავით და შეადარეთ ცხრილში მითითებულ ზომას.</w:t>
      </w:r>
    </w:p>
    <w:p>
      <w:pPr>
        <w:spacing w:after="120" w:before="0"/>
        <w:jc w:val="left"/>
      </w:pPr>
      <w:r>
        <w:rPr>
          <w:rFonts w:ascii="Sylfaen" w:cs="Sylfaen" w:eastAsia="Sylfaen" w:hAnsi="Sylfaen"/>
          <w:b w:val="false"/>
          <w:bCs w:val="false"/>
          <w:sz w:val="22"/>
          <w:szCs w:val="22"/>
        </w:rPr>
        <w:t xml:space="preserve"/>
      </w:r>
    </w:p>
    <w:p>
      <w:pPr>
        <w:spacing w:after="60" w:before="0"/>
        <w:jc w:val="left"/>
      </w:pPr>
      <w:r>
        <w:rPr>
          <w:rFonts w:ascii="Sylfaen" w:cs="Sylfaen" w:eastAsia="Sylfaen" w:hAnsi="Sylfaen"/>
          <w:b/>
          <w:bCs/>
          <w:sz w:val="24"/>
          <w:szCs w:val="24"/>
        </w:rPr>
        <w:t xml:space="preserve">შენიშვნები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•  ლეიბლის ზომა აღებულია კოლოფის ყველაზე დიდი (წინა) წახნაგის მიხედვით — მაგ. 11.5 × 5 × 2 სმ კოლოფზე ლეიბლი 115 × 50 მმ.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•  Quamatel-ის ზომა („10x4x5x2") წაკითხულია როგორც 10 × 4.5 × 2 სმ.</w:t>
      </w:r>
    </w:p>
    <w:p>
      <w:pPr>
        <w:spacing w:after="80"/>
        <w:ind w:left="227" w:hanging="227"/>
      </w:pPr>
      <w:r>
        <w:rPr>
          <w:rFonts w:ascii="Sylfaen" w:cs="Sylfaen" w:eastAsia="Sylfaen" w:hAnsi="Sylfaen"/>
          <w:sz w:val="20"/>
          <w:szCs w:val="20"/>
        </w:rPr>
        <w:t xml:space="preserve">•  დაბეჭდილია ზუსტად დათვლილი რაოდენობა, სათადარიგო ეგზემპლარების გარეშე.</w:t>
      </w:r>
    </w:p>
    <w:p>
      <w:pPr>
        <w:sectPr>
          <w:pgSz w:w="11906" w:h="16838" w:orient="portrait"/>
          <w:pgMar w:top="1020" w:right="1020" w:bottom="1020" w:left="1020" w:header="708" w:footer="708" w:gutter="0"/>
          <w:pgNumType/>
          <w:docGrid w:linePitch="360"/>
        </w:sectPr>
      </w:pPr>
    </w:p>
    <w:tbl>
      <w:tblPr>
        <w:tblW w:type="dxa" w:w="1304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6520"/>
        <w:gridCol w:w="6520"/>
      </w:tblGrid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304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6520"/>
        <w:gridCol w:w="6520"/>
      </w:tblGrid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304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6520"/>
        <w:gridCol w:w="6520"/>
      </w:tblGrid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304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6520"/>
        <w:gridCol w:w="6520"/>
      </w:tblGrid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304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6520"/>
        <w:gridCol w:w="6520"/>
      </w:tblGrid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304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6520"/>
        <w:gridCol w:w="6520"/>
      </w:tblGrid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304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6520"/>
        <w:gridCol w:w="6520"/>
      </w:tblGrid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835" w:hRule="exact"/>
        </w:trPr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  <w:tc>
          <w:tcPr>
            <w:tcW w:type="dxa" w:w="6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6"/>
                <w:szCs w:val="36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6"/>
                <w:szCs w:val="36"/>
              </w:rPr>
              <w:t xml:space="preserve">კლინიკური კვლევებისთვის</w:t>
            </w:r>
          </w:p>
        </w:tc>
      </w:tr>
    </w:tbl>
    <w:p>
      <w:pPr>
        <w:sectPr>
          <w:pgSz w:w="16838" w:h="11906" w:orient="landscape"/>
          <w:pgMar w:top="227" w:right="1843" w:bottom="227" w:left="1843" w:header="0" w:footer="0" w:gutter="0"/>
          <w:pgNumType/>
          <w:docGrid w:linePitch="360"/>
        </w:sectPr>
      </w:pPr>
    </w:p>
    <w:tbl>
      <w:tblPr>
        <w:tblW w:type="dxa" w:w="113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669"/>
        <w:gridCol w:w="5669"/>
      </w:tblGrid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13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669"/>
        <w:gridCol w:w="5669"/>
      </w:tblGrid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13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669"/>
        <w:gridCol w:w="5669"/>
      </w:tblGrid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</w:pPr>
          </w:p>
        </w:tc>
      </w:tr>
    </w:tbl>
    <w:p>
      <w:pPr>
        <w:sectPr>
          <w:pgSz w:w="11906" w:h="16838" w:orient="portrait"/>
          <w:pgMar w:top="709" w:right="227" w:bottom="709" w:left="227" w:header="0" w:footer="0" w:gutter="0"/>
          <w:pgNumType/>
          <w:docGrid w:linePitch="360"/>
        </w:sectPr>
      </w:pPr>
    </w:p>
    <w:tbl>
      <w:tblPr>
        <w:tblW w:type="dxa" w:w="107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386"/>
        <w:gridCol w:w="5386"/>
      </w:tblGrid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07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386"/>
        <w:gridCol w:w="5386"/>
      </w:tblGrid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07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386"/>
        <w:gridCol w:w="5386"/>
      </w:tblGrid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07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386"/>
        <w:gridCol w:w="5386"/>
      </w:tblGrid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07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386"/>
        <w:gridCol w:w="5386"/>
      </w:tblGrid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4819" w:hRule="exact"/>
        </w:trPr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3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ectPr>
          <w:pgSz w:w="11906" w:h="16838" w:orient="portrait"/>
          <w:pgMar w:top="1134" w:right="510" w:bottom="1134" w:left="510" w:header="0" w:footer="0" w:gutter="0"/>
          <w:pgNumType/>
          <w:docGrid w:linePitch="360"/>
        </w:sectPr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4819"/>
        <w:gridCol w:w="4819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4819"/>
        <w:gridCol w:w="4819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4819"/>
        <w:gridCol w:w="4819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4819"/>
        <w:gridCol w:w="4819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4819"/>
        <w:gridCol w:w="4819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4819"/>
        <w:gridCol w:w="4819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4819"/>
        <w:gridCol w:w="4819"/>
      </w:tblGrid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28"/>
                <w:szCs w:val="2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28"/>
                <w:szCs w:val="28"/>
              </w:rPr>
              <w:t xml:space="preserve">კლინიკური კვლევებისთვის</w:t>
            </w:r>
          </w:p>
        </w:tc>
      </w:tr>
    </w:tbl>
    <w:p>
      <w:pPr>
        <w:sectPr>
          <w:pgSz w:w="11906" w:h="16838" w:orient="portrait"/>
          <w:pgMar w:top="709" w:right="1077" w:bottom="709" w:left="1077" w:header="0" w:footer="0" w:gutter="0"/>
          <w:pgNumType/>
          <w:docGrid w:linePitch="360"/>
        </w:sectPr>
      </w:pPr>
    </w:p>
    <w:tbl>
      <w:tblPr>
        <w:tblW w:type="dxa" w:w="113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669"/>
        <w:gridCol w:w="5669"/>
      </w:tblGrid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13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669"/>
        <w:gridCol w:w="5669"/>
      </w:tblGrid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13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669"/>
        <w:gridCol w:w="5669"/>
      </w:tblGrid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p>
      <w:pPr>
        <w:spacing w:after="0" w:before="0" w:line="20" w:lineRule="exact"/>
      </w:pPr>
      <w:r>
        <w:br w:type="page"/>
      </w:r>
      <w:r>
        <w:rPr>
          <w:sz w:val="2"/>
          <w:szCs w:val="2"/>
        </w:rPr>
        <w:t xml:space="preserve"/>
      </w:r>
    </w:p>
    <w:tbl>
      <w:tblPr>
        <w:tblW w:type="dxa" w:w="113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85"/>
          <w:bottom w:type="dxa" w:w="0"/>
          <w:right w:type="dxa" w:w="85"/>
        </w:tblCellMar>
      </w:tblPr>
      <w:tblGrid>
        <w:gridCol w:w="5669"/>
        <w:gridCol w:w="5669"/>
      </w:tblGrid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2551" w:hRule="exact"/>
        </w:trPr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  <w:tc>
          <w:tcPr>
            <w:tcW w:type="dxa" w:w="5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32"/>
                <w:szCs w:val="32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32"/>
                <w:szCs w:val="32"/>
              </w:rPr>
              <w:t xml:space="preserve">კლინიკური კვლევებისთვის</w:t>
            </w:r>
          </w:p>
        </w:tc>
      </w:tr>
    </w:tbl>
    <w:sectPr>
      <w:pgSz w:w="11906" w:h="16838" w:orient="portrait"/>
      <w:pgMar w:top="709" w:right="227" w:bottom="709" w:left="22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trial labels PB-115-GT-211</dc:title>
  <dc:creator>GeoStorage LLC</dc:creator>
  <cp:lastModifiedBy>Un-named</cp:lastModifiedBy>
  <cp:revision>1</cp:revision>
  <dcterms:created xsi:type="dcterms:W3CDTF">2026-09-07T10:40:07.423Z</dcterms:created>
  <dcterms:modified xsi:type="dcterms:W3CDTF">2026-09-07T10:40:07.423Z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