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2305638"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E870BB" w14:textId="64645625" w:rsidR="0057640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049858" w:history="1">
        <w:r w:rsidR="00576402" w:rsidRPr="00D15A6E">
          <w:rPr>
            <w:rStyle w:val="Collegamentoipertestuale"/>
            <w:noProof/>
          </w:rPr>
          <w:t>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INTRODUZIONE</w:t>
        </w:r>
        <w:r w:rsidR="00576402">
          <w:rPr>
            <w:noProof/>
            <w:webHidden/>
          </w:rPr>
          <w:tab/>
        </w:r>
        <w:r w:rsidR="00576402">
          <w:rPr>
            <w:noProof/>
            <w:webHidden/>
          </w:rPr>
          <w:fldChar w:fldCharType="begin"/>
        </w:r>
        <w:r w:rsidR="00576402">
          <w:rPr>
            <w:noProof/>
            <w:webHidden/>
          </w:rPr>
          <w:instrText xml:space="preserve"> PAGEREF _Toc141049858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739A37B" w14:textId="692E22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59" w:history="1">
        <w:r w:rsidR="00576402" w:rsidRPr="00D15A6E">
          <w:rPr>
            <w:rStyle w:val="Collegamentoipertestuale"/>
            <w:noProof/>
          </w:rPr>
          <w:t>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w:t>
        </w:r>
        <w:r w:rsidR="00576402">
          <w:rPr>
            <w:noProof/>
            <w:webHidden/>
          </w:rPr>
          <w:tab/>
        </w:r>
        <w:r w:rsidR="00576402">
          <w:rPr>
            <w:noProof/>
            <w:webHidden/>
          </w:rPr>
          <w:fldChar w:fldCharType="begin"/>
        </w:r>
        <w:r w:rsidR="00576402">
          <w:rPr>
            <w:noProof/>
            <w:webHidden/>
          </w:rPr>
          <w:instrText xml:space="preserve"> PAGEREF _Toc141049859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9416EBD" w14:textId="3C3603A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0" w:history="1">
        <w:r w:rsidR="00576402" w:rsidRPr="00D15A6E">
          <w:rPr>
            <w:rStyle w:val="Collegamentoipertestuale"/>
            <w:noProof/>
          </w:rPr>
          <w:t>1.1.1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Management Framework</w:t>
        </w:r>
        <w:r w:rsidR="00576402">
          <w:rPr>
            <w:noProof/>
            <w:webHidden/>
          </w:rPr>
          <w:tab/>
        </w:r>
        <w:r w:rsidR="00576402">
          <w:rPr>
            <w:noProof/>
            <w:webHidden/>
          </w:rPr>
          <w:fldChar w:fldCharType="begin"/>
        </w:r>
        <w:r w:rsidR="00576402">
          <w:rPr>
            <w:noProof/>
            <w:webHidden/>
          </w:rPr>
          <w:instrText xml:space="preserve"> PAGEREF _Toc141049860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1E422653" w14:textId="32A57A2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1" w:history="1">
        <w:r w:rsidR="00576402" w:rsidRPr="00D15A6E">
          <w:rPr>
            <w:rStyle w:val="Collegamentoipertestuale"/>
            <w:noProof/>
          </w:rPr>
          <w:t>1.2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processi in Linux</w:t>
        </w:r>
        <w:r w:rsidR="00576402">
          <w:rPr>
            <w:noProof/>
            <w:webHidden/>
          </w:rPr>
          <w:tab/>
        </w:r>
        <w:r w:rsidR="00576402">
          <w:rPr>
            <w:noProof/>
            <w:webHidden/>
          </w:rPr>
          <w:fldChar w:fldCharType="begin"/>
        </w:r>
        <w:r w:rsidR="00576402">
          <w:rPr>
            <w:noProof/>
            <w:webHidden/>
          </w:rPr>
          <w:instrText xml:space="preserve"> PAGEREF _Toc141049861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6AC4F393" w14:textId="757255C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2" w:history="1">
        <w:r w:rsidR="00576402" w:rsidRPr="00D15A6E">
          <w:rPr>
            <w:rStyle w:val="Collegamentoipertestuale"/>
            <w:noProof/>
          </w:rPr>
          <w:t>1.2.1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Spazi d’indirizzi</w:t>
        </w:r>
        <w:r w:rsidR="00576402">
          <w:rPr>
            <w:noProof/>
            <w:webHidden/>
          </w:rPr>
          <w:tab/>
        </w:r>
        <w:r w:rsidR="00576402">
          <w:rPr>
            <w:noProof/>
            <w:webHidden/>
          </w:rPr>
          <w:fldChar w:fldCharType="begin"/>
        </w:r>
        <w:r w:rsidR="00576402">
          <w:rPr>
            <w:noProof/>
            <w:webHidden/>
          </w:rPr>
          <w:instrText xml:space="preserve"> PAGEREF _Toc141049862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20C13BCD" w14:textId="590472D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3" w:history="1">
        <w:r w:rsidR="00576402" w:rsidRPr="00D15A6E">
          <w:rPr>
            <w:rStyle w:val="Collegamentoipertestuale"/>
            <w:noProof/>
          </w:rPr>
          <w:t>1.2.2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Gruppi di controllo</w:t>
        </w:r>
        <w:r w:rsidR="00576402">
          <w:rPr>
            <w:noProof/>
            <w:webHidden/>
          </w:rPr>
          <w:tab/>
        </w:r>
        <w:r w:rsidR="00576402">
          <w:rPr>
            <w:noProof/>
            <w:webHidden/>
          </w:rPr>
          <w:fldChar w:fldCharType="begin"/>
        </w:r>
        <w:r w:rsidR="00576402">
          <w:rPr>
            <w:noProof/>
            <w:webHidden/>
          </w:rPr>
          <w:instrText xml:space="preserve"> PAGEREF _Toc141049863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301FE271" w14:textId="7D9080B1"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4" w:history="1">
        <w:r w:rsidR="00576402" w:rsidRPr="00D15A6E">
          <w:rPr>
            <w:rStyle w:val="Collegamentoipertestuale"/>
            <w:noProof/>
          </w:rPr>
          <w:t>1.3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Linux</w:t>
        </w:r>
        <w:r w:rsidR="00576402">
          <w:rPr>
            <w:noProof/>
            <w:webHidden/>
          </w:rPr>
          <w:tab/>
        </w:r>
        <w:r w:rsidR="00576402">
          <w:rPr>
            <w:noProof/>
            <w:webHidden/>
          </w:rPr>
          <w:fldChar w:fldCharType="begin"/>
        </w:r>
        <w:r w:rsidR="00576402">
          <w:rPr>
            <w:noProof/>
            <w:webHidden/>
          </w:rPr>
          <w:instrText xml:space="preserve"> PAGEREF _Toc141049864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23EE104" w14:textId="173DAD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5" w:history="1">
        <w:r w:rsidR="00576402" w:rsidRPr="00D15A6E">
          <w:rPr>
            <w:rStyle w:val="Collegamentoipertestuale"/>
            <w:noProof/>
          </w:rPr>
          <w:t>1.3.1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Moduli Capability</w:t>
        </w:r>
        <w:r w:rsidR="00576402">
          <w:rPr>
            <w:noProof/>
            <w:webHidden/>
          </w:rPr>
          <w:tab/>
        </w:r>
        <w:r w:rsidR="00576402">
          <w:rPr>
            <w:noProof/>
            <w:webHidden/>
          </w:rPr>
          <w:fldChar w:fldCharType="begin"/>
        </w:r>
        <w:r w:rsidR="00576402">
          <w:rPr>
            <w:noProof/>
            <w:webHidden/>
          </w:rPr>
          <w:instrText xml:space="preserve"> PAGEREF _Toc141049865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14B39BB" w14:textId="4630A54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6" w:history="1">
        <w:r w:rsidR="00576402" w:rsidRPr="00D15A6E">
          <w:rPr>
            <w:rStyle w:val="Collegamentoipertestuale"/>
            <w:noProof/>
          </w:rPr>
          <w:t>1.3.2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Secure Computing mode</w:t>
        </w:r>
        <w:r w:rsidR="00576402">
          <w:rPr>
            <w:noProof/>
            <w:webHidden/>
          </w:rPr>
          <w:tab/>
        </w:r>
        <w:r w:rsidR="00576402">
          <w:rPr>
            <w:noProof/>
            <w:webHidden/>
          </w:rPr>
          <w:fldChar w:fldCharType="begin"/>
        </w:r>
        <w:r w:rsidR="00576402">
          <w:rPr>
            <w:noProof/>
            <w:webHidden/>
          </w:rPr>
          <w:instrText xml:space="preserve"> PAGEREF _Toc141049866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4DF2AE9F" w14:textId="06D290A7"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7" w:history="1">
        <w:r w:rsidR="00576402" w:rsidRPr="00D15A6E">
          <w:rPr>
            <w:rStyle w:val="Collegamentoipertestuale"/>
            <w:noProof/>
            <w:lang w:val="en-US"/>
          </w:rPr>
          <w:t>1.3.3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Linux Security Modules</w:t>
        </w:r>
        <w:r w:rsidR="00576402">
          <w:rPr>
            <w:noProof/>
            <w:webHidden/>
          </w:rPr>
          <w:tab/>
        </w:r>
        <w:r w:rsidR="00576402">
          <w:rPr>
            <w:noProof/>
            <w:webHidden/>
          </w:rPr>
          <w:fldChar w:fldCharType="begin"/>
        </w:r>
        <w:r w:rsidR="00576402">
          <w:rPr>
            <w:noProof/>
            <w:webHidden/>
          </w:rPr>
          <w:instrText xml:space="preserve"> PAGEREF _Toc141049867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7221F4FB" w14:textId="4E35369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8" w:history="1">
        <w:r w:rsidR="00576402" w:rsidRPr="00D15A6E">
          <w:rPr>
            <w:rStyle w:val="Collegamentoipertestuale"/>
            <w:noProof/>
          </w:rPr>
          <w:t>1.4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w:t>
        </w:r>
        <w:r w:rsidR="00576402">
          <w:rPr>
            <w:noProof/>
            <w:webHidden/>
          </w:rPr>
          <w:tab/>
        </w:r>
        <w:r w:rsidR="00576402">
          <w:rPr>
            <w:noProof/>
            <w:webHidden/>
          </w:rPr>
          <w:fldChar w:fldCharType="begin"/>
        </w:r>
        <w:r w:rsidR="00576402">
          <w:rPr>
            <w:noProof/>
            <w:webHidden/>
          </w:rPr>
          <w:instrText xml:space="preserve"> PAGEREF _Toc141049868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1BC03E9E" w14:textId="5F2FD6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9" w:history="1">
        <w:r w:rsidR="00576402" w:rsidRPr="00D15A6E">
          <w:rPr>
            <w:rStyle w:val="Collegamentoipertestuale"/>
            <w:noProof/>
          </w:rPr>
          <w:t>1.4.1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Architettura framework</w:t>
        </w:r>
        <w:r w:rsidR="00576402">
          <w:rPr>
            <w:noProof/>
            <w:webHidden/>
          </w:rPr>
          <w:tab/>
        </w:r>
        <w:r w:rsidR="00576402">
          <w:rPr>
            <w:noProof/>
            <w:webHidden/>
          </w:rPr>
          <w:fldChar w:fldCharType="begin"/>
        </w:r>
        <w:r w:rsidR="00576402">
          <w:rPr>
            <w:noProof/>
            <w:webHidden/>
          </w:rPr>
          <w:instrText xml:space="preserve"> PAGEREF _Toc141049869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392EE993" w14:textId="7C087C73"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0" w:history="1">
        <w:r w:rsidR="00576402" w:rsidRPr="00D15A6E">
          <w:rPr>
            <w:rStyle w:val="Collegamentoipertestuale"/>
            <w:noProof/>
          </w:rPr>
          <w:t>1.4.2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del container Docker</w:t>
        </w:r>
        <w:r w:rsidR="00576402">
          <w:rPr>
            <w:noProof/>
            <w:webHidden/>
          </w:rPr>
          <w:tab/>
        </w:r>
        <w:r w:rsidR="00576402">
          <w:rPr>
            <w:noProof/>
            <w:webHidden/>
          </w:rPr>
          <w:fldChar w:fldCharType="begin"/>
        </w:r>
        <w:r w:rsidR="00576402">
          <w:rPr>
            <w:noProof/>
            <w:webHidden/>
          </w:rPr>
          <w:instrText xml:space="preserve"> PAGEREF _Toc141049870 \h </w:instrText>
        </w:r>
        <w:r w:rsidR="00576402">
          <w:rPr>
            <w:noProof/>
            <w:webHidden/>
          </w:rPr>
        </w:r>
        <w:r w:rsidR="00576402">
          <w:rPr>
            <w:noProof/>
            <w:webHidden/>
          </w:rPr>
          <w:fldChar w:fldCharType="separate"/>
        </w:r>
        <w:r w:rsidR="00576402">
          <w:rPr>
            <w:noProof/>
            <w:webHidden/>
          </w:rPr>
          <w:t>8</w:t>
        </w:r>
        <w:r w:rsidR="00576402">
          <w:rPr>
            <w:noProof/>
            <w:webHidden/>
          </w:rPr>
          <w:fldChar w:fldCharType="end"/>
        </w:r>
      </w:hyperlink>
    </w:p>
    <w:p w14:paraId="57C36C64" w14:textId="6B7E463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1" w:history="1">
        <w:r w:rsidR="00576402" w:rsidRPr="00D15A6E">
          <w:rPr>
            <w:rStyle w:val="Collegamentoipertestuale"/>
            <w:noProof/>
          </w:rPr>
          <w:t>1.4.3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Immagine Docker</w:t>
        </w:r>
        <w:r w:rsidR="00576402">
          <w:rPr>
            <w:noProof/>
            <w:webHidden/>
          </w:rPr>
          <w:tab/>
        </w:r>
        <w:r w:rsidR="00576402">
          <w:rPr>
            <w:noProof/>
            <w:webHidden/>
          </w:rPr>
          <w:fldChar w:fldCharType="begin"/>
        </w:r>
        <w:r w:rsidR="00576402">
          <w:rPr>
            <w:noProof/>
            <w:webHidden/>
          </w:rPr>
          <w:instrText xml:space="preserve"> PAGEREF _Toc141049871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7F2216CF" w14:textId="2B840BD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2" w:history="1">
        <w:r w:rsidR="00576402" w:rsidRPr="00D15A6E">
          <w:rPr>
            <w:rStyle w:val="Collegamentoipertestuale"/>
            <w:noProof/>
          </w:rPr>
          <w:t>1.4.4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Filesystem del container Docker</w:t>
        </w:r>
        <w:r w:rsidR="00576402">
          <w:rPr>
            <w:noProof/>
            <w:webHidden/>
          </w:rPr>
          <w:tab/>
        </w:r>
        <w:r w:rsidR="00576402">
          <w:rPr>
            <w:noProof/>
            <w:webHidden/>
          </w:rPr>
          <w:fldChar w:fldCharType="begin"/>
        </w:r>
        <w:r w:rsidR="00576402">
          <w:rPr>
            <w:noProof/>
            <w:webHidden/>
          </w:rPr>
          <w:instrText xml:space="preserve"> PAGEREF _Toc141049872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59D20546" w14:textId="06610011"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3" w:history="1">
        <w:r w:rsidR="00576402" w:rsidRPr="00D15A6E">
          <w:rPr>
            <w:rStyle w:val="Collegamentoipertestuale"/>
            <w:noProof/>
          </w:rPr>
          <w:t>1.4.5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Networking in Docker</w:t>
        </w:r>
        <w:r w:rsidR="00576402">
          <w:rPr>
            <w:noProof/>
            <w:webHidden/>
          </w:rPr>
          <w:tab/>
        </w:r>
        <w:r w:rsidR="00576402">
          <w:rPr>
            <w:noProof/>
            <w:webHidden/>
          </w:rPr>
          <w:fldChar w:fldCharType="begin"/>
        </w:r>
        <w:r w:rsidR="00576402">
          <w:rPr>
            <w:noProof/>
            <w:webHidden/>
          </w:rPr>
          <w:instrText xml:space="preserve"> PAGEREF _Toc141049873 \h </w:instrText>
        </w:r>
        <w:r w:rsidR="00576402">
          <w:rPr>
            <w:noProof/>
            <w:webHidden/>
          </w:rPr>
        </w:r>
        <w:r w:rsidR="00576402">
          <w:rPr>
            <w:noProof/>
            <w:webHidden/>
          </w:rPr>
          <w:fldChar w:fldCharType="separate"/>
        </w:r>
        <w:r w:rsidR="00576402">
          <w:rPr>
            <w:noProof/>
            <w:webHidden/>
          </w:rPr>
          <w:t>10</w:t>
        </w:r>
        <w:r w:rsidR="00576402">
          <w:rPr>
            <w:noProof/>
            <w:webHidden/>
          </w:rPr>
          <w:fldChar w:fldCharType="end"/>
        </w:r>
      </w:hyperlink>
    </w:p>
    <w:p w14:paraId="692134DB" w14:textId="5D9E6CBB"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4" w:history="1">
        <w:r w:rsidR="00576402" w:rsidRPr="00D15A6E">
          <w:rPr>
            <w:rStyle w:val="Collegamentoipertestuale"/>
            <w:noProof/>
          </w:rPr>
          <w:t>1.4.6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del container Docker</w:t>
        </w:r>
        <w:r w:rsidR="00576402">
          <w:rPr>
            <w:noProof/>
            <w:webHidden/>
          </w:rPr>
          <w:tab/>
        </w:r>
        <w:r w:rsidR="00576402">
          <w:rPr>
            <w:noProof/>
            <w:webHidden/>
          </w:rPr>
          <w:fldChar w:fldCharType="begin"/>
        </w:r>
        <w:r w:rsidR="00576402">
          <w:rPr>
            <w:noProof/>
            <w:webHidden/>
          </w:rPr>
          <w:instrText xml:space="preserve"> PAGEREF _Toc141049874 \h </w:instrText>
        </w:r>
        <w:r w:rsidR="00576402">
          <w:rPr>
            <w:noProof/>
            <w:webHidden/>
          </w:rPr>
        </w:r>
        <w:r w:rsidR="00576402">
          <w:rPr>
            <w:noProof/>
            <w:webHidden/>
          </w:rPr>
          <w:fldChar w:fldCharType="separate"/>
        </w:r>
        <w:r w:rsidR="00576402">
          <w:rPr>
            <w:noProof/>
            <w:webHidden/>
          </w:rPr>
          <w:t>11</w:t>
        </w:r>
        <w:r w:rsidR="00576402">
          <w:rPr>
            <w:noProof/>
            <w:webHidden/>
          </w:rPr>
          <w:fldChar w:fldCharType="end"/>
        </w:r>
      </w:hyperlink>
    </w:p>
    <w:p w14:paraId="39F59B03" w14:textId="585871F9"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5" w:history="1">
        <w:r w:rsidR="00576402" w:rsidRPr="00D15A6E">
          <w:rPr>
            <w:rStyle w:val="Collegamentoipertestuale"/>
            <w:noProof/>
          </w:rPr>
          <w:t>1.5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Escape Vulnerability</w:t>
        </w:r>
        <w:r w:rsidR="00576402">
          <w:rPr>
            <w:noProof/>
            <w:webHidden/>
          </w:rPr>
          <w:tab/>
        </w:r>
        <w:r w:rsidR="00576402">
          <w:rPr>
            <w:noProof/>
            <w:webHidden/>
          </w:rPr>
          <w:fldChar w:fldCharType="begin"/>
        </w:r>
        <w:r w:rsidR="00576402">
          <w:rPr>
            <w:noProof/>
            <w:webHidden/>
          </w:rPr>
          <w:instrText xml:space="preserve"> PAGEREF _Toc141049875 \h </w:instrText>
        </w:r>
        <w:r w:rsidR="00576402">
          <w:rPr>
            <w:noProof/>
            <w:webHidden/>
          </w:rPr>
        </w:r>
        <w:r w:rsidR="00576402">
          <w:rPr>
            <w:noProof/>
            <w:webHidden/>
          </w:rPr>
          <w:fldChar w:fldCharType="separate"/>
        </w:r>
        <w:r w:rsidR="00576402">
          <w:rPr>
            <w:noProof/>
            <w:webHidden/>
          </w:rPr>
          <w:t>12</w:t>
        </w:r>
        <w:r w:rsidR="00576402">
          <w:rPr>
            <w:noProof/>
            <w:webHidden/>
          </w:rPr>
          <w:fldChar w:fldCharType="end"/>
        </w:r>
      </w:hyperlink>
    </w:p>
    <w:p w14:paraId="1E4899AF" w14:textId="2D2329A1" w:rsidR="00576402"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049876" w:history="1">
        <w:r w:rsidR="00576402" w:rsidRPr="00D15A6E">
          <w:rPr>
            <w:rStyle w:val="Collegamentoipertestuale"/>
            <w:noProof/>
          </w:rPr>
          <w:t>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IMPLEMENTAZIONE</w:t>
        </w:r>
        <w:r w:rsidR="00576402">
          <w:rPr>
            <w:noProof/>
            <w:webHidden/>
          </w:rPr>
          <w:tab/>
        </w:r>
        <w:r w:rsidR="00576402">
          <w:rPr>
            <w:noProof/>
            <w:webHidden/>
          </w:rPr>
          <w:fldChar w:fldCharType="begin"/>
        </w:r>
        <w:r w:rsidR="00576402">
          <w:rPr>
            <w:noProof/>
            <w:webHidden/>
          </w:rPr>
          <w:instrText xml:space="preserve"> PAGEREF _Toc141049876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623C8F03" w14:textId="7282732A"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7" w:history="1">
        <w:r w:rsidR="00576402" w:rsidRPr="00D15A6E">
          <w:rPr>
            <w:rStyle w:val="Collegamentoipertestuale"/>
            <w:noProof/>
          </w:rPr>
          <w:t>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Accesso non privilegiato a docker</w:t>
        </w:r>
        <w:r w:rsidR="00576402">
          <w:rPr>
            <w:noProof/>
            <w:webHidden/>
          </w:rPr>
          <w:tab/>
        </w:r>
        <w:r w:rsidR="00576402">
          <w:rPr>
            <w:noProof/>
            <w:webHidden/>
          </w:rPr>
          <w:fldChar w:fldCharType="begin"/>
        </w:r>
        <w:r w:rsidR="00576402">
          <w:rPr>
            <w:noProof/>
            <w:webHidden/>
          </w:rPr>
          <w:instrText xml:space="preserve"> PAGEREF _Toc141049877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48474805" w14:textId="53D1CCF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8" w:history="1">
        <w:r w:rsidR="00576402" w:rsidRPr="00D15A6E">
          <w:rPr>
            <w:rStyle w:val="Collegamentoipertestuale"/>
            <w:noProof/>
          </w:rPr>
          <w:t>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Misconfiguration di CAP_SYS_PTRACE</w:t>
        </w:r>
        <w:r w:rsidR="00576402">
          <w:rPr>
            <w:noProof/>
            <w:webHidden/>
          </w:rPr>
          <w:tab/>
        </w:r>
        <w:r w:rsidR="00576402">
          <w:rPr>
            <w:noProof/>
            <w:webHidden/>
          </w:rPr>
          <w:fldChar w:fldCharType="begin"/>
        </w:r>
        <w:r w:rsidR="00576402">
          <w:rPr>
            <w:noProof/>
            <w:webHidden/>
          </w:rPr>
          <w:instrText xml:space="preserve"> PAGEREF _Toc141049878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71A2D12A" w14:textId="06FBAF32"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9" w:history="1">
        <w:r w:rsidR="00576402" w:rsidRPr="00D15A6E">
          <w:rPr>
            <w:rStyle w:val="Collegamentoipertestuale"/>
            <w:noProof/>
          </w:rPr>
          <w:t>2.2.1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ptrace_infect.py</w:t>
        </w:r>
        <w:r w:rsidR="00576402">
          <w:rPr>
            <w:noProof/>
            <w:webHidden/>
          </w:rPr>
          <w:tab/>
        </w:r>
        <w:r w:rsidR="00576402">
          <w:rPr>
            <w:noProof/>
            <w:webHidden/>
          </w:rPr>
          <w:fldChar w:fldCharType="begin"/>
        </w:r>
        <w:r w:rsidR="00576402">
          <w:rPr>
            <w:noProof/>
            <w:webHidden/>
          </w:rPr>
          <w:instrText xml:space="preserve"> PAGEREF _Toc141049879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0E3F20F0" w14:textId="217668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0" w:history="1">
        <w:r w:rsidR="00576402" w:rsidRPr="00D15A6E">
          <w:rPr>
            <w:rStyle w:val="Collegamentoipertestuale"/>
            <w:noProof/>
            <w:lang w:val="en-US"/>
          </w:rPr>
          <w:t>2.3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User Mode Helper</w:t>
        </w:r>
        <w:r w:rsidR="00576402">
          <w:rPr>
            <w:noProof/>
            <w:webHidden/>
          </w:rPr>
          <w:tab/>
        </w:r>
        <w:r w:rsidR="00576402">
          <w:rPr>
            <w:noProof/>
            <w:webHidden/>
          </w:rPr>
          <w:fldChar w:fldCharType="begin"/>
        </w:r>
        <w:r w:rsidR="00576402">
          <w:rPr>
            <w:noProof/>
            <w:webHidden/>
          </w:rPr>
          <w:instrText xml:space="preserve"> PAGEREF _Toc141049880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26DF4139" w14:textId="22BB76B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1" w:history="1">
        <w:r w:rsidR="00576402" w:rsidRPr="00D15A6E">
          <w:rPr>
            <w:rStyle w:val="Collegamentoipertestuale"/>
            <w:noProof/>
            <w:lang w:val="en-US"/>
          </w:rPr>
          <w:t>2.3.1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cgroup-v1 release_agent</w:t>
        </w:r>
        <w:r w:rsidR="00576402">
          <w:rPr>
            <w:noProof/>
            <w:webHidden/>
          </w:rPr>
          <w:tab/>
        </w:r>
        <w:r w:rsidR="00576402">
          <w:rPr>
            <w:noProof/>
            <w:webHidden/>
          </w:rPr>
          <w:fldChar w:fldCharType="begin"/>
        </w:r>
        <w:r w:rsidR="00576402">
          <w:rPr>
            <w:noProof/>
            <w:webHidden/>
          </w:rPr>
          <w:instrText xml:space="preserve"> PAGEREF _Toc141049881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5DD5FDB9" w14:textId="280FE2D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2" w:history="1">
        <w:r w:rsidR="00576402" w:rsidRPr="00D15A6E">
          <w:rPr>
            <w:rStyle w:val="Collegamentoipertestuale"/>
            <w:noProof/>
          </w:rPr>
          <w:t>2.3.2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core_pattern</w:t>
        </w:r>
        <w:r w:rsidR="00576402">
          <w:rPr>
            <w:noProof/>
            <w:webHidden/>
          </w:rPr>
          <w:tab/>
        </w:r>
        <w:r w:rsidR="00576402">
          <w:rPr>
            <w:noProof/>
            <w:webHidden/>
          </w:rPr>
          <w:fldChar w:fldCharType="begin"/>
        </w:r>
        <w:r w:rsidR="00576402">
          <w:rPr>
            <w:noProof/>
            <w:webHidden/>
          </w:rPr>
          <w:instrText xml:space="preserve"> PAGEREF _Toc141049882 \h </w:instrText>
        </w:r>
        <w:r w:rsidR="00576402">
          <w:rPr>
            <w:noProof/>
            <w:webHidden/>
          </w:rPr>
        </w:r>
        <w:r w:rsidR="00576402">
          <w:rPr>
            <w:noProof/>
            <w:webHidden/>
          </w:rPr>
          <w:fldChar w:fldCharType="separate"/>
        </w:r>
        <w:r w:rsidR="00576402">
          <w:rPr>
            <w:noProof/>
            <w:webHidden/>
          </w:rPr>
          <w:t>17</w:t>
        </w:r>
        <w:r w:rsidR="00576402">
          <w:rPr>
            <w:noProof/>
            <w:webHidden/>
          </w:rPr>
          <w:fldChar w:fldCharType="end"/>
        </w:r>
      </w:hyperlink>
    </w:p>
    <w:p w14:paraId="75739020" w14:textId="24D4D8A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3" w:history="1">
        <w:r w:rsidR="00576402" w:rsidRPr="00D15A6E">
          <w:rPr>
            <w:rStyle w:val="Collegamentoipertestuale"/>
            <w:noProof/>
          </w:rPr>
          <w:t>2.4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symlink di processo</w:t>
        </w:r>
        <w:r w:rsidR="00576402">
          <w:rPr>
            <w:noProof/>
            <w:webHidden/>
          </w:rPr>
          <w:tab/>
        </w:r>
        <w:r w:rsidR="00576402">
          <w:rPr>
            <w:noProof/>
            <w:webHidden/>
          </w:rPr>
          <w:fldChar w:fldCharType="begin"/>
        </w:r>
        <w:r w:rsidR="00576402">
          <w:rPr>
            <w:noProof/>
            <w:webHidden/>
          </w:rPr>
          <w:instrText xml:space="preserve"> PAGEREF _Toc141049883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6D6D075F" w14:textId="745B82E6"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4" w:history="1">
        <w:r w:rsidR="00576402" w:rsidRPr="00D15A6E">
          <w:rPr>
            <w:rStyle w:val="Collegamentoipertestuale"/>
            <w:noProof/>
          </w:rPr>
          <w:t>2.4.1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symlink root</w:t>
        </w:r>
        <w:r w:rsidR="00576402">
          <w:rPr>
            <w:noProof/>
            <w:webHidden/>
          </w:rPr>
          <w:tab/>
        </w:r>
        <w:r w:rsidR="00576402">
          <w:rPr>
            <w:noProof/>
            <w:webHidden/>
          </w:rPr>
          <w:fldChar w:fldCharType="begin"/>
        </w:r>
        <w:r w:rsidR="00576402">
          <w:rPr>
            <w:noProof/>
            <w:webHidden/>
          </w:rPr>
          <w:instrText xml:space="preserve"> PAGEREF _Toc141049884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0AC0A926" w14:textId="5EC44936" w:rsidR="00576402"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1049885" w:history="1">
        <w:r w:rsidR="00576402" w:rsidRPr="00D15A6E">
          <w:rPr>
            <w:rStyle w:val="Collegamentoipertestuale"/>
            <w:noProof/>
          </w:rPr>
          <w:t>2.4.2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processo “runC init”</w:t>
        </w:r>
        <w:r w:rsidR="00576402">
          <w:rPr>
            <w:noProof/>
            <w:webHidden/>
          </w:rPr>
          <w:tab/>
        </w:r>
        <w:r w:rsidR="00576402">
          <w:rPr>
            <w:noProof/>
            <w:webHidden/>
          </w:rPr>
          <w:fldChar w:fldCharType="begin"/>
        </w:r>
        <w:r w:rsidR="00576402">
          <w:rPr>
            <w:noProof/>
            <w:webHidden/>
          </w:rPr>
          <w:instrText xml:space="preserve"> PAGEREF _Toc141049885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1C25BDFF" w14:textId="3532C12E"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6" w:history="1">
        <w:r w:rsidR="00576402" w:rsidRPr="00D15A6E">
          <w:rPr>
            <w:rStyle w:val="Collegamentoipertestuale"/>
            <w:noProof/>
          </w:rPr>
          <w:t>2.5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Docker socket</w:t>
        </w:r>
        <w:r w:rsidR="00576402">
          <w:rPr>
            <w:noProof/>
            <w:webHidden/>
          </w:rPr>
          <w:tab/>
        </w:r>
        <w:r w:rsidR="00576402">
          <w:rPr>
            <w:noProof/>
            <w:webHidden/>
          </w:rPr>
          <w:fldChar w:fldCharType="begin"/>
        </w:r>
        <w:r w:rsidR="00576402">
          <w:rPr>
            <w:noProof/>
            <w:webHidden/>
          </w:rPr>
          <w:instrText xml:space="preserve"> PAGEREF _Toc141049886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EF69309" w14:textId="450A39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7" w:history="1">
        <w:r w:rsidR="00576402" w:rsidRPr="00D15A6E">
          <w:rPr>
            <w:rStyle w:val="Collegamentoipertestuale"/>
            <w:noProof/>
          </w:rPr>
          <w:t>2.5.1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UNIX socket montato</w:t>
        </w:r>
        <w:r w:rsidR="00576402">
          <w:rPr>
            <w:noProof/>
            <w:webHidden/>
          </w:rPr>
          <w:tab/>
        </w:r>
        <w:r w:rsidR="00576402">
          <w:rPr>
            <w:noProof/>
            <w:webHidden/>
          </w:rPr>
          <w:fldChar w:fldCharType="begin"/>
        </w:r>
        <w:r w:rsidR="00576402">
          <w:rPr>
            <w:noProof/>
            <w:webHidden/>
          </w:rPr>
          <w:instrText xml:space="preserve"> PAGEREF _Toc141049887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0473B157" w14:textId="2BE02815"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8" w:history="1">
        <w:r w:rsidR="00576402" w:rsidRPr="00D15A6E">
          <w:rPr>
            <w:rStyle w:val="Collegamentoipertestuale"/>
            <w:noProof/>
          </w:rPr>
          <w:t>2.5.2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TCP socket esposto</w:t>
        </w:r>
        <w:r w:rsidR="00576402">
          <w:rPr>
            <w:noProof/>
            <w:webHidden/>
          </w:rPr>
          <w:tab/>
        </w:r>
        <w:r w:rsidR="00576402">
          <w:rPr>
            <w:noProof/>
            <w:webHidden/>
          </w:rPr>
          <w:fldChar w:fldCharType="begin"/>
        </w:r>
        <w:r w:rsidR="00576402">
          <w:rPr>
            <w:noProof/>
            <w:webHidden/>
          </w:rPr>
          <w:instrText xml:space="preserve"> PAGEREF _Toc141049888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5670DD3" w14:textId="25892074"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9" w:history="1">
        <w:r w:rsidR="00576402" w:rsidRPr="00D15A6E">
          <w:rPr>
            <w:rStyle w:val="Collegamentoipertestuale"/>
            <w:noProof/>
          </w:rPr>
          <w:t>2.5.3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dockerio.py</w:t>
        </w:r>
        <w:r w:rsidR="00576402">
          <w:rPr>
            <w:noProof/>
            <w:webHidden/>
          </w:rPr>
          <w:tab/>
        </w:r>
        <w:r w:rsidR="00576402">
          <w:rPr>
            <w:noProof/>
            <w:webHidden/>
          </w:rPr>
          <w:fldChar w:fldCharType="begin"/>
        </w:r>
        <w:r w:rsidR="00576402">
          <w:rPr>
            <w:noProof/>
            <w:webHidden/>
          </w:rPr>
          <w:instrText xml:space="preserve"> PAGEREF _Toc141049889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3D8A52D6" w14:textId="0E5CAEC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90" w:history="1">
        <w:r w:rsidR="00576402" w:rsidRPr="00D15A6E">
          <w:rPr>
            <w:rStyle w:val="Collegamentoipertestuale"/>
            <w:noProof/>
          </w:rPr>
          <w:t>2.6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delle vulnerabilità kernel</w:t>
        </w:r>
        <w:r w:rsidR="00576402">
          <w:rPr>
            <w:noProof/>
            <w:webHidden/>
          </w:rPr>
          <w:tab/>
        </w:r>
        <w:r w:rsidR="00576402">
          <w:rPr>
            <w:noProof/>
            <w:webHidden/>
          </w:rPr>
          <w:fldChar w:fldCharType="begin"/>
        </w:r>
        <w:r w:rsidR="00576402">
          <w:rPr>
            <w:noProof/>
            <w:webHidden/>
          </w:rPr>
          <w:instrText xml:space="preserve"> PAGEREF _Toc141049890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7E98A6E4" w14:textId="2DB69C9D"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1" w:history="1">
        <w:r w:rsidR="00576402" w:rsidRPr="00D15A6E">
          <w:rPr>
            <w:rStyle w:val="Collegamentoipertestuale"/>
            <w:noProof/>
          </w:rPr>
          <w:t>2.6.1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user namespace non privilegiati</w:t>
        </w:r>
        <w:r w:rsidR="00576402">
          <w:rPr>
            <w:noProof/>
            <w:webHidden/>
          </w:rPr>
          <w:tab/>
        </w:r>
        <w:r w:rsidR="00576402">
          <w:rPr>
            <w:noProof/>
            <w:webHidden/>
          </w:rPr>
          <w:fldChar w:fldCharType="begin"/>
        </w:r>
        <w:r w:rsidR="00576402">
          <w:rPr>
            <w:noProof/>
            <w:webHidden/>
          </w:rPr>
          <w:instrText xml:space="preserve"> PAGEREF _Toc141049891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41478026" w14:textId="428221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2" w:history="1">
        <w:r w:rsidR="00576402" w:rsidRPr="00D15A6E">
          <w:rPr>
            <w:rStyle w:val="Collegamentoipertestuale"/>
            <w:noProof/>
          </w:rPr>
          <w:t>2.6.2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Dirty Pipe</w:t>
        </w:r>
        <w:r w:rsidR="00576402">
          <w:rPr>
            <w:noProof/>
            <w:webHidden/>
          </w:rPr>
          <w:tab/>
        </w:r>
        <w:r w:rsidR="00576402">
          <w:rPr>
            <w:noProof/>
            <w:webHidden/>
          </w:rPr>
          <w:fldChar w:fldCharType="begin"/>
        </w:r>
        <w:r w:rsidR="00576402">
          <w:rPr>
            <w:noProof/>
            <w:webHidden/>
          </w:rPr>
          <w:instrText xml:space="preserve"> PAGEREF _Toc141049892 \h </w:instrText>
        </w:r>
        <w:r w:rsidR="00576402">
          <w:rPr>
            <w:noProof/>
            <w:webHidden/>
          </w:rPr>
        </w:r>
        <w:r w:rsidR="00576402">
          <w:rPr>
            <w:noProof/>
            <w:webHidden/>
          </w:rPr>
          <w:fldChar w:fldCharType="separate"/>
        </w:r>
        <w:r w:rsidR="00576402">
          <w:rPr>
            <w:noProof/>
            <w:webHidden/>
          </w:rPr>
          <w:t>25</w:t>
        </w:r>
        <w:r w:rsidR="00576402">
          <w:rPr>
            <w:noProof/>
            <w:webHidden/>
          </w:rPr>
          <w:fldChar w:fldCharType="end"/>
        </w:r>
      </w:hyperlink>
    </w:p>
    <w:p w14:paraId="6F0C0D70" w14:textId="3B62B49C" w:rsidR="0057640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049893" w:history="1">
        <w:r w:rsidR="00576402" w:rsidRPr="00D15A6E">
          <w:rPr>
            <w:rStyle w:val="Collegamentoipertestuale"/>
            <w:noProof/>
          </w:rPr>
          <w:t>RIFERIMENTI</w:t>
        </w:r>
        <w:r w:rsidR="00576402">
          <w:rPr>
            <w:noProof/>
            <w:webHidden/>
          </w:rPr>
          <w:tab/>
        </w:r>
        <w:r w:rsidR="00576402">
          <w:rPr>
            <w:noProof/>
            <w:webHidden/>
          </w:rPr>
          <w:fldChar w:fldCharType="begin"/>
        </w:r>
        <w:r w:rsidR="00576402">
          <w:rPr>
            <w:noProof/>
            <w:webHidden/>
          </w:rPr>
          <w:instrText xml:space="preserve"> PAGEREF _Toc141049893 \h </w:instrText>
        </w:r>
        <w:r w:rsidR="00576402">
          <w:rPr>
            <w:noProof/>
            <w:webHidden/>
          </w:rPr>
        </w:r>
        <w:r w:rsidR="00576402">
          <w:rPr>
            <w:noProof/>
            <w:webHidden/>
          </w:rPr>
          <w:fldChar w:fldCharType="separate"/>
        </w:r>
        <w:r w:rsidR="00576402">
          <w:rPr>
            <w:noProof/>
            <w:webHidden/>
          </w:rPr>
          <w:t>29</w:t>
        </w:r>
        <w:r w:rsidR="00576402">
          <w:rPr>
            <w:noProof/>
            <w:webHidden/>
          </w:rPr>
          <w:fldChar w:fldCharType="end"/>
        </w:r>
      </w:hyperlink>
    </w:p>
    <w:p w14:paraId="6B9BF4FA" w14:textId="3C6C8783"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20438712" w14:textId="489B92F8" w:rsidR="0057640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049911" w:history="1">
        <w:r w:rsidR="00576402" w:rsidRPr="00B32299">
          <w:rPr>
            <w:rStyle w:val="Collegamentoipertestuale"/>
            <w:noProof/>
          </w:rPr>
          <w:t>Figura 1: P.O.C. usando binary docker</w:t>
        </w:r>
        <w:r w:rsidR="00576402">
          <w:rPr>
            <w:noProof/>
            <w:webHidden/>
          </w:rPr>
          <w:tab/>
        </w:r>
        <w:r w:rsidR="00576402">
          <w:rPr>
            <w:noProof/>
            <w:webHidden/>
          </w:rPr>
          <w:fldChar w:fldCharType="begin"/>
        </w:r>
        <w:r w:rsidR="00576402">
          <w:rPr>
            <w:noProof/>
            <w:webHidden/>
          </w:rPr>
          <w:instrText xml:space="preserve"> PAGEREF _Toc141049911 \h </w:instrText>
        </w:r>
        <w:r w:rsidR="00576402">
          <w:rPr>
            <w:noProof/>
            <w:webHidden/>
          </w:rPr>
        </w:r>
        <w:r w:rsidR="00576402">
          <w:rPr>
            <w:noProof/>
            <w:webHidden/>
          </w:rPr>
          <w:fldChar w:fldCharType="separate"/>
        </w:r>
        <w:r w:rsidR="00576402">
          <w:rPr>
            <w:noProof/>
            <w:webHidden/>
          </w:rPr>
          <w:t>14</w:t>
        </w:r>
        <w:r w:rsidR="00576402">
          <w:rPr>
            <w:noProof/>
            <w:webHidden/>
          </w:rPr>
          <w:fldChar w:fldCharType="end"/>
        </w:r>
      </w:hyperlink>
    </w:p>
    <w:p w14:paraId="59A19162" w14:textId="2175C316"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2" w:history="1">
        <w:r w:rsidR="00576402" w:rsidRPr="00B32299">
          <w:rPr>
            <w:rStyle w:val="Collegamentoipertestuale"/>
            <w:noProof/>
          </w:rPr>
          <w:t>Figura 2: scrittura di un pipe_buff [67]</w:t>
        </w:r>
        <w:r w:rsidR="00576402">
          <w:rPr>
            <w:noProof/>
            <w:webHidden/>
          </w:rPr>
          <w:tab/>
        </w:r>
        <w:r w:rsidR="00576402">
          <w:rPr>
            <w:noProof/>
            <w:webHidden/>
          </w:rPr>
          <w:fldChar w:fldCharType="begin"/>
        </w:r>
        <w:r w:rsidR="00576402">
          <w:rPr>
            <w:noProof/>
            <w:webHidden/>
          </w:rPr>
          <w:instrText xml:space="preserve"> PAGEREF _Toc141049912 \h </w:instrText>
        </w:r>
        <w:r w:rsidR="00576402">
          <w:rPr>
            <w:noProof/>
            <w:webHidden/>
          </w:rPr>
        </w:r>
        <w:r w:rsidR="00576402">
          <w:rPr>
            <w:noProof/>
            <w:webHidden/>
          </w:rPr>
          <w:fldChar w:fldCharType="separate"/>
        </w:r>
        <w:r w:rsidR="00576402">
          <w:rPr>
            <w:noProof/>
            <w:webHidden/>
          </w:rPr>
          <w:t>26</w:t>
        </w:r>
        <w:r w:rsidR="00576402">
          <w:rPr>
            <w:noProof/>
            <w:webHidden/>
          </w:rPr>
          <w:fldChar w:fldCharType="end"/>
        </w:r>
      </w:hyperlink>
    </w:p>
    <w:p w14:paraId="26534042" w14:textId="7513F8C8"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3" w:history="1">
        <w:r w:rsidR="00576402" w:rsidRPr="00B32299">
          <w:rPr>
            <w:rStyle w:val="Collegamentoipertestuale"/>
            <w:noProof/>
          </w:rPr>
          <w:t>Figura 3: schema del metodo Dirty Pipe</w:t>
        </w:r>
        <w:r w:rsidR="00576402">
          <w:rPr>
            <w:noProof/>
            <w:webHidden/>
          </w:rPr>
          <w:tab/>
        </w:r>
        <w:r w:rsidR="00576402">
          <w:rPr>
            <w:noProof/>
            <w:webHidden/>
          </w:rPr>
          <w:fldChar w:fldCharType="begin"/>
        </w:r>
        <w:r w:rsidR="00576402">
          <w:rPr>
            <w:noProof/>
            <w:webHidden/>
          </w:rPr>
          <w:instrText xml:space="preserve"> PAGEREF _Toc141049913 \h </w:instrText>
        </w:r>
        <w:r w:rsidR="00576402">
          <w:rPr>
            <w:noProof/>
            <w:webHidden/>
          </w:rPr>
        </w:r>
        <w:r w:rsidR="00576402">
          <w:rPr>
            <w:noProof/>
            <w:webHidden/>
          </w:rPr>
          <w:fldChar w:fldCharType="separate"/>
        </w:r>
        <w:r w:rsidR="00576402">
          <w:rPr>
            <w:noProof/>
            <w:webHidden/>
          </w:rPr>
          <w:t>28</w:t>
        </w:r>
        <w:r w:rsidR="00576402">
          <w:rPr>
            <w:noProof/>
            <w:webHidden/>
          </w:rPr>
          <w:fldChar w:fldCharType="end"/>
        </w:r>
      </w:hyperlink>
    </w:p>
    <w:p w14:paraId="4EB79793" w14:textId="62D4EDC7"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049858"/>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049859"/>
      <w:r>
        <w:t>Container</w:t>
      </w:r>
      <w:bookmarkEnd w:id="2"/>
    </w:p>
    <w:p w14:paraId="53F11258" w14:textId="3CB8AC28"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049860"/>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121DC3AF"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049861"/>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1049862"/>
      <w:r>
        <w:t>Spazi</w:t>
      </w:r>
      <w:r w:rsidR="00850D00">
        <w:t xml:space="preserve"> d’</w:t>
      </w:r>
      <w:r>
        <w:t>indirizzi</w:t>
      </w:r>
      <w:bookmarkEnd w:id="5"/>
    </w:p>
    <w:p w14:paraId="63A155B4" w14:textId="34BF3FED"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49B1B406"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1049863"/>
      <w:r>
        <w:t>G</w:t>
      </w:r>
      <w:r w:rsidR="006A5BFE">
        <w:t>ruppi di controllo</w:t>
      </w:r>
      <w:bookmarkEnd w:id="6"/>
    </w:p>
    <w:p w14:paraId="2CE15039" w14:textId="6292BA5C"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[6]</w:t>
            </w:r>
            <w:r w:rsidR="00D835D0" w:rsidRPr="00FB3C73">
              <w:rPr>
                <w:rStyle w:val="Collegamentoipertestuale"/>
                <w:color w:val="auto"/>
                <w:u w:val="none"/>
              </w:rPr>
              <w:fldChar w:fldCharType="end"/>
            </w:r>
          </w:sdtContent>
        </w:sdt>
      </w:hyperlink>
      <w:r>
        <w:t>.</w:t>
      </w:r>
    </w:p>
    <w:p w14:paraId="51EA3AB6" w14:textId="6335156D"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B46FF5">
              <w:rPr>
                <w:rStyle w:val="Collegamentoipertestuale"/>
                <w:noProof/>
                <w:color w:val="auto"/>
                <w:u w:val="none"/>
              </w:rPr>
              <w:t xml:space="preserve"> </w:t>
            </w:r>
            <w:r w:rsidR="00B46FF5" w:rsidRPr="00B46FF5">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73BD2302"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5843A423"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049864"/>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049865"/>
      <w:r>
        <w:t>Moduli Capability</w:t>
      </w:r>
      <w:bookmarkEnd w:id="8"/>
    </w:p>
    <w:p w14:paraId="6323C1CF" w14:textId="644A957A"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049866"/>
      <w:r>
        <w:t>Secure Computing</w:t>
      </w:r>
      <w:r w:rsidR="001B2127">
        <w:t xml:space="preserve"> mode</w:t>
      </w:r>
      <w:bookmarkEnd w:id="9"/>
    </w:p>
    <w:p w14:paraId="3FB636CE" w14:textId="275438B7"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1171B02F"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[12]</w:t>
            </w:r>
            <w:r w:rsidR="00B90645" w:rsidRPr="00FB3C73">
              <w:rPr>
                <w:rStyle w:val="Collegamentoipertestuale"/>
                <w:color w:val="auto"/>
                <w:u w:val="none"/>
              </w:rPr>
              <w:fldChar w:fldCharType="end"/>
            </w:r>
          </w:sdtContent>
        </w:sdt>
      </w:hyperlink>
      <w:r>
        <w:t>.</w:t>
      </w:r>
    </w:p>
    <w:p w14:paraId="249EA016" w14:textId="0C355B65"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049867"/>
      <w:r w:rsidRPr="00331AA3">
        <w:rPr>
          <w:lang w:val="en-US"/>
        </w:rPr>
        <w:t>Linux Security Modules</w:t>
      </w:r>
      <w:bookmarkEnd w:id="10"/>
    </w:p>
    <w:p w14:paraId="18500B7E" w14:textId="4B6371F1"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F67D5EF"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40896DB7"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0CFAA1F4"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049868"/>
      <w:r>
        <w:lastRenderedPageBreak/>
        <w:t>Docker</w:t>
      </w:r>
      <w:bookmarkEnd w:id="11"/>
    </w:p>
    <w:p w14:paraId="3A1EA620" w14:textId="1DC9396C"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049869"/>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3871A7D0"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482D6899"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317FD30A"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B46FF5">
              <w:rPr>
                <w:rStyle w:val="Collegamentoipertestuale"/>
                <w:noProof/>
                <w:color w:val="auto"/>
                <w:u w:val="none"/>
              </w:rPr>
              <w:t xml:space="preserve"> </w:t>
            </w:r>
            <w:r w:rsidR="00B46FF5" w:rsidRPr="00B46FF5">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B46FF5">
              <w:rPr>
                <w:rStyle w:val="Collegamentoipertestuale"/>
                <w:i/>
                <w:iCs/>
                <w:noProof/>
                <w:color w:val="auto"/>
                <w:u w:val="none"/>
              </w:rPr>
              <w:t xml:space="preserve"> </w:t>
            </w:r>
            <w:r w:rsidR="00B46FF5" w:rsidRPr="00B46FF5">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2D65D1D1"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B46FF5">
              <w:rPr>
                <w:rStyle w:val="Collegamentoipertestuale"/>
                <w:noProof/>
                <w:color w:val="auto"/>
                <w:u w:val="none"/>
              </w:rPr>
              <w:t xml:space="preserve"> </w:t>
            </w:r>
            <w:r w:rsidR="00B46FF5" w:rsidRPr="00B46FF5">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049870"/>
      <w:bookmarkEnd w:id="13"/>
      <w:r>
        <w:t>Isolamento</w:t>
      </w:r>
      <w:r w:rsidR="006A5BFE">
        <w:t xml:space="preserve"> del container Docker</w:t>
      </w:r>
      <w:bookmarkEnd w:id="14"/>
    </w:p>
    <w:p w14:paraId="4F183F9B" w14:textId="1537AEA5"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1D52808A"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104F1029"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13332D5"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7A39D06E"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1049871"/>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936F261"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[31]</w:t>
            </w:r>
            <w:r w:rsidR="003C1FBB" w:rsidRPr="008235C5">
              <w:rPr>
                <w:rStyle w:val="Collegamentoipertestuale"/>
                <w:color w:val="auto"/>
                <w:u w:val="none"/>
              </w:rPr>
              <w:fldChar w:fldCharType="end"/>
            </w:r>
          </w:sdtContent>
        </w:sdt>
      </w:hyperlink>
      <w:r w:rsidR="004D7AC1">
        <w:t>.</w:t>
      </w:r>
    </w:p>
    <w:p w14:paraId="54FA78A1" w14:textId="19915DDD"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049872"/>
      <w:r>
        <w:t>Filesystem</w:t>
      </w:r>
      <w:r w:rsidR="00945A7B">
        <w:t xml:space="preserve"> </w:t>
      </w:r>
      <w:r w:rsidR="00866CEC">
        <w:t>del</w:t>
      </w:r>
      <w:r>
        <w:t xml:space="preserve"> container</w:t>
      </w:r>
      <w:r w:rsidR="00945A7B">
        <w:t xml:space="preserve"> Docker</w:t>
      </w:r>
      <w:bookmarkEnd w:id="16"/>
    </w:p>
    <w:p w14:paraId="09ADEFBA" w14:textId="557C1BC0"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40503DB6"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0C4F0F43"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B46FF5">
              <w:rPr>
                <w:rStyle w:val="Collegamentoipertestuale"/>
                <w:i/>
                <w:iCs/>
                <w:noProof/>
                <w:color w:val="auto"/>
                <w:u w:val="none"/>
              </w:rPr>
              <w:t xml:space="preserve"> </w:t>
            </w:r>
            <w:r w:rsidR="00B46FF5" w:rsidRPr="00B46FF5">
              <w:rPr>
                <w:noProof/>
              </w:rPr>
              <w:t>[35]</w:t>
            </w:r>
            <w:r w:rsidR="001358F6" w:rsidRPr="008235C5">
              <w:rPr>
                <w:rStyle w:val="Collegamentoipertestuale"/>
                <w:i/>
                <w:iCs/>
                <w:color w:val="auto"/>
                <w:u w:val="none"/>
              </w:rPr>
              <w:fldChar w:fldCharType="end"/>
            </w:r>
          </w:sdtContent>
        </w:sdt>
      </w:hyperlink>
      <w:r>
        <w:t>.</w:t>
      </w:r>
    </w:p>
    <w:p w14:paraId="0A941641" w14:textId="35698C4A"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049873"/>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313833B3"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47990B4C"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32DE9F1D"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28ABB88E"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53FFE1C2"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[41]</w:t>
            </w:r>
            <w:r w:rsidRPr="00750B81">
              <w:rPr>
                <w:rStyle w:val="Collegamentoipertestuale"/>
                <w:color w:val="auto"/>
                <w:u w:val="none"/>
              </w:rPr>
              <w:fldChar w:fldCharType="end"/>
            </w:r>
          </w:sdtContent>
        </w:sdt>
      </w:hyperlink>
      <w:r>
        <w:t xml:space="preserve"> .</w:t>
      </w:r>
    </w:p>
    <w:p w14:paraId="313E26DD" w14:textId="100B2F87"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B46FF5">
              <w:rPr>
                <w:rStyle w:val="Collegamentoipertestuale"/>
                <w:rFonts w:cs="Times New Roman"/>
                <w:noProof/>
                <w:color w:val="auto"/>
                <w:u w:val="none"/>
              </w:rPr>
              <w:t xml:space="preserve"> </w:t>
            </w:r>
            <w:r w:rsidR="00B46FF5" w:rsidRPr="00B46FF5">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049874"/>
      <w:r>
        <w:t>S</w:t>
      </w:r>
      <w:r w:rsidR="00F618F8">
        <w:t>icurezza del container Docker</w:t>
      </w:r>
      <w:bookmarkEnd w:id="18"/>
    </w:p>
    <w:p w14:paraId="78D024AE" w14:textId="290D9B40"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B46FF5" w:rsidRPr="00B46FF5">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049875"/>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7D7C0241"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B46FF5">
              <w:rPr>
                <w:rStyle w:val="Collegamentoipertestuale"/>
                <w:noProof/>
                <w:color w:val="auto"/>
                <w:u w:val="none"/>
              </w:rPr>
              <w:t xml:space="preserve"> </w:t>
            </w:r>
            <w:r w:rsidR="00B46FF5" w:rsidRPr="00B46FF5">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B46FF5">
              <w:rPr>
                <w:rStyle w:val="Collegamentoipertestuale"/>
                <w:noProof/>
                <w:color w:val="auto"/>
                <w:u w:val="none"/>
              </w:rPr>
              <w:t xml:space="preserve"> </w:t>
            </w:r>
            <w:r w:rsidR="00B46FF5" w:rsidRPr="00B46FF5">
              <w:rPr>
                <w:noProof/>
              </w:rPr>
              <w:t>[46]</w:t>
            </w:r>
            <w:r w:rsidR="008B5E7A" w:rsidRPr="00750B81">
              <w:rPr>
                <w:rStyle w:val="Collegamentoipertestuale"/>
                <w:i/>
                <w:iCs/>
                <w:color w:val="auto"/>
                <w:u w:val="none"/>
              </w:rPr>
              <w:fldChar w:fldCharType="end"/>
            </w:r>
          </w:sdtContent>
        </w:sdt>
      </w:hyperlink>
      <w:r>
        <w:t>.</w:t>
      </w:r>
    </w:p>
    <w:p w14:paraId="78C1147C" w14:textId="75B3A86D"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B46FF5">
              <w:rPr>
                <w:rStyle w:val="Collegamentoipertestuale"/>
                <w:i/>
                <w:iCs/>
                <w:noProof/>
                <w:color w:val="auto"/>
                <w:u w:val="none"/>
              </w:rPr>
              <w:t xml:space="preserve"> </w:t>
            </w:r>
            <w:r w:rsidR="00B46FF5" w:rsidRPr="00B46FF5">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049876"/>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049877"/>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5pt;height:418.9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2305639" r:id="rId22"/>
        </w:object>
      </w:r>
    </w:p>
    <w:p w14:paraId="5707D76A" w14:textId="34DBF8FC" w:rsidR="00F06932" w:rsidRPr="00083C10" w:rsidRDefault="00F06932" w:rsidP="00F06932">
      <w:pPr>
        <w:pStyle w:val="Didascalia"/>
      </w:pPr>
      <w:bookmarkStart w:id="23" w:name="_Toc141049911"/>
      <w:r w:rsidRPr="00083C10">
        <w:t xml:space="preserve">Figura </w:t>
      </w:r>
      <w:r>
        <w:fldChar w:fldCharType="begin"/>
      </w:r>
      <w:r w:rsidRPr="00083C10">
        <w:instrText xml:space="preserve"> SEQ Figura \* ARABIC </w:instrText>
      </w:r>
      <w:r>
        <w:fldChar w:fldCharType="separate"/>
      </w:r>
      <w:r w:rsidR="006E5F5E">
        <w:rPr>
          <w:noProof/>
        </w:rPr>
        <w:t>1</w:t>
      </w:r>
      <w:r>
        <w:fldChar w:fldCharType="end"/>
      </w:r>
      <w:r w:rsidRPr="00083C10">
        <w:t>: P.O.C. usando binary docker</w:t>
      </w:r>
      <w:bookmarkEnd w:id="23"/>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049878"/>
      <w:r>
        <w:lastRenderedPageBreak/>
        <w:t xml:space="preserve">Misconfiguration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6DB2E6CB"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042CD86B" w14:textId="0404FBB7" w:rsidR="009C4C46" w:rsidRDefault="00382B4E" w:rsidP="006E5F5E">
      <w:r>
        <w:t xml:space="preserve">Noto l’indirizzo dell’interfaccia host,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1682921A" w:rsidR="006E5F5E" w:rsidRDefault="006E5F5E" w:rsidP="006E5F5E">
      <w:pPr>
        <w:keepNext/>
        <w:ind w:firstLine="0"/>
      </w:pPr>
      <w:r>
        <w:object w:dxaOrig="8505" w:dyaOrig="6100" w14:anchorId="4D9697DD">
          <v:shape id="_x0000_i1027" type="#_x0000_t75" style="width:425.45pt;height:304.9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2305640" r:id="rId24"/>
        </w:object>
      </w:r>
    </w:p>
    <w:p w14:paraId="7823E822" w14:textId="43D643E1" w:rsidR="006E5F5E" w:rsidRPr="006E5F5E" w:rsidRDefault="006E5F5E" w:rsidP="006E5F5E">
      <w:pPr>
        <w:pStyle w:val="Didascalia"/>
        <w:rPr>
          <w:lang w:val="en-US"/>
        </w:rPr>
      </w:pPr>
      <w:bookmarkStart w:id="26" w:name="_Ref141226184"/>
      <w:r w:rsidRPr="006E5F5E">
        <w:rPr>
          <w:lang w:val="en-US"/>
        </w:rPr>
        <w:t xml:space="preserve">Figura </w:t>
      </w:r>
      <w:r>
        <w:fldChar w:fldCharType="begin"/>
      </w:r>
      <w:r w:rsidRPr="006E5F5E">
        <w:rPr>
          <w:lang w:val="en-US"/>
        </w:rPr>
        <w:instrText xml:space="preserve"> SEQ Figura \* ARABIC </w:instrText>
      </w:r>
      <w:r>
        <w:fldChar w:fldCharType="separate"/>
      </w:r>
      <w:r w:rsidRPr="006E5F5E">
        <w:rPr>
          <w:noProof/>
          <w:lang w:val="en-US"/>
        </w:rPr>
        <w:t>2</w:t>
      </w:r>
      <w:r>
        <w:fldChar w:fldCharType="end"/>
      </w:r>
      <w:bookmarkEnd w:id="26"/>
      <w:r w:rsidRPr="006E5F5E">
        <w:rPr>
          <w:lang w:val="en-US"/>
        </w:rPr>
        <w:t>: proof of concept SYS_PTRACE abuse</w:t>
      </w:r>
    </w:p>
    <w:p w14:paraId="7761DB35" w14:textId="75F634D1" w:rsidR="005A5F62" w:rsidRDefault="005A5F62" w:rsidP="009C4C46">
      <w:r>
        <w:t>Per l’esecuzione della fuga, è stato realizzato uno script in Python che fa uso del modulo ctypes per usufruire della libreria</w:t>
      </w:r>
      <w:r w:rsidR="00F5113F">
        <w:t xml:space="preserve"> C gnu-linux</w:t>
      </w:r>
      <w:r>
        <w:t xml:space="preserve"> libc.so.6, contenente la syscall ptrace.</w:t>
      </w:r>
    </w:p>
    <w:p w14:paraId="21393BAB" w14:textId="626B0A6D" w:rsidR="005A5F62" w:rsidRDefault="00A7601C" w:rsidP="00705FF2">
      <w:r>
        <w:t xml:space="preserve">Identificato il PID del processo a cui agganciarsi, viene chiamato ptrace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7" w:name="_MON_1751704323"/>
    <w:bookmarkEnd w:id="27"/>
    <w:p w14:paraId="75B1C9DB" w14:textId="66803B26" w:rsidR="00F62262" w:rsidRDefault="0041616A" w:rsidP="00F62262">
      <w:pPr>
        <w:keepNext/>
        <w:ind w:firstLine="0"/>
      </w:pPr>
      <w:r>
        <w:object w:dxaOrig="8505" w:dyaOrig="2659" w14:anchorId="486505F7">
          <v:shape id="_x0000_i1028" type="#_x0000_t75" style="width:468pt;height:146.2pt" o:ole="">
            <v:imagedata r:id="rId25" o:title=""/>
          </v:shape>
          <o:OLEObject Type="Embed" ProgID="Word.OpenDocumentText.12" ShapeID="_x0000_i1028" DrawAspect="Content" ObjectID="_1752305641" r:id="rId26"/>
        </w:object>
      </w:r>
    </w:p>
    <w:p w14:paraId="3CAA65C0" w14:textId="75F802E5" w:rsidR="00F5113F" w:rsidRDefault="00F62262" w:rsidP="00F62262">
      <w:pPr>
        <w:pStyle w:val="Didascalia"/>
      </w:pPr>
      <w:bookmarkStart w:id="28" w:name="_Ref141094110"/>
      <w:r>
        <w:t xml:space="preserve">Figura </w:t>
      </w:r>
      <w:fldSimple w:instr=" SEQ Figura \* ARABIC ">
        <w:r w:rsidR="006E5F5E">
          <w:rPr>
            <w:noProof/>
          </w:rPr>
          <w:t>3</w:t>
        </w:r>
      </w:fldSimple>
      <w:bookmarkEnd w:id="28"/>
      <w:r>
        <w:t>: PTRACE_ATTACH</w:t>
      </w:r>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dedicata, chiamando ptrace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29" w:name="_MON_1751705495"/>
    <w:bookmarkEnd w:id="29"/>
    <w:p w14:paraId="16F1A05C" w14:textId="42122135" w:rsidR="00F62262" w:rsidRDefault="0041616A" w:rsidP="00F62262">
      <w:pPr>
        <w:keepNext/>
        <w:ind w:firstLine="0"/>
      </w:pPr>
      <w:r>
        <w:object w:dxaOrig="8505" w:dyaOrig="1201" w14:anchorId="3BCD6B98">
          <v:shape id="_x0000_i1029" type="#_x0000_t75" style="width:448.35pt;height:60pt" o:ole="">
            <v:imagedata r:id="rId27" o:title=""/>
          </v:shape>
          <o:OLEObject Type="Embed" ProgID="Word.OpenDocumentText.12" ShapeID="_x0000_i1029" DrawAspect="Content" ObjectID="_1752305642" r:id="rId28"/>
        </w:object>
      </w:r>
    </w:p>
    <w:p w14:paraId="1E96CFF7" w14:textId="41ECAF7D" w:rsidR="00F62262" w:rsidRDefault="00F62262" w:rsidP="00F62262">
      <w:pPr>
        <w:pStyle w:val="Didascalia"/>
      </w:pPr>
      <w:bookmarkStart w:id="30" w:name="_Ref141094096"/>
      <w:r>
        <w:t xml:space="preserve">Figura </w:t>
      </w:r>
      <w:fldSimple w:instr=" SEQ Figura \* ARABIC ">
        <w:r w:rsidR="006E5F5E">
          <w:rPr>
            <w:noProof/>
          </w:rPr>
          <w:t>4</w:t>
        </w:r>
      </w:fldSimple>
      <w:bookmarkEnd w:id="30"/>
      <w:r>
        <w:t>: PTRACE_GETREGS</w:t>
      </w:r>
    </w:p>
    <w:p w14:paraId="7054F5CD" w14:textId="1263FA8B" w:rsidR="00C35444" w:rsidRDefault="00C35444" w:rsidP="0041616A">
      <w:pPr>
        <w:pStyle w:val="Rientrocorpodeltesto"/>
      </w:pPr>
      <w:r>
        <w:t>Seguendo la modalità di immagazzinamento dati in uso dal calcolatore, si usa ptrace con flag PTRACE_POKETEXT per scrivere una word alla volta negli spazi di memoria successivi all’indirizzo puntato dal registro rip</w:t>
      </w:r>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1" w:name="_MON_1751705918"/>
    <w:bookmarkEnd w:id="31"/>
    <w:p w14:paraId="0B22DD9F" w14:textId="77777777" w:rsidR="003B7B2B" w:rsidRDefault="003B7B2B" w:rsidP="003B7B2B">
      <w:pPr>
        <w:keepNext/>
        <w:ind w:firstLine="0"/>
      </w:pPr>
      <w:r>
        <w:object w:dxaOrig="8505" w:dyaOrig="2980" w14:anchorId="2A5E1BCE">
          <v:shape id="_x0000_i1030" type="#_x0000_t75" style="width:425.45pt;height:148.9pt" o:ole="">
            <v:imagedata r:id="rId29" o:title=""/>
          </v:shape>
          <o:OLEObject Type="Embed" ProgID="Word.OpenDocumentText.12" ShapeID="_x0000_i1030" DrawAspect="Content" ObjectID="_1752305643" r:id="rId30"/>
        </w:object>
      </w:r>
    </w:p>
    <w:p w14:paraId="0B02EE22" w14:textId="7F80FD87" w:rsidR="00F62262" w:rsidRDefault="003B7B2B" w:rsidP="003B7B2B">
      <w:pPr>
        <w:pStyle w:val="Didascalia"/>
      </w:pPr>
      <w:bookmarkStart w:id="32" w:name="_Ref141094079"/>
      <w:r>
        <w:t xml:space="preserve">Figura </w:t>
      </w:r>
      <w:fldSimple w:instr=" SEQ Figura \* ARABIC ">
        <w:r w:rsidR="006E5F5E">
          <w:rPr>
            <w:noProof/>
          </w:rPr>
          <w:t>5</w:t>
        </w:r>
      </w:fldSimple>
      <w:bookmarkEnd w:id="32"/>
      <w:r>
        <w:t>: PTRACE_POKETEXT</w:t>
      </w:r>
    </w:p>
    <w:p w14:paraId="1FCABFAD" w14:textId="2DDB921A" w:rsidR="00894F3E" w:rsidRDefault="00623AE7" w:rsidP="00705FF2">
      <w:r>
        <w:t>Infine, si imposta il rip register chiamando ptrace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3" w:name="_MON_1751706583"/>
    <w:bookmarkEnd w:id="33"/>
    <w:p w14:paraId="1F6A9722" w14:textId="77777777" w:rsidR="00FE1D8B" w:rsidRDefault="00FE1D8B" w:rsidP="00FE1D8B">
      <w:pPr>
        <w:keepNext/>
        <w:ind w:firstLine="0"/>
      </w:pPr>
      <w:r>
        <w:object w:dxaOrig="8505" w:dyaOrig="2492" w14:anchorId="4F0B7157">
          <v:shape id="_x0000_i1031" type="#_x0000_t75" style="width:425.45pt;height:124.35pt" o:ole="">
            <v:imagedata r:id="rId31" o:title=""/>
          </v:shape>
          <o:OLEObject Type="Embed" ProgID="Word.OpenDocumentText.12" ShapeID="_x0000_i1031" DrawAspect="Content" ObjectID="_1752305644" r:id="rId32"/>
        </w:object>
      </w:r>
    </w:p>
    <w:p w14:paraId="3545CFD2" w14:textId="6CA04697" w:rsidR="00FE1D8B" w:rsidRDefault="00FE1D8B" w:rsidP="00FE1D8B">
      <w:pPr>
        <w:pStyle w:val="Didascalia"/>
      </w:pPr>
      <w:bookmarkStart w:id="34" w:name="_Ref141094047"/>
      <w:bookmarkStart w:id="35" w:name="_Ref141094041"/>
      <w:r>
        <w:t xml:space="preserve">Figura </w:t>
      </w:r>
      <w:fldSimple w:instr=" SEQ Figura \* ARABIC ">
        <w:r w:rsidR="006E5F5E">
          <w:rPr>
            <w:noProof/>
          </w:rPr>
          <w:t>6</w:t>
        </w:r>
      </w:fldSimple>
      <w:bookmarkEnd w:id="34"/>
      <w:r>
        <w:t>: PTRACE_SETREGS e PTRACE_DETACH</w:t>
      </w:r>
      <w:bookmarkEnd w:id="35"/>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36" w:name="_Toc141049880"/>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36"/>
    </w:p>
    <w:p w14:paraId="6047E801" w14:textId="309E7DE3"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B46FF5">
              <w:rPr>
                <w:rStyle w:val="Collegamentoipertestuale"/>
                <w:rFonts w:cs="Times New Roman"/>
                <w:noProof/>
                <w:color w:val="auto"/>
                <w:u w:val="none"/>
              </w:rPr>
              <w:t xml:space="preserve"> </w:t>
            </w:r>
            <w:r w:rsidR="00B46FF5" w:rsidRPr="00B46FF5">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3E046E58"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37" w:name="_Toc141049881"/>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37"/>
    </w:p>
    <w:p w14:paraId="2C00BF1C" w14:textId="4574105E"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70AF587B"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30E7912D" w:rsidR="006857C8" w:rsidRDefault="006857C8" w:rsidP="002D788D">
      <w:r>
        <w:t xml:space="preserve">Per azionare il meccanismo, occorre inserire un processo veloce nel cgroup.procs del figlio: una volta finito il processo, il kernel </w:t>
      </w:r>
      <w:r w:rsidR="007D1D1A">
        <w:t>attiverà il payload e connetterà l’host remoto alla macchina ospitante.</w:t>
      </w:r>
    </w:p>
    <w:p w14:paraId="39D85559" w14:textId="70BDDE2F" w:rsidR="00C67D7C" w:rsidRDefault="00C67D7C" w:rsidP="002D788D">
      <w:pPr>
        <w:pStyle w:val="Titolo3"/>
        <w:numPr>
          <w:ilvl w:val="2"/>
          <w:numId w:val="1"/>
        </w:numPr>
        <w:spacing w:line="360" w:lineRule="auto"/>
      </w:pPr>
      <w:bookmarkStart w:id="38" w:name="_Toc141049882"/>
      <w:r>
        <w:t xml:space="preserve">Abuso del </w:t>
      </w:r>
      <w:r w:rsidR="00600F65">
        <w:t>core_pattern</w:t>
      </w:r>
      <w:bookmarkEnd w:id="38"/>
    </w:p>
    <w:p w14:paraId="49A3BA6D" w14:textId="273A1034"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xml:space="preserve">, tra cui core_pattern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[54]</w:t>
            </w:r>
            <w:r w:rsidR="00C32887" w:rsidRPr="00531B41">
              <w:rPr>
                <w:rStyle w:val="Collegamentoipertestuale"/>
                <w:color w:val="auto"/>
                <w:u w:val="none"/>
              </w:rPr>
              <w:fldChar w:fldCharType="end"/>
            </w:r>
          </w:sdtContent>
        </w:sdt>
      </w:hyperlink>
      <w:r w:rsidR="00C32887">
        <w:t>.</w:t>
      </w:r>
    </w:p>
    <w:p w14:paraId="7F4236C7" w14:textId="1D52C200" w:rsidR="00106EB8" w:rsidRPr="00106EB8" w:rsidRDefault="00106EB8" w:rsidP="00106EB8">
      <w:r>
        <w:t xml:space="preserve">Il core_pattern viene utilizzato dal kernel nella procedura di creazione del core dump,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di specificare un programma da eseguire in user space</w:t>
      </w:r>
      <w:r w:rsidR="002D788D">
        <w:t>.</w:t>
      </w:r>
    </w:p>
    <w:p w14:paraId="6DDE5070" w14:textId="23BE32F3"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1AF4E840" w14:textId="4EF5E1A8" w:rsidR="00493023" w:rsidRDefault="00493023" w:rsidP="002D788D">
      <w:r>
        <w:lastRenderedPageBreak/>
        <w:t>Si crea un file la cui esecuzione deve terminare in maniera anomala: una volta eseguito, il messaggio “segmentation fault (core dump</w:t>
      </w:r>
      <w:r w:rsidR="007059C3">
        <w:t>ed</w:t>
      </w:r>
      <w:r>
        <w:t xml:space="preserve">)” </w:t>
      </w:r>
      <w:r w:rsidR="007059C3">
        <w:t>indicherà sia completamento della procedura di core dump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39" w:name="_Toc141049883"/>
      <w:r>
        <w:lastRenderedPageBreak/>
        <w:t>Abuso dei symlink di processo</w:t>
      </w:r>
      <w:bookmarkEnd w:id="3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come il symlink root, che specifica la radice del processo, o il symlink exe,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40" w:name="_Toc141049884"/>
      <w:r>
        <w:t>Abuso del symlink root</w:t>
      </w:r>
      <w:bookmarkEnd w:id="40"/>
    </w:p>
    <w:p w14:paraId="0FE1FA89" w14:textId="06945E08" w:rsidR="00152684" w:rsidRDefault="00152684" w:rsidP="003332D5">
      <w:r>
        <w:t xml:space="preserve">Prendendo come esempio il </w:t>
      </w:r>
      <w:r w:rsidR="00BE3014">
        <w:t xml:space="preserve">release_agent  dei </w:t>
      </w:r>
      <w:r>
        <w:t>cgroup-v1, è possibile procedere con un approccio brute</w:t>
      </w:r>
      <w:r w:rsidR="00BA0A80">
        <w:t>-</w:t>
      </w:r>
      <w:r>
        <w:t>force per indovinare</w:t>
      </w:r>
      <w:r w:rsidR="003332D5">
        <w:t>, sull’host,</w:t>
      </w:r>
      <w:r>
        <w:t xml:space="preserve"> il PID di un processo interno al container e accedere al suo symlink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41" w:name="_Toc141049885"/>
      <w:r>
        <w:t xml:space="preserve">Abuso </w:t>
      </w:r>
      <w:r w:rsidR="003332D5">
        <w:t>del processo</w:t>
      </w:r>
      <w:r>
        <w:t xml:space="preserve"> </w:t>
      </w:r>
      <w:r w:rsidR="003332D5">
        <w:t>“runC init”</w:t>
      </w:r>
      <w:bookmarkEnd w:id="41"/>
    </w:p>
    <w:p w14:paraId="7D08838C" w14:textId="218733C6"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B46FF5" w:rsidRPr="00B46FF5">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symlink </w:t>
      </w:r>
      <w:r w:rsidRPr="005F59B8">
        <w:rPr>
          <w:i/>
          <w:iCs/>
        </w:rPr>
        <w:t>/proc/self</w:t>
      </w:r>
      <w:r>
        <w:t xml:space="preserve">, è possibile </w:t>
      </w:r>
      <w:r w:rsidR="00B55DAF">
        <w:t>spingere</w:t>
      </w:r>
      <w:r>
        <w:t xml:space="preserve"> il processo </w:t>
      </w:r>
      <w:r w:rsidRPr="005F59B8">
        <w:rPr>
          <w:rFonts w:ascii="Courier New" w:hAnsi="Courier New" w:cs="Courier New"/>
        </w:rPr>
        <w:t>runC init</w:t>
      </w:r>
      <w:r>
        <w:t xml:space="preserve"> ad eseguire il proprio symlink </w:t>
      </w:r>
      <w:r w:rsidRPr="005F59B8">
        <w:rPr>
          <w:i/>
          <w:iCs/>
        </w:rPr>
        <w:t>exe</w:t>
      </w:r>
      <w:r>
        <w:t xml:space="preserve">, indicante la binary </w:t>
      </w:r>
      <w:r w:rsidR="00E97F11" w:rsidRPr="00E97F11">
        <w:rPr>
          <w:rFonts w:cs="Times New Roman"/>
          <w:i/>
          <w:iCs/>
        </w:rPr>
        <w:t>/usr/sbin/</w:t>
      </w:r>
      <w:r w:rsidRPr="00E97F11">
        <w:rPr>
          <w:rFonts w:cs="Times New Roman"/>
          <w:i/>
          <w:iCs/>
        </w:rPr>
        <w:t xml:space="preserve">runC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binary che potrebbe esser </w:t>
      </w:r>
      <w:r w:rsidR="004079FE">
        <w:t xml:space="preserve">richiamata da un processo in entrata. </w:t>
      </w:r>
    </w:p>
    <w:p w14:paraId="0BE06952" w14:textId="77DFCF5E" w:rsidR="004079FE" w:rsidRDefault="00E9341D" w:rsidP="004079FE">
      <w:r>
        <w:t>L’esecuzione di /proc/self/exe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A271B2">
        <w:rPr>
          <w:rFonts w:ascii="Courier New" w:hAnsi="Courier New" w:cs="Courier New"/>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E9341D">
        <w:rPr>
          <w:rFonts w:ascii="Courier New" w:hAnsi="Courier New" w:cs="Courier New"/>
        </w:rPr>
        <w:t>runC init</w:t>
      </w:r>
      <w:r w:rsidR="004E0437">
        <w:t>, nella struttura /proc.</w:t>
      </w:r>
    </w:p>
    <w:p w14:paraId="0706777A" w14:textId="7BC3E0E5" w:rsidR="00743125" w:rsidRDefault="004E0437" w:rsidP="00743125">
      <w:r>
        <w:t xml:space="preserve">L’attaccante dovrà quindi  estrarre il PID del </w:t>
      </w:r>
      <w:r w:rsidRPr="00743125">
        <w:rPr>
          <w:rFonts w:ascii="Courier New" w:hAnsi="Courier New" w:cs="Courier New"/>
        </w:rPr>
        <w:t>runC init</w:t>
      </w:r>
      <w:r>
        <w:t>, accedere alle sue risorse nel pseudo-filesystem /proc e aprire il riferimento al descrittore file di runC</w:t>
      </w:r>
      <w:r w:rsidR="00743125">
        <w:t xml:space="preserve"> in 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B46FF5" w:rsidRPr="00B46FF5">
            <w:rPr>
              <w:noProof/>
            </w:rPr>
            <w:t>[58]</w:t>
          </w:r>
          <w:r w:rsidR="00743125">
            <w:fldChar w:fldCharType="end"/>
          </w:r>
        </w:sdtContent>
      </w:sdt>
      <w:r w:rsidR="00743125">
        <w:t>.</w:t>
      </w:r>
    </w:p>
    <w:p w14:paraId="71C07CC6" w14:textId="3716B088" w:rsidR="00456E37" w:rsidRDefault="00456E37" w:rsidP="00743125">
      <w:r>
        <w:t xml:space="preserve">La binary runC è di proprietà di </w:t>
      </w:r>
      <w:r w:rsidRPr="00456E37">
        <w:rPr>
          <w:rFonts w:ascii="Courier New" w:hAnsi="Courier New" w:cs="Courier New"/>
        </w:rPr>
        <w:t>root</w:t>
      </w:r>
      <w:r>
        <w:t xml:space="preserve">, quindi è necessario </w:t>
      </w:r>
      <w:r w:rsidR="00A63B37">
        <w:t>possedere</w:t>
      </w:r>
      <w:r>
        <w:t xml:space="preserve"> UID 0 nel container per poter effetttuare l’operazione.</w:t>
      </w:r>
    </w:p>
    <w:p w14:paraId="77D175FD" w14:textId="37B440CE" w:rsidR="004E0437" w:rsidRDefault="00456E37" w:rsidP="004E0437">
      <w:r>
        <w:t xml:space="preserve">Il </w:t>
      </w:r>
      <w:r w:rsidR="004E0437">
        <w:t xml:space="preserve"> processo </w:t>
      </w:r>
      <w:r w:rsidR="004E0437" w:rsidRPr="00133970">
        <w:rPr>
          <w:rFonts w:ascii="Courier New" w:hAnsi="Courier New" w:cs="Courier New"/>
        </w:rPr>
        <w:t>runC init</w:t>
      </w:r>
      <w:r w:rsidR="004E0437">
        <w:t xml:space="preserve"> non si risolverà in una binary</w:t>
      </w:r>
      <w:r>
        <w:t xml:space="preserve"> consentita</w:t>
      </w:r>
      <w:r w:rsidR="00133970">
        <w:t xml:space="preserve">, </w:t>
      </w:r>
      <w:r>
        <w:t>quindi</w:t>
      </w:r>
      <w:r w:rsidR="00133970">
        <w:t xml:space="preserve"> terminerà in maniera imprevista. Nell’intervallo di tempo </w:t>
      </w:r>
      <w:r>
        <w:t xml:space="preserve">che va dall’esecuzione del symlink </w:t>
      </w:r>
      <w:r w:rsidRPr="00456E37">
        <w:rPr>
          <w:i/>
          <w:iCs/>
        </w:rPr>
        <w:t>exe</w:t>
      </w:r>
      <w:r>
        <w:t xml:space="preserve"> da parte di </w:t>
      </w:r>
      <w:r w:rsidRPr="00456E37">
        <w:rPr>
          <w:rFonts w:ascii="Courier New" w:hAnsi="Courier New" w:cs="Courier New"/>
        </w:rPr>
        <w:t>runC init</w:t>
      </w:r>
      <w:r>
        <w:t xml:space="preserve"> fino alla sua eliminazione, l’attaccante ha l’opportunità di sfruttare una race condition cosicchè, alla prossima esecuzione di un comando Docker facente uso della componente runC,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42" w:name="_Toc141049886"/>
      <w:r>
        <w:lastRenderedPageBreak/>
        <w:t>Abuso del Docker socket</w:t>
      </w:r>
      <w:bookmarkEnd w:id="42"/>
    </w:p>
    <w:p w14:paraId="4E8B3F8F" w14:textId="346F198F" w:rsidR="007059C3" w:rsidRDefault="007059C3" w:rsidP="007059C3">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43" w:name="_Toc141049887"/>
      <w:r>
        <w:t>Docker UNIX socket montato</w:t>
      </w:r>
      <w:bookmarkEnd w:id="4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r w:rsidRPr="005470F0">
        <w:rPr>
          <w:rFonts w:ascii="Courier New" w:hAnsi="Courier New" w:cs="Courier New"/>
        </w:rPr>
        <w:t>docker.sock</w:t>
      </w:r>
      <w:r>
        <w:t>: tale mount è responsabile della comunicazione con dockerd tramite la Docker API. Occorre, inoltre, che l’utente del container sia root o abbia accesso alla binary docker.</w:t>
      </w:r>
    </w:p>
    <w:p w14:paraId="12BA50E0" w14:textId="1F2C36D5" w:rsidR="007059C3" w:rsidRDefault="007059C3" w:rsidP="007059C3">
      <w:r>
        <w:t>Uno scenario di container compromesso con le condizioni di cui sopra può esistere con la configurazione Docker-in-Docker, usata in fase di Continuous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[59]</w:t>
            </w:r>
            <w:r w:rsidR="005470F0" w:rsidRPr="00531B41">
              <w:rPr>
                <w:rStyle w:val="Collegamentoipertestuale"/>
                <w:color w:val="auto"/>
                <w:u w:val="none"/>
              </w:rPr>
              <w:fldChar w:fldCharType="end"/>
            </w:r>
          </w:sdtContent>
        </w:sdt>
      </w:hyperlink>
      <w:r>
        <w:t>.</w:t>
      </w:r>
    </w:p>
    <w:p w14:paraId="7876BE70" w14:textId="70EBD6C8" w:rsidR="007059C3" w:rsidRDefault="007059C3" w:rsidP="007059C3">
      <w:r>
        <w:t>Esistono, tuttavia, altri scenari dove è necessaria montare la UNIX socket: un esempio sono alcuni applicativi per la gestione centralizzata dell’ambiente Docker, come Traefik</w:t>
      </w:r>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6674E73E" w14:textId="58FF192A" w:rsidR="005470F0" w:rsidRDefault="005470F0" w:rsidP="005470F0">
      <w:pPr>
        <w:pStyle w:val="Titolo3"/>
        <w:numPr>
          <w:ilvl w:val="2"/>
          <w:numId w:val="1"/>
        </w:numPr>
        <w:spacing w:line="360" w:lineRule="auto"/>
      </w:pPr>
      <w:bookmarkStart w:id="44" w:name="_Toc141049888"/>
      <w:r w:rsidRPr="00074803">
        <w:t>Docker TCP socket esposto</w:t>
      </w:r>
      <w:bookmarkEnd w:id="44"/>
    </w:p>
    <w:p w14:paraId="142FF5EE" w14:textId="77777777" w:rsidR="005470F0" w:rsidRDefault="005470F0" w:rsidP="005470F0">
      <w:pPr>
        <w:pStyle w:val="Nessunaspaziatura"/>
        <w:spacing w:line="360" w:lineRule="auto"/>
      </w:pPr>
      <w:r>
        <w:t>Docker offre l’opzione di comunicare con dockerd dall’esterno, esponendo il Docker socket tramite l’associazione con una porta TCP.</w:t>
      </w:r>
    </w:p>
    <w:p w14:paraId="0EFA641D" w14:textId="77777777" w:rsidR="005470F0" w:rsidRDefault="005470F0" w:rsidP="005470F0">
      <w:r>
        <w:t>Di default, assegnare una porta TCP a docker.sock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45" w:name="_Toc141049889"/>
      <w:r>
        <w:t>Exploit: dockerio.py</w:t>
      </w:r>
      <w:bookmarkEnd w:id="45"/>
    </w:p>
    <w:p w14:paraId="6EAA2C08" w14:textId="77777777" w:rsidR="005470F0" w:rsidRDefault="005470F0" w:rsidP="005470F0">
      <w:pPr>
        <w:pStyle w:val="Nessunaspaziatura"/>
        <w:spacing w:line="360" w:lineRule="auto"/>
      </w:pPr>
      <w:r w:rsidRPr="0029772D">
        <w:t xml:space="preserve">Questo script </w:t>
      </w:r>
      <w:r>
        <w:t>semplifica la comunicazione con la Docker API tramite riga di comando a scopo di testing. In particolare, è possibile utilizzare tale script in un container compromesso per completare una fuga dall’ambiente Docker per completare un host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attach;</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77777777" w:rsidR="005470F0" w:rsidRDefault="005470F0" w:rsidP="005470F0">
      <w:r>
        <w:lastRenderedPageBreak/>
        <w:t>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‘parlare’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6F1300A8" w:rsidR="005470F0" w:rsidRDefault="005470F0" w:rsidP="005470F0">
      <w:pPr>
        <w:pStyle w:val="Nessunaspaziatura"/>
        <w:numPr>
          <w:ilvl w:val="0"/>
          <w:numId w:val="13"/>
        </w:numPr>
        <w:spacing w:line="360" w:lineRule="auto"/>
      </w:pPr>
      <w:r>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B46FF5">
              <w:rPr>
                <w:rStyle w:val="Collegamentoipertestuale"/>
                <w:noProof/>
                <w:color w:val="auto"/>
                <w:u w:val="none"/>
              </w:rPr>
              <w:t xml:space="preserve"> </w:t>
            </w:r>
            <w:r w:rsidR="00B46FF5" w:rsidRPr="00B46FF5">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46" w:name="_Toc141049890"/>
      <w:r>
        <w:lastRenderedPageBreak/>
        <w:t>Abuso del</w:t>
      </w:r>
      <w:r w:rsidR="00694F0E">
        <w:t>le vulnerabilità</w:t>
      </w:r>
      <w:r>
        <w:t xml:space="preserve"> kernel</w:t>
      </w:r>
      <w:bookmarkEnd w:id="46"/>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47" w:name="_Toc141049891"/>
      <w:r w:rsidRPr="00D54262">
        <w:t xml:space="preserve">Abuso </w:t>
      </w:r>
      <w:r w:rsidR="00D54262" w:rsidRPr="00D54262">
        <w:t>de</w:t>
      </w:r>
      <w:r w:rsidR="00234CEC">
        <w:t>i</w:t>
      </w:r>
      <w:r w:rsidR="00D54262" w:rsidRPr="00D54262">
        <w:t xml:space="preserve"> user namespace n</w:t>
      </w:r>
      <w:r w:rsidR="00D54262">
        <w:t>on privilegiat</w:t>
      </w:r>
      <w:r w:rsidR="00234CEC">
        <w:t>i</w:t>
      </w:r>
      <w:bookmarkEnd w:id="47"/>
    </w:p>
    <w:p w14:paraId="2B7C8974" w14:textId="0C94D302" w:rsidR="005403E4" w:rsidRPr="005403E4" w:rsidRDefault="005403E4" w:rsidP="005403E4">
      <w:pPr>
        <w:pStyle w:val="Nessunaspaziatura"/>
        <w:spacing w:line="360" w:lineRule="auto"/>
      </w:pPr>
      <w:r>
        <w:t xml:space="preserve">Con l’aiuto della tecnologia offerta dai namespaces, </w:t>
      </w:r>
      <w:r w:rsidR="00821572">
        <w:t>determinate versioni del kernel rendono</w:t>
      </w:r>
      <w:r>
        <w:t xml:space="preserve"> possibile una privilege elevation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B46FF5" w:rsidRPr="00B46FF5">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4A98CE9E"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B46FF5" w:rsidRPr="00B46FF5">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1ADD27AB"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B46FF5" w:rsidRPr="00B46FF5">
            <w:rPr>
              <w:noProof/>
            </w:rPr>
            <w:t>[64]</w:t>
          </w:r>
          <w:r w:rsidR="00126C44">
            <w:fldChar w:fldCharType="end"/>
          </w:r>
        </w:sdtContent>
      </w:sdt>
      <w:r w:rsidR="003E3CB5">
        <w:t xml:space="preserve">, compresi i cgroup </w:t>
      </w:r>
      <w:r w:rsidR="003E3CB5">
        <w:lastRenderedPageBreak/>
        <w:t>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4BFC8C55" w:rsidR="0074146C" w:rsidRDefault="003E3CB5" w:rsidP="0011412F">
      <w:r>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 per il nuovo spazio d’indirizzi che si sta andando a creare, insieme ad un nuovo mount namespace così da rimappare i device da montare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5760640E" w14:textId="232FAAAA" w:rsidR="00BE3014" w:rsidRDefault="00BE3014" w:rsidP="00821572">
      <w:pPr>
        <w:pStyle w:val="Titolo3"/>
        <w:numPr>
          <w:ilvl w:val="2"/>
          <w:numId w:val="1"/>
        </w:numPr>
        <w:spacing w:line="360" w:lineRule="auto"/>
      </w:pPr>
      <w:bookmarkStart w:id="48" w:name="_Toc141049892"/>
      <w:r>
        <w:t>Dirty Pipe</w:t>
      </w:r>
      <w:bookmarkEnd w:id="48"/>
    </w:p>
    <w:p w14:paraId="714C0802" w14:textId="4A8938CF"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privilege elevation sfruttando la tecnologia delle pipe</w:t>
      </w:r>
      <w:r w:rsidR="002E3AF1">
        <w:t xml:space="preserve"> per</w:t>
      </w:r>
      <w:r>
        <w:t xml:space="preserve"> sovrascrivere il contenuto di un file read-only</w:t>
      </w:r>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B46FF5" w:rsidRPr="00B46FF5">
            <w:rPr>
              <w:rFonts w:cs="Times New Roman"/>
              <w:noProof/>
            </w:rPr>
            <w:t>[65]</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/etc/passwd</w:t>
      </w:r>
      <w:r w:rsidR="002E3AF1">
        <w:t>)</w:t>
      </w:r>
      <w:r>
        <w:t xml:space="preserve"> </w:t>
      </w:r>
      <w:r w:rsidR="005A0C4E">
        <w:t>o di</w:t>
      </w:r>
      <w:r>
        <w:t xml:space="preserve"> una </w:t>
      </w:r>
      <w:r w:rsidR="005A35D5">
        <w:rPr>
          <w:rFonts w:cs="Times New Roman"/>
        </w:rPr>
        <w:t xml:space="preserve">SUID binary, ovvero una binary di sistema avente il setuid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B46FF5" w:rsidRPr="00B46FF5">
            <w:rPr>
              <w:rFonts w:cs="Times New Roman"/>
              <w:noProof/>
            </w:rPr>
            <w:t>[66]</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Tale vulnerabilità è un bypass per diverse strutture di sicurezza a livello kernel, come Seccomp, AppArmor, SELinux e i moduli capability.</w:t>
      </w:r>
    </w:p>
    <w:p w14:paraId="32274B9A" w14:textId="0CDC1995" w:rsidR="00B83385" w:rsidRDefault="00B83385" w:rsidP="00B83385">
      <w:pPr>
        <w:pStyle w:val="Nessunaspaziatura"/>
        <w:spacing w:line="360" w:lineRule="auto"/>
        <w:rPr>
          <w:rFonts w:cs="Times New Roman"/>
        </w:rPr>
      </w:pPr>
    </w:p>
    <w:p w14:paraId="701E1045" w14:textId="3D88D6DA" w:rsidR="00B57912" w:rsidRDefault="00B57912" w:rsidP="00B57912">
      <w:r>
        <w:lastRenderedPageBreak/>
        <w:t>Una pipe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La pipe si basa sulla struct pipe_inode_ring</w:t>
      </w:r>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B46FF5" w:rsidRPr="00B46FF5">
            <w:rPr>
              <w:rFonts w:cs="Times New Roman"/>
              <w:noProof/>
            </w:rPr>
            <w:t>[67]</w:t>
          </w:r>
          <w:r w:rsidR="00BC2937" w:rsidRPr="00A30C6F">
            <w:rPr>
              <w:rFonts w:cs="Times New Roman"/>
            </w:rPr>
            <w:fldChar w:fldCharType="end"/>
          </w:r>
        </w:sdtContent>
      </w:sdt>
      <w:r w:rsidR="00D56C3F">
        <w:t>, composto</w:t>
      </w:r>
      <w:r w:rsidR="006D2C58">
        <w:t xml:space="preserve"> solitamente</w:t>
      </w:r>
      <w:r w:rsidR="00D56C3F">
        <w:t xml:space="preserve"> da 16 pipe_buffer, ognuna </w:t>
      </w:r>
      <w:r w:rsidR="006D2C58">
        <w:t>contenente un quantitativo dati</w:t>
      </w:r>
      <w:r w:rsidR="00D56C3F">
        <w:t xml:space="preserve"> </w:t>
      </w:r>
      <w:r w:rsidR="006D2C58">
        <w:t xml:space="preserve">corrispondente a </w:t>
      </w:r>
      <w:r w:rsidR="00D56C3F">
        <w:t>una pagina logica.</w:t>
      </w:r>
    </w:p>
    <w:p w14:paraId="4195F9AC" w14:textId="3824B1CE"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sul pipe_buffer,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FE0D74">
        <w:t xml:space="preserve">Figura </w:t>
      </w:r>
      <w:r w:rsidR="00FE0D74">
        <w:rPr>
          <w:noProof/>
        </w:rPr>
        <w:t>7</w:t>
      </w:r>
      <w:r w:rsidR="00FE0D74">
        <w:fldChar w:fldCharType="end"/>
      </w:r>
      <w:r w:rsidR="00FE0D74">
        <w:t>). T</w:t>
      </w:r>
      <w:r w:rsidR="00371451">
        <w:t>ale flag rimane attiva sul pipe_buffer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7B6BFF25" w:rsidR="00964039" w:rsidRPr="00964039" w:rsidRDefault="00964039" w:rsidP="003C48F3">
      <w:pPr>
        <w:pStyle w:val="Didascalia"/>
        <w:jc w:val="center"/>
      </w:pPr>
      <w:bookmarkStart w:id="49" w:name="_Toc141049912"/>
      <w:bookmarkStart w:id="50" w:name="_Ref141690516"/>
      <w:r>
        <w:t xml:space="preserve">Figura </w:t>
      </w:r>
      <w:fldSimple w:instr=" SEQ Figura \* ARABIC ">
        <w:r w:rsidR="006E5F5E">
          <w:rPr>
            <w:noProof/>
          </w:rPr>
          <w:t>7</w:t>
        </w:r>
      </w:fldSimple>
      <w:bookmarkEnd w:id="50"/>
      <w:r>
        <w:t xml:space="preserve">: scrittura di un pipe_buff </w:t>
      </w:r>
      <w:sdt>
        <w:sdtPr>
          <w:id w:val="-639188702"/>
          <w:citation/>
        </w:sdtPr>
        <w:sdtContent>
          <w:r>
            <w:fldChar w:fldCharType="begin"/>
          </w:r>
          <w:r>
            <w:instrText xml:space="preserve"> CITATION Sec4 \l 1040 </w:instrText>
          </w:r>
          <w:r>
            <w:fldChar w:fldCharType="separate"/>
          </w:r>
          <w:r w:rsidR="00B46FF5" w:rsidRPr="00B46FF5">
            <w:rPr>
              <w:noProof/>
            </w:rPr>
            <w:t>[68]</w:t>
          </w:r>
          <w:r>
            <w:fldChar w:fldCharType="end"/>
          </w:r>
        </w:sdtContent>
      </w:sdt>
      <w:bookmarkEnd w:id="49"/>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esposto alla rete esterna tramite binding a una porta TCP dell’host.</w:t>
      </w:r>
    </w:p>
    <w:p w14:paraId="210B4693" w14:textId="40E780C8" w:rsidR="009E2512" w:rsidRDefault="009E2512" w:rsidP="005A0C4E">
      <w:r>
        <w:t>La dimostrazione che segue è stata eseguita nel seguente contesto: sistema Ubuntu 20.04.3 con kernel hwe 5.11.0-27-generic, architettura AMD x86_64 e Docker Engine di versione trascurabile.</w:t>
      </w:r>
    </w:p>
    <w:p w14:paraId="70716724" w14:textId="146BF862" w:rsidR="00E1491F" w:rsidRDefault="00E1491F" w:rsidP="005A0C4E">
      <w:r>
        <w:t xml:space="preserve">L’applicativo </w:t>
      </w:r>
      <w:r w:rsidR="00B83385">
        <w:t>serve i contenuti tramite cgi-bin e usa una Bash con versione tra 4.1.0 e 4.3.0</w:t>
      </w:r>
      <w:r w:rsidR="002F48CB">
        <w:t>: q</w:t>
      </w:r>
      <w:r w:rsidR="00B83385">
        <w:t>uesto permette a un attaccante esterno, dopo aver eseguito lo scan del dominio, di individuare una vulnerabilità a Shellshock</w:t>
      </w:r>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B46FF5" w:rsidRPr="00B46FF5">
            <w:rPr>
              <w:noProof/>
            </w:rPr>
            <w:t>[69]</w:t>
          </w:r>
          <w:r w:rsidR="002F48CB">
            <w:fldChar w:fldCharType="end"/>
          </w:r>
        </w:sdtContent>
      </w:sdt>
      <w:r w:rsidR="002F48CB">
        <w:t>.</w:t>
      </w:r>
    </w:p>
    <w:p w14:paraId="19E890DE" w14:textId="4EEFDEBB" w:rsidR="00303EF9" w:rsidRDefault="00152488" w:rsidP="005A0C4E">
      <w:pPr>
        <w:rPr>
          <w:rFonts w:cs="Times New Roman"/>
        </w:rPr>
      </w:pPr>
      <w:r>
        <w:lastRenderedPageBreak/>
        <w:t xml:space="preserve">Shellshock permette di inviare una richiesta </w:t>
      </w:r>
      <w:r w:rsidR="00303EF9">
        <w:t xml:space="preserve">HTTP </w:t>
      </w:r>
      <w:r>
        <w:t xml:space="preserve">dove le variabili header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Essendo il container in comunicazione con l’ambiente esterno, è possibile chiedergli di aprire una comunicazione con un host remoto, inserendo in un header della richiesta</w:t>
      </w:r>
      <w:r w:rsidR="0012721A">
        <w:rPr>
          <w:rFonts w:cs="Times New Roman"/>
        </w:rPr>
        <w:t>, ad esempio l’header Cookie,</w:t>
      </w:r>
      <w:r>
        <w:rPr>
          <w:rFonts w:cs="Times New Roman"/>
        </w:rPr>
        <w:t xml:space="preserve"> </w:t>
      </w:r>
      <w:r w:rsidR="0012721A">
        <w:rPr>
          <w:rFonts w:cs="Times New Roman"/>
        </w:rPr>
        <w:t>un’espressione bash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bash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path per le binary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privilege elevation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Per la privilege elevation locale</w:t>
      </w:r>
      <w:r w:rsidR="005A35D5">
        <w:rPr>
          <w:rFonts w:cs="Times New Roman"/>
        </w:rPr>
        <w:t>,</w:t>
      </w:r>
      <w:r>
        <w:rPr>
          <w:rFonts w:cs="Times New Roman"/>
        </w:rPr>
        <w:t xml:space="preserve"> si è deciso di </w:t>
      </w:r>
      <w:r w:rsidR="005A35D5">
        <w:rPr>
          <w:rFonts w:cs="Times New Roman"/>
        </w:rPr>
        <w:t>creare uno script che sovrascrive ed esegue una SUID binary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binary;</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Esegue il backup della binary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pipe_buffer, cosicchè il sistema applichi ad ogni pipe_buffer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e flag di ogni pipe_buffer rimangono tuttavia impostate, così da poter inserire i prossimi dati negli spazi liberi dei buffer già utilizzati;</w:t>
      </w:r>
    </w:p>
    <w:p w14:paraId="58A48F82" w14:textId="5800D57B" w:rsidR="0091425E" w:rsidRPr="00A30C6F" w:rsidRDefault="00593648" w:rsidP="00A30C6F">
      <w:pPr>
        <w:pStyle w:val="Paragrafoelenco"/>
        <w:numPr>
          <w:ilvl w:val="0"/>
          <w:numId w:val="20"/>
        </w:numPr>
        <w:rPr>
          <w:rFonts w:cs="Times New Roman"/>
        </w:rPr>
      </w:pPr>
      <w:r w:rsidRPr="00A30C6F">
        <w:rPr>
          <w:rFonts w:cs="Times New Roman"/>
        </w:rPr>
        <w:t>Viene chiamata la syscall splice</w:t>
      </w:r>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B46FF5" w:rsidRPr="00B46FF5">
            <w:rPr>
              <w:rFonts w:cs="Times New Roman"/>
              <w:noProof/>
            </w:rPr>
            <w:t>[70]</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splice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splice fa uso della funzione copy_page_to_iter_pipe</w:t>
      </w:r>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B46FF5" w:rsidRPr="00B46FF5">
            <w:rPr>
              <w:rFonts w:cs="Times New Roman"/>
              <w:noProof/>
            </w:rPr>
            <w:t>[71]</w:t>
          </w:r>
          <w:r w:rsidR="00880A3B" w:rsidRPr="00A30C6F">
            <w:rPr>
              <w:rFonts w:cs="Times New Roman"/>
            </w:rPr>
            <w:fldChar w:fldCharType="end"/>
          </w:r>
        </w:sdtContent>
      </w:sdt>
      <w:r w:rsidR="0091425E" w:rsidRPr="00A30C6F">
        <w:rPr>
          <w:rFonts w:cs="Times New Roman"/>
        </w:rPr>
        <w:t xml:space="preserve">, che non fa alcun controllo sulle flag abilitate sul pipe_buff: ne consegue che la pagina logica viene </w:t>
      </w:r>
      <w:r w:rsidR="00B57912" w:rsidRPr="00A30C6F">
        <w:rPr>
          <w:rFonts w:cs="Times New Roman"/>
        </w:rPr>
        <w:t>collocata</w:t>
      </w:r>
      <w:r w:rsidR="0091425E" w:rsidRPr="00A30C6F">
        <w:rPr>
          <w:rFonts w:cs="Times New Roman"/>
        </w:rPr>
        <w:t xml:space="preserve"> in un pipe_buff con PIPE_BUF_FLAG_CAN_MERGE attivo sia prima che dopo l’operazione di splice</w:t>
      </w:r>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DFBB790" w:rsidR="00880A3B" w:rsidRDefault="00880A3B" w:rsidP="003C48F3">
      <w:pPr>
        <w:pStyle w:val="Didascalia"/>
        <w:jc w:val="center"/>
        <w:rPr>
          <w:rFonts w:cs="Times New Roman"/>
        </w:rPr>
      </w:pPr>
      <w:bookmarkStart w:id="51" w:name="_Toc141049913"/>
      <w:bookmarkStart w:id="52" w:name="_Ref141690569"/>
      <w:r>
        <w:t xml:space="preserve">Figura </w:t>
      </w:r>
      <w:fldSimple w:instr=" SEQ Figura \* ARABIC ">
        <w:r w:rsidR="006E5F5E">
          <w:rPr>
            <w:noProof/>
          </w:rPr>
          <w:t>8</w:t>
        </w:r>
      </w:fldSimple>
      <w:bookmarkEnd w:id="52"/>
      <w:r>
        <w:t>: schema del metodo Dirty Pipe</w:t>
      </w:r>
      <w:bookmarkEnd w:id="51"/>
    </w:p>
    <w:p w14:paraId="1F84EC45" w14:textId="582C66F8" w:rsidR="0091425E" w:rsidRPr="00A425B9" w:rsidRDefault="0057751F" w:rsidP="00FB2294">
      <w:pPr>
        <w:rPr>
          <w:rFonts w:cs="Times New Roman"/>
        </w:rPr>
      </w:pPr>
      <w:r>
        <w:rPr>
          <w:rFonts w:cs="Times New Roman"/>
        </w:rPr>
        <w:lastRenderedPageBreak/>
        <w:t>Ottenuti i privilegi root, è possibile completare una fuga applicando il metodo Dirty Pipe con la sovrascrizione di runC, il cui descrittore file può esser ottenuto con l’abuso d</w:t>
      </w:r>
      <w:r w:rsidR="00D23B78">
        <w:rPr>
          <w:rFonts w:cs="Times New Roman"/>
        </w:rPr>
        <w:t>ei file del</w:t>
      </w:r>
      <w:r>
        <w:rPr>
          <w:rFonts w:cs="Times New Roman"/>
        </w:rPr>
        <w:t xml:space="preserve"> processo </w:t>
      </w:r>
      <w:r w:rsidRPr="0057751F">
        <w:rPr>
          <w:rFonts w:ascii="Courier New" w:hAnsi="Courier New" w:cs="Courier New"/>
        </w:rPr>
        <w:t>runc init</w:t>
      </w:r>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r>
        <w:lastRenderedPageBreak/>
        <w:t>Mitigazion</w:t>
      </w:r>
      <w:r w:rsidR="00EB378D">
        <w:t>i</w:t>
      </w:r>
      <w:r>
        <w:t xml:space="preserve"> </w:t>
      </w:r>
      <w:r w:rsidR="000C005B">
        <w:t>del rischio</w:t>
      </w:r>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15125B47" w:rsidR="00D46C15" w:rsidRDefault="00CB22CD" w:rsidP="00CB22CD">
      <w:r>
        <w:t xml:space="preserve">Analizzando diversi contesti di </w:t>
      </w:r>
      <w:r w:rsidR="00D46C15">
        <w:t>vulnerabilità</w:t>
      </w:r>
      <w:r>
        <w:t xml:space="preserve"> si può notare cheì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Dockerfile che specifichi </w:t>
      </w:r>
      <w:r w:rsidR="006F0B39">
        <w:t>come</w:t>
      </w:r>
      <w:r>
        <w:t xml:space="preserve"> utente attivo </w:t>
      </w:r>
      <w:r w:rsidR="006F0B39">
        <w:t xml:space="preserve">un </w:t>
      </w:r>
      <w:r>
        <w:t>non privilegiato</w:t>
      </w:r>
      <w:r w:rsidR="006F0B39">
        <w:t>, tramite comando USER. Inoltre, è possibile disabilitare definivamente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chsh -s /usr/sbin/nologin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l’elevation</w:t>
      </w:r>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syscall </w:t>
      </w:r>
      <w:r w:rsidR="006F0B39" w:rsidRPr="006F0B39">
        <w:rPr>
          <w:i/>
          <w:iCs/>
        </w:rPr>
        <w:t>unshare</w:t>
      </w:r>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--security-opt=no-new-privileges</w:t>
      </w:r>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--cap-drop=al</w:t>
      </w:r>
      <w:r w:rsidR="00486C26">
        <w:rPr>
          <w:rFonts w:ascii="Courier New" w:hAnsi="Courier New" w:cs="Courier New"/>
        </w:rPr>
        <w:t>l</w:t>
      </w:r>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runtime  tramite </w:t>
      </w:r>
      <w:r w:rsidR="00486C26">
        <w:t>l’opzione</w:t>
      </w:r>
      <w:r>
        <w:t xml:space="preserve">   </w:t>
      </w:r>
      <w:r w:rsidR="00486C26" w:rsidRPr="00486C26">
        <w:rPr>
          <w:rFonts w:ascii="Courier New" w:hAnsi="Courier New" w:cs="Courier New"/>
        </w:rPr>
        <w:t>--cap-add</w:t>
      </w:r>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read-only tramite la flag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docker.sock</w:t>
      </w:r>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con configurazione che disattivi l’opzione di inter container communcation</w:t>
      </w:r>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r>
        <w:rPr>
          <w:lang w:val="en-US"/>
        </w:rPr>
        <w:lastRenderedPageBreak/>
        <w:t xml:space="preserve">Rimappatura </w:t>
      </w:r>
      <w:r w:rsidR="002F25B4">
        <w:rPr>
          <w:lang w:val="en-US"/>
        </w:rPr>
        <w:t>user namespace</w:t>
      </w:r>
    </w:p>
    <w:p w14:paraId="2B7A3787" w14:textId="6A7220CA" w:rsidR="002F25B4" w:rsidRDefault="002F25B4" w:rsidP="00B5299E">
      <w:pPr>
        <w:pStyle w:val="Nessunaspaziatura"/>
        <w:spacing w:line="360" w:lineRule="auto"/>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37CBB40E" w14:textId="1D640E63" w:rsidR="00B5299E" w:rsidRDefault="00B5299E" w:rsidP="001314E2">
      <w:pPr>
        <w:pStyle w:val="Rientrocorpodeltesto"/>
      </w:pPr>
      <w:r>
        <w:t>Per impostare tale modalità va configurato dockerd</w:t>
      </w:r>
      <w:r w:rsidR="001314E2">
        <w:t>,</w:t>
      </w:r>
      <w:r>
        <w:t xml:space="preserve"> tramite comando a riga o modifica del file di configurazione</w:t>
      </w:r>
      <w:r w:rsidR="001314E2">
        <w:t>, per associare l’utente del namespace del container con</w:t>
      </w:r>
      <w:r>
        <w:t xml:space="preserve"> un UID e un GID </w:t>
      </w:r>
      <w:r w:rsidR="001314E2">
        <w:t xml:space="preserve">esistenti </w:t>
      </w:r>
      <w:r>
        <w:t xml:space="preserve">rispettivamente in </w:t>
      </w:r>
      <w:r w:rsidRPr="00276F8D">
        <w:rPr>
          <w:rFonts w:ascii="Courier New" w:hAnsi="Courier New" w:cs="Courier New"/>
        </w:rPr>
        <w:t xml:space="preserve">/etc/subuid </w:t>
      </w:r>
      <w:r>
        <w:t xml:space="preserve">ed </w:t>
      </w:r>
      <w:r w:rsidRPr="00276F8D">
        <w:rPr>
          <w:rFonts w:ascii="Courier New" w:hAnsi="Courier New" w:cs="Courier New"/>
        </w:rPr>
        <w:t>/etc/subgid</w:t>
      </w:r>
      <w:r>
        <w:t>.</w:t>
      </w:r>
    </w:p>
    <w:p w14:paraId="1831131B" w14:textId="58FB76E9" w:rsidR="00B5299E" w:rsidRPr="00B5299E" w:rsidRDefault="00B5299E" w:rsidP="00B5299E">
      <w:r>
        <w:t>Qualora venisse selezionata la rimappatura default, Docker rimapperà l’utente root interno al namespace del container con l’utente host non privilegiato dockremap</w:t>
      </w:r>
      <w:r w:rsidR="001314E2">
        <w:t xml:space="preserve">, le cui credenziali in </w:t>
      </w:r>
      <w:r w:rsidR="001314E2" w:rsidRPr="00276F8D">
        <w:rPr>
          <w:rFonts w:ascii="Courier New" w:hAnsi="Courier New" w:cs="Courier New"/>
        </w:rPr>
        <w:t>/etc/subui</w:t>
      </w:r>
      <w:r w:rsidR="00276F8D" w:rsidRPr="00276F8D">
        <w:rPr>
          <w:rFonts w:ascii="Courier New" w:hAnsi="Courier New" w:cs="Courier New"/>
        </w:rPr>
        <w:t>d</w:t>
      </w:r>
      <w:r w:rsidR="001314E2">
        <w:t xml:space="preserve"> e </w:t>
      </w:r>
      <w:r w:rsidR="001314E2" w:rsidRPr="00276F8D">
        <w:rPr>
          <w:rFonts w:ascii="Courier New" w:hAnsi="Courier New" w:cs="Courier New"/>
        </w:rPr>
        <w:t xml:space="preserve">/etc/subgid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r>
        <w:rPr>
          <w:lang w:val="en-US"/>
        </w:rPr>
        <w:t>SELinux</w:t>
      </w:r>
      <w:r w:rsidR="000C32BC">
        <w:rPr>
          <w:lang w:val="en-US"/>
        </w:rPr>
        <w:t xml:space="preserve"> Type Enforcement</w:t>
      </w:r>
    </w:p>
    <w:p w14:paraId="11EE7521" w14:textId="3DE0C422" w:rsidR="003C48F3" w:rsidRDefault="00080627" w:rsidP="00080627">
      <w:pPr>
        <w:pStyle w:val="Nessunaspaziatura"/>
        <w:spacing w:line="360" w:lineRule="auto"/>
      </w:pPr>
      <w:r>
        <w:t xml:space="preserve">Di default, l’assegnazione delle label con modalità Type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lesystem dell’host</w:t>
      </w:r>
      <w:r>
        <w:t xml:space="preserve"> quali, ad esempio, l’abuso dei symlink o </w:t>
      </w:r>
      <w:r w:rsidR="00D10744">
        <w:t xml:space="preserve">montare </w:t>
      </w:r>
      <w:r>
        <w:t>volumi sensibili.</w:t>
      </w:r>
    </w:p>
    <w:p w14:paraId="695A245C" w14:textId="5B74F760" w:rsidR="00080627" w:rsidRPr="00080627" w:rsidRDefault="00080627" w:rsidP="00BF13C2">
      <w:pPr>
        <w:pStyle w:val="Rientrocorpodeltesto"/>
      </w:pPr>
      <w:r>
        <w:t>L’opzione Multi Category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r>
        <w:rPr>
          <w:lang w:val="en-US"/>
        </w:rPr>
        <w:t>Analisi statica</w:t>
      </w:r>
    </w:p>
    <w:p w14:paraId="0D125837" w14:textId="08BDB9A7"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presenti nei layers di un certo container Docker.</w:t>
      </w:r>
      <w:r w:rsidR="001C0ECC">
        <w:t xml:space="preserve"> Ad esempio,</w:t>
      </w:r>
      <w:r w:rsidR="00D10E01">
        <w:t xml:space="preserve"> Trivy</w:t>
      </w:r>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B46FF5" w:rsidRPr="00B46FF5">
            <w:rPr>
              <w:noProof/>
            </w:rPr>
            <w:t>[72]</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imagini </w:t>
      </w:r>
      <w:r w:rsidR="006F30F3">
        <w:t xml:space="preserve">Docker </w:t>
      </w:r>
      <w:r w:rsidR="00D10E01">
        <w:t>e del filesytem</w:t>
      </w:r>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23D30602" w:rsidR="001C0ECC" w:rsidRPr="00D10E01" w:rsidRDefault="001C0ECC" w:rsidP="00D10E01">
      <w:r>
        <w:t>Altri tool</w:t>
      </w:r>
      <w:r w:rsidR="00B46FF5">
        <w:t xml:space="preserve"> come Dockle</w:t>
      </w:r>
      <w:r>
        <w:t xml:space="preserve">, invece, </w:t>
      </w:r>
      <w:r w:rsidR="00B46FF5">
        <w:t xml:space="preserve">supportano la costruzione di immagini sicure: Dockle </w:t>
      </w:r>
      <w:sdt>
        <w:sdtPr>
          <w:id w:val="1702123924"/>
          <w:citation/>
        </w:sdtPr>
        <w:sdtContent>
          <w:r w:rsidR="00B46FF5">
            <w:fldChar w:fldCharType="begin"/>
          </w:r>
          <w:r w:rsidR="00B46FF5">
            <w:instrText xml:space="preserve"> CITATION goo \l 1040 </w:instrText>
          </w:r>
          <w:r w:rsidR="00B46FF5">
            <w:fldChar w:fldCharType="separate"/>
          </w:r>
          <w:r w:rsidR="00B46FF5" w:rsidRPr="00B46FF5">
            <w:rPr>
              <w:noProof/>
            </w:rPr>
            <w:t>[73]</w:t>
          </w:r>
          <w:r w:rsidR="00B46FF5">
            <w:fldChar w:fldCharType="end"/>
          </w:r>
        </w:sdtContent>
      </w:sdt>
      <w:r w:rsidR="00B46FF5">
        <w:t xml:space="preserve"> analizza le immagini per fornire delle linee guida sui miglioramenti da apportare per rendere l’immagine conforme alle pratiche consigliate per la scrittura di un Dockerfile.</w:t>
      </w:r>
    </w:p>
    <w:p w14:paraId="0459996C" w14:textId="402131E9" w:rsidR="00757991" w:rsidRDefault="00A54591" w:rsidP="00D44E3A">
      <w:pPr>
        <w:pStyle w:val="Titolo3"/>
        <w:numPr>
          <w:ilvl w:val="2"/>
          <w:numId w:val="1"/>
        </w:numPr>
        <w:spacing w:line="360" w:lineRule="auto"/>
        <w:rPr>
          <w:lang w:val="en-US"/>
        </w:rPr>
      </w:pPr>
      <w:r>
        <w:rPr>
          <w:lang w:val="en-US"/>
        </w:rPr>
        <w:t>Auditing</w:t>
      </w:r>
    </w:p>
    <w:p w14:paraId="02E1BB41" w14:textId="41AEF4EE" w:rsidR="00A7324B" w:rsidRPr="00A7324B" w:rsidRDefault="00A7324B" w:rsidP="00D44E3A">
      <w:pPr>
        <w:pStyle w:val="Nessunaspaziatura"/>
        <w:spacing w:line="360" w:lineRule="auto"/>
      </w:pPr>
      <w:r w:rsidRPr="00A7324B">
        <w:t>Il Linux Audit Framework permette di</w:t>
      </w:r>
      <w:r>
        <w:t xml:space="preserve"> sorvegliare il comportamento di Docker.</w:t>
      </w:r>
    </w:p>
    <w:p w14:paraId="5E2CD16E" w14:textId="26E475B9" w:rsidR="004B024D" w:rsidRDefault="00EB378D" w:rsidP="00D44E3A">
      <w:pPr>
        <w:pStyle w:val="Titolo3"/>
        <w:numPr>
          <w:ilvl w:val="2"/>
          <w:numId w:val="1"/>
        </w:numPr>
        <w:spacing w:line="360" w:lineRule="auto"/>
        <w:rPr>
          <w:lang w:val="en-US"/>
        </w:rPr>
      </w:pPr>
      <w:r>
        <w:rPr>
          <w:lang w:val="en-US"/>
        </w:rPr>
        <w:lastRenderedPageBreak/>
        <w:t>User Mode Helper whitelist</w:t>
      </w:r>
    </w:p>
    <w:p w14:paraId="51A794F3" w14:textId="74FB84B6"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B46FF5" w:rsidRPr="00B46FF5">
            <w:rPr>
              <w:noProof/>
            </w:rPr>
            <w:t>[74]</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B46FF5" w:rsidRPr="00B46FF5">
            <w:rPr>
              <w:noProof/>
            </w:rPr>
            <w:t>[75]</w:t>
          </w:r>
          <w:r w:rsidR="007B250D">
            <w:fldChar w:fldCharType="end"/>
          </w:r>
        </w:sdtContent>
      </w:sdt>
      <w:r>
        <w:t xml:space="preserve"> </w:t>
      </w:r>
      <w:r w:rsidR="00D44E3A">
        <w:t>per specificare</w:t>
      </w:r>
      <w:r>
        <w:t xml:space="preserve"> </w:t>
      </w:r>
      <w:r w:rsidR="00127EF9">
        <w:t>il percorso statico all</w:t>
      </w:r>
      <w:r w:rsidR="00D44E3A">
        <w:t>’handler per la gestione dei programmi necessari al UMH.</w:t>
      </w:r>
      <w:r w:rsidR="00127EF9">
        <w:t xml:space="preserve"> </w:t>
      </w:r>
      <w:r w:rsidR="00777C06">
        <w:t xml:space="preserve">Di default, l’handler è </w:t>
      </w:r>
      <w:r w:rsidR="00127EF9">
        <w:t xml:space="preserve">la binary </w:t>
      </w:r>
      <w:r w:rsidR="00777C06" w:rsidRPr="00777C06">
        <w:rPr>
          <w:rFonts w:ascii="Courier New" w:hAnsi="Courier New" w:cs="Courier New"/>
        </w:rPr>
        <w:t>/sbin/usermode-helper</w:t>
      </w:r>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all’handler vuoto “”, mentre </w:t>
      </w:r>
      <w:r w:rsidR="007D7971">
        <w:t xml:space="preserve">è possibile specificare </w:t>
      </w:r>
      <w:r w:rsidR="007B250D">
        <w:t>il percorso a un nuovo handler che abiliti solo determinati programmi utente che usano UMH.</w:t>
      </w:r>
    </w:p>
    <w:p w14:paraId="01258E1C" w14:textId="6BBB1C88" w:rsidR="00127EF9" w:rsidRPr="00D44E3A" w:rsidRDefault="00127EF9" w:rsidP="00D44E3A">
      <w:pPr>
        <w:pStyle w:val="Rientrocorpodeltesto"/>
      </w:pPr>
      <w:r>
        <w:t>Esistono determinati tool per la protezione da attacchi basati su programmi User Mode Helper</w:t>
      </w:r>
      <w:r w:rsidR="000B6F9E">
        <w:t xml:space="preserve"> facendo uso delle configurazioni delle variabili kernel e dell’handler</w:t>
      </w:r>
      <w:r>
        <w:t xml:space="preserve">, come </w:t>
      </w:r>
      <w:r w:rsidRPr="00127EF9">
        <w:rPr>
          <w:i/>
          <w:iCs/>
        </w:rPr>
        <w:t>huldufolk</w:t>
      </w:r>
      <w:r>
        <w:t xml:space="preserve"> </w:t>
      </w:r>
      <w:sdt>
        <w:sdtPr>
          <w:id w:val="-2115274355"/>
          <w:citation/>
        </w:sdtPr>
        <w:sdtContent>
          <w:r>
            <w:fldChar w:fldCharType="begin"/>
          </w:r>
          <w:r>
            <w:instrText xml:space="preserve"> CITATION tyc \l 1040 </w:instrText>
          </w:r>
          <w:r>
            <w:fldChar w:fldCharType="separate"/>
          </w:r>
          <w:r w:rsidR="00B46FF5" w:rsidRPr="00B46FF5">
            <w:rPr>
              <w:noProof/>
            </w:rPr>
            <w:t>[76]</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r>
        <w:rPr>
          <w:lang w:val="en-US"/>
        </w:rPr>
        <w:t>Docker rootless mode</w:t>
      </w:r>
    </w:p>
    <w:p w14:paraId="16C41E46" w14:textId="5048A004"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namespace </w:t>
      </w:r>
      <w:r w:rsidR="00BF546C">
        <w:t xml:space="preserve">non privilegiati </w:t>
      </w:r>
      <w:r w:rsidR="00153A6E">
        <w:t>per il remapping degli utenti interni al container,</w:t>
      </w:r>
      <w:r>
        <w:t xml:space="preserve"> imposta un utente non-</w:t>
      </w:r>
      <w:r w:rsidRPr="00153A6E">
        <w:rPr>
          <w:rFonts w:ascii="Courier New" w:hAnsi="Courier New" w:cs="Courier New"/>
        </w:rPr>
        <w:t>root</w:t>
      </w:r>
      <w:r>
        <w:t xml:space="preserve"> come owner del demone dockerd</w:t>
      </w:r>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B46FF5" w:rsidRPr="00B46FF5">
            <w:rPr>
              <w:noProof/>
            </w:rPr>
            <w:t>[77]</w:t>
          </w:r>
          <w:r w:rsidR="00A425B9">
            <w:fldChar w:fldCharType="end"/>
          </w:r>
        </w:sdtContent>
      </w:sdt>
      <w:r>
        <w:t>.</w:t>
      </w:r>
    </w:p>
    <w:p w14:paraId="78AA7303" w14:textId="735242AA" w:rsidR="00153A6E" w:rsidRDefault="00166756" w:rsidP="00153A6E">
      <w:pPr>
        <w:pStyle w:val="Rientrocorpodeltesto"/>
      </w:pPr>
      <w:r>
        <w:t xml:space="preserve">Questa modalità mitiga diverse vulnerabilità quali, ad esempio, i tentativi di sovrascrizione della binary runC o l’abuso del docker.sock montato come volume all’interno del container: essendo dockerd eseguito come utente non-root, può accedere ai soli file appartenenti all’utente </w:t>
      </w:r>
      <w:r w:rsidR="00153A6E">
        <w:t>non privilegiato di dockerd</w:t>
      </w:r>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B46FF5" w:rsidRPr="00B46FF5">
            <w:rPr>
              <w:noProof/>
            </w:rPr>
            <w:t>[78]</w:t>
          </w:r>
          <w:r w:rsidR="00A425B9">
            <w:fldChar w:fldCharType="end"/>
          </w:r>
        </w:sdtContent>
      </w:sdt>
      <w:r w:rsidR="00153A6E">
        <w:t>.</w:t>
      </w:r>
    </w:p>
    <w:p w14:paraId="4B4B6813" w14:textId="1A96A969" w:rsidR="00EB378D" w:rsidRDefault="00EB378D" w:rsidP="00FE090D">
      <w:pPr>
        <w:pStyle w:val="Titolo3"/>
        <w:numPr>
          <w:ilvl w:val="2"/>
          <w:numId w:val="1"/>
        </w:numPr>
        <w:spacing w:line="360" w:lineRule="auto"/>
        <w:rPr>
          <w:lang w:val="en-US"/>
        </w:rPr>
      </w:pPr>
      <w:r>
        <w:rPr>
          <w:lang w:val="en-US"/>
        </w:rPr>
        <w:t>Kata container</w:t>
      </w:r>
    </w:p>
    <w:p w14:paraId="259C7684" w14:textId="16EED65C" w:rsidR="00FE090D" w:rsidRDefault="00BF546C" w:rsidP="00331F9D">
      <w:pPr>
        <w:pStyle w:val="Nessunaspaziatura"/>
        <w:spacing w:line="360" w:lineRule="auto"/>
      </w:pPr>
      <w:r w:rsidRPr="00BF546C">
        <w:t xml:space="preserve">I Kata container </w:t>
      </w:r>
      <w:r w:rsidR="00331F9D">
        <w:t>permettono una forma di sandboxing del container Docker</w:t>
      </w:r>
      <w:r>
        <w:t xml:space="preserve">, </w:t>
      </w:r>
      <w:r w:rsidR="00331F9D">
        <w:t>incapsulandolo</w:t>
      </w:r>
      <w:r>
        <w:t xml:space="preserve"> in una macchina virtuale leggera: </w:t>
      </w:r>
      <w:r w:rsidR="00FE090D">
        <w:t>l’ambiente d’esecuzione risultante fa sì che il container Docker si appoggi ad un kernel diverso dal kernel del sistema operativo presente sull’host</w:t>
      </w:r>
      <w:r w:rsidR="005C5ABB">
        <w:t>, con risultante mitigazione di qualsiasi vulnerabilità kernel sull’host</w:t>
      </w:r>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B46FF5" w:rsidRPr="00B46FF5">
            <w:rPr>
              <w:noProof/>
            </w:rPr>
            <w:t>[79]</w:t>
          </w:r>
          <w:r w:rsidR="00235F20">
            <w:fldChar w:fldCharType="end"/>
          </w:r>
        </w:sdtContent>
      </w:sdt>
      <w:r w:rsidR="00331F9D">
        <w:t>.</w:t>
      </w:r>
    </w:p>
    <w:p w14:paraId="5F1BB4F8" w14:textId="445F2C79" w:rsidR="00B86A75" w:rsidRPr="00B86A75" w:rsidRDefault="00B86A75" w:rsidP="00B86A75">
      <w:r>
        <w:t>Con sandboxing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B46FF5" w:rsidRPr="00B46FF5">
            <w:rPr>
              <w:noProof/>
            </w:rPr>
            <w:t>[80]</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 xml:space="preserve">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68F1B244" w14:textId="77777777" w:rsidR="00B86A75" w:rsidRDefault="00B86A75" w:rsidP="00A040F8">
      <w:pPr>
        <w:rPr>
          <w:rFonts w:cs="Times New Roman"/>
        </w:rPr>
      </w:pPr>
      <w:r>
        <w:rPr>
          <w:rFonts w:cs="Times New Roman"/>
        </w:rPr>
        <w:lastRenderedPageBreak/>
        <w:t>La</w:t>
      </w:r>
      <w:r w:rsidR="005C5ABB">
        <w:rPr>
          <w:rFonts w:cs="Times New Roman"/>
        </w:rPr>
        <w:t xml:space="preserve"> kata-runtime configura </w:t>
      </w:r>
      <w:r>
        <w:rPr>
          <w:rFonts w:cs="Times New Roman"/>
        </w:rPr>
        <w:t xml:space="preserve">un </w:t>
      </w:r>
      <w:r w:rsidR="00A040F8">
        <w:rPr>
          <w:rFonts w:cs="Times New Roman"/>
        </w:rPr>
        <w:t xml:space="preserve">ambiente di sandboxing </w:t>
      </w:r>
      <w:r w:rsidR="005C5ABB">
        <w:rPr>
          <w:rFonts w:cs="Times New Roman"/>
        </w:rPr>
        <w:t>per mezzo di un hypervisor</w:t>
      </w:r>
      <w:r w:rsidR="00A040F8">
        <w:rPr>
          <w:rFonts w:cs="Times New Roman"/>
        </w:rPr>
        <w:t xml:space="preserve"> come</w:t>
      </w:r>
      <w:r w:rsidR="005C5ABB">
        <w:rPr>
          <w:rFonts w:cs="Times New Roman"/>
        </w:rPr>
        <w:t xml:space="preserve"> Qemu, Cloud Hypervistor</w:t>
      </w:r>
      <w:r>
        <w:rPr>
          <w:rFonts w:cs="Times New Roman"/>
        </w:rPr>
        <w:t xml:space="preserve"> </w:t>
      </w:r>
      <w:r w:rsidR="00A040F8">
        <w:rPr>
          <w:rFonts w:cs="Times New Roman"/>
        </w:rPr>
        <w:t>o</w:t>
      </w:r>
      <w:r w:rsidR="005C5ABB">
        <w:rPr>
          <w:rFonts w:cs="Times New Roman"/>
        </w:rPr>
        <w:t xml:space="preserve"> Firecracker</w:t>
      </w:r>
      <w:r w:rsidR="00A040F8">
        <w:rPr>
          <w:rFonts w:cs="Times New Roman"/>
        </w:rPr>
        <w:t xml:space="preserve">. </w:t>
      </w:r>
    </w:p>
    <w:p w14:paraId="4B627056" w14:textId="03D5352E" w:rsidR="005C5ABB" w:rsidRDefault="00A040F8" w:rsidP="00A040F8">
      <w:pPr>
        <w:rPr>
          <w:rFonts w:cs="Times New Roman"/>
        </w:rPr>
      </w:pPr>
      <w:r>
        <w:rPr>
          <w:rFonts w:cs="Times New Roman"/>
        </w:rPr>
        <w:t xml:space="preserve">Dopo la creazione dell’ambiente, il kata-runtime crea una cartella condivisa tra host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seguendo le opzioni di configurazione impostate,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36"/>
          <w:footerReference w:type="first" r:id="rId37"/>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54" w:name="_Toc141049893"/>
      <w:r>
        <w:t>RIFERIMENTI</w:t>
      </w:r>
      <w:bookmarkEnd w:id="54"/>
    </w:p>
    <w:p w14:paraId="7EFE889D" w14:textId="77777777" w:rsidR="00B46FF5"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B46FF5" w:rsidRPr="00B46FF5" w14:paraId="04286108" w14:textId="77777777">
        <w:trPr>
          <w:divId w:val="1700351593"/>
          <w:tblCellSpacing w:w="15" w:type="dxa"/>
        </w:trPr>
        <w:tc>
          <w:tcPr>
            <w:tcW w:w="50" w:type="pct"/>
            <w:hideMark/>
          </w:tcPr>
          <w:p w14:paraId="2436D2E3" w14:textId="0DB54AAD" w:rsidR="00B46FF5" w:rsidRDefault="00B46FF5">
            <w:pPr>
              <w:pStyle w:val="Bibliografia"/>
              <w:rPr>
                <w:noProof/>
                <w:kern w:val="0"/>
                <w14:ligatures w14:val="none"/>
              </w:rPr>
            </w:pPr>
            <w:r>
              <w:rPr>
                <w:noProof/>
              </w:rPr>
              <w:t xml:space="preserve">[1] </w:t>
            </w:r>
          </w:p>
        </w:tc>
        <w:tc>
          <w:tcPr>
            <w:tcW w:w="0" w:type="auto"/>
            <w:hideMark/>
          </w:tcPr>
          <w:p w14:paraId="66451AF7" w14:textId="77777777" w:rsidR="00B46FF5" w:rsidRPr="00B46FF5" w:rsidRDefault="00B46FF5">
            <w:pPr>
              <w:pStyle w:val="Bibliografia"/>
              <w:rPr>
                <w:noProof/>
                <w:lang w:val="en-US"/>
              </w:rPr>
            </w:pPr>
            <w:r>
              <w:rPr>
                <w:noProof/>
              </w:rPr>
              <w:t xml:space="preserve">Red Hat, «I vantaggi dei Container,» [Online]. </w:t>
            </w:r>
            <w:r w:rsidRPr="00B46FF5">
              <w:rPr>
                <w:noProof/>
                <w:lang w:val="en-US"/>
              </w:rPr>
              <w:t>Available: https://www.redhat.com/it/topics/containers.</w:t>
            </w:r>
          </w:p>
        </w:tc>
      </w:tr>
      <w:tr w:rsidR="00B46FF5" w:rsidRPr="00B46FF5" w14:paraId="56EBD8B2" w14:textId="77777777">
        <w:trPr>
          <w:divId w:val="1700351593"/>
          <w:tblCellSpacing w:w="15" w:type="dxa"/>
        </w:trPr>
        <w:tc>
          <w:tcPr>
            <w:tcW w:w="50" w:type="pct"/>
            <w:hideMark/>
          </w:tcPr>
          <w:p w14:paraId="1C1F2795" w14:textId="77777777" w:rsidR="00B46FF5" w:rsidRDefault="00B46FF5">
            <w:pPr>
              <w:pStyle w:val="Bibliografia"/>
              <w:rPr>
                <w:noProof/>
              </w:rPr>
            </w:pPr>
            <w:r>
              <w:rPr>
                <w:noProof/>
              </w:rPr>
              <w:t xml:space="preserve">[2] </w:t>
            </w:r>
          </w:p>
        </w:tc>
        <w:tc>
          <w:tcPr>
            <w:tcW w:w="0" w:type="auto"/>
            <w:hideMark/>
          </w:tcPr>
          <w:p w14:paraId="723E3107" w14:textId="77777777" w:rsidR="00B46FF5" w:rsidRPr="00B46FF5" w:rsidRDefault="00B46FF5">
            <w:pPr>
              <w:pStyle w:val="Bibliografia"/>
              <w:rPr>
                <w:noProof/>
                <w:lang w:val="en-US"/>
              </w:rPr>
            </w:pPr>
            <w:r w:rsidRPr="00B46FF5">
              <w:rPr>
                <w:noProof/>
                <w:lang w:val="en-US"/>
              </w:rPr>
              <w:t>Aqua, «Container Images: Architecture and Best Practices,» [Online]. Available: https://www.aquasec.com/cloud-native-academy/container-security/container-images/.</w:t>
            </w:r>
          </w:p>
        </w:tc>
      </w:tr>
      <w:tr w:rsidR="00B46FF5" w14:paraId="776CBB61" w14:textId="77777777">
        <w:trPr>
          <w:divId w:val="1700351593"/>
          <w:tblCellSpacing w:w="15" w:type="dxa"/>
        </w:trPr>
        <w:tc>
          <w:tcPr>
            <w:tcW w:w="50" w:type="pct"/>
            <w:hideMark/>
          </w:tcPr>
          <w:p w14:paraId="30E507F2" w14:textId="77777777" w:rsidR="00B46FF5" w:rsidRDefault="00B46FF5">
            <w:pPr>
              <w:pStyle w:val="Bibliografia"/>
              <w:rPr>
                <w:noProof/>
              </w:rPr>
            </w:pPr>
            <w:r>
              <w:rPr>
                <w:noProof/>
              </w:rPr>
              <w:t xml:space="preserve">[3] </w:t>
            </w:r>
          </w:p>
        </w:tc>
        <w:tc>
          <w:tcPr>
            <w:tcW w:w="0" w:type="auto"/>
            <w:hideMark/>
          </w:tcPr>
          <w:p w14:paraId="5D6E9C3D" w14:textId="77777777" w:rsidR="00B46FF5" w:rsidRDefault="00B46FF5">
            <w:pPr>
              <w:pStyle w:val="Bibliografia"/>
              <w:rPr>
                <w:noProof/>
              </w:rPr>
            </w:pPr>
            <w:r w:rsidRPr="00B46FF5">
              <w:rPr>
                <w:noProof/>
                <w:lang w:val="en-US"/>
              </w:rPr>
              <w:t xml:space="preserve">«A Qualitative and Quantitative Analisys of Container Engines,» [Online]. </w:t>
            </w:r>
            <w:r>
              <w:rPr>
                <w:noProof/>
              </w:rPr>
              <w:t>Available: https://arxiv.org/pdf/2303.04080.pdf.</w:t>
            </w:r>
          </w:p>
        </w:tc>
      </w:tr>
      <w:tr w:rsidR="00B46FF5" w:rsidRPr="00B46FF5" w14:paraId="2B4AFC63" w14:textId="77777777">
        <w:trPr>
          <w:divId w:val="1700351593"/>
          <w:tblCellSpacing w:w="15" w:type="dxa"/>
        </w:trPr>
        <w:tc>
          <w:tcPr>
            <w:tcW w:w="50" w:type="pct"/>
            <w:hideMark/>
          </w:tcPr>
          <w:p w14:paraId="215D75AC" w14:textId="77777777" w:rsidR="00B46FF5" w:rsidRDefault="00B46FF5">
            <w:pPr>
              <w:pStyle w:val="Bibliografia"/>
              <w:rPr>
                <w:noProof/>
              </w:rPr>
            </w:pPr>
            <w:r>
              <w:rPr>
                <w:noProof/>
              </w:rPr>
              <w:t xml:space="preserve">[4] </w:t>
            </w:r>
          </w:p>
        </w:tc>
        <w:tc>
          <w:tcPr>
            <w:tcW w:w="0" w:type="auto"/>
            <w:hideMark/>
          </w:tcPr>
          <w:p w14:paraId="1977FDA9" w14:textId="77777777" w:rsidR="00B46FF5" w:rsidRPr="00B46FF5" w:rsidRDefault="00B46FF5">
            <w:pPr>
              <w:pStyle w:val="Bibliografia"/>
              <w:rPr>
                <w:noProof/>
                <w:lang w:val="en-US"/>
              </w:rPr>
            </w:pPr>
            <w:r w:rsidRPr="00B46FF5">
              <w:rPr>
                <w:noProof/>
                <w:lang w:val="en-US"/>
              </w:rPr>
              <w:t>«namespaces(7) - Linux manual page,» [Online]. Available: https://man7.org/linux/man-pages/man7/namespaces.7.html.</w:t>
            </w:r>
          </w:p>
        </w:tc>
      </w:tr>
      <w:tr w:rsidR="00B46FF5" w:rsidRPr="00B46FF5" w14:paraId="099F74D2" w14:textId="77777777">
        <w:trPr>
          <w:divId w:val="1700351593"/>
          <w:tblCellSpacing w:w="15" w:type="dxa"/>
        </w:trPr>
        <w:tc>
          <w:tcPr>
            <w:tcW w:w="50" w:type="pct"/>
            <w:hideMark/>
          </w:tcPr>
          <w:p w14:paraId="76C11A15" w14:textId="77777777" w:rsidR="00B46FF5" w:rsidRDefault="00B46FF5">
            <w:pPr>
              <w:pStyle w:val="Bibliografia"/>
              <w:rPr>
                <w:noProof/>
              </w:rPr>
            </w:pPr>
            <w:r>
              <w:rPr>
                <w:noProof/>
              </w:rPr>
              <w:t xml:space="preserve">[5] </w:t>
            </w:r>
          </w:p>
        </w:tc>
        <w:tc>
          <w:tcPr>
            <w:tcW w:w="0" w:type="auto"/>
            <w:hideMark/>
          </w:tcPr>
          <w:p w14:paraId="691299B4" w14:textId="77777777" w:rsidR="00B46FF5" w:rsidRPr="00B46FF5" w:rsidRDefault="00B46FF5">
            <w:pPr>
              <w:pStyle w:val="Bibliografia"/>
              <w:rPr>
                <w:noProof/>
                <w:lang w:val="en-US"/>
              </w:rPr>
            </w:pPr>
            <w:r w:rsidRPr="00B46FF5">
              <w:rPr>
                <w:noProof/>
                <w:lang w:val="en-US"/>
              </w:rPr>
              <w:t>«Linux namespaces - Wikipedia,» [Online]. Available: https://en.wikipedia.org/wiki/Linux_namespaces.</w:t>
            </w:r>
          </w:p>
        </w:tc>
      </w:tr>
      <w:tr w:rsidR="00B46FF5" w:rsidRPr="00B46FF5" w14:paraId="666DFED1" w14:textId="77777777">
        <w:trPr>
          <w:divId w:val="1700351593"/>
          <w:tblCellSpacing w:w="15" w:type="dxa"/>
        </w:trPr>
        <w:tc>
          <w:tcPr>
            <w:tcW w:w="50" w:type="pct"/>
            <w:hideMark/>
          </w:tcPr>
          <w:p w14:paraId="45515B61" w14:textId="77777777" w:rsidR="00B46FF5" w:rsidRDefault="00B46FF5">
            <w:pPr>
              <w:pStyle w:val="Bibliografia"/>
              <w:rPr>
                <w:noProof/>
              </w:rPr>
            </w:pPr>
            <w:r>
              <w:rPr>
                <w:noProof/>
              </w:rPr>
              <w:t xml:space="preserve">[6] </w:t>
            </w:r>
          </w:p>
        </w:tc>
        <w:tc>
          <w:tcPr>
            <w:tcW w:w="0" w:type="auto"/>
            <w:hideMark/>
          </w:tcPr>
          <w:p w14:paraId="5D2B6FD4" w14:textId="77777777" w:rsidR="00B46FF5" w:rsidRPr="00B46FF5" w:rsidRDefault="00B46FF5">
            <w:pPr>
              <w:pStyle w:val="Bibliografia"/>
              <w:rPr>
                <w:noProof/>
                <w:lang w:val="en-US"/>
              </w:rPr>
            </w:pPr>
            <w:r w:rsidRPr="00B46FF5">
              <w:rPr>
                <w:noProof/>
                <w:lang w:val="en-US"/>
              </w:rPr>
              <w:t>«Chapter 1. Introduction to Control Groups,» [Online]. Available: https://access.redhat.com/documentation/it-it/red_hat_enterprise_linux/7/html/resource_management_guide/chap-introduction_to_control_groups.</w:t>
            </w:r>
          </w:p>
        </w:tc>
      </w:tr>
      <w:tr w:rsidR="00B46FF5" w:rsidRPr="00B46FF5" w14:paraId="11593FF6" w14:textId="77777777">
        <w:trPr>
          <w:divId w:val="1700351593"/>
          <w:tblCellSpacing w:w="15" w:type="dxa"/>
        </w:trPr>
        <w:tc>
          <w:tcPr>
            <w:tcW w:w="50" w:type="pct"/>
            <w:hideMark/>
          </w:tcPr>
          <w:p w14:paraId="24D579DC" w14:textId="77777777" w:rsidR="00B46FF5" w:rsidRDefault="00B46FF5">
            <w:pPr>
              <w:pStyle w:val="Bibliografia"/>
              <w:rPr>
                <w:noProof/>
              </w:rPr>
            </w:pPr>
            <w:r>
              <w:rPr>
                <w:noProof/>
              </w:rPr>
              <w:t xml:space="preserve">[7] </w:t>
            </w:r>
          </w:p>
        </w:tc>
        <w:tc>
          <w:tcPr>
            <w:tcW w:w="0" w:type="auto"/>
            <w:hideMark/>
          </w:tcPr>
          <w:p w14:paraId="2CB0AFE9" w14:textId="77777777" w:rsidR="00B46FF5" w:rsidRPr="00B46FF5" w:rsidRDefault="00B46FF5">
            <w:pPr>
              <w:pStyle w:val="Bibliografia"/>
              <w:rPr>
                <w:noProof/>
                <w:lang w:val="en-US"/>
              </w:rPr>
            </w:pPr>
            <w:r w:rsidRPr="00B46FF5">
              <w:rPr>
                <w:noProof/>
                <w:lang w:val="en-US"/>
              </w:rPr>
              <w:t>«1.2 Default Cgroup Hierarchies Red Hat Enterprise Linux 7 | Red Hat,» [Online]. Available: https://access.redhat.com/documentation/it-it/red_hat_enterprise_linux/7/html/resource_management_guide/sec-default_cgroup_hierarchies.</w:t>
            </w:r>
          </w:p>
        </w:tc>
      </w:tr>
      <w:tr w:rsidR="00B46FF5" w:rsidRPr="00B46FF5" w14:paraId="58DE715A" w14:textId="77777777">
        <w:trPr>
          <w:divId w:val="1700351593"/>
          <w:tblCellSpacing w:w="15" w:type="dxa"/>
        </w:trPr>
        <w:tc>
          <w:tcPr>
            <w:tcW w:w="50" w:type="pct"/>
            <w:hideMark/>
          </w:tcPr>
          <w:p w14:paraId="27F76A54" w14:textId="77777777" w:rsidR="00B46FF5" w:rsidRDefault="00B46FF5">
            <w:pPr>
              <w:pStyle w:val="Bibliografia"/>
              <w:rPr>
                <w:noProof/>
              </w:rPr>
            </w:pPr>
            <w:r>
              <w:rPr>
                <w:noProof/>
              </w:rPr>
              <w:t xml:space="preserve">[8] </w:t>
            </w:r>
          </w:p>
        </w:tc>
        <w:tc>
          <w:tcPr>
            <w:tcW w:w="0" w:type="auto"/>
            <w:hideMark/>
          </w:tcPr>
          <w:p w14:paraId="59B6E790" w14:textId="77777777" w:rsidR="00B46FF5" w:rsidRPr="00B46FF5" w:rsidRDefault="00B46FF5">
            <w:pPr>
              <w:pStyle w:val="Bibliografia"/>
              <w:rPr>
                <w:noProof/>
                <w:lang w:val="en-US"/>
              </w:rPr>
            </w:pPr>
            <w:r w:rsidRPr="00B46FF5">
              <w:rPr>
                <w:noProof/>
                <w:lang w:val="en-US"/>
              </w:rPr>
              <w:t>«PROCFS /proc/self - IBM Documentation,» [Online]. Available: https://www.ibm.com/docs/en/ztpf/1.1.0.15?topic=targets-procfs-procself.</w:t>
            </w:r>
          </w:p>
        </w:tc>
      </w:tr>
      <w:tr w:rsidR="00B46FF5" w:rsidRPr="00B46FF5" w14:paraId="4099A2DB" w14:textId="77777777">
        <w:trPr>
          <w:divId w:val="1700351593"/>
          <w:tblCellSpacing w:w="15" w:type="dxa"/>
        </w:trPr>
        <w:tc>
          <w:tcPr>
            <w:tcW w:w="50" w:type="pct"/>
            <w:hideMark/>
          </w:tcPr>
          <w:p w14:paraId="68AF7511" w14:textId="77777777" w:rsidR="00B46FF5" w:rsidRDefault="00B46FF5">
            <w:pPr>
              <w:pStyle w:val="Bibliografia"/>
              <w:rPr>
                <w:noProof/>
              </w:rPr>
            </w:pPr>
            <w:r>
              <w:rPr>
                <w:noProof/>
              </w:rPr>
              <w:t xml:space="preserve">[9] </w:t>
            </w:r>
          </w:p>
        </w:tc>
        <w:tc>
          <w:tcPr>
            <w:tcW w:w="0" w:type="auto"/>
            <w:hideMark/>
          </w:tcPr>
          <w:p w14:paraId="2E2AF22E" w14:textId="77777777" w:rsidR="00B46FF5" w:rsidRPr="00B46FF5" w:rsidRDefault="00B46FF5">
            <w:pPr>
              <w:pStyle w:val="Bibliografia"/>
              <w:rPr>
                <w:noProof/>
                <w:lang w:val="en-US"/>
              </w:rPr>
            </w:pPr>
            <w:r w:rsidRPr="00B46FF5">
              <w:rPr>
                <w:noProof/>
                <w:lang w:val="en-US"/>
              </w:rPr>
              <w:t>«Understanding the new control groups API [LWN.net],» [Online]. Available: https://lwn.net/Articles/679786/.</w:t>
            </w:r>
          </w:p>
        </w:tc>
      </w:tr>
      <w:tr w:rsidR="00B46FF5" w:rsidRPr="00B46FF5" w14:paraId="326ADEF2" w14:textId="77777777">
        <w:trPr>
          <w:divId w:val="1700351593"/>
          <w:tblCellSpacing w:w="15" w:type="dxa"/>
        </w:trPr>
        <w:tc>
          <w:tcPr>
            <w:tcW w:w="50" w:type="pct"/>
            <w:hideMark/>
          </w:tcPr>
          <w:p w14:paraId="610984B9" w14:textId="77777777" w:rsidR="00B46FF5" w:rsidRDefault="00B46FF5">
            <w:pPr>
              <w:pStyle w:val="Bibliografia"/>
              <w:rPr>
                <w:noProof/>
              </w:rPr>
            </w:pPr>
            <w:r>
              <w:rPr>
                <w:noProof/>
              </w:rPr>
              <w:lastRenderedPageBreak/>
              <w:t xml:space="preserve">[10] </w:t>
            </w:r>
          </w:p>
        </w:tc>
        <w:tc>
          <w:tcPr>
            <w:tcW w:w="0" w:type="auto"/>
            <w:hideMark/>
          </w:tcPr>
          <w:p w14:paraId="45358CE4" w14:textId="77777777" w:rsidR="00B46FF5" w:rsidRPr="00B46FF5" w:rsidRDefault="00B46FF5">
            <w:pPr>
              <w:pStyle w:val="Bibliografia"/>
              <w:rPr>
                <w:noProof/>
                <w:lang w:val="en-US"/>
              </w:rPr>
            </w:pPr>
            <w:r w:rsidRPr="00B46FF5">
              <w:rPr>
                <w:noProof/>
                <w:lang w:val="en-US"/>
              </w:rPr>
              <w:t>«capabilities(7) - Linux manual page,» [Online]. Available: https://man7.org/linux/man-pages/man7/capabilities.7.html.</w:t>
            </w:r>
          </w:p>
        </w:tc>
      </w:tr>
      <w:tr w:rsidR="00B46FF5" w:rsidRPr="00B46FF5" w14:paraId="36DF0247" w14:textId="77777777">
        <w:trPr>
          <w:divId w:val="1700351593"/>
          <w:tblCellSpacing w:w="15" w:type="dxa"/>
        </w:trPr>
        <w:tc>
          <w:tcPr>
            <w:tcW w:w="50" w:type="pct"/>
            <w:hideMark/>
          </w:tcPr>
          <w:p w14:paraId="48F7B4C4" w14:textId="77777777" w:rsidR="00B46FF5" w:rsidRDefault="00B46FF5">
            <w:pPr>
              <w:pStyle w:val="Bibliografia"/>
              <w:rPr>
                <w:noProof/>
              </w:rPr>
            </w:pPr>
            <w:r>
              <w:rPr>
                <w:noProof/>
              </w:rPr>
              <w:t xml:space="preserve">[11] </w:t>
            </w:r>
          </w:p>
        </w:tc>
        <w:tc>
          <w:tcPr>
            <w:tcW w:w="0" w:type="auto"/>
            <w:hideMark/>
          </w:tcPr>
          <w:p w14:paraId="61DEAEA6" w14:textId="77777777" w:rsidR="00B46FF5" w:rsidRPr="00B46FF5" w:rsidRDefault="00B46FF5">
            <w:pPr>
              <w:pStyle w:val="Bibliografia"/>
              <w:rPr>
                <w:noProof/>
                <w:lang w:val="en-US"/>
              </w:rPr>
            </w:pPr>
            <w:r w:rsidRPr="00B46FF5">
              <w:rPr>
                <w:noProof/>
                <w:lang w:val="en-US"/>
              </w:rPr>
              <w:t>«Security/Sandbox/Seccomp - MozillaWiki,» [Online]. Available: https://wiki.mozilla.org/Security/Sandbox/Seccomp.</w:t>
            </w:r>
          </w:p>
        </w:tc>
      </w:tr>
      <w:tr w:rsidR="00B46FF5" w:rsidRPr="00B46FF5" w14:paraId="5CC7A564" w14:textId="77777777">
        <w:trPr>
          <w:divId w:val="1700351593"/>
          <w:tblCellSpacing w:w="15" w:type="dxa"/>
        </w:trPr>
        <w:tc>
          <w:tcPr>
            <w:tcW w:w="50" w:type="pct"/>
            <w:hideMark/>
          </w:tcPr>
          <w:p w14:paraId="24672DD2" w14:textId="77777777" w:rsidR="00B46FF5" w:rsidRDefault="00B46FF5">
            <w:pPr>
              <w:pStyle w:val="Bibliografia"/>
              <w:rPr>
                <w:noProof/>
              </w:rPr>
            </w:pPr>
            <w:r>
              <w:rPr>
                <w:noProof/>
              </w:rPr>
              <w:t xml:space="preserve">[12] </w:t>
            </w:r>
          </w:p>
        </w:tc>
        <w:tc>
          <w:tcPr>
            <w:tcW w:w="0" w:type="auto"/>
            <w:hideMark/>
          </w:tcPr>
          <w:p w14:paraId="25558478" w14:textId="77777777" w:rsidR="00B46FF5" w:rsidRPr="00B46FF5" w:rsidRDefault="00B46FF5">
            <w:pPr>
              <w:pStyle w:val="Bibliografia"/>
              <w:rPr>
                <w:noProof/>
                <w:lang w:val="en-US"/>
              </w:rPr>
            </w:pPr>
            <w:r w:rsidRPr="00B46FF5">
              <w:rPr>
                <w:noProof/>
                <w:lang w:val="en-US"/>
              </w:rPr>
              <w:t>«seccomp(2) - Linux manual page,» [Online]. Available: https://man7.org/linux/man-pages/man2/seccomp.2.html.</w:t>
            </w:r>
          </w:p>
        </w:tc>
      </w:tr>
      <w:tr w:rsidR="00B46FF5" w:rsidRPr="00B46FF5" w14:paraId="438D313D" w14:textId="77777777">
        <w:trPr>
          <w:divId w:val="1700351593"/>
          <w:tblCellSpacing w:w="15" w:type="dxa"/>
        </w:trPr>
        <w:tc>
          <w:tcPr>
            <w:tcW w:w="50" w:type="pct"/>
            <w:hideMark/>
          </w:tcPr>
          <w:p w14:paraId="7220D733" w14:textId="77777777" w:rsidR="00B46FF5" w:rsidRDefault="00B46FF5">
            <w:pPr>
              <w:pStyle w:val="Bibliografia"/>
              <w:rPr>
                <w:noProof/>
              </w:rPr>
            </w:pPr>
            <w:r>
              <w:rPr>
                <w:noProof/>
              </w:rPr>
              <w:t xml:space="preserve">[13] </w:t>
            </w:r>
          </w:p>
        </w:tc>
        <w:tc>
          <w:tcPr>
            <w:tcW w:w="0" w:type="auto"/>
            <w:hideMark/>
          </w:tcPr>
          <w:p w14:paraId="70ECB29D" w14:textId="77777777" w:rsidR="00B46FF5" w:rsidRPr="00B46FF5" w:rsidRDefault="00B46FF5">
            <w:pPr>
              <w:pStyle w:val="Bibliografia"/>
              <w:rPr>
                <w:noProof/>
                <w:lang w:val="en-US"/>
              </w:rPr>
            </w:pPr>
            <w:r w:rsidRPr="00B46FF5">
              <w:rPr>
                <w:noProof/>
                <w:lang w:val="en-US"/>
              </w:rPr>
              <w:t>«A seccomp overview [LWN.net],» [Online]. Available: https://lwn.net/Articles/656307/.</w:t>
            </w:r>
          </w:p>
        </w:tc>
      </w:tr>
      <w:tr w:rsidR="00B46FF5" w:rsidRPr="00B46FF5" w14:paraId="55F443AE" w14:textId="77777777">
        <w:trPr>
          <w:divId w:val="1700351593"/>
          <w:tblCellSpacing w:w="15" w:type="dxa"/>
        </w:trPr>
        <w:tc>
          <w:tcPr>
            <w:tcW w:w="50" w:type="pct"/>
            <w:hideMark/>
          </w:tcPr>
          <w:p w14:paraId="1AA6C2E9" w14:textId="77777777" w:rsidR="00B46FF5" w:rsidRDefault="00B46FF5">
            <w:pPr>
              <w:pStyle w:val="Bibliografia"/>
              <w:rPr>
                <w:noProof/>
              </w:rPr>
            </w:pPr>
            <w:r>
              <w:rPr>
                <w:noProof/>
              </w:rPr>
              <w:t xml:space="preserve">[14] </w:t>
            </w:r>
          </w:p>
        </w:tc>
        <w:tc>
          <w:tcPr>
            <w:tcW w:w="0" w:type="auto"/>
            <w:hideMark/>
          </w:tcPr>
          <w:p w14:paraId="0A901EA5" w14:textId="77777777" w:rsidR="00B46FF5" w:rsidRPr="00B46FF5" w:rsidRDefault="00B46FF5">
            <w:pPr>
              <w:pStyle w:val="Bibliografia"/>
              <w:rPr>
                <w:noProof/>
                <w:lang w:val="en-US"/>
              </w:rPr>
            </w:pPr>
            <w:r w:rsidRPr="00B46FF5">
              <w:rPr>
                <w:noProof/>
                <w:lang w:val="en-US"/>
              </w:rPr>
              <w:t>«Linux Security Module Usage --- The Linux Kernel Documentation,» [Online]. Available: https://www.kernel.org/doc/html/latest/admin-guide/LSM/index.html.</w:t>
            </w:r>
          </w:p>
        </w:tc>
      </w:tr>
      <w:tr w:rsidR="00B46FF5" w:rsidRPr="00B46FF5" w14:paraId="75B5AA1B" w14:textId="77777777">
        <w:trPr>
          <w:divId w:val="1700351593"/>
          <w:tblCellSpacing w:w="15" w:type="dxa"/>
        </w:trPr>
        <w:tc>
          <w:tcPr>
            <w:tcW w:w="50" w:type="pct"/>
            <w:hideMark/>
          </w:tcPr>
          <w:p w14:paraId="16D55CB4" w14:textId="77777777" w:rsidR="00B46FF5" w:rsidRDefault="00B46FF5">
            <w:pPr>
              <w:pStyle w:val="Bibliografia"/>
              <w:rPr>
                <w:noProof/>
              </w:rPr>
            </w:pPr>
            <w:r>
              <w:rPr>
                <w:noProof/>
              </w:rPr>
              <w:t xml:space="preserve">[15] </w:t>
            </w:r>
          </w:p>
        </w:tc>
        <w:tc>
          <w:tcPr>
            <w:tcW w:w="0" w:type="auto"/>
            <w:hideMark/>
          </w:tcPr>
          <w:p w14:paraId="12522DD9" w14:textId="77777777" w:rsidR="00B46FF5" w:rsidRPr="00B46FF5" w:rsidRDefault="00B46FF5">
            <w:pPr>
              <w:pStyle w:val="Bibliografia"/>
              <w:rPr>
                <w:noProof/>
                <w:lang w:val="en-US"/>
              </w:rPr>
            </w:pPr>
            <w:r w:rsidRPr="00B46FF5">
              <w:rPr>
                <w:noProof/>
                <w:lang w:val="en-US"/>
              </w:rPr>
              <w:t>«How SELinux separates containers using Multi-Level Security,» [Online]. Available: https://www.redhat.com/en/blog/how-selinux-separates-containers-using-multi-level-security.</w:t>
            </w:r>
          </w:p>
        </w:tc>
      </w:tr>
      <w:tr w:rsidR="00B46FF5" w:rsidRPr="00B46FF5" w14:paraId="380A5D21" w14:textId="77777777">
        <w:trPr>
          <w:divId w:val="1700351593"/>
          <w:tblCellSpacing w:w="15" w:type="dxa"/>
        </w:trPr>
        <w:tc>
          <w:tcPr>
            <w:tcW w:w="50" w:type="pct"/>
            <w:hideMark/>
          </w:tcPr>
          <w:p w14:paraId="554BCA90" w14:textId="77777777" w:rsidR="00B46FF5" w:rsidRDefault="00B46FF5">
            <w:pPr>
              <w:pStyle w:val="Bibliografia"/>
              <w:rPr>
                <w:noProof/>
              </w:rPr>
            </w:pPr>
            <w:r>
              <w:rPr>
                <w:noProof/>
              </w:rPr>
              <w:t xml:space="preserve">[16] </w:t>
            </w:r>
          </w:p>
        </w:tc>
        <w:tc>
          <w:tcPr>
            <w:tcW w:w="0" w:type="auto"/>
            <w:hideMark/>
          </w:tcPr>
          <w:p w14:paraId="57A6E0C9" w14:textId="77777777" w:rsidR="00B46FF5" w:rsidRPr="00B46FF5" w:rsidRDefault="00B46FF5">
            <w:pPr>
              <w:pStyle w:val="Bibliografia"/>
              <w:rPr>
                <w:noProof/>
                <w:lang w:val="en-US"/>
              </w:rPr>
            </w:pPr>
            <w:r w:rsidRPr="00B46FF5">
              <w:rPr>
                <w:noProof/>
                <w:lang w:val="en-US"/>
              </w:rPr>
              <w:t>«QuickProfileLanguage Wiki AppArmor / AppArmor,» [Online]. Available: https://gitlab.com/apparmor/apparmor/-/wikis/About.</w:t>
            </w:r>
          </w:p>
        </w:tc>
      </w:tr>
      <w:tr w:rsidR="00B46FF5" w:rsidRPr="00B46FF5" w14:paraId="4D1EB375" w14:textId="77777777">
        <w:trPr>
          <w:divId w:val="1700351593"/>
          <w:tblCellSpacing w:w="15" w:type="dxa"/>
        </w:trPr>
        <w:tc>
          <w:tcPr>
            <w:tcW w:w="50" w:type="pct"/>
            <w:hideMark/>
          </w:tcPr>
          <w:p w14:paraId="00A39A3A" w14:textId="77777777" w:rsidR="00B46FF5" w:rsidRDefault="00B46FF5">
            <w:pPr>
              <w:pStyle w:val="Bibliografia"/>
              <w:rPr>
                <w:noProof/>
              </w:rPr>
            </w:pPr>
            <w:r>
              <w:rPr>
                <w:noProof/>
              </w:rPr>
              <w:t xml:space="preserve">[17] </w:t>
            </w:r>
          </w:p>
        </w:tc>
        <w:tc>
          <w:tcPr>
            <w:tcW w:w="0" w:type="auto"/>
            <w:hideMark/>
          </w:tcPr>
          <w:p w14:paraId="1F605161" w14:textId="77777777" w:rsidR="00B46FF5" w:rsidRPr="00B46FF5" w:rsidRDefault="00B46FF5">
            <w:pPr>
              <w:pStyle w:val="Bibliografia"/>
              <w:rPr>
                <w:noProof/>
                <w:lang w:val="en-US"/>
              </w:rPr>
            </w:pPr>
            <w:r w:rsidRPr="00B46FF5">
              <w:rPr>
                <w:noProof/>
                <w:lang w:val="en-US"/>
              </w:rPr>
              <w:t>«QuickProfileLanguage Wiki AppArmor / AppArmor,» [Online]. Available: https://gitlab.com/apparmor/apparmor/-/wikis/QuickProfileLanguage#file-rules.</w:t>
            </w:r>
          </w:p>
        </w:tc>
      </w:tr>
      <w:tr w:rsidR="00B46FF5" w:rsidRPr="00B46FF5" w14:paraId="0E2A4CD2" w14:textId="77777777">
        <w:trPr>
          <w:divId w:val="1700351593"/>
          <w:tblCellSpacing w:w="15" w:type="dxa"/>
        </w:trPr>
        <w:tc>
          <w:tcPr>
            <w:tcW w:w="50" w:type="pct"/>
            <w:hideMark/>
          </w:tcPr>
          <w:p w14:paraId="2DD75DD8" w14:textId="77777777" w:rsidR="00B46FF5" w:rsidRDefault="00B46FF5">
            <w:pPr>
              <w:pStyle w:val="Bibliografia"/>
              <w:rPr>
                <w:noProof/>
              </w:rPr>
            </w:pPr>
            <w:r>
              <w:rPr>
                <w:noProof/>
              </w:rPr>
              <w:t xml:space="preserve">[18] </w:t>
            </w:r>
          </w:p>
        </w:tc>
        <w:tc>
          <w:tcPr>
            <w:tcW w:w="0" w:type="auto"/>
            <w:hideMark/>
          </w:tcPr>
          <w:p w14:paraId="3A37EA75" w14:textId="77777777" w:rsidR="00B46FF5" w:rsidRPr="00B46FF5" w:rsidRDefault="00B46FF5">
            <w:pPr>
              <w:pStyle w:val="Bibliografia"/>
              <w:rPr>
                <w:noProof/>
                <w:lang w:val="en-US"/>
              </w:rPr>
            </w:pPr>
            <w:r w:rsidRPr="00B46FF5">
              <w:rPr>
                <w:noProof/>
                <w:lang w:val="en-US"/>
              </w:rPr>
              <w:t>«Docker Overview | Docker Documentation,» [Online]. Available: https://docs.docker.com/get-started/overview.</w:t>
            </w:r>
          </w:p>
        </w:tc>
      </w:tr>
      <w:tr w:rsidR="00B46FF5" w14:paraId="045391A7" w14:textId="77777777">
        <w:trPr>
          <w:divId w:val="1700351593"/>
          <w:tblCellSpacing w:w="15" w:type="dxa"/>
        </w:trPr>
        <w:tc>
          <w:tcPr>
            <w:tcW w:w="50" w:type="pct"/>
            <w:hideMark/>
          </w:tcPr>
          <w:p w14:paraId="07D1BE41" w14:textId="77777777" w:rsidR="00B46FF5" w:rsidRDefault="00B46FF5">
            <w:pPr>
              <w:pStyle w:val="Bibliografia"/>
              <w:rPr>
                <w:noProof/>
              </w:rPr>
            </w:pPr>
            <w:r>
              <w:rPr>
                <w:noProof/>
              </w:rPr>
              <w:t xml:space="preserve">[19] </w:t>
            </w:r>
          </w:p>
        </w:tc>
        <w:tc>
          <w:tcPr>
            <w:tcW w:w="0" w:type="auto"/>
            <w:hideMark/>
          </w:tcPr>
          <w:p w14:paraId="147C6C4D" w14:textId="77777777" w:rsidR="00B46FF5" w:rsidRDefault="00B46FF5">
            <w:pPr>
              <w:pStyle w:val="Bibliografia"/>
              <w:rPr>
                <w:noProof/>
              </w:rPr>
            </w:pPr>
            <w:r w:rsidRPr="00B46FF5">
              <w:rPr>
                <w:noProof/>
                <w:lang w:val="en-US"/>
              </w:rPr>
              <w:t xml:space="preserve">«Develop with Docker Engine API | Docker Documentation,» [Online]. </w:t>
            </w:r>
            <w:r>
              <w:rPr>
                <w:noProof/>
              </w:rPr>
              <w:t>Available: https://docs.docker.com/engine/api/.</w:t>
            </w:r>
          </w:p>
        </w:tc>
      </w:tr>
      <w:tr w:rsidR="00B46FF5" w14:paraId="49C2A457" w14:textId="77777777">
        <w:trPr>
          <w:divId w:val="1700351593"/>
          <w:tblCellSpacing w:w="15" w:type="dxa"/>
        </w:trPr>
        <w:tc>
          <w:tcPr>
            <w:tcW w:w="50" w:type="pct"/>
            <w:hideMark/>
          </w:tcPr>
          <w:p w14:paraId="150778AE" w14:textId="77777777" w:rsidR="00B46FF5" w:rsidRDefault="00B46FF5">
            <w:pPr>
              <w:pStyle w:val="Bibliografia"/>
              <w:rPr>
                <w:noProof/>
              </w:rPr>
            </w:pPr>
            <w:r>
              <w:rPr>
                <w:noProof/>
              </w:rPr>
              <w:t xml:space="preserve">[20] </w:t>
            </w:r>
          </w:p>
        </w:tc>
        <w:tc>
          <w:tcPr>
            <w:tcW w:w="0" w:type="auto"/>
            <w:hideMark/>
          </w:tcPr>
          <w:p w14:paraId="5AAD69DA" w14:textId="77777777" w:rsidR="00B46FF5" w:rsidRDefault="00B46FF5">
            <w:pPr>
              <w:pStyle w:val="Bibliografia"/>
              <w:rPr>
                <w:noProof/>
              </w:rPr>
            </w:pPr>
            <w:r>
              <w:rPr>
                <w:noProof/>
              </w:rPr>
              <w:t>«dockerd | Docker Documentation,» [Online]. Available: https://docs.docker.com/engine/reference/commandline/dockerd/.</w:t>
            </w:r>
          </w:p>
        </w:tc>
      </w:tr>
      <w:tr w:rsidR="00B46FF5" w:rsidRPr="00B46FF5" w14:paraId="7294C65D" w14:textId="77777777">
        <w:trPr>
          <w:divId w:val="1700351593"/>
          <w:tblCellSpacing w:w="15" w:type="dxa"/>
        </w:trPr>
        <w:tc>
          <w:tcPr>
            <w:tcW w:w="50" w:type="pct"/>
            <w:hideMark/>
          </w:tcPr>
          <w:p w14:paraId="4B2776C5" w14:textId="77777777" w:rsidR="00B46FF5" w:rsidRDefault="00B46FF5">
            <w:pPr>
              <w:pStyle w:val="Bibliografia"/>
              <w:rPr>
                <w:noProof/>
              </w:rPr>
            </w:pPr>
            <w:r>
              <w:rPr>
                <w:noProof/>
              </w:rPr>
              <w:t xml:space="preserve">[21] </w:t>
            </w:r>
          </w:p>
        </w:tc>
        <w:tc>
          <w:tcPr>
            <w:tcW w:w="0" w:type="auto"/>
            <w:hideMark/>
          </w:tcPr>
          <w:p w14:paraId="44044340" w14:textId="77777777" w:rsidR="00B46FF5" w:rsidRPr="00B46FF5" w:rsidRDefault="00B46FF5">
            <w:pPr>
              <w:pStyle w:val="Bibliografia"/>
              <w:rPr>
                <w:noProof/>
                <w:lang w:val="en-US"/>
              </w:rPr>
            </w:pPr>
            <w:r w:rsidRPr="00B46FF5">
              <w:rPr>
                <w:noProof/>
                <w:lang w:val="en-US"/>
              </w:rPr>
              <w:t>«What Is Containerd? | Docker,» [Online]. Available: https://www.docker.com/blog/what-is-containerd-runtime/.</w:t>
            </w:r>
          </w:p>
        </w:tc>
      </w:tr>
      <w:tr w:rsidR="00B46FF5" w14:paraId="0283C743" w14:textId="77777777">
        <w:trPr>
          <w:divId w:val="1700351593"/>
          <w:tblCellSpacing w:w="15" w:type="dxa"/>
        </w:trPr>
        <w:tc>
          <w:tcPr>
            <w:tcW w:w="50" w:type="pct"/>
            <w:hideMark/>
          </w:tcPr>
          <w:p w14:paraId="508ACF00" w14:textId="77777777" w:rsidR="00B46FF5" w:rsidRDefault="00B46FF5">
            <w:pPr>
              <w:pStyle w:val="Bibliografia"/>
              <w:rPr>
                <w:noProof/>
              </w:rPr>
            </w:pPr>
            <w:r>
              <w:rPr>
                <w:noProof/>
              </w:rPr>
              <w:t xml:space="preserve">[22] </w:t>
            </w:r>
          </w:p>
        </w:tc>
        <w:tc>
          <w:tcPr>
            <w:tcW w:w="0" w:type="auto"/>
            <w:hideMark/>
          </w:tcPr>
          <w:p w14:paraId="78341E85" w14:textId="77777777" w:rsidR="00B46FF5" w:rsidRDefault="00B46FF5">
            <w:pPr>
              <w:pStyle w:val="Bibliografia"/>
              <w:rPr>
                <w:noProof/>
              </w:rPr>
            </w:pPr>
            <w:r w:rsidRPr="00B46FF5">
              <w:rPr>
                <w:noProof/>
                <w:lang w:val="en-US"/>
              </w:rPr>
              <w:t xml:space="preserve">«containerd/containerd: An open and reliable container runtime,» [Online]. </w:t>
            </w:r>
            <w:r>
              <w:rPr>
                <w:noProof/>
              </w:rPr>
              <w:t>Available: https://github.com/containerd/containerd.</w:t>
            </w:r>
          </w:p>
        </w:tc>
      </w:tr>
      <w:tr w:rsidR="00B46FF5" w14:paraId="5B30C117" w14:textId="77777777">
        <w:trPr>
          <w:divId w:val="1700351593"/>
          <w:tblCellSpacing w:w="15" w:type="dxa"/>
        </w:trPr>
        <w:tc>
          <w:tcPr>
            <w:tcW w:w="50" w:type="pct"/>
            <w:hideMark/>
          </w:tcPr>
          <w:p w14:paraId="147FFB08" w14:textId="77777777" w:rsidR="00B46FF5" w:rsidRDefault="00B46FF5">
            <w:pPr>
              <w:pStyle w:val="Bibliografia"/>
              <w:rPr>
                <w:noProof/>
              </w:rPr>
            </w:pPr>
            <w:r>
              <w:rPr>
                <w:noProof/>
              </w:rPr>
              <w:t xml:space="preserve">[23] </w:t>
            </w:r>
          </w:p>
        </w:tc>
        <w:tc>
          <w:tcPr>
            <w:tcW w:w="0" w:type="auto"/>
            <w:hideMark/>
          </w:tcPr>
          <w:p w14:paraId="0CCE2366" w14:textId="77777777" w:rsidR="00B46FF5" w:rsidRDefault="00B46FF5">
            <w:pPr>
              <w:pStyle w:val="Bibliografia"/>
              <w:rPr>
                <w:noProof/>
              </w:rPr>
            </w:pPr>
            <w:r w:rsidRPr="00B46FF5">
              <w:rPr>
                <w:noProof/>
                <w:lang w:val="en-US"/>
              </w:rPr>
              <w:t xml:space="preserve">«Introducing runC: A lightweight universal container runtime | Docker,» [Online]. </w:t>
            </w:r>
            <w:r>
              <w:rPr>
                <w:noProof/>
              </w:rPr>
              <w:t>Available: https://www.docker.com/blog/runc/.</w:t>
            </w:r>
          </w:p>
        </w:tc>
      </w:tr>
      <w:tr w:rsidR="00B46FF5" w:rsidRPr="00B46FF5" w14:paraId="586FB21B" w14:textId="77777777">
        <w:trPr>
          <w:divId w:val="1700351593"/>
          <w:tblCellSpacing w:w="15" w:type="dxa"/>
        </w:trPr>
        <w:tc>
          <w:tcPr>
            <w:tcW w:w="50" w:type="pct"/>
            <w:hideMark/>
          </w:tcPr>
          <w:p w14:paraId="786C82AB" w14:textId="77777777" w:rsidR="00B46FF5" w:rsidRDefault="00B46FF5">
            <w:pPr>
              <w:pStyle w:val="Bibliografia"/>
              <w:rPr>
                <w:noProof/>
              </w:rPr>
            </w:pPr>
            <w:r>
              <w:rPr>
                <w:noProof/>
              </w:rPr>
              <w:lastRenderedPageBreak/>
              <w:t xml:space="preserve">[24] </w:t>
            </w:r>
          </w:p>
        </w:tc>
        <w:tc>
          <w:tcPr>
            <w:tcW w:w="0" w:type="auto"/>
            <w:hideMark/>
          </w:tcPr>
          <w:p w14:paraId="75DDC8DD" w14:textId="77777777" w:rsidR="00B46FF5" w:rsidRPr="00B46FF5" w:rsidRDefault="00B46FF5">
            <w:pPr>
              <w:pStyle w:val="Bibliografia"/>
              <w:rPr>
                <w:noProof/>
                <w:lang w:val="en-US"/>
              </w:rPr>
            </w:pPr>
            <w:r w:rsidRPr="00B46FF5">
              <w:rPr>
                <w:noProof/>
                <w:lang w:val="en-US"/>
              </w:rPr>
              <w:t>«dockercon-2016,» [Online]. Available: https://github.com/crosbymichael/dockercon-2016/tree/master/.</w:t>
            </w:r>
          </w:p>
        </w:tc>
      </w:tr>
      <w:tr w:rsidR="00B46FF5" w:rsidRPr="00B46FF5" w14:paraId="45A5F6C8" w14:textId="77777777">
        <w:trPr>
          <w:divId w:val="1700351593"/>
          <w:tblCellSpacing w:w="15" w:type="dxa"/>
        </w:trPr>
        <w:tc>
          <w:tcPr>
            <w:tcW w:w="50" w:type="pct"/>
            <w:hideMark/>
          </w:tcPr>
          <w:p w14:paraId="50109E55" w14:textId="77777777" w:rsidR="00B46FF5" w:rsidRDefault="00B46FF5">
            <w:pPr>
              <w:pStyle w:val="Bibliografia"/>
              <w:rPr>
                <w:noProof/>
              </w:rPr>
            </w:pPr>
            <w:r>
              <w:rPr>
                <w:noProof/>
              </w:rPr>
              <w:t xml:space="preserve">[25] </w:t>
            </w:r>
          </w:p>
        </w:tc>
        <w:tc>
          <w:tcPr>
            <w:tcW w:w="0" w:type="auto"/>
            <w:hideMark/>
          </w:tcPr>
          <w:p w14:paraId="28970BA1" w14:textId="77777777" w:rsidR="00B46FF5" w:rsidRPr="00B46FF5" w:rsidRDefault="00B46FF5">
            <w:pPr>
              <w:pStyle w:val="Bibliografia"/>
              <w:rPr>
                <w:noProof/>
                <w:lang w:val="en-US"/>
              </w:rPr>
            </w:pPr>
            <w:r w:rsidRPr="00B46FF5">
              <w:rPr>
                <w:noProof/>
                <w:lang w:val="en-US"/>
              </w:rPr>
              <w:t>«containerd/runtime/v2/README.md at main,» [Online]. Available: https://github.com/containerd/containerd/blob/main/runtime/v2/.</w:t>
            </w:r>
          </w:p>
        </w:tc>
      </w:tr>
      <w:tr w:rsidR="00B46FF5" w:rsidRPr="00B46FF5" w14:paraId="5D4E1358" w14:textId="77777777">
        <w:trPr>
          <w:divId w:val="1700351593"/>
          <w:tblCellSpacing w:w="15" w:type="dxa"/>
        </w:trPr>
        <w:tc>
          <w:tcPr>
            <w:tcW w:w="50" w:type="pct"/>
            <w:hideMark/>
          </w:tcPr>
          <w:p w14:paraId="0AF92197" w14:textId="77777777" w:rsidR="00B46FF5" w:rsidRDefault="00B46FF5">
            <w:pPr>
              <w:pStyle w:val="Bibliografia"/>
              <w:rPr>
                <w:noProof/>
              </w:rPr>
            </w:pPr>
            <w:r>
              <w:rPr>
                <w:noProof/>
              </w:rPr>
              <w:t xml:space="preserve">[26] </w:t>
            </w:r>
          </w:p>
        </w:tc>
        <w:tc>
          <w:tcPr>
            <w:tcW w:w="0" w:type="auto"/>
            <w:hideMark/>
          </w:tcPr>
          <w:p w14:paraId="128A438C" w14:textId="77777777" w:rsidR="00B46FF5" w:rsidRPr="00B46FF5" w:rsidRDefault="00B46FF5">
            <w:pPr>
              <w:pStyle w:val="Bibliografia"/>
              <w:rPr>
                <w:noProof/>
                <w:lang w:val="en-US"/>
              </w:rPr>
            </w:pPr>
            <w:r w:rsidRPr="00B46FF5">
              <w:rPr>
                <w:noProof/>
                <w:lang w:val="en-US"/>
              </w:rPr>
              <w:t>«unshare(2) - Linux manual page,» [Online]. Available: https://man7.org/linux/man-pages/man2/unshare.2.html.</w:t>
            </w:r>
          </w:p>
        </w:tc>
      </w:tr>
      <w:tr w:rsidR="00B46FF5" w:rsidRPr="00B46FF5" w14:paraId="737F1C32" w14:textId="77777777">
        <w:trPr>
          <w:divId w:val="1700351593"/>
          <w:tblCellSpacing w:w="15" w:type="dxa"/>
        </w:trPr>
        <w:tc>
          <w:tcPr>
            <w:tcW w:w="50" w:type="pct"/>
            <w:hideMark/>
          </w:tcPr>
          <w:p w14:paraId="17490DBC" w14:textId="77777777" w:rsidR="00B46FF5" w:rsidRDefault="00B46FF5">
            <w:pPr>
              <w:pStyle w:val="Bibliografia"/>
              <w:rPr>
                <w:noProof/>
              </w:rPr>
            </w:pPr>
            <w:r>
              <w:rPr>
                <w:noProof/>
              </w:rPr>
              <w:t xml:space="preserve">[27] </w:t>
            </w:r>
          </w:p>
        </w:tc>
        <w:tc>
          <w:tcPr>
            <w:tcW w:w="0" w:type="auto"/>
            <w:hideMark/>
          </w:tcPr>
          <w:p w14:paraId="68A094F3" w14:textId="77777777" w:rsidR="00B46FF5" w:rsidRPr="00B46FF5" w:rsidRDefault="00B46FF5">
            <w:pPr>
              <w:pStyle w:val="Bibliografia"/>
              <w:rPr>
                <w:noProof/>
                <w:lang w:val="en-US"/>
              </w:rPr>
            </w:pPr>
            <w:r w:rsidRPr="00B46FF5">
              <w:rPr>
                <w:noProof/>
                <w:lang w:val="en-US"/>
              </w:rPr>
              <w:t>«clone(2) | Linux manual page,» [Online]. Available: https://man7.org/linux/man-pages/man2/clone.2.html.</w:t>
            </w:r>
          </w:p>
        </w:tc>
      </w:tr>
      <w:tr w:rsidR="00B46FF5" w:rsidRPr="00B46FF5" w14:paraId="62A38A58" w14:textId="77777777">
        <w:trPr>
          <w:divId w:val="1700351593"/>
          <w:tblCellSpacing w:w="15" w:type="dxa"/>
        </w:trPr>
        <w:tc>
          <w:tcPr>
            <w:tcW w:w="50" w:type="pct"/>
            <w:hideMark/>
          </w:tcPr>
          <w:p w14:paraId="6E6995E9" w14:textId="77777777" w:rsidR="00B46FF5" w:rsidRDefault="00B46FF5">
            <w:pPr>
              <w:pStyle w:val="Bibliografia"/>
              <w:rPr>
                <w:noProof/>
              </w:rPr>
            </w:pPr>
            <w:r>
              <w:rPr>
                <w:noProof/>
              </w:rPr>
              <w:t xml:space="preserve">[28] </w:t>
            </w:r>
          </w:p>
        </w:tc>
        <w:tc>
          <w:tcPr>
            <w:tcW w:w="0" w:type="auto"/>
            <w:hideMark/>
          </w:tcPr>
          <w:p w14:paraId="63A8ED46" w14:textId="77777777" w:rsidR="00B46FF5" w:rsidRPr="00B46FF5" w:rsidRDefault="00B46FF5">
            <w:pPr>
              <w:pStyle w:val="Bibliografia"/>
              <w:rPr>
                <w:noProof/>
                <w:lang w:val="en-US"/>
              </w:rPr>
            </w:pPr>
            <w:r w:rsidRPr="00B46FF5">
              <w:rPr>
                <w:noProof/>
                <w:lang w:val="en-US"/>
              </w:rPr>
              <w:t>«namespaces(7) - Linux manual page,» [Online]. Available: https://man7.org/linux/man-pages/man7/namespaces.7.html.</w:t>
            </w:r>
          </w:p>
        </w:tc>
      </w:tr>
      <w:tr w:rsidR="00B46FF5" w:rsidRPr="00B46FF5" w14:paraId="33B05B83" w14:textId="77777777">
        <w:trPr>
          <w:divId w:val="1700351593"/>
          <w:tblCellSpacing w:w="15" w:type="dxa"/>
        </w:trPr>
        <w:tc>
          <w:tcPr>
            <w:tcW w:w="50" w:type="pct"/>
            <w:hideMark/>
          </w:tcPr>
          <w:p w14:paraId="36FF2BBC" w14:textId="77777777" w:rsidR="00B46FF5" w:rsidRDefault="00B46FF5">
            <w:pPr>
              <w:pStyle w:val="Bibliografia"/>
              <w:rPr>
                <w:noProof/>
              </w:rPr>
            </w:pPr>
            <w:r>
              <w:rPr>
                <w:noProof/>
              </w:rPr>
              <w:t xml:space="preserve">[29] </w:t>
            </w:r>
          </w:p>
        </w:tc>
        <w:tc>
          <w:tcPr>
            <w:tcW w:w="0" w:type="auto"/>
            <w:hideMark/>
          </w:tcPr>
          <w:p w14:paraId="763D95FF" w14:textId="77777777" w:rsidR="00B46FF5" w:rsidRPr="00B46FF5" w:rsidRDefault="00B46FF5">
            <w:pPr>
              <w:pStyle w:val="Bibliografia"/>
              <w:rPr>
                <w:noProof/>
                <w:lang w:val="en-US"/>
              </w:rPr>
            </w:pPr>
            <w:r w:rsidRPr="00B46FF5">
              <w:rPr>
                <w:noProof/>
                <w:lang w:val="en-US"/>
              </w:rPr>
              <w:t>«Runtime metrics | Docker Documentation,» [Online]. Available: https://docs.docker.com/config/containers/runmetrics/.</w:t>
            </w:r>
          </w:p>
        </w:tc>
      </w:tr>
      <w:tr w:rsidR="00B46FF5" w:rsidRPr="00B46FF5" w14:paraId="390F44BC" w14:textId="77777777">
        <w:trPr>
          <w:divId w:val="1700351593"/>
          <w:tblCellSpacing w:w="15" w:type="dxa"/>
        </w:trPr>
        <w:tc>
          <w:tcPr>
            <w:tcW w:w="50" w:type="pct"/>
            <w:hideMark/>
          </w:tcPr>
          <w:p w14:paraId="0FB37E72" w14:textId="77777777" w:rsidR="00B46FF5" w:rsidRDefault="00B46FF5">
            <w:pPr>
              <w:pStyle w:val="Bibliografia"/>
              <w:rPr>
                <w:noProof/>
              </w:rPr>
            </w:pPr>
            <w:r>
              <w:rPr>
                <w:noProof/>
              </w:rPr>
              <w:t xml:space="preserve">[30] </w:t>
            </w:r>
          </w:p>
        </w:tc>
        <w:tc>
          <w:tcPr>
            <w:tcW w:w="0" w:type="auto"/>
            <w:hideMark/>
          </w:tcPr>
          <w:p w14:paraId="74068452" w14:textId="77777777" w:rsidR="00B46FF5" w:rsidRPr="00B46FF5" w:rsidRDefault="00B46FF5">
            <w:pPr>
              <w:pStyle w:val="Bibliografia"/>
              <w:rPr>
                <w:noProof/>
                <w:lang w:val="en-US"/>
              </w:rPr>
            </w:pPr>
            <w:r w:rsidRPr="00B46FF5">
              <w:rPr>
                <w:noProof/>
                <w:lang w:val="en-US"/>
              </w:rPr>
              <w:t>«Docker run reference | DOcker Documentation,» [Online]. Available: https://docs.docker.com/engine/reference/run/.</w:t>
            </w:r>
          </w:p>
        </w:tc>
      </w:tr>
      <w:tr w:rsidR="00B46FF5" w:rsidRPr="00B46FF5" w14:paraId="735C7DB3" w14:textId="77777777">
        <w:trPr>
          <w:divId w:val="1700351593"/>
          <w:tblCellSpacing w:w="15" w:type="dxa"/>
        </w:trPr>
        <w:tc>
          <w:tcPr>
            <w:tcW w:w="50" w:type="pct"/>
            <w:hideMark/>
          </w:tcPr>
          <w:p w14:paraId="19CCBF62" w14:textId="77777777" w:rsidR="00B46FF5" w:rsidRDefault="00B46FF5">
            <w:pPr>
              <w:pStyle w:val="Bibliografia"/>
              <w:rPr>
                <w:noProof/>
              </w:rPr>
            </w:pPr>
            <w:r>
              <w:rPr>
                <w:noProof/>
              </w:rPr>
              <w:t xml:space="preserve">[31] </w:t>
            </w:r>
          </w:p>
        </w:tc>
        <w:tc>
          <w:tcPr>
            <w:tcW w:w="0" w:type="auto"/>
            <w:hideMark/>
          </w:tcPr>
          <w:p w14:paraId="5ED6D955" w14:textId="77777777" w:rsidR="00B46FF5" w:rsidRPr="00B46FF5" w:rsidRDefault="00B46FF5">
            <w:pPr>
              <w:pStyle w:val="Bibliografia"/>
              <w:rPr>
                <w:noProof/>
                <w:lang w:val="en-US"/>
              </w:rPr>
            </w:pPr>
            <w:r w:rsidRPr="00B46FF5">
              <w:rPr>
                <w:noProof/>
                <w:lang w:val="en-US"/>
              </w:rPr>
              <w:t>«Best practices for writing Dockerfiles | Docker Documentation,» [Online]. Available: https://docs.docker.com/develop/develop-images/dockerfile_best-practices/.</w:t>
            </w:r>
          </w:p>
        </w:tc>
      </w:tr>
      <w:tr w:rsidR="00B46FF5" w:rsidRPr="00B46FF5" w14:paraId="4B5C0699" w14:textId="77777777">
        <w:trPr>
          <w:divId w:val="1700351593"/>
          <w:tblCellSpacing w:w="15" w:type="dxa"/>
        </w:trPr>
        <w:tc>
          <w:tcPr>
            <w:tcW w:w="50" w:type="pct"/>
            <w:hideMark/>
          </w:tcPr>
          <w:p w14:paraId="3E4F247A" w14:textId="77777777" w:rsidR="00B46FF5" w:rsidRDefault="00B46FF5">
            <w:pPr>
              <w:pStyle w:val="Bibliografia"/>
              <w:rPr>
                <w:noProof/>
              </w:rPr>
            </w:pPr>
            <w:r>
              <w:rPr>
                <w:noProof/>
              </w:rPr>
              <w:t xml:space="preserve">[32] </w:t>
            </w:r>
          </w:p>
        </w:tc>
        <w:tc>
          <w:tcPr>
            <w:tcW w:w="0" w:type="auto"/>
            <w:hideMark/>
          </w:tcPr>
          <w:p w14:paraId="7D373E40" w14:textId="77777777" w:rsidR="00B46FF5" w:rsidRPr="00B46FF5" w:rsidRDefault="00B46FF5">
            <w:pPr>
              <w:pStyle w:val="Bibliografia"/>
              <w:rPr>
                <w:noProof/>
                <w:lang w:val="en-US"/>
              </w:rPr>
            </w:pPr>
            <w:r w:rsidRPr="00B46FF5">
              <w:rPr>
                <w:noProof/>
                <w:lang w:val="en-US"/>
              </w:rPr>
              <w:t>«Dockerfile reference | Docker Documentation,» [Online]. Available: https://docs.docker.com/engine/reference/builder/.</w:t>
            </w:r>
          </w:p>
        </w:tc>
      </w:tr>
      <w:tr w:rsidR="00B46FF5" w14:paraId="6B39B4CD" w14:textId="77777777">
        <w:trPr>
          <w:divId w:val="1700351593"/>
          <w:tblCellSpacing w:w="15" w:type="dxa"/>
        </w:trPr>
        <w:tc>
          <w:tcPr>
            <w:tcW w:w="50" w:type="pct"/>
            <w:hideMark/>
          </w:tcPr>
          <w:p w14:paraId="24760469" w14:textId="77777777" w:rsidR="00B46FF5" w:rsidRDefault="00B46FF5">
            <w:pPr>
              <w:pStyle w:val="Bibliografia"/>
              <w:rPr>
                <w:noProof/>
              </w:rPr>
            </w:pPr>
            <w:r>
              <w:rPr>
                <w:noProof/>
              </w:rPr>
              <w:t xml:space="preserve">[33] </w:t>
            </w:r>
          </w:p>
        </w:tc>
        <w:tc>
          <w:tcPr>
            <w:tcW w:w="0" w:type="auto"/>
            <w:hideMark/>
          </w:tcPr>
          <w:p w14:paraId="5E93E80A" w14:textId="77777777" w:rsidR="00B46FF5" w:rsidRDefault="00B46FF5">
            <w:pPr>
              <w:pStyle w:val="Bibliografia"/>
              <w:rPr>
                <w:noProof/>
              </w:rPr>
            </w:pPr>
            <w:r w:rsidRPr="00B46FF5">
              <w:rPr>
                <w:noProof/>
                <w:lang w:val="en-US"/>
              </w:rPr>
              <w:t xml:space="preserve">«Use The OverlayFS Storage Driver | Docker Documentation,» [Online]. </w:t>
            </w:r>
            <w:r>
              <w:rPr>
                <w:noProof/>
              </w:rPr>
              <w:t>Available: https://docs.docker.com/storage/storagedriver/overlayfs-driver/.</w:t>
            </w:r>
          </w:p>
        </w:tc>
      </w:tr>
      <w:tr w:rsidR="00B46FF5" w:rsidRPr="00B46FF5" w14:paraId="0A17BF48" w14:textId="77777777">
        <w:trPr>
          <w:divId w:val="1700351593"/>
          <w:tblCellSpacing w:w="15" w:type="dxa"/>
        </w:trPr>
        <w:tc>
          <w:tcPr>
            <w:tcW w:w="50" w:type="pct"/>
            <w:hideMark/>
          </w:tcPr>
          <w:p w14:paraId="1FDA0F44" w14:textId="77777777" w:rsidR="00B46FF5" w:rsidRDefault="00B46FF5">
            <w:pPr>
              <w:pStyle w:val="Bibliografia"/>
              <w:rPr>
                <w:noProof/>
              </w:rPr>
            </w:pPr>
            <w:r>
              <w:rPr>
                <w:noProof/>
              </w:rPr>
              <w:t xml:space="preserve">[34] </w:t>
            </w:r>
          </w:p>
        </w:tc>
        <w:tc>
          <w:tcPr>
            <w:tcW w:w="0" w:type="auto"/>
            <w:hideMark/>
          </w:tcPr>
          <w:p w14:paraId="0B8861AC" w14:textId="77777777" w:rsidR="00B46FF5" w:rsidRPr="00B46FF5" w:rsidRDefault="00B46FF5">
            <w:pPr>
              <w:pStyle w:val="Bibliografia"/>
              <w:rPr>
                <w:noProof/>
                <w:lang w:val="en-US"/>
              </w:rPr>
            </w:pPr>
            <w:r w:rsidRPr="00B46FF5">
              <w:rPr>
                <w:noProof/>
                <w:lang w:val="en-US"/>
              </w:rPr>
              <w:t>«docker/docs/userguide/storagedriver at main,» [Online]. Available: https://github.com/tnozicka/docker/blob/master/docs/userguide/storagedriver/overlayfs-driver.md.</w:t>
            </w:r>
          </w:p>
        </w:tc>
      </w:tr>
      <w:tr w:rsidR="00B46FF5" w:rsidRPr="00B46FF5" w14:paraId="526CC4E9" w14:textId="77777777">
        <w:trPr>
          <w:divId w:val="1700351593"/>
          <w:tblCellSpacing w:w="15" w:type="dxa"/>
        </w:trPr>
        <w:tc>
          <w:tcPr>
            <w:tcW w:w="50" w:type="pct"/>
            <w:hideMark/>
          </w:tcPr>
          <w:p w14:paraId="4C11DEAF" w14:textId="77777777" w:rsidR="00B46FF5" w:rsidRDefault="00B46FF5">
            <w:pPr>
              <w:pStyle w:val="Bibliografia"/>
              <w:rPr>
                <w:noProof/>
              </w:rPr>
            </w:pPr>
            <w:r>
              <w:rPr>
                <w:noProof/>
              </w:rPr>
              <w:t xml:space="preserve">[35] </w:t>
            </w:r>
          </w:p>
        </w:tc>
        <w:tc>
          <w:tcPr>
            <w:tcW w:w="0" w:type="auto"/>
            <w:hideMark/>
          </w:tcPr>
          <w:p w14:paraId="6498BBE2" w14:textId="77777777" w:rsidR="00B46FF5" w:rsidRPr="00B46FF5" w:rsidRDefault="00B46FF5">
            <w:pPr>
              <w:pStyle w:val="Bibliografia"/>
              <w:rPr>
                <w:noProof/>
                <w:lang w:val="en-US"/>
              </w:rPr>
            </w:pPr>
            <w:r w:rsidRPr="00B46FF5">
              <w:rPr>
                <w:noProof/>
                <w:lang w:val="en-US"/>
              </w:rPr>
              <w:t>«kernel.org,» [Online]. Available: https://www.kernel.org/doc/Documentation/filesystems/overlayfs.txt.</w:t>
            </w:r>
          </w:p>
        </w:tc>
      </w:tr>
      <w:tr w:rsidR="00B46FF5" w:rsidRPr="00B46FF5" w14:paraId="60991769" w14:textId="77777777">
        <w:trPr>
          <w:divId w:val="1700351593"/>
          <w:tblCellSpacing w:w="15" w:type="dxa"/>
        </w:trPr>
        <w:tc>
          <w:tcPr>
            <w:tcW w:w="50" w:type="pct"/>
            <w:hideMark/>
          </w:tcPr>
          <w:p w14:paraId="31CB097E" w14:textId="77777777" w:rsidR="00B46FF5" w:rsidRDefault="00B46FF5">
            <w:pPr>
              <w:pStyle w:val="Bibliografia"/>
              <w:rPr>
                <w:noProof/>
              </w:rPr>
            </w:pPr>
            <w:r>
              <w:rPr>
                <w:noProof/>
              </w:rPr>
              <w:t xml:space="preserve">[36] </w:t>
            </w:r>
          </w:p>
        </w:tc>
        <w:tc>
          <w:tcPr>
            <w:tcW w:w="0" w:type="auto"/>
            <w:hideMark/>
          </w:tcPr>
          <w:p w14:paraId="5538015C" w14:textId="77777777" w:rsidR="00B46FF5" w:rsidRPr="00B46FF5" w:rsidRDefault="00B46FF5">
            <w:pPr>
              <w:pStyle w:val="Bibliografia"/>
              <w:rPr>
                <w:noProof/>
                <w:lang w:val="en-US"/>
              </w:rPr>
            </w:pPr>
            <w:r w:rsidRPr="00B46FF5">
              <w:rPr>
                <w:noProof/>
                <w:lang w:val="en-US"/>
              </w:rPr>
              <w:t>«Volumes | Docker Documentation,» [Online]. Available: https://docs.docker.com/storage/volumes/.</w:t>
            </w:r>
          </w:p>
        </w:tc>
      </w:tr>
      <w:tr w:rsidR="00B46FF5" w:rsidRPr="00B46FF5" w14:paraId="17B463B7" w14:textId="77777777">
        <w:trPr>
          <w:divId w:val="1700351593"/>
          <w:tblCellSpacing w:w="15" w:type="dxa"/>
        </w:trPr>
        <w:tc>
          <w:tcPr>
            <w:tcW w:w="50" w:type="pct"/>
            <w:hideMark/>
          </w:tcPr>
          <w:p w14:paraId="6C24140C" w14:textId="77777777" w:rsidR="00B46FF5" w:rsidRDefault="00B46FF5">
            <w:pPr>
              <w:pStyle w:val="Bibliografia"/>
              <w:rPr>
                <w:noProof/>
              </w:rPr>
            </w:pPr>
            <w:r>
              <w:rPr>
                <w:noProof/>
              </w:rPr>
              <w:t xml:space="preserve">[37] </w:t>
            </w:r>
          </w:p>
        </w:tc>
        <w:tc>
          <w:tcPr>
            <w:tcW w:w="0" w:type="auto"/>
            <w:hideMark/>
          </w:tcPr>
          <w:p w14:paraId="3F2208B2" w14:textId="77777777" w:rsidR="00B46FF5" w:rsidRPr="00B46FF5" w:rsidRDefault="00B46FF5">
            <w:pPr>
              <w:pStyle w:val="Bibliografia"/>
              <w:rPr>
                <w:noProof/>
                <w:lang w:val="en-US"/>
              </w:rPr>
            </w:pPr>
            <w:r w:rsidRPr="00B46FF5">
              <w:rPr>
                <w:noProof/>
                <w:lang w:val="de-AT"/>
              </w:rPr>
              <w:t xml:space="preserve">«docker network | Docker Documentation,» [Online]. </w:t>
            </w:r>
            <w:r w:rsidRPr="00B46FF5">
              <w:rPr>
                <w:noProof/>
                <w:lang w:val="en-US"/>
              </w:rPr>
              <w:t>Available: https://docs.docker.com/engine/reference/commandline/network/.</w:t>
            </w:r>
          </w:p>
        </w:tc>
      </w:tr>
      <w:tr w:rsidR="00B46FF5" w:rsidRPr="00B46FF5" w14:paraId="086E0F00" w14:textId="77777777">
        <w:trPr>
          <w:divId w:val="1700351593"/>
          <w:tblCellSpacing w:w="15" w:type="dxa"/>
        </w:trPr>
        <w:tc>
          <w:tcPr>
            <w:tcW w:w="50" w:type="pct"/>
            <w:hideMark/>
          </w:tcPr>
          <w:p w14:paraId="7E622F28" w14:textId="77777777" w:rsidR="00B46FF5" w:rsidRDefault="00B46FF5">
            <w:pPr>
              <w:pStyle w:val="Bibliografia"/>
              <w:rPr>
                <w:noProof/>
              </w:rPr>
            </w:pPr>
            <w:r>
              <w:rPr>
                <w:noProof/>
              </w:rPr>
              <w:lastRenderedPageBreak/>
              <w:t xml:space="preserve">[38] </w:t>
            </w:r>
          </w:p>
        </w:tc>
        <w:tc>
          <w:tcPr>
            <w:tcW w:w="0" w:type="auto"/>
            <w:hideMark/>
          </w:tcPr>
          <w:p w14:paraId="17B7FCE8" w14:textId="77777777" w:rsidR="00B46FF5" w:rsidRPr="00B46FF5" w:rsidRDefault="00B46FF5">
            <w:pPr>
              <w:pStyle w:val="Bibliografia"/>
              <w:rPr>
                <w:noProof/>
                <w:lang w:val="en-US"/>
              </w:rPr>
            </w:pPr>
            <w:r w:rsidRPr="00B46FF5">
              <w:rPr>
                <w:noProof/>
                <w:lang w:val="en-US"/>
              </w:rPr>
              <w:t>«None network driver | Docker Documentation,» [Online]. Available: https://docs.docker.com/network/drivers/none/.</w:t>
            </w:r>
          </w:p>
        </w:tc>
      </w:tr>
      <w:tr w:rsidR="00B46FF5" w:rsidRPr="00B46FF5" w14:paraId="12DFDCCF" w14:textId="77777777">
        <w:trPr>
          <w:divId w:val="1700351593"/>
          <w:tblCellSpacing w:w="15" w:type="dxa"/>
        </w:trPr>
        <w:tc>
          <w:tcPr>
            <w:tcW w:w="50" w:type="pct"/>
            <w:hideMark/>
          </w:tcPr>
          <w:p w14:paraId="014227C1" w14:textId="77777777" w:rsidR="00B46FF5" w:rsidRDefault="00B46FF5">
            <w:pPr>
              <w:pStyle w:val="Bibliografia"/>
              <w:rPr>
                <w:noProof/>
              </w:rPr>
            </w:pPr>
            <w:r>
              <w:rPr>
                <w:noProof/>
              </w:rPr>
              <w:t xml:space="preserve">[39] </w:t>
            </w:r>
          </w:p>
        </w:tc>
        <w:tc>
          <w:tcPr>
            <w:tcW w:w="0" w:type="auto"/>
            <w:hideMark/>
          </w:tcPr>
          <w:p w14:paraId="61FBC5CB" w14:textId="77777777" w:rsidR="00B46FF5" w:rsidRPr="00B46FF5" w:rsidRDefault="00B46FF5">
            <w:pPr>
              <w:pStyle w:val="Bibliografia"/>
              <w:rPr>
                <w:noProof/>
                <w:lang w:val="en-US"/>
              </w:rPr>
            </w:pPr>
            <w:r w:rsidRPr="00B46FF5">
              <w:rPr>
                <w:noProof/>
                <w:lang w:val="en-US"/>
              </w:rPr>
              <w:t>«Host network driver | Docker Documentation,» [Online]. Available: https://docs.docker.com/network/drivers/host/.</w:t>
            </w:r>
          </w:p>
        </w:tc>
      </w:tr>
      <w:tr w:rsidR="00B46FF5" w:rsidRPr="00B46FF5" w14:paraId="73A6E6A1" w14:textId="77777777">
        <w:trPr>
          <w:divId w:val="1700351593"/>
          <w:tblCellSpacing w:w="15" w:type="dxa"/>
        </w:trPr>
        <w:tc>
          <w:tcPr>
            <w:tcW w:w="50" w:type="pct"/>
            <w:hideMark/>
          </w:tcPr>
          <w:p w14:paraId="3126AAE5" w14:textId="77777777" w:rsidR="00B46FF5" w:rsidRDefault="00B46FF5">
            <w:pPr>
              <w:pStyle w:val="Bibliografia"/>
              <w:rPr>
                <w:noProof/>
              </w:rPr>
            </w:pPr>
            <w:r>
              <w:rPr>
                <w:noProof/>
              </w:rPr>
              <w:t xml:space="preserve">[40] </w:t>
            </w:r>
          </w:p>
        </w:tc>
        <w:tc>
          <w:tcPr>
            <w:tcW w:w="0" w:type="auto"/>
            <w:hideMark/>
          </w:tcPr>
          <w:p w14:paraId="3376E7C9" w14:textId="77777777" w:rsidR="00B46FF5" w:rsidRPr="00B46FF5" w:rsidRDefault="00B46FF5">
            <w:pPr>
              <w:pStyle w:val="Bibliografia"/>
              <w:rPr>
                <w:noProof/>
                <w:lang w:val="en-US"/>
              </w:rPr>
            </w:pPr>
            <w:r w:rsidRPr="00B46FF5">
              <w:rPr>
                <w:noProof/>
                <w:lang w:val="en-US"/>
              </w:rPr>
              <w:t>«Bridge network driver | Docker Documentation,» [Online]. Available: https://docs.docker.com/network/drivers/bridge/.</w:t>
            </w:r>
          </w:p>
        </w:tc>
      </w:tr>
      <w:tr w:rsidR="00B46FF5" w:rsidRPr="00B46FF5" w14:paraId="12D20646" w14:textId="77777777">
        <w:trPr>
          <w:divId w:val="1700351593"/>
          <w:tblCellSpacing w:w="15" w:type="dxa"/>
        </w:trPr>
        <w:tc>
          <w:tcPr>
            <w:tcW w:w="50" w:type="pct"/>
            <w:hideMark/>
          </w:tcPr>
          <w:p w14:paraId="64EA9BCF" w14:textId="77777777" w:rsidR="00B46FF5" w:rsidRDefault="00B46FF5">
            <w:pPr>
              <w:pStyle w:val="Bibliografia"/>
              <w:rPr>
                <w:noProof/>
              </w:rPr>
            </w:pPr>
            <w:r>
              <w:rPr>
                <w:noProof/>
              </w:rPr>
              <w:t xml:space="preserve">[41] </w:t>
            </w:r>
          </w:p>
        </w:tc>
        <w:tc>
          <w:tcPr>
            <w:tcW w:w="0" w:type="auto"/>
            <w:hideMark/>
          </w:tcPr>
          <w:p w14:paraId="17682EA4" w14:textId="77777777" w:rsidR="00B46FF5" w:rsidRPr="00B46FF5" w:rsidRDefault="00B46FF5">
            <w:pPr>
              <w:pStyle w:val="Bibliografia"/>
              <w:rPr>
                <w:noProof/>
                <w:lang w:val="en-US"/>
              </w:rPr>
            </w:pPr>
            <w:r w:rsidRPr="00B46FF5">
              <w:rPr>
                <w:noProof/>
                <w:lang w:val="en-US"/>
              </w:rPr>
              <w:t>«Networking Overview | Docker Documentation,» [Online]. Available: https://docs.docker.com/network/.</w:t>
            </w:r>
          </w:p>
        </w:tc>
      </w:tr>
      <w:tr w:rsidR="00B46FF5" w:rsidRPr="00B46FF5" w14:paraId="122EA5D1" w14:textId="77777777">
        <w:trPr>
          <w:divId w:val="1700351593"/>
          <w:tblCellSpacing w:w="15" w:type="dxa"/>
        </w:trPr>
        <w:tc>
          <w:tcPr>
            <w:tcW w:w="50" w:type="pct"/>
            <w:hideMark/>
          </w:tcPr>
          <w:p w14:paraId="1E4763DA" w14:textId="77777777" w:rsidR="00B46FF5" w:rsidRDefault="00B46FF5">
            <w:pPr>
              <w:pStyle w:val="Bibliografia"/>
              <w:rPr>
                <w:noProof/>
              </w:rPr>
            </w:pPr>
            <w:r>
              <w:rPr>
                <w:noProof/>
              </w:rPr>
              <w:t xml:space="preserve">[42] </w:t>
            </w:r>
          </w:p>
        </w:tc>
        <w:tc>
          <w:tcPr>
            <w:tcW w:w="0" w:type="auto"/>
            <w:hideMark/>
          </w:tcPr>
          <w:p w14:paraId="33CE736B" w14:textId="77777777" w:rsidR="00B46FF5" w:rsidRPr="00B46FF5" w:rsidRDefault="00B46FF5">
            <w:pPr>
              <w:pStyle w:val="Bibliografia"/>
              <w:rPr>
                <w:noProof/>
                <w:lang w:val="en-US"/>
              </w:rPr>
            </w:pPr>
            <w:r w:rsidRPr="00B46FF5">
              <w:rPr>
                <w:noProof/>
                <w:lang w:val="en-US"/>
              </w:rPr>
              <w:t>«Network Containers | Docker Documentation,» [Online]. Available: https://docs.docker.com/engine/tutorials/networkingcontainers/.</w:t>
            </w:r>
          </w:p>
        </w:tc>
      </w:tr>
      <w:tr w:rsidR="00B46FF5" w:rsidRPr="00B46FF5" w14:paraId="632E719C" w14:textId="77777777">
        <w:trPr>
          <w:divId w:val="1700351593"/>
          <w:tblCellSpacing w:w="15" w:type="dxa"/>
        </w:trPr>
        <w:tc>
          <w:tcPr>
            <w:tcW w:w="50" w:type="pct"/>
            <w:hideMark/>
          </w:tcPr>
          <w:p w14:paraId="229C0384" w14:textId="77777777" w:rsidR="00B46FF5" w:rsidRDefault="00B46FF5">
            <w:pPr>
              <w:pStyle w:val="Bibliografia"/>
              <w:rPr>
                <w:noProof/>
              </w:rPr>
            </w:pPr>
            <w:r>
              <w:rPr>
                <w:noProof/>
              </w:rPr>
              <w:t xml:space="preserve">[43] </w:t>
            </w:r>
          </w:p>
        </w:tc>
        <w:tc>
          <w:tcPr>
            <w:tcW w:w="0" w:type="auto"/>
            <w:hideMark/>
          </w:tcPr>
          <w:p w14:paraId="563FA875" w14:textId="77777777" w:rsidR="00B46FF5" w:rsidRPr="00B46FF5" w:rsidRDefault="00B46FF5">
            <w:pPr>
              <w:pStyle w:val="Bibliografia"/>
              <w:rPr>
                <w:noProof/>
                <w:lang w:val="en-US"/>
              </w:rPr>
            </w:pPr>
            <w:r w:rsidRPr="00B46FF5">
              <w:rPr>
                <w:noProof/>
                <w:lang w:val="en-US"/>
              </w:rPr>
              <w:t>«Seccomp security profiles for Docker,» [Online]. Available: https://docs.docker.com/engine/security/seccomp/.</w:t>
            </w:r>
          </w:p>
        </w:tc>
      </w:tr>
      <w:tr w:rsidR="00B46FF5" w14:paraId="0F9C72FE" w14:textId="77777777">
        <w:trPr>
          <w:divId w:val="1700351593"/>
          <w:tblCellSpacing w:w="15" w:type="dxa"/>
        </w:trPr>
        <w:tc>
          <w:tcPr>
            <w:tcW w:w="50" w:type="pct"/>
            <w:hideMark/>
          </w:tcPr>
          <w:p w14:paraId="07C9571A" w14:textId="77777777" w:rsidR="00B46FF5" w:rsidRDefault="00B46FF5">
            <w:pPr>
              <w:pStyle w:val="Bibliografia"/>
              <w:rPr>
                <w:noProof/>
              </w:rPr>
            </w:pPr>
            <w:r>
              <w:rPr>
                <w:noProof/>
              </w:rPr>
              <w:t xml:space="preserve">[44] </w:t>
            </w:r>
          </w:p>
        </w:tc>
        <w:tc>
          <w:tcPr>
            <w:tcW w:w="0" w:type="auto"/>
            <w:hideMark/>
          </w:tcPr>
          <w:p w14:paraId="521F235C" w14:textId="77777777" w:rsidR="00B46FF5" w:rsidRDefault="00B46FF5">
            <w:pPr>
              <w:pStyle w:val="Bibliografia"/>
              <w:rPr>
                <w:noProof/>
              </w:rPr>
            </w:pPr>
            <w:r w:rsidRPr="00B46FF5">
              <w:rPr>
                <w:noProof/>
                <w:lang w:val="en-US"/>
              </w:rPr>
              <w:t xml:space="preserve">«AppArmor security profiles for Docker | Docker Documentation,» [Online]. </w:t>
            </w:r>
            <w:r>
              <w:rPr>
                <w:noProof/>
              </w:rPr>
              <w:t>Available: https://docs.docker.com/engine/security/apparmor/.</w:t>
            </w:r>
          </w:p>
        </w:tc>
      </w:tr>
      <w:tr w:rsidR="00B46FF5" w14:paraId="1457B9E6" w14:textId="77777777">
        <w:trPr>
          <w:divId w:val="1700351593"/>
          <w:tblCellSpacing w:w="15" w:type="dxa"/>
        </w:trPr>
        <w:tc>
          <w:tcPr>
            <w:tcW w:w="50" w:type="pct"/>
            <w:hideMark/>
          </w:tcPr>
          <w:p w14:paraId="7FF42355" w14:textId="77777777" w:rsidR="00B46FF5" w:rsidRDefault="00B46FF5">
            <w:pPr>
              <w:pStyle w:val="Bibliografia"/>
              <w:rPr>
                <w:noProof/>
              </w:rPr>
            </w:pPr>
            <w:r>
              <w:rPr>
                <w:noProof/>
              </w:rPr>
              <w:t xml:space="preserve">[45] </w:t>
            </w:r>
          </w:p>
        </w:tc>
        <w:tc>
          <w:tcPr>
            <w:tcW w:w="0" w:type="auto"/>
            <w:hideMark/>
          </w:tcPr>
          <w:p w14:paraId="53FC6266" w14:textId="77777777" w:rsidR="00B46FF5" w:rsidRDefault="00B46FF5">
            <w:pPr>
              <w:pStyle w:val="Bibliografia"/>
              <w:rPr>
                <w:noProof/>
              </w:rPr>
            </w:pPr>
            <w:r w:rsidRPr="00B46FF5">
              <w:rPr>
                <w:noProof/>
                <w:lang w:val="en-US"/>
              </w:rPr>
              <w:t xml:space="preserve">«Browser Information Discovery, Technique T1217 - Enterprice | MITRE ATT&amp;CK,» [Online]. </w:t>
            </w:r>
            <w:r>
              <w:rPr>
                <w:noProof/>
              </w:rPr>
              <w:t>Available: https://attack.mitre.org/techniques/T1217/.</w:t>
            </w:r>
          </w:p>
        </w:tc>
      </w:tr>
      <w:tr w:rsidR="00B46FF5" w14:paraId="30494BF7" w14:textId="77777777">
        <w:trPr>
          <w:divId w:val="1700351593"/>
          <w:tblCellSpacing w:w="15" w:type="dxa"/>
        </w:trPr>
        <w:tc>
          <w:tcPr>
            <w:tcW w:w="50" w:type="pct"/>
            <w:hideMark/>
          </w:tcPr>
          <w:p w14:paraId="0483740A" w14:textId="77777777" w:rsidR="00B46FF5" w:rsidRDefault="00B46FF5">
            <w:pPr>
              <w:pStyle w:val="Bibliografia"/>
              <w:rPr>
                <w:noProof/>
              </w:rPr>
            </w:pPr>
            <w:r>
              <w:rPr>
                <w:noProof/>
              </w:rPr>
              <w:t xml:space="preserve">[46] </w:t>
            </w:r>
          </w:p>
        </w:tc>
        <w:tc>
          <w:tcPr>
            <w:tcW w:w="0" w:type="auto"/>
            <w:hideMark/>
          </w:tcPr>
          <w:p w14:paraId="4207620C" w14:textId="77777777" w:rsidR="00B46FF5" w:rsidRDefault="00B46FF5">
            <w:pPr>
              <w:pStyle w:val="Bibliografia"/>
              <w:rPr>
                <w:noProof/>
              </w:rPr>
            </w:pPr>
            <w:r w:rsidRPr="00B46FF5">
              <w:rPr>
                <w:noProof/>
                <w:lang w:val="en-US"/>
              </w:rPr>
              <w:t xml:space="preserve">«Initial Access, Tactic TA0001 - Enterprise | MITRE ATT&amp;CK,» [Online]. </w:t>
            </w:r>
            <w:r>
              <w:rPr>
                <w:noProof/>
              </w:rPr>
              <w:t>Available: https://attack.mitre.org/tactics/TA0001/.</w:t>
            </w:r>
          </w:p>
        </w:tc>
      </w:tr>
      <w:tr w:rsidR="00B46FF5" w14:paraId="5599846E" w14:textId="77777777">
        <w:trPr>
          <w:divId w:val="1700351593"/>
          <w:tblCellSpacing w:w="15" w:type="dxa"/>
        </w:trPr>
        <w:tc>
          <w:tcPr>
            <w:tcW w:w="50" w:type="pct"/>
            <w:hideMark/>
          </w:tcPr>
          <w:p w14:paraId="06F401E6" w14:textId="77777777" w:rsidR="00B46FF5" w:rsidRDefault="00B46FF5">
            <w:pPr>
              <w:pStyle w:val="Bibliografia"/>
              <w:rPr>
                <w:noProof/>
              </w:rPr>
            </w:pPr>
            <w:r>
              <w:rPr>
                <w:noProof/>
              </w:rPr>
              <w:t xml:space="preserve">[47] </w:t>
            </w:r>
          </w:p>
        </w:tc>
        <w:tc>
          <w:tcPr>
            <w:tcW w:w="0" w:type="auto"/>
            <w:hideMark/>
          </w:tcPr>
          <w:p w14:paraId="59F98CC0" w14:textId="77777777" w:rsidR="00B46FF5" w:rsidRDefault="00B46FF5">
            <w:pPr>
              <w:pStyle w:val="Bibliografia"/>
              <w:rPr>
                <w:noProof/>
              </w:rPr>
            </w:pPr>
            <w:r w:rsidRPr="00B46FF5">
              <w:rPr>
                <w:noProof/>
                <w:lang w:val="en-US"/>
              </w:rPr>
              <w:t xml:space="preserve">«Privilege Escalation, Tactic TA0004 - Enterprise | MITRE ATT&amp;CK,» [Online]. </w:t>
            </w:r>
            <w:r>
              <w:rPr>
                <w:noProof/>
              </w:rPr>
              <w:t>Available: https://attack.mitre.org/tactics/TA0004/.</w:t>
            </w:r>
          </w:p>
        </w:tc>
      </w:tr>
      <w:tr w:rsidR="00B46FF5" w:rsidRPr="00B46FF5" w14:paraId="615C958D" w14:textId="77777777">
        <w:trPr>
          <w:divId w:val="1700351593"/>
          <w:tblCellSpacing w:w="15" w:type="dxa"/>
        </w:trPr>
        <w:tc>
          <w:tcPr>
            <w:tcW w:w="50" w:type="pct"/>
            <w:hideMark/>
          </w:tcPr>
          <w:p w14:paraId="7D7A5243" w14:textId="77777777" w:rsidR="00B46FF5" w:rsidRDefault="00B46FF5">
            <w:pPr>
              <w:pStyle w:val="Bibliografia"/>
              <w:rPr>
                <w:noProof/>
              </w:rPr>
            </w:pPr>
            <w:r>
              <w:rPr>
                <w:noProof/>
              </w:rPr>
              <w:t xml:space="preserve">[48] </w:t>
            </w:r>
          </w:p>
        </w:tc>
        <w:tc>
          <w:tcPr>
            <w:tcW w:w="0" w:type="auto"/>
            <w:hideMark/>
          </w:tcPr>
          <w:p w14:paraId="58B2E088" w14:textId="77777777" w:rsidR="00B46FF5" w:rsidRPr="00B46FF5" w:rsidRDefault="00B46FF5">
            <w:pPr>
              <w:pStyle w:val="Bibliografia"/>
              <w:rPr>
                <w:noProof/>
                <w:lang w:val="en-US"/>
              </w:rPr>
            </w:pPr>
            <w:r w:rsidRPr="00B46FF5">
              <w:rPr>
                <w:noProof/>
                <w:lang w:val="en-US"/>
              </w:rPr>
              <w:t>«SecurityTeam/Roadmap/KernelHardening - Ubuntu Wiki,» [Online]. Available: https://wiki.ubuntu.com/SecurityTeam/Roadmap/KernelHardening#ptrace_Protection.</w:t>
            </w:r>
          </w:p>
        </w:tc>
      </w:tr>
      <w:tr w:rsidR="00B46FF5" w:rsidRPr="00B46FF5" w14:paraId="048AAC6D" w14:textId="77777777">
        <w:trPr>
          <w:divId w:val="1700351593"/>
          <w:tblCellSpacing w:w="15" w:type="dxa"/>
        </w:trPr>
        <w:tc>
          <w:tcPr>
            <w:tcW w:w="50" w:type="pct"/>
            <w:hideMark/>
          </w:tcPr>
          <w:p w14:paraId="37E21B63" w14:textId="77777777" w:rsidR="00B46FF5" w:rsidRDefault="00B46FF5">
            <w:pPr>
              <w:pStyle w:val="Bibliografia"/>
              <w:rPr>
                <w:noProof/>
              </w:rPr>
            </w:pPr>
            <w:r>
              <w:rPr>
                <w:noProof/>
              </w:rPr>
              <w:t xml:space="preserve">[49] </w:t>
            </w:r>
          </w:p>
        </w:tc>
        <w:tc>
          <w:tcPr>
            <w:tcW w:w="0" w:type="auto"/>
            <w:hideMark/>
          </w:tcPr>
          <w:p w14:paraId="784184A5" w14:textId="77777777" w:rsidR="00B46FF5" w:rsidRPr="00B46FF5" w:rsidRDefault="00B46FF5">
            <w:pPr>
              <w:pStyle w:val="Bibliografia"/>
              <w:rPr>
                <w:noProof/>
                <w:lang w:val="en-US"/>
              </w:rPr>
            </w:pPr>
            <w:r w:rsidRPr="00B46FF5">
              <w:rPr>
                <w:noProof/>
                <w:lang w:val="en-US"/>
              </w:rPr>
              <w:t>«User Mode Linux HOWTO --- THe Linux Kernel Documentation,» [Online]. Available: https://www.kernel.org/doc/html/v5.9/virt/uml/user_mode_linux.html.</w:t>
            </w:r>
          </w:p>
        </w:tc>
      </w:tr>
      <w:tr w:rsidR="00B46FF5" w:rsidRPr="00B46FF5" w14:paraId="3D9355A9" w14:textId="77777777">
        <w:trPr>
          <w:divId w:val="1700351593"/>
          <w:tblCellSpacing w:w="15" w:type="dxa"/>
        </w:trPr>
        <w:tc>
          <w:tcPr>
            <w:tcW w:w="50" w:type="pct"/>
            <w:hideMark/>
          </w:tcPr>
          <w:p w14:paraId="57057616" w14:textId="77777777" w:rsidR="00B46FF5" w:rsidRDefault="00B46FF5">
            <w:pPr>
              <w:pStyle w:val="Bibliografia"/>
              <w:rPr>
                <w:noProof/>
              </w:rPr>
            </w:pPr>
            <w:r>
              <w:rPr>
                <w:noProof/>
              </w:rPr>
              <w:t xml:space="preserve">[50] </w:t>
            </w:r>
          </w:p>
        </w:tc>
        <w:tc>
          <w:tcPr>
            <w:tcW w:w="0" w:type="auto"/>
            <w:hideMark/>
          </w:tcPr>
          <w:p w14:paraId="07901571" w14:textId="77777777" w:rsidR="00B46FF5" w:rsidRPr="00B46FF5" w:rsidRDefault="00B46FF5">
            <w:pPr>
              <w:pStyle w:val="Bibliografia"/>
              <w:rPr>
                <w:noProof/>
                <w:lang w:val="en-US"/>
              </w:rPr>
            </w:pPr>
            <w:r w:rsidRPr="00B46FF5">
              <w:rPr>
                <w:noProof/>
                <w:lang w:val="en-US"/>
              </w:rPr>
              <w:t>«linux/kernel/umh.c at master - torvalds/linux,» [Online]. Available: https://github.com/torvalds/linux/blob/master/kernel/umh.c.</w:t>
            </w:r>
          </w:p>
        </w:tc>
      </w:tr>
      <w:tr w:rsidR="00B46FF5" w:rsidRPr="00B46FF5" w14:paraId="3137D64F" w14:textId="77777777">
        <w:trPr>
          <w:divId w:val="1700351593"/>
          <w:tblCellSpacing w:w="15" w:type="dxa"/>
        </w:trPr>
        <w:tc>
          <w:tcPr>
            <w:tcW w:w="50" w:type="pct"/>
            <w:hideMark/>
          </w:tcPr>
          <w:p w14:paraId="584A046B" w14:textId="77777777" w:rsidR="00B46FF5" w:rsidRDefault="00B46FF5">
            <w:pPr>
              <w:pStyle w:val="Bibliografia"/>
              <w:rPr>
                <w:noProof/>
              </w:rPr>
            </w:pPr>
            <w:r>
              <w:rPr>
                <w:noProof/>
              </w:rPr>
              <w:t xml:space="preserve">[51] </w:t>
            </w:r>
          </w:p>
        </w:tc>
        <w:tc>
          <w:tcPr>
            <w:tcW w:w="0" w:type="auto"/>
            <w:hideMark/>
          </w:tcPr>
          <w:p w14:paraId="2A985669" w14:textId="77777777" w:rsidR="00B46FF5" w:rsidRPr="00B46FF5" w:rsidRDefault="00B46FF5">
            <w:pPr>
              <w:pStyle w:val="Bibliografia"/>
              <w:rPr>
                <w:noProof/>
                <w:lang w:val="en-US"/>
              </w:rPr>
            </w:pPr>
            <w:r w:rsidRPr="00B46FF5">
              <w:rPr>
                <w:noProof/>
                <w:lang w:val="en-US"/>
              </w:rPr>
              <w:t>«Control Groups --- The Linux Kernel documentation,» [Online]. Available: https://www.kernel.org/doc/html/v5.14/admin-guide/cgroup-v1/cgroups.html.</w:t>
            </w:r>
          </w:p>
        </w:tc>
      </w:tr>
      <w:tr w:rsidR="00B46FF5" w:rsidRPr="00B46FF5" w14:paraId="58D2F5CE" w14:textId="77777777">
        <w:trPr>
          <w:divId w:val="1700351593"/>
          <w:tblCellSpacing w:w="15" w:type="dxa"/>
        </w:trPr>
        <w:tc>
          <w:tcPr>
            <w:tcW w:w="50" w:type="pct"/>
            <w:hideMark/>
          </w:tcPr>
          <w:p w14:paraId="46255836" w14:textId="77777777" w:rsidR="00B46FF5" w:rsidRDefault="00B46FF5">
            <w:pPr>
              <w:pStyle w:val="Bibliografia"/>
              <w:rPr>
                <w:noProof/>
              </w:rPr>
            </w:pPr>
            <w:r>
              <w:rPr>
                <w:noProof/>
              </w:rPr>
              <w:lastRenderedPageBreak/>
              <w:t xml:space="preserve">[52] </w:t>
            </w:r>
          </w:p>
        </w:tc>
        <w:tc>
          <w:tcPr>
            <w:tcW w:w="0" w:type="auto"/>
            <w:hideMark/>
          </w:tcPr>
          <w:p w14:paraId="21B5DC59" w14:textId="77777777" w:rsidR="00B46FF5" w:rsidRPr="00B46FF5" w:rsidRDefault="00B46FF5">
            <w:pPr>
              <w:pStyle w:val="Bibliografia"/>
              <w:rPr>
                <w:noProof/>
                <w:lang w:val="en-US"/>
              </w:rPr>
            </w:pPr>
            <w:r w:rsidRPr="00B46FF5">
              <w:rPr>
                <w:noProof/>
                <w:lang w:val="en-US"/>
              </w:rPr>
              <w:t>«linux/kernel/cgroup/cgroup-v1.c at master - torvalds/linux,» [Online]. Available: https://github.com/torvalds/linux/blob/master/kernel/cgroup/cgroup-v1.c.</w:t>
            </w:r>
          </w:p>
        </w:tc>
      </w:tr>
      <w:tr w:rsidR="00B46FF5" w:rsidRPr="00B46FF5" w14:paraId="2FF2C0A5" w14:textId="77777777">
        <w:trPr>
          <w:divId w:val="1700351593"/>
          <w:tblCellSpacing w:w="15" w:type="dxa"/>
        </w:trPr>
        <w:tc>
          <w:tcPr>
            <w:tcW w:w="50" w:type="pct"/>
            <w:hideMark/>
          </w:tcPr>
          <w:p w14:paraId="302CD7DF" w14:textId="77777777" w:rsidR="00B46FF5" w:rsidRDefault="00B46FF5">
            <w:pPr>
              <w:pStyle w:val="Bibliografia"/>
              <w:rPr>
                <w:noProof/>
              </w:rPr>
            </w:pPr>
            <w:r>
              <w:rPr>
                <w:noProof/>
              </w:rPr>
              <w:t xml:space="preserve">[53] </w:t>
            </w:r>
          </w:p>
        </w:tc>
        <w:tc>
          <w:tcPr>
            <w:tcW w:w="0" w:type="auto"/>
            <w:hideMark/>
          </w:tcPr>
          <w:p w14:paraId="43625F67" w14:textId="77777777" w:rsidR="00B46FF5" w:rsidRPr="00B46FF5" w:rsidRDefault="00B46FF5">
            <w:pPr>
              <w:pStyle w:val="Bibliografia"/>
              <w:rPr>
                <w:noProof/>
                <w:lang w:val="en-US"/>
              </w:rPr>
            </w:pPr>
            <w:r w:rsidRPr="00B46FF5">
              <w:rPr>
                <w:noProof/>
                <w:lang w:val="en-US"/>
              </w:rPr>
              <w:t>gnu.org, «mtab,» [Online]. Available: https://www.gnu.org/software/hurd/hurd/translator/mtab.html.</w:t>
            </w:r>
          </w:p>
        </w:tc>
      </w:tr>
      <w:tr w:rsidR="00B46FF5" w:rsidRPr="00B46FF5" w14:paraId="68B03975" w14:textId="77777777">
        <w:trPr>
          <w:divId w:val="1700351593"/>
          <w:tblCellSpacing w:w="15" w:type="dxa"/>
        </w:trPr>
        <w:tc>
          <w:tcPr>
            <w:tcW w:w="50" w:type="pct"/>
            <w:hideMark/>
          </w:tcPr>
          <w:p w14:paraId="0ED545B2" w14:textId="77777777" w:rsidR="00B46FF5" w:rsidRDefault="00B46FF5">
            <w:pPr>
              <w:pStyle w:val="Bibliografia"/>
              <w:rPr>
                <w:noProof/>
              </w:rPr>
            </w:pPr>
            <w:r>
              <w:rPr>
                <w:noProof/>
              </w:rPr>
              <w:t xml:space="preserve">[54] </w:t>
            </w:r>
          </w:p>
        </w:tc>
        <w:tc>
          <w:tcPr>
            <w:tcW w:w="0" w:type="auto"/>
            <w:hideMark/>
          </w:tcPr>
          <w:p w14:paraId="26DF89A5" w14:textId="77777777" w:rsidR="00B46FF5" w:rsidRPr="00B46FF5" w:rsidRDefault="00B46FF5">
            <w:pPr>
              <w:pStyle w:val="Bibliografia"/>
              <w:rPr>
                <w:noProof/>
                <w:lang w:val="en-US"/>
              </w:rPr>
            </w:pPr>
            <w:r w:rsidRPr="00B46FF5">
              <w:rPr>
                <w:noProof/>
                <w:lang w:val="en-US"/>
              </w:rPr>
              <w:t>«proc(5) --- Linux manual pages,» [Online]. Available: https://web.archive.org/web/20160303182044/http://manpages.courier-mta.org/htmlman5/proc.5.html.</w:t>
            </w:r>
          </w:p>
        </w:tc>
      </w:tr>
      <w:tr w:rsidR="00B46FF5" w:rsidRPr="00B46FF5" w14:paraId="513842C0" w14:textId="77777777">
        <w:trPr>
          <w:divId w:val="1700351593"/>
          <w:tblCellSpacing w:w="15" w:type="dxa"/>
        </w:trPr>
        <w:tc>
          <w:tcPr>
            <w:tcW w:w="50" w:type="pct"/>
            <w:hideMark/>
          </w:tcPr>
          <w:p w14:paraId="4B993863" w14:textId="77777777" w:rsidR="00B46FF5" w:rsidRDefault="00B46FF5">
            <w:pPr>
              <w:pStyle w:val="Bibliografia"/>
              <w:rPr>
                <w:noProof/>
              </w:rPr>
            </w:pPr>
            <w:r>
              <w:rPr>
                <w:noProof/>
              </w:rPr>
              <w:t xml:space="preserve">[55] </w:t>
            </w:r>
          </w:p>
        </w:tc>
        <w:tc>
          <w:tcPr>
            <w:tcW w:w="0" w:type="auto"/>
            <w:hideMark/>
          </w:tcPr>
          <w:p w14:paraId="5015039B" w14:textId="77777777" w:rsidR="00B46FF5" w:rsidRPr="00B46FF5" w:rsidRDefault="00B46FF5">
            <w:pPr>
              <w:pStyle w:val="Bibliografia"/>
              <w:rPr>
                <w:noProof/>
                <w:lang w:val="en-US"/>
              </w:rPr>
            </w:pPr>
            <w:r w:rsidRPr="00B46FF5">
              <w:rPr>
                <w:noProof/>
                <w:lang w:val="en-US"/>
              </w:rPr>
              <w:t>«core(5) - Linux manual page,» [Online]. Available: https://man7.org/linux/man-pages/man5/core.5.html.</w:t>
            </w:r>
          </w:p>
        </w:tc>
      </w:tr>
      <w:tr w:rsidR="00B46FF5" w:rsidRPr="00B46FF5" w14:paraId="35347337" w14:textId="77777777">
        <w:trPr>
          <w:divId w:val="1700351593"/>
          <w:tblCellSpacing w:w="15" w:type="dxa"/>
        </w:trPr>
        <w:tc>
          <w:tcPr>
            <w:tcW w:w="50" w:type="pct"/>
            <w:hideMark/>
          </w:tcPr>
          <w:p w14:paraId="766599BC" w14:textId="77777777" w:rsidR="00B46FF5" w:rsidRDefault="00B46FF5">
            <w:pPr>
              <w:pStyle w:val="Bibliografia"/>
              <w:rPr>
                <w:noProof/>
              </w:rPr>
            </w:pPr>
            <w:r>
              <w:rPr>
                <w:noProof/>
              </w:rPr>
              <w:t xml:space="preserve">[56] </w:t>
            </w:r>
          </w:p>
        </w:tc>
        <w:tc>
          <w:tcPr>
            <w:tcW w:w="0" w:type="auto"/>
            <w:hideMark/>
          </w:tcPr>
          <w:p w14:paraId="32C7C745" w14:textId="77777777" w:rsidR="00B46FF5" w:rsidRPr="00B46FF5" w:rsidRDefault="00B46FF5">
            <w:pPr>
              <w:pStyle w:val="Bibliografia"/>
              <w:rPr>
                <w:noProof/>
                <w:lang w:val="en-US"/>
              </w:rPr>
            </w:pPr>
            <w:r w:rsidRPr="00B46FF5">
              <w:rPr>
                <w:noProof/>
                <w:lang w:val="en-US"/>
              </w:rPr>
              <w:t>«linux/fs/coredump.c at master - torvalds/linux,» [Online]. Available: https://github.com/torvalds/linux/blob/master/fs/coredump.c.</w:t>
            </w:r>
          </w:p>
        </w:tc>
      </w:tr>
      <w:tr w:rsidR="00B46FF5" w:rsidRPr="00B46FF5" w14:paraId="62A48F9C" w14:textId="77777777">
        <w:trPr>
          <w:divId w:val="1700351593"/>
          <w:tblCellSpacing w:w="15" w:type="dxa"/>
        </w:trPr>
        <w:tc>
          <w:tcPr>
            <w:tcW w:w="50" w:type="pct"/>
            <w:hideMark/>
          </w:tcPr>
          <w:p w14:paraId="3834D3F5" w14:textId="77777777" w:rsidR="00B46FF5" w:rsidRDefault="00B46FF5">
            <w:pPr>
              <w:pStyle w:val="Bibliografia"/>
              <w:rPr>
                <w:noProof/>
              </w:rPr>
            </w:pPr>
            <w:r>
              <w:rPr>
                <w:noProof/>
              </w:rPr>
              <w:t xml:space="preserve">[57] </w:t>
            </w:r>
          </w:p>
        </w:tc>
        <w:tc>
          <w:tcPr>
            <w:tcW w:w="0" w:type="auto"/>
            <w:hideMark/>
          </w:tcPr>
          <w:p w14:paraId="5DB422B6" w14:textId="77777777" w:rsidR="00B46FF5" w:rsidRPr="00B46FF5" w:rsidRDefault="00B46FF5">
            <w:pPr>
              <w:pStyle w:val="Bibliografia"/>
              <w:rPr>
                <w:noProof/>
                <w:lang w:val="en-US"/>
              </w:rPr>
            </w:pPr>
            <w:r w:rsidRPr="00B46FF5">
              <w:rPr>
                <w:noProof/>
                <w:lang w:val="en-US"/>
              </w:rPr>
              <w:t>«Breaking out of Docker via RunC -- Explaining CVE-2019-5736,» [Online]. Available: https://unit42.paloaltonetworks.com/breaking-docker-via-runc-explaining-cve-2019-5736/.</w:t>
            </w:r>
          </w:p>
        </w:tc>
      </w:tr>
      <w:tr w:rsidR="00B46FF5" w:rsidRPr="00B46FF5" w14:paraId="7CC08FFB" w14:textId="77777777">
        <w:trPr>
          <w:divId w:val="1700351593"/>
          <w:tblCellSpacing w:w="15" w:type="dxa"/>
        </w:trPr>
        <w:tc>
          <w:tcPr>
            <w:tcW w:w="50" w:type="pct"/>
            <w:hideMark/>
          </w:tcPr>
          <w:p w14:paraId="5E26384D" w14:textId="77777777" w:rsidR="00B46FF5" w:rsidRDefault="00B46FF5">
            <w:pPr>
              <w:pStyle w:val="Bibliografia"/>
              <w:rPr>
                <w:noProof/>
              </w:rPr>
            </w:pPr>
            <w:r>
              <w:rPr>
                <w:noProof/>
              </w:rPr>
              <w:t xml:space="preserve">[58] </w:t>
            </w:r>
          </w:p>
        </w:tc>
        <w:tc>
          <w:tcPr>
            <w:tcW w:w="0" w:type="auto"/>
            <w:hideMark/>
          </w:tcPr>
          <w:p w14:paraId="7B4AB9A3" w14:textId="77777777" w:rsidR="00B46FF5" w:rsidRPr="00B46FF5" w:rsidRDefault="00B46FF5">
            <w:pPr>
              <w:pStyle w:val="Bibliografia"/>
              <w:rPr>
                <w:noProof/>
                <w:lang w:val="en-US"/>
              </w:rPr>
            </w:pPr>
            <w:r w:rsidRPr="00B46FF5">
              <w:rPr>
                <w:noProof/>
                <w:lang w:val="en-US"/>
              </w:rPr>
              <w:t>«DOcker Engine 18.09 release notes | Docker Documentation,» [Online]. Available: https://docs.docker.com/engine/release-notes/18.09/#18092.</w:t>
            </w:r>
          </w:p>
        </w:tc>
      </w:tr>
      <w:tr w:rsidR="00B46FF5" w14:paraId="69F93792" w14:textId="77777777">
        <w:trPr>
          <w:divId w:val="1700351593"/>
          <w:tblCellSpacing w:w="15" w:type="dxa"/>
        </w:trPr>
        <w:tc>
          <w:tcPr>
            <w:tcW w:w="50" w:type="pct"/>
            <w:hideMark/>
          </w:tcPr>
          <w:p w14:paraId="02609470" w14:textId="77777777" w:rsidR="00B46FF5" w:rsidRDefault="00B46FF5">
            <w:pPr>
              <w:pStyle w:val="Bibliografia"/>
              <w:rPr>
                <w:noProof/>
              </w:rPr>
            </w:pPr>
            <w:r>
              <w:rPr>
                <w:noProof/>
              </w:rPr>
              <w:t xml:space="preserve">[59] </w:t>
            </w:r>
          </w:p>
        </w:tc>
        <w:tc>
          <w:tcPr>
            <w:tcW w:w="0" w:type="auto"/>
            <w:hideMark/>
          </w:tcPr>
          <w:p w14:paraId="4E2B30BA" w14:textId="77777777" w:rsidR="00B46FF5" w:rsidRDefault="00B46FF5">
            <w:pPr>
              <w:pStyle w:val="Bibliografia"/>
              <w:rPr>
                <w:noProof/>
              </w:rPr>
            </w:pPr>
            <w:r w:rsidRPr="00B46FF5">
              <w:rPr>
                <w:noProof/>
                <w:lang w:val="en-US"/>
              </w:rPr>
              <w:t xml:space="preserve">«Continuous Integration with Docker | Docker Documentation,» [Online]. </w:t>
            </w:r>
            <w:r>
              <w:rPr>
                <w:noProof/>
              </w:rPr>
              <w:t>Available: https://docs.docker.com/build/ci/.</w:t>
            </w:r>
          </w:p>
        </w:tc>
      </w:tr>
      <w:tr w:rsidR="00B46FF5" w:rsidRPr="00B46FF5" w14:paraId="4BB84568" w14:textId="77777777">
        <w:trPr>
          <w:divId w:val="1700351593"/>
          <w:tblCellSpacing w:w="15" w:type="dxa"/>
        </w:trPr>
        <w:tc>
          <w:tcPr>
            <w:tcW w:w="50" w:type="pct"/>
            <w:hideMark/>
          </w:tcPr>
          <w:p w14:paraId="18D5D161" w14:textId="77777777" w:rsidR="00B46FF5" w:rsidRDefault="00B46FF5">
            <w:pPr>
              <w:pStyle w:val="Bibliografia"/>
              <w:rPr>
                <w:noProof/>
              </w:rPr>
            </w:pPr>
            <w:r>
              <w:rPr>
                <w:noProof/>
              </w:rPr>
              <w:t xml:space="preserve">[60] </w:t>
            </w:r>
          </w:p>
        </w:tc>
        <w:tc>
          <w:tcPr>
            <w:tcW w:w="0" w:type="auto"/>
            <w:hideMark/>
          </w:tcPr>
          <w:p w14:paraId="5DCE3AF2" w14:textId="77777777" w:rsidR="00B46FF5" w:rsidRPr="00B46FF5" w:rsidRDefault="00B46FF5">
            <w:pPr>
              <w:pStyle w:val="Bibliografia"/>
              <w:rPr>
                <w:noProof/>
                <w:lang w:val="en-US"/>
              </w:rPr>
            </w:pPr>
            <w:r w:rsidRPr="00B46FF5">
              <w:rPr>
                <w:noProof/>
                <w:lang w:val="en-US"/>
              </w:rPr>
              <w:t>«traefik - Official Image | Docker Hub,» [Online]. Available: https://hub.docker.com/_/traefik.</w:t>
            </w:r>
          </w:p>
        </w:tc>
      </w:tr>
      <w:tr w:rsidR="00B46FF5" w:rsidRPr="00B46FF5" w14:paraId="574E7D1E" w14:textId="77777777">
        <w:trPr>
          <w:divId w:val="1700351593"/>
          <w:tblCellSpacing w:w="15" w:type="dxa"/>
        </w:trPr>
        <w:tc>
          <w:tcPr>
            <w:tcW w:w="50" w:type="pct"/>
            <w:hideMark/>
          </w:tcPr>
          <w:p w14:paraId="774B8B68" w14:textId="77777777" w:rsidR="00B46FF5" w:rsidRDefault="00B46FF5">
            <w:pPr>
              <w:pStyle w:val="Bibliografia"/>
              <w:rPr>
                <w:noProof/>
              </w:rPr>
            </w:pPr>
            <w:r>
              <w:rPr>
                <w:noProof/>
              </w:rPr>
              <w:t xml:space="preserve">[61] </w:t>
            </w:r>
          </w:p>
        </w:tc>
        <w:tc>
          <w:tcPr>
            <w:tcW w:w="0" w:type="auto"/>
            <w:hideMark/>
          </w:tcPr>
          <w:p w14:paraId="283012D0" w14:textId="77777777" w:rsidR="00B46FF5" w:rsidRPr="00B46FF5" w:rsidRDefault="00B46FF5">
            <w:pPr>
              <w:pStyle w:val="Bibliografia"/>
              <w:rPr>
                <w:noProof/>
                <w:lang w:val="en-US"/>
              </w:rPr>
            </w:pPr>
            <w:r w:rsidRPr="00B46FF5">
              <w:rPr>
                <w:noProof/>
                <w:lang w:val="en-US"/>
              </w:rPr>
              <w:t>«requests.adapters --- Requests 2.31.0 documentation,» [Online]. Available: https://requests.readthedocs.io/en/latest/_modules/requests/adapters/.</w:t>
            </w:r>
          </w:p>
        </w:tc>
      </w:tr>
      <w:tr w:rsidR="00B46FF5" w14:paraId="4BE70F36" w14:textId="77777777">
        <w:trPr>
          <w:divId w:val="1700351593"/>
          <w:tblCellSpacing w:w="15" w:type="dxa"/>
        </w:trPr>
        <w:tc>
          <w:tcPr>
            <w:tcW w:w="50" w:type="pct"/>
            <w:hideMark/>
          </w:tcPr>
          <w:p w14:paraId="7922D3A4" w14:textId="77777777" w:rsidR="00B46FF5" w:rsidRDefault="00B46FF5">
            <w:pPr>
              <w:pStyle w:val="Bibliografia"/>
              <w:rPr>
                <w:noProof/>
              </w:rPr>
            </w:pPr>
            <w:r>
              <w:rPr>
                <w:noProof/>
              </w:rPr>
              <w:t xml:space="preserve">[62] </w:t>
            </w:r>
          </w:p>
        </w:tc>
        <w:tc>
          <w:tcPr>
            <w:tcW w:w="0" w:type="auto"/>
            <w:hideMark/>
          </w:tcPr>
          <w:p w14:paraId="481E426C" w14:textId="77777777" w:rsidR="00B46FF5" w:rsidRDefault="00B46FF5">
            <w:pPr>
              <w:pStyle w:val="Bibliografia"/>
              <w:rPr>
                <w:noProof/>
              </w:rPr>
            </w:pPr>
            <w:r w:rsidRPr="00B46FF5">
              <w:rPr>
                <w:noProof/>
                <w:lang w:val="en-US"/>
              </w:rPr>
              <w:t xml:space="preserve">«New Linux Vulnerability CVE-2022-0492 Affecting cgroups,» [Online]. </w:t>
            </w:r>
            <w:r>
              <w:rPr>
                <w:noProof/>
              </w:rPr>
              <w:t>Available: https://unit42.paloaltonetworks.com/cve-2022-0492-cgroups/.</w:t>
            </w:r>
          </w:p>
        </w:tc>
      </w:tr>
      <w:tr w:rsidR="00B46FF5" w:rsidRPr="00B46FF5" w14:paraId="4F0AE3E5" w14:textId="77777777">
        <w:trPr>
          <w:divId w:val="1700351593"/>
          <w:tblCellSpacing w:w="15" w:type="dxa"/>
        </w:trPr>
        <w:tc>
          <w:tcPr>
            <w:tcW w:w="50" w:type="pct"/>
            <w:hideMark/>
          </w:tcPr>
          <w:p w14:paraId="7A3F6C9F" w14:textId="77777777" w:rsidR="00B46FF5" w:rsidRDefault="00B46FF5">
            <w:pPr>
              <w:pStyle w:val="Bibliografia"/>
              <w:rPr>
                <w:noProof/>
              </w:rPr>
            </w:pPr>
            <w:r>
              <w:rPr>
                <w:noProof/>
              </w:rPr>
              <w:t xml:space="preserve">[63] </w:t>
            </w:r>
          </w:p>
        </w:tc>
        <w:tc>
          <w:tcPr>
            <w:tcW w:w="0" w:type="auto"/>
            <w:hideMark/>
          </w:tcPr>
          <w:p w14:paraId="6E370014" w14:textId="77777777" w:rsidR="00B46FF5" w:rsidRPr="00B46FF5" w:rsidRDefault="00B46FF5">
            <w:pPr>
              <w:pStyle w:val="Bibliografia"/>
              <w:rPr>
                <w:noProof/>
                <w:lang w:val="en-US"/>
              </w:rPr>
            </w:pPr>
            <w:r w:rsidRPr="00B46FF5">
              <w:rPr>
                <w:noProof/>
                <w:lang w:val="de-AT"/>
              </w:rPr>
              <w:t xml:space="preserve">«Ubuntu Manpage: user_namespaces,» [Online]. </w:t>
            </w:r>
            <w:r w:rsidRPr="00B46FF5">
              <w:rPr>
                <w:noProof/>
                <w:lang w:val="en-US"/>
              </w:rPr>
              <w:t>Available: https://manpages.ubuntu.com/manpages/xenial/man7/user_namespaces.7.html.</w:t>
            </w:r>
          </w:p>
        </w:tc>
      </w:tr>
      <w:tr w:rsidR="00B46FF5" w:rsidRPr="00B46FF5" w14:paraId="5975185D" w14:textId="77777777">
        <w:trPr>
          <w:divId w:val="1700351593"/>
          <w:tblCellSpacing w:w="15" w:type="dxa"/>
        </w:trPr>
        <w:tc>
          <w:tcPr>
            <w:tcW w:w="50" w:type="pct"/>
            <w:hideMark/>
          </w:tcPr>
          <w:p w14:paraId="6FD59FEE" w14:textId="77777777" w:rsidR="00B46FF5" w:rsidRDefault="00B46FF5">
            <w:pPr>
              <w:pStyle w:val="Bibliografia"/>
              <w:rPr>
                <w:noProof/>
              </w:rPr>
            </w:pPr>
            <w:r>
              <w:rPr>
                <w:noProof/>
              </w:rPr>
              <w:t xml:space="preserve">[64] </w:t>
            </w:r>
          </w:p>
        </w:tc>
        <w:tc>
          <w:tcPr>
            <w:tcW w:w="0" w:type="auto"/>
            <w:hideMark/>
          </w:tcPr>
          <w:p w14:paraId="71656232" w14:textId="77777777" w:rsidR="00B46FF5" w:rsidRPr="00B46FF5" w:rsidRDefault="00B46FF5">
            <w:pPr>
              <w:pStyle w:val="Bibliografia"/>
              <w:rPr>
                <w:noProof/>
                <w:lang w:val="en-US"/>
              </w:rPr>
            </w:pPr>
            <w:r w:rsidRPr="00B46FF5">
              <w:rPr>
                <w:noProof/>
                <w:lang w:val="en-US"/>
              </w:rPr>
              <w:t>«cgroup_namespaces(7) - Linux manual page,» [Online]. Available: https://www.man7.org/linux/man-pages/man7/cgroup_namespaces.7.html.</w:t>
            </w:r>
          </w:p>
        </w:tc>
      </w:tr>
      <w:tr w:rsidR="00B46FF5" w:rsidRPr="00B46FF5" w14:paraId="7C408F79" w14:textId="77777777">
        <w:trPr>
          <w:divId w:val="1700351593"/>
          <w:tblCellSpacing w:w="15" w:type="dxa"/>
        </w:trPr>
        <w:tc>
          <w:tcPr>
            <w:tcW w:w="50" w:type="pct"/>
            <w:hideMark/>
          </w:tcPr>
          <w:p w14:paraId="7C349FE4" w14:textId="77777777" w:rsidR="00B46FF5" w:rsidRDefault="00B46FF5">
            <w:pPr>
              <w:pStyle w:val="Bibliografia"/>
              <w:rPr>
                <w:noProof/>
              </w:rPr>
            </w:pPr>
            <w:r>
              <w:rPr>
                <w:noProof/>
              </w:rPr>
              <w:t xml:space="preserve">[65] </w:t>
            </w:r>
          </w:p>
        </w:tc>
        <w:tc>
          <w:tcPr>
            <w:tcW w:w="0" w:type="auto"/>
            <w:hideMark/>
          </w:tcPr>
          <w:p w14:paraId="09E6F48E" w14:textId="77777777" w:rsidR="00B46FF5" w:rsidRPr="00B46FF5" w:rsidRDefault="00B46FF5">
            <w:pPr>
              <w:pStyle w:val="Bibliografia"/>
              <w:rPr>
                <w:noProof/>
                <w:lang w:val="en-US"/>
              </w:rPr>
            </w:pPr>
            <w:r w:rsidRPr="00B46FF5">
              <w:rPr>
                <w:noProof/>
                <w:lang w:val="en-US"/>
              </w:rPr>
              <w:t>«The Dirty PIpe Vulnerability,» [Online]. Available: https://dirtypipe.cm4all.com/.</w:t>
            </w:r>
          </w:p>
        </w:tc>
      </w:tr>
      <w:tr w:rsidR="00B46FF5" w:rsidRPr="00B46FF5" w14:paraId="6BE96C7A" w14:textId="77777777">
        <w:trPr>
          <w:divId w:val="1700351593"/>
          <w:tblCellSpacing w:w="15" w:type="dxa"/>
        </w:trPr>
        <w:tc>
          <w:tcPr>
            <w:tcW w:w="50" w:type="pct"/>
            <w:hideMark/>
          </w:tcPr>
          <w:p w14:paraId="53CD1562" w14:textId="77777777" w:rsidR="00B46FF5" w:rsidRDefault="00B46FF5">
            <w:pPr>
              <w:pStyle w:val="Bibliografia"/>
              <w:rPr>
                <w:noProof/>
              </w:rPr>
            </w:pPr>
            <w:r>
              <w:rPr>
                <w:noProof/>
              </w:rPr>
              <w:lastRenderedPageBreak/>
              <w:t xml:space="preserve">[66] </w:t>
            </w:r>
          </w:p>
        </w:tc>
        <w:tc>
          <w:tcPr>
            <w:tcW w:w="0" w:type="auto"/>
            <w:hideMark/>
          </w:tcPr>
          <w:p w14:paraId="7DBA3753" w14:textId="77777777" w:rsidR="00B46FF5" w:rsidRPr="00B46FF5" w:rsidRDefault="00B46FF5">
            <w:pPr>
              <w:pStyle w:val="Bibliografia"/>
              <w:rPr>
                <w:noProof/>
                <w:lang w:val="en-US"/>
              </w:rPr>
            </w:pPr>
            <w:r w:rsidRPr="00B46FF5">
              <w:rPr>
                <w:noProof/>
                <w:lang w:val="en-US"/>
              </w:rPr>
              <w:t>man.freebsd.org, «chmod,» [Online]. Available: https://man.freebsd.org/cgi/man.cgi?query=chmod.</w:t>
            </w:r>
          </w:p>
        </w:tc>
      </w:tr>
      <w:tr w:rsidR="00B46FF5" w:rsidRPr="00B46FF5" w14:paraId="1BA4D326" w14:textId="77777777">
        <w:trPr>
          <w:divId w:val="1700351593"/>
          <w:tblCellSpacing w:w="15" w:type="dxa"/>
        </w:trPr>
        <w:tc>
          <w:tcPr>
            <w:tcW w:w="50" w:type="pct"/>
            <w:hideMark/>
          </w:tcPr>
          <w:p w14:paraId="74F371F0" w14:textId="77777777" w:rsidR="00B46FF5" w:rsidRDefault="00B46FF5">
            <w:pPr>
              <w:pStyle w:val="Bibliografia"/>
              <w:rPr>
                <w:noProof/>
              </w:rPr>
            </w:pPr>
            <w:r>
              <w:rPr>
                <w:noProof/>
              </w:rPr>
              <w:t xml:space="preserve">[67] </w:t>
            </w:r>
          </w:p>
        </w:tc>
        <w:tc>
          <w:tcPr>
            <w:tcW w:w="0" w:type="auto"/>
            <w:hideMark/>
          </w:tcPr>
          <w:p w14:paraId="3A66FA80" w14:textId="77777777" w:rsidR="00B46FF5" w:rsidRPr="00B46FF5" w:rsidRDefault="00B46FF5">
            <w:pPr>
              <w:pStyle w:val="Bibliografia"/>
              <w:rPr>
                <w:noProof/>
                <w:lang w:val="en-US"/>
              </w:rPr>
            </w:pPr>
            <w:r w:rsidRPr="00B46FF5">
              <w:rPr>
                <w:noProof/>
                <w:lang w:val="en-US"/>
              </w:rPr>
              <w:t>«linux/include/linux/pipe_fs_i.h - torvalds/linux - Github,» [Online]. Available: https://github.com/torvalds/linux/blob/master/include/linux/pipe_fs_i.h.</w:t>
            </w:r>
          </w:p>
        </w:tc>
      </w:tr>
      <w:tr w:rsidR="00B46FF5" w:rsidRPr="00B46FF5" w14:paraId="781063D5" w14:textId="77777777">
        <w:trPr>
          <w:divId w:val="1700351593"/>
          <w:tblCellSpacing w:w="15" w:type="dxa"/>
        </w:trPr>
        <w:tc>
          <w:tcPr>
            <w:tcW w:w="50" w:type="pct"/>
            <w:hideMark/>
          </w:tcPr>
          <w:p w14:paraId="1D4519B2" w14:textId="77777777" w:rsidR="00B46FF5" w:rsidRDefault="00B46FF5">
            <w:pPr>
              <w:pStyle w:val="Bibliografia"/>
              <w:rPr>
                <w:noProof/>
              </w:rPr>
            </w:pPr>
            <w:r>
              <w:rPr>
                <w:noProof/>
              </w:rPr>
              <w:t xml:space="preserve">[68] </w:t>
            </w:r>
          </w:p>
        </w:tc>
        <w:tc>
          <w:tcPr>
            <w:tcW w:w="0" w:type="auto"/>
            <w:hideMark/>
          </w:tcPr>
          <w:p w14:paraId="7EF780AD" w14:textId="77777777" w:rsidR="00B46FF5" w:rsidRPr="00B46FF5" w:rsidRDefault="00B46FF5">
            <w:pPr>
              <w:pStyle w:val="Bibliografia"/>
              <w:rPr>
                <w:noProof/>
                <w:lang w:val="en-US"/>
              </w:rPr>
            </w:pPr>
            <w:r w:rsidRPr="00B46FF5">
              <w:rPr>
                <w:noProof/>
                <w:lang w:val="en-US"/>
              </w:rPr>
              <w:t>«Security Drops - Fundamentals for Developers,» [Online]. Available: https://www.securitydrops.com/dirty-pipe/.</w:t>
            </w:r>
          </w:p>
        </w:tc>
      </w:tr>
      <w:tr w:rsidR="00B46FF5" w:rsidRPr="00B46FF5" w14:paraId="6BC0DBC8" w14:textId="77777777">
        <w:trPr>
          <w:divId w:val="1700351593"/>
          <w:tblCellSpacing w:w="15" w:type="dxa"/>
        </w:trPr>
        <w:tc>
          <w:tcPr>
            <w:tcW w:w="50" w:type="pct"/>
            <w:hideMark/>
          </w:tcPr>
          <w:p w14:paraId="27D2CD4E" w14:textId="77777777" w:rsidR="00B46FF5" w:rsidRDefault="00B46FF5">
            <w:pPr>
              <w:pStyle w:val="Bibliografia"/>
              <w:rPr>
                <w:noProof/>
              </w:rPr>
            </w:pPr>
            <w:r>
              <w:rPr>
                <w:noProof/>
              </w:rPr>
              <w:t xml:space="preserve">[69] </w:t>
            </w:r>
          </w:p>
        </w:tc>
        <w:tc>
          <w:tcPr>
            <w:tcW w:w="0" w:type="auto"/>
            <w:hideMark/>
          </w:tcPr>
          <w:p w14:paraId="5D1AE49A" w14:textId="77777777" w:rsidR="00B46FF5" w:rsidRPr="00B46FF5" w:rsidRDefault="00B46FF5">
            <w:pPr>
              <w:pStyle w:val="Bibliografia"/>
              <w:rPr>
                <w:noProof/>
                <w:lang w:val="en-US"/>
              </w:rPr>
            </w:pPr>
            <w:r w:rsidRPr="00B46FF5">
              <w:rPr>
                <w:noProof/>
                <w:lang w:val="en-US"/>
              </w:rPr>
              <w:t>«CVE - CVE-2014-6271,» [Online]. Available: https://cve.mitre.org/cgi-bin/cvename.cgi?name=cve-2014-6271.</w:t>
            </w:r>
          </w:p>
        </w:tc>
      </w:tr>
      <w:tr w:rsidR="00B46FF5" w:rsidRPr="00B46FF5" w14:paraId="2574A2C2" w14:textId="77777777">
        <w:trPr>
          <w:divId w:val="1700351593"/>
          <w:tblCellSpacing w:w="15" w:type="dxa"/>
        </w:trPr>
        <w:tc>
          <w:tcPr>
            <w:tcW w:w="50" w:type="pct"/>
            <w:hideMark/>
          </w:tcPr>
          <w:p w14:paraId="60BC80D0" w14:textId="77777777" w:rsidR="00B46FF5" w:rsidRDefault="00B46FF5">
            <w:pPr>
              <w:pStyle w:val="Bibliografia"/>
              <w:rPr>
                <w:noProof/>
              </w:rPr>
            </w:pPr>
            <w:r>
              <w:rPr>
                <w:noProof/>
              </w:rPr>
              <w:t xml:space="preserve">[70] </w:t>
            </w:r>
          </w:p>
        </w:tc>
        <w:tc>
          <w:tcPr>
            <w:tcW w:w="0" w:type="auto"/>
            <w:hideMark/>
          </w:tcPr>
          <w:p w14:paraId="3AA6A0D3" w14:textId="77777777" w:rsidR="00B46FF5" w:rsidRPr="00B46FF5" w:rsidRDefault="00B46FF5">
            <w:pPr>
              <w:pStyle w:val="Bibliografia"/>
              <w:rPr>
                <w:noProof/>
                <w:lang w:val="en-US"/>
              </w:rPr>
            </w:pPr>
            <w:r w:rsidRPr="00B46FF5">
              <w:rPr>
                <w:noProof/>
                <w:lang w:val="en-US"/>
              </w:rPr>
              <w:t>«splice(2) - Linux manual page,» [Online]. Available: https://man7.org/linux/man-pages/man2/splice.2.html.</w:t>
            </w:r>
          </w:p>
        </w:tc>
      </w:tr>
      <w:tr w:rsidR="00B46FF5" w:rsidRPr="00B46FF5" w14:paraId="044791D8" w14:textId="77777777">
        <w:trPr>
          <w:divId w:val="1700351593"/>
          <w:tblCellSpacing w:w="15" w:type="dxa"/>
        </w:trPr>
        <w:tc>
          <w:tcPr>
            <w:tcW w:w="50" w:type="pct"/>
            <w:hideMark/>
          </w:tcPr>
          <w:p w14:paraId="0694B9BB" w14:textId="77777777" w:rsidR="00B46FF5" w:rsidRDefault="00B46FF5">
            <w:pPr>
              <w:pStyle w:val="Bibliografia"/>
              <w:rPr>
                <w:noProof/>
              </w:rPr>
            </w:pPr>
            <w:r>
              <w:rPr>
                <w:noProof/>
              </w:rPr>
              <w:t xml:space="preserve">[71] </w:t>
            </w:r>
          </w:p>
        </w:tc>
        <w:tc>
          <w:tcPr>
            <w:tcW w:w="0" w:type="auto"/>
            <w:hideMark/>
          </w:tcPr>
          <w:p w14:paraId="12A5F8D4" w14:textId="77777777" w:rsidR="00B46FF5" w:rsidRPr="00B46FF5" w:rsidRDefault="00B46FF5">
            <w:pPr>
              <w:pStyle w:val="Bibliografia"/>
              <w:rPr>
                <w:noProof/>
                <w:lang w:val="en-US"/>
              </w:rPr>
            </w:pPr>
            <w:r w:rsidRPr="00B46FF5">
              <w:rPr>
                <w:noProof/>
                <w:lang w:val="en-US"/>
              </w:rPr>
              <w:t>«linux/lin/iov_iter.c at master - torvalds/linux,» [Online]. Available: https://github.com/torvalds/linux/blob/master/lib/iov_iter.c.</w:t>
            </w:r>
          </w:p>
        </w:tc>
      </w:tr>
      <w:tr w:rsidR="00B46FF5" w:rsidRPr="00B46FF5" w14:paraId="0FAD21B7" w14:textId="77777777">
        <w:trPr>
          <w:divId w:val="1700351593"/>
          <w:tblCellSpacing w:w="15" w:type="dxa"/>
        </w:trPr>
        <w:tc>
          <w:tcPr>
            <w:tcW w:w="50" w:type="pct"/>
            <w:hideMark/>
          </w:tcPr>
          <w:p w14:paraId="48B2C11E" w14:textId="77777777" w:rsidR="00B46FF5" w:rsidRDefault="00B46FF5">
            <w:pPr>
              <w:pStyle w:val="Bibliografia"/>
              <w:rPr>
                <w:noProof/>
              </w:rPr>
            </w:pPr>
            <w:r>
              <w:rPr>
                <w:noProof/>
              </w:rPr>
              <w:t xml:space="preserve">[72] </w:t>
            </w:r>
          </w:p>
        </w:tc>
        <w:tc>
          <w:tcPr>
            <w:tcW w:w="0" w:type="auto"/>
            <w:hideMark/>
          </w:tcPr>
          <w:p w14:paraId="0CA777D7" w14:textId="77777777" w:rsidR="00B46FF5" w:rsidRPr="00B46FF5" w:rsidRDefault="00B46FF5">
            <w:pPr>
              <w:pStyle w:val="Bibliografia"/>
              <w:rPr>
                <w:noProof/>
                <w:lang w:val="en-US"/>
              </w:rPr>
            </w:pPr>
            <w:r w:rsidRPr="00B46FF5">
              <w:rPr>
                <w:noProof/>
                <w:lang w:val="en-US"/>
              </w:rPr>
              <w:t>«aquasecurity/trivy,» [Online]. Available: https://github.com/aquasecurity/trivy.</w:t>
            </w:r>
          </w:p>
        </w:tc>
      </w:tr>
      <w:tr w:rsidR="00B46FF5" w14:paraId="5D220754" w14:textId="77777777">
        <w:trPr>
          <w:divId w:val="1700351593"/>
          <w:tblCellSpacing w:w="15" w:type="dxa"/>
        </w:trPr>
        <w:tc>
          <w:tcPr>
            <w:tcW w:w="50" w:type="pct"/>
            <w:hideMark/>
          </w:tcPr>
          <w:p w14:paraId="7FF31C34" w14:textId="77777777" w:rsidR="00B46FF5" w:rsidRDefault="00B46FF5">
            <w:pPr>
              <w:pStyle w:val="Bibliografia"/>
              <w:rPr>
                <w:noProof/>
              </w:rPr>
            </w:pPr>
            <w:r>
              <w:rPr>
                <w:noProof/>
              </w:rPr>
              <w:t xml:space="preserve">[73] </w:t>
            </w:r>
          </w:p>
        </w:tc>
        <w:tc>
          <w:tcPr>
            <w:tcW w:w="0" w:type="auto"/>
            <w:hideMark/>
          </w:tcPr>
          <w:p w14:paraId="2C8DF5F8" w14:textId="77777777" w:rsidR="00B46FF5" w:rsidRDefault="00B46FF5">
            <w:pPr>
              <w:pStyle w:val="Bibliografia"/>
              <w:rPr>
                <w:noProof/>
              </w:rPr>
            </w:pPr>
            <w:r w:rsidRPr="00B46FF5">
              <w:rPr>
                <w:noProof/>
                <w:lang w:val="en-US"/>
              </w:rPr>
              <w:t xml:space="preserve">«goodwithtech/dockle: Container Image Linter for Security,» [Online]. </w:t>
            </w:r>
            <w:r>
              <w:rPr>
                <w:noProof/>
              </w:rPr>
              <w:t>Available: https://github.com/goodwithtech/dockle#common-examples.</w:t>
            </w:r>
          </w:p>
        </w:tc>
      </w:tr>
      <w:tr w:rsidR="00B46FF5" w:rsidRPr="00B46FF5" w14:paraId="6A3912D4" w14:textId="77777777">
        <w:trPr>
          <w:divId w:val="1700351593"/>
          <w:tblCellSpacing w:w="15" w:type="dxa"/>
        </w:trPr>
        <w:tc>
          <w:tcPr>
            <w:tcW w:w="50" w:type="pct"/>
            <w:hideMark/>
          </w:tcPr>
          <w:p w14:paraId="7D80125B" w14:textId="77777777" w:rsidR="00B46FF5" w:rsidRDefault="00B46FF5">
            <w:pPr>
              <w:pStyle w:val="Bibliografia"/>
              <w:rPr>
                <w:noProof/>
              </w:rPr>
            </w:pPr>
            <w:r>
              <w:rPr>
                <w:noProof/>
              </w:rPr>
              <w:t xml:space="preserve">[74] </w:t>
            </w:r>
          </w:p>
        </w:tc>
        <w:tc>
          <w:tcPr>
            <w:tcW w:w="0" w:type="auto"/>
            <w:hideMark/>
          </w:tcPr>
          <w:p w14:paraId="354D1C07" w14:textId="77777777" w:rsidR="00B46FF5" w:rsidRPr="00B46FF5" w:rsidRDefault="00B46FF5">
            <w:pPr>
              <w:pStyle w:val="Bibliografia"/>
              <w:rPr>
                <w:noProof/>
                <w:lang w:val="en-US"/>
              </w:rPr>
            </w:pPr>
            <w:r w:rsidRPr="00B46FF5">
              <w:rPr>
                <w:noProof/>
                <w:lang w:val="en-US"/>
              </w:rPr>
              <w:t>«Linux Kernel Driver DataBase: CONFIG_STATIC_USERMODEHELPER,» [Online]. Available: https://cateee.net/lkddb/web-lkddb/STATIC_USERMODEHELPER.html.</w:t>
            </w:r>
          </w:p>
        </w:tc>
      </w:tr>
      <w:tr w:rsidR="00B46FF5" w:rsidRPr="00B46FF5" w14:paraId="523708BB" w14:textId="77777777">
        <w:trPr>
          <w:divId w:val="1700351593"/>
          <w:tblCellSpacing w:w="15" w:type="dxa"/>
        </w:trPr>
        <w:tc>
          <w:tcPr>
            <w:tcW w:w="50" w:type="pct"/>
            <w:hideMark/>
          </w:tcPr>
          <w:p w14:paraId="2A944A80" w14:textId="77777777" w:rsidR="00B46FF5" w:rsidRDefault="00B46FF5">
            <w:pPr>
              <w:pStyle w:val="Bibliografia"/>
              <w:rPr>
                <w:noProof/>
              </w:rPr>
            </w:pPr>
            <w:r>
              <w:rPr>
                <w:noProof/>
              </w:rPr>
              <w:t xml:space="preserve">[75] </w:t>
            </w:r>
          </w:p>
        </w:tc>
        <w:tc>
          <w:tcPr>
            <w:tcW w:w="0" w:type="auto"/>
            <w:hideMark/>
          </w:tcPr>
          <w:p w14:paraId="15FAD12A" w14:textId="77777777" w:rsidR="00B46FF5" w:rsidRPr="00B46FF5" w:rsidRDefault="00B46FF5">
            <w:pPr>
              <w:pStyle w:val="Bibliografia"/>
              <w:rPr>
                <w:noProof/>
                <w:lang w:val="en-US"/>
              </w:rPr>
            </w:pPr>
            <w:r w:rsidRPr="00B46FF5">
              <w:rPr>
                <w:noProof/>
                <w:lang w:val="en-US"/>
              </w:rPr>
              <w:t>«Linux Kernel Driver DataBase: CONFIG_STATIC_USERMODEHELPER_PATH,» [Online]. Available: https://cateee.net/lkddb/web-lkddb/STATIC_USERMODEHELPER_PATH.html.</w:t>
            </w:r>
          </w:p>
        </w:tc>
      </w:tr>
      <w:tr w:rsidR="00B46FF5" w:rsidRPr="00B46FF5" w14:paraId="71BBF4BD" w14:textId="77777777">
        <w:trPr>
          <w:divId w:val="1700351593"/>
          <w:tblCellSpacing w:w="15" w:type="dxa"/>
        </w:trPr>
        <w:tc>
          <w:tcPr>
            <w:tcW w:w="50" w:type="pct"/>
            <w:hideMark/>
          </w:tcPr>
          <w:p w14:paraId="2456CAEC" w14:textId="77777777" w:rsidR="00B46FF5" w:rsidRDefault="00B46FF5">
            <w:pPr>
              <w:pStyle w:val="Bibliografia"/>
              <w:rPr>
                <w:noProof/>
              </w:rPr>
            </w:pPr>
            <w:r>
              <w:rPr>
                <w:noProof/>
              </w:rPr>
              <w:t xml:space="preserve">[76] </w:t>
            </w:r>
          </w:p>
        </w:tc>
        <w:tc>
          <w:tcPr>
            <w:tcW w:w="0" w:type="auto"/>
            <w:hideMark/>
          </w:tcPr>
          <w:p w14:paraId="30B3832C" w14:textId="77777777" w:rsidR="00B46FF5" w:rsidRPr="00B46FF5" w:rsidRDefault="00B46FF5">
            <w:pPr>
              <w:pStyle w:val="Bibliografia"/>
              <w:rPr>
                <w:noProof/>
                <w:lang w:val="en-US"/>
              </w:rPr>
            </w:pPr>
            <w:r w:rsidRPr="00B46FF5">
              <w:rPr>
                <w:noProof/>
                <w:lang w:val="en-US"/>
              </w:rPr>
              <w:t>«tych0/huldufolk,» [Online]. Available: https://github.com/tych0/huldufolk.</w:t>
            </w:r>
          </w:p>
        </w:tc>
      </w:tr>
      <w:tr w:rsidR="00B46FF5" w14:paraId="2BC9091F" w14:textId="77777777">
        <w:trPr>
          <w:divId w:val="1700351593"/>
          <w:tblCellSpacing w:w="15" w:type="dxa"/>
        </w:trPr>
        <w:tc>
          <w:tcPr>
            <w:tcW w:w="50" w:type="pct"/>
            <w:hideMark/>
          </w:tcPr>
          <w:p w14:paraId="52A8FAFC" w14:textId="77777777" w:rsidR="00B46FF5" w:rsidRDefault="00B46FF5">
            <w:pPr>
              <w:pStyle w:val="Bibliografia"/>
              <w:rPr>
                <w:noProof/>
              </w:rPr>
            </w:pPr>
            <w:r>
              <w:rPr>
                <w:noProof/>
              </w:rPr>
              <w:t xml:space="preserve">[77] </w:t>
            </w:r>
          </w:p>
        </w:tc>
        <w:tc>
          <w:tcPr>
            <w:tcW w:w="0" w:type="auto"/>
            <w:hideMark/>
          </w:tcPr>
          <w:p w14:paraId="37B166FF" w14:textId="77777777" w:rsidR="00B46FF5" w:rsidRDefault="00B46FF5">
            <w:pPr>
              <w:pStyle w:val="Bibliografia"/>
              <w:rPr>
                <w:noProof/>
              </w:rPr>
            </w:pPr>
            <w:r w:rsidRPr="00B46FF5">
              <w:rPr>
                <w:noProof/>
                <w:lang w:val="en-US"/>
              </w:rPr>
              <w:t xml:space="preserve">«Run the Docker daemon as a non-root user (Rootless mode),» [Online]. </w:t>
            </w:r>
            <w:r>
              <w:rPr>
                <w:noProof/>
              </w:rPr>
              <w:t>Available: https://docs.docker.com/engine/security/rootless/.</w:t>
            </w:r>
          </w:p>
        </w:tc>
      </w:tr>
      <w:tr w:rsidR="00B46FF5" w:rsidRPr="00B46FF5" w14:paraId="7B82DA31" w14:textId="77777777">
        <w:trPr>
          <w:divId w:val="1700351593"/>
          <w:tblCellSpacing w:w="15" w:type="dxa"/>
        </w:trPr>
        <w:tc>
          <w:tcPr>
            <w:tcW w:w="50" w:type="pct"/>
            <w:hideMark/>
          </w:tcPr>
          <w:p w14:paraId="5A6FC4D9" w14:textId="77777777" w:rsidR="00B46FF5" w:rsidRDefault="00B46FF5">
            <w:pPr>
              <w:pStyle w:val="Bibliografia"/>
              <w:rPr>
                <w:noProof/>
              </w:rPr>
            </w:pPr>
            <w:r>
              <w:rPr>
                <w:noProof/>
              </w:rPr>
              <w:t xml:space="preserve">[78] </w:t>
            </w:r>
          </w:p>
        </w:tc>
        <w:tc>
          <w:tcPr>
            <w:tcW w:w="0" w:type="auto"/>
            <w:hideMark/>
          </w:tcPr>
          <w:p w14:paraId="0CDFA9D4" w14:textId="77777777" w:rsidR="00B46FF5" w:rsidRPr="00B46FF5" w:rsidRDefault="00B46FF5">
            <w:pPr>
              <w:pStyle w:val="Bibliografia"/>
              <w:rPr>
                <w:noProof/>
                <w:lang w:val="en-US"/>
              </w:rPr>
            </w:pPr>
            <w:r w:rsidRPr="00B46FF5">
              <w:rPr>
                <w:noProof/>
                <w:lang w:val="en-US"/>
              </w:rPr>
              <w:t>«DCSF19 Hardening Docker daemon with Rootless mode,» [Online]. Available: https://www.slideshare.net/Docker/dcsf19-hardening-docker-daemon-with-rootless-mode.</w:t>
            </w:r>
          </w:p>
        </w:tc>
      </w:tr>
      <w:tr w:rsidR="00B46FF5" w:rsidRPr="00B46FF5" w14:paraId="6287F5E1" w14:textId="77777777">
        <w:trPr>
          <w:divId w:val="1700351593"/>
          <w:tblCellSpacing w:w="15" w:type="dxa"/>
        </w:trPr>
        <w:tc>
          <w:tcPr>
            <w:tcW w:w="50" w:type="pct"/>
            <w:hideMark/>
          </w:tcPr>
          <w:p w14:paraId="65F98222" w14:textId="77777777" w:rsidR="00B46FF5" w:rsidRDefault="00B46FF5">
            <w:pPr>
              <w:pStyle w:val="Bibliografia"/>
              <w:rPr>
                <w:noProof/>
              </w:rPr>
            </w:pPr>
            <w:r>
              <w:rPr>
                <w:noProof/>
              </w:rPr>
              <w:lastRenderedPageBreak/>
              <w:t xml:space="preserve">[79] </w:t>
            </w:r>
          </w:p>
        </w:tc>
        <w:tc>
          <w:tcPr>
            <w:tcW w:w="0" w:type="auto"/>
            <w:hideMark/>
          </w:tcPr>
          <w:p w14:paraId="300247C4" w14:textId="77777777" w:rsidR="00B46FF5" w:rsidRPr="00B46FF5" w:rsidRDefault="00B46FF5">
            <w:pPr>
              <w:pStyle w:val="Bibliografia"/>
              <w:rPr>
                <w:noProof/>
                <w:lang w:val="en-US"/>
              </w:rPr>
            </w:pPr>
            <w:r w:rsidRPr="00B46FF5">
              <w:rPr>
                <w:noProof/>
                <w:lang w:val="en-US"/>
              </w:rPr>
              <w:t>«Escaping Virtualized Containers - Black Hat Asia 2020 Trainings,» [Online]. Available: https://www.blackhat.com/asia-20/briefings/schedule/#escaping-virtualized-containers-21671.</w:t>
            </w:r>
          </w:p>
        </w:tc>
      </w:tr>
      <w:tr w:rsidR="00B46FF5" w:rsidRPr="00B46FF5" w14:paraId="6FB7B17D" w14:textId="77777777">
        <w:trPr>
          <w:divId w:val="1700351593"/>
          <w:tblCellSpacing w:w="15" w:type="dxa"/>
        </w:trPr>
        <w:tc>
          <w:tcPr>
            <w:tcW w:w="50" w:type="pct"/>
            <w:hideMark/>
          </w:tcPr>
          <w:p w14:paraId="14F0A41D" w14:textId="77777777" w:rsidR="00B46FF5" w:rsidRDefault="00B46FF5">
            <w:pPr>
              <w:pStyle w:val="Bibliografia"/>
              <w:rPr>
                <w:noProof/>
              </w:rPr>
            </w:pPr>
            <w:r>
              <w:rPr>
                <w:noProof/>
              </w:rPr>
              <w:t xml:space="preserve">[80] </w:t>
            </w:r>
          </w:p>
        </w:tc>
        <w:tc>
          <w:tcPr>
            <w:tcW w:w="0" w:type="auto"/>
            <w:hideMark/>
          </w:tcPr>
          <w:p w14:paraId="6ED4AB2C" w14:textId="77777777" w:rsidR="00B46FF5" w:rsidRPr="00B46FF5" w:rsidRDefault="00B46FF5">
            <w:pPr>
              <w:pStyle w:val="Bibliografia"/>
              <w:rPr>
                <w:noProof/>
                <w:lang w:val="en-US"/>
              </w:rPr>
            </w:pPr>
            <w:r w:rsidRPr="00B46FF5">
              <w:rPr>
                <w:noProof/>
                <w:lang w:val="en-US"/>
              </w:rPr>
              <w:t>«Sandboxing Applications,» [Online]. Available: https://www2.dmst.aueb.gr/dds/pubs/conf/2001-Freenix-Sandbox/html/sandbox32final.pdf.</w:t>
            </w:r>
          </w:p>
        </w:tc>
      </w:tr>
      <w:tr w:rsidR="00B46FF5" w:rsidRPr="00B46FF5" w14:paraId="3C12C9F7" w14:textId="77777777">
        <w:trPr>
          <w:divId w:val="1700351593"/>
          <w:tblCellSpacing w:w="15" w:type="dxa"/>
        </w:trPr>
        <w:tc>
          <w:tcPr>
            <w:tcW w:w="50" w:type="pct"/>
            <w:hideMark/>
          </w:tcPr>
          <w:p w14:paraId="75210803" w14:textId="77777777" w:rsidR="00B46FF5" w:rsidRDefault="00B46FF5">
            <w:pPr>
              <w:pStyle w:val="Bibliografia"/>
              <w:rPr>
                <w:noProof/>
              </w:rPr>
            </w:pPr>
            <w:r>
              <w:rPr>
                <w:noProof/>
              </w:rPr>
              <w:t xml:space="preserve">[81] </w:t>
            </w:r>
          </w:p>
        </w:tc>
        <w:tc>
          <w:tcPr>
            <w:tcW w:w="0" w:type="auto"/>
            <w:hideMark/>
          </w:tcPr>
          <w:p w14:paraId="0F3D41D2" w14:textId="77777777" w:rsidR="00B46FF5" w:rsidRPr="00B46FF5" w:rsidRDefault="00B46FF5">
            <w:pPr>
              <w:pStyle w:val="Bibliografia"/>
              <w:rPr>
                <w:noProof/>
                <w:lang w:val="en-US"/>
              </w:rPr>
            </w:pPr>
            <w:r w:rsidRPr="00B46FF5">
              <w:rPr>
                <w:noProof/>
                <w:lang w:val="en-US"/>
              </w:rPr>
              <w:t>«Best Practices for writing Dockerfliles,» [Online]. Available: https://docs.docker.com/develop/develop-images/dockerfile_best-practices/.</w:t>
            </w:r>
          </w:p>
        </w:tc>
      </w:tr>
    </w:tbl>
    <w:p w14:paraId="37DAD6CE" w14:textId="77777777" w:rsidR="00B46FF5" w:rsidRPr="00B46FF5" w:rsidRDefault="00B46FF5">
      <w:pPr>
        <w:divId w:val="1700351593"/>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38"/>
      <w:headerReference w:type="default" r:id="rId39"/>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062A" w14:textId="77777777" w:rsidR="007D43D7" w:rsidRDefault="007D43D7" w:rsidP="00A7146B">
      <w:pPr>
        <w:spacing w:line="240" w:lineRule="auto"/>
      </w:pPr>
      <w:r>
        <w:separator/>
      </w:r>
    </w:p>
  </w:endnote>
  <w:endnote w:type="continuationSeparator" w:id="0">
    <w:p w14:paraId="79E3FF40" w14:textId="77777777" w:rsidR="007D43D7" w:rsidRDefault="007D43D7"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176A" w14:textId="77777777" w:rsidR="007D43D7" w:rsidRDefault="007D43D7" w:rsidP="00A7146B">
      <w:pPr>
        <w:spacing w:line="240" w:lineRule="auto"/>
      </w:pPr>
      <w:r>
        <w:separator/>
      </w:r>
    </w:p>
  </w:footnote>
  <w:footnote w:type="continuationSeparator" w:id="0">
    <w:p w14:paraId="1C1E25C7" w14:textId="77777777" w:rsidR="007D43D7" w:rsidRDefault="007D43D7" w:rsidP="00A7146B">
      <w:pPr>
        <w:spacing w:line="240" w:lineRule="auto"/>
      </w:pPr>
      <w:r>
        <w:continuationSeparator/>
      </w:r>
    </w:p>
  </w:footnote>
  <w:footnote w:id="1">
    <w:p w14:paraId="05B349DE" w14:textId="1D6BAD36" w:rsidR="009A1736" w:rsidRDefault="009A1736">
      <w:pPr>
        <w:pStyle w:val="Testonotaapidipagina"/>
      </w:pPr>
      <w:bookmarkStart w:id="53" w:name="riferimento_1"/>
      <w:r w:rsidRPr="009A1736">
        <w:rPr>
          <w:rStyle w:val="Rimandonotaapidipagina"/>
          <w:color w:val="FFFFFF" w:themeColor="background1"/>
        </w:rPr>
        <w:footnoteRef/>
      </w:r>
      <w:r w:rsidRPr="009A1736">
        <w:rPr>
          <w:color w:val="FFFFFF" w:themeColor="background1"/>
        </w:rPr>
        <w:t xml:space="preserve"> </w:t>
      </w:r>
      <w:bookmarkEnd w:id="5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80627"/>
    <w:rsid w:val="00080E44"/>
    <w:rsid w:val="00081973"/>
    <w:rsid w:val="00083C10"/>
    <w:rsid w:val="00083D46"/>
    <w:rsid w:val="00084558"/>
    <w:rsid w:val="0008580F"/>
    <w:rsid w:val="00093281"/>
    <w:rsid w:val="00093383"/>
    <w:rsid w:val="0009379E"/>
    <w:rsid w:val="00093EB1"/>
    <w:rsid w:val="00096D6C"/>
    <w:rsid w:val="0009706E"/>
    <w:rsid w:val="000A0305"/>
    <w:rsid w:val="000A098C"/>
    <w:rsid w:val="000A470C"/>
    <w:rsid w:val="000A4C34"/>
    <w:rsid w:val="000A7947"/>
    <w:rsid w:val="000A7AA3"/>
    <w:rsid w:val="000B43BC"/>
    <w:rsid w:val="000B6F9E"/>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7829"/>
    <w:rsid w:val="00103458"/>
    <w:rsid w:val="00103E84"/>
    <w:rsid w:val="001045D7"/>
    <w:rsid w:val="00105AD6"/>
    <w:rsid w:val="00106161"/>
    <w:rsid w:val="0010686B"/>
    <w:rsid w:val="00106EB8"/>
    <w:rsid w:val="00110E2C"/>
    <w:rsid w:val="00113647"/>
    <w:rsid w:val="0011412F"/>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788A"/>
    <w:rsid w:val="00166756"/>
    <w:rsid w:val="00172370"/>
    <w:rsid w:val="001723AF"/>
    <w:rsid w:val="001763A1"/>
    <w:rsid w:val="0018015C"/>
    <w:rsid w:val="00180422"/>
    <w:rsid w:val="00180F88"/>
    <w:rsid w:val="00183C20"/>
    <w:rsid w:val="0019511F"/>
    <w:rsid w:val="001951C4"/>
    <w:rsid w:val="00195653"/>
    <w:rsid w:val="00195DEF"/>
    <w:rsid w:val="001A1A50"/>
    <w:rsid w:val="001B2127"/>
    <w:rsid w:val="001C0ECC"/>
    <w:rsid w:val="001C1327"/>
    <w:rsid w:val="001C32F1"/>
    <w:rsid w:val="001C43C3"/>
    <w:rsid w:val="001C4852"/>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76F8D"/>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1F9D"/>
    <w:rsid w:val="003332D5"/>
    <w:rsid w:val="0033552A"/>
    <w:rsid w:val="00342026"/>
    <w:rsid w:val="00360DE3"/>
    <w:rsid w:val="00361B2A"/>
    <w:rsid w:val="0037092D"/>
    <w:rsid w:val="00370A5F"/>
    <w:rsid w:val="00371451"/>
    <w:rsid w:val="003748CF"/>
    <w:rsid w:val="00376B93"/>
    <w:rsid w:val="003817DF"/>
    <w:rsid w:val="00382B4E"/>
    <w:rsid w:val="00390B75"/>
    <w:rsid w:val="00392F87"/>
    <w:rsid w:val="0039653D"/>
    <w:rsid w:val="00397EEB"/>
    <w:rsid w:val="003A2501"/>
    <w:rsid w:val="003A3587"/>
    <w:rsid w:val="003A43EB"/>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99A"/>
    <w:rsid w:val="005A5F62"/>
    <w:rsid w:val="005B0DF8"/>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5F7115"/>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5367"/>
    <w:rsid w:val="006C5C2D"/>
    <w:rsid w:val="006D2C58"/>
    <w:rsid w:val="006E1C86"/>
    <w:rsid w:val="006E5F5E"/>
    <w:rsid w:val="006E7DDE"/>
    <w:rsid w:val="006F04F6"/>
    <w:rsid w:val="006F0B39"/>
    <w:rsid w:val="006F30F3"/>
    <w:rsid w:val="006F4A89"/>
    <w:rsid w:val="006F4EAC"/>
    <w:rsid w:val="007028C6"/>
    <w:rsid w:val="00703CEB"/>
    <w:rsid w:val="00704610"/>
    <w:rsid w:val="007059C3"/>
    <w:rsid w:val="00705FF2"/>
    <w:rsid w:val="007076E9"/>
    <w:rsid w:val="00713620"/>
    <w:rsid w:val="007148DA"/>
    <w:rsid w:val="0071608B"/>
    <w:rsid w:val="0072093A"/>
    <w:rsid w:val="00723DE6"/>
    <w:rsid w:val="00726928"/>
    <w:rsid w:val="00727B13"/>
    <w:rsid w:val="00727E15"/>
    <w:rsid w:val="00730648"/>
    <w:rsid w:val="007335B4"/>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3EF9"/>
    <w:rsid w:val="00786DF7"/>
    <w:rsid w:val="00794068"/>
    <w:rsid w:val="0079668D"/>
    <w:rsid w:val="007A23ED"/>
    <w:rsid w:val="007A257E"/>
    <w:rsid w:val="007A3A3C"/>
    <w:rsid w:val="007A6209"/>
    <w:rsid w:val="007A73EF"/>
    <w:rsid w:val="007B1EE5"/>
    <w:rsid w:val="007B250D"/>
    <w:rsid w:val="007B3ABC"/>
    <w:rsid w:val="007B5C5C"/>
    <w:rsid w:val="007B77EF"/>
    <w:rsid w:val="007C1D3A"/>
    <w:rsid w:val="007C4563"/>
    <w:rsid w:val="007C4A66"/>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075A"/>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6BE4"/>
    <w:rsid w:val="00897B39"/>
    <w:rsid w:val="008A071A"/>
    <w:rsid w:val="008A1DE6"/>
    <w:rsid w:val="008A2207"/>
    <w:rsid w:val="008A5AF1"/>
    <w:rsid w:val="008B3A23"/>
    <w:rsid w:val="008B5E7A"/>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40F8"/>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5927"/>
    <w:rsid w:val="00AA761A"/>
    <w:rsid w:val="00AB6BB4"/>
    <w:rsid w:val="00AB7285"/>
    <w:rsid w:val="00AC4A9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6FF5"/>
    <w:rsid w:val="00B47B6D"/>
    <w:rsid w:val="00B50182"/>
    <w:rsid w:val="00B51ACE"/>
    <w:rsid w:val="00B521B0"/>
    <w:rsid w:val="00B524E8"/>
    <w:rsid w:val="00B5299E"/>
    <w:rsid w:val="00B55BE3"/>
    <w:rsid w:val="00B55DAF"/>
    <w:rsid w:val="00B55E84"/>
    <w:rsid w:val="00B57912"/>
    <w:rsid w:val="00B6616A"/>
    <w:rsid w:val="00B67CA2"/>
    <w:rsid w:val="00B71223"/>
    <w:rsid w:val="00B74655"/>
    <w:rsid w:val="00B826AA"/>
    <w:rsid w:val="00B83385"/>
    <w:rsid w:val="00B86A75"/>
    <w:rsid w:val="00B90224"/>
    <w:rsid w:val="00B90645"/>
    <w:rsid w:val="00B94C4C"/>
    <w:rsid w:val="00B94C83"/>
    <w:rsid w:val="00B9527B"/>
    <w:rsid w:val="00BA0A80"/>
    <w:rsid w:val="00BA67E2"/>
    <w:rsid w:val="00BB16BA"/>
    <w:rsid w:val="00BB3E2B"/>
    <w:rsid w:val="00BB55A3"/>
    <w:rsid w:val="00BC2937"/>
    <w:rsid w:val="00BC43F9"/>
    <w:rsid w:val="00BC5934"/>
    <w:rsid w:val="00BC74D1"/>
    <w:rsid w:val="00BD3DC7"/>
    <w:rsid w:val="00BD6BC8"/>
    <w:rsid w:val="00BE0879"/>
    <w:rsid w:val="00BE1C69"/>
    <w:rsid w:val="00BE1F71"/>
    <w:rsid w:val="00BE3014"/>
    <w:rsid w:val="00BE5193"/>
    <w:rsid w:val="00BE65F7"/>
    <w:rsid w:val="00BF13C2"/>
    <w:rsid w:val="00BF546C"/>
    <w:rsid w:val="00BF5606"/>
    <w:rsid w:val="00BF6715"/>
    <w:rsid w:val="00BF7D8D"/>
    <w:rsid w:val="00C0141C"/>
    <w:rsid w:val="00C03EF6"/>
    <w:rsid w:val="00C04382"/>
    <w:rsid w:val="00C04CE3"/>
    <w:rsid w:val="00C05568"/>
    <w:rsid w:val="00C111F9"/>
    <w:rsid w:val="00C11EAA"/>
    <w:rsid w:val="00C13B64"/>
    <w:rsid w:val="00C15085"/>
    <w:rsid w:val="00C15340"/>
    <w:rsid w:val="00C15C74"/>
    <w:rsid w:val="00C166FF"/>
    <w:rsid w:val="00C17CCD"/>
    <w:rsid w:val="00C21C74"/>
    <w:rsid w:val="00C22128"/>
    <w:rsid w:val="00C24C21"/>
    <w:rsid w:val="00C2593C"/>
    <w:rsid w:val="00C3058D"/>
    <w:rsid w:val="00C32887"/>
    <w:rsid w:val="00C330A1"/>
    <w:rsid w:val="00C3430A"/>
    <w:rsid w:val="00C35444"/>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5EE2"/>
    <w:rsid w:val="00CD1856"/>
    <w:rsid w:val="00CD2F10"/>
    <w:rsid w:val="00CD2FA7"/>
    <w:rsid w:val="00CD5660"/>
    <w:rsid w:val="00CD5A87"/>
    <w:rsid w:val="00CD652B"/>
    <w:rsid w:val="00CD73B4"/>
    <w:rsid w:val="00CD7E5F"/>
    <w:rsid w:val="00CE306D"/>
    <w:rsid w:val="00CE3677"/>
    <w:rsid w:val="00CE5D9F"/>
    <w:rsid w:val="00CE6EEB"/>
    <w:rsid w:val="00CF42A9"/>
    <w:rsid w:val="00CF5206"/>
    <w:rsid w:val="00CF549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4262"/>
    <w:rsid w:val="00D56C3F"/>
    <w:rsid w:val="00D645D1"/>
    <w:rsid w:val="00D66210"/>
    <w:rsid w:val="00D67901"/>
    <w:rsid w:val="00D70080"/>
    <w:rsid w:val="00D732FB"/>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E40BD"/>
    <w:rsid w:val="00EE6C0C"/>
    <w:rsid w:val="00EE6C1B"/>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90D"/>
    <w:rsid w:val="00FE0D74"/>
    <w:rsid w:val="00FE0F38"/>
    <w:rsid w:val="00FE1D8B"/>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header" Target="header5.xml"/><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png"/><Relationship Id="rId38"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
    <b:Tag>CVE</b:Tag>
    <b:SourceType>InternetSite</b:SourceType>
    <b:Guid>{54B133AF-CB58-4EA0-8D14-DBF9E4BAB381}</b:Guid>
    <b:Title>CVE - CVE-2014-6271</b:Title>
    <b:URL>https://cve.mitre.org/cgi-bin/cvename.cgi?name=cve-2014-6271</b:URL>
    <b:RefOrder>69</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66</b:RefOrder>
  </b:Source>
  <b:Source>
    <b:Tag>lin1</b:Tag>
    <b:SourceType>InternetSite</b:SourceType>
    <b:Guid>{95D0CDA3-1F74-4495-9F01-0AEC749F730E}</b:Guid>
    <b:Title>linux/include/linux/pipe_fs_i.h - torvalds/linux - Github</b:Title>
    <b:URL>https://github.com/torvalds/linux/blob/master/include/linux/pipe_fs_i.h</b:URL>
    <b:RefOrder>67</b:RefOrder>
  </b:Source>
  <b:Source>
    <b:Tag>spl</b:Tag>
    <b:SourceType>InternetSite</b:SourceType>
    <b:Guid>{3C1CF264-6872-43E2-AC41-C7CA365E0EDD}</b:Guid>
    <b:Title>splice(2) - Linux manual page</b:Title>
    <b:URL>https://man7.org/linux/man-pages/man2/splice.2.html</b:URL>
    <b:RefOrder>70</b:RefOrder>
  </b:Source>
  <b:Source>
    <b:Tag>lin2</b:Tag>
    <b:SourceType>InternetSite</b:SourceType>
    <b:Guid>{7E36ED8C-B209-49A5-9A67-1603F8A6C718}</b:Guid>
    <b:Title>linux/lin/iov_iter.c at master - torvalds/linux</b:Title>
    <b:URL>https://github.com/torvalds/linux/blob/master/lib/iov_iter.c</b:URL>
    <b:RefOrder>71</b:RefOrder>
  </b:Source>
  <b:Source>
    <b:Tag>Sec4</b:Tag>
    <b:SourceType>InternetSite</b:SourceType>
    <b:Guid>{35E96A53-96A0-44CF-A10F-7A4F1AAF802C}</b:Guid>
    <b:Title>Security Drops - Fundamentals for Developers</b:Title>
    <b:URL>https://www.securitydrops.com/dirty-pipe/</b:URL>
    <b:RefOrder>68</b:RefOrder>
  </b:Source>
  <b:Source>
    <b:Tag>Sec3</b:Tag>
    <b:SourceType>InternetSite</b:SourceType>
    <b:Guid>{686CD651-4518-4128-A772-DC16AF9C3DE9}</b:Guid>
    <b:Title>The Dirty PIpe Vulnerability</b:Title>
    <b:URL>https://dirtypipe.cm4all.com/</b:URL>
    <b:RefOrder>65</b:RefOrder>
  </b:Source>
  <b:Source>
    <b:Tag>Lin2</b:Tag>
    <b:SourceType>InternetSite</b:SourceType>
    <b:Guid>{A1C15BA9-CE48-4B62-A24D-354BC13E078A}</b:Guid>
    <b:Title>Linux Kernel Driver DataBase: CONFIG_STATIC_USERMODEHELPER</b:Title>
    <b:URL>https://cateee.net/lkddb/web-lkddb/STATIC_USERMODEHELPER.html</b:URL>
    <b:RefOrder>74</b:RefOrder>
  </b:Source>
  <b:Source>
    <b:Tag>Lin3</b:Tag>
    <b:SourceType>InternetSite</b:SourceType>
    <b:Guid>{BB4C8A78-DD2E-4454-8596-AC3847CCEAC7}</b:Guid>
    <b:Title>Linux Kernel Driver DataBase: CONFIG_STATIC_USERMODEHELPER_PATH</b:Title>
    <b:URL>https://cateee.net/lkddb/web-lkddb/STATIC_USERMODEHELPER_PATH.html</b:URL>
    <b:RefOrder>75</b:RefOrder>
  </b:Source>
  <b:Source>
    <b:Tag>tyc</b:Tag>
    <b:SourceType>InternetSite</b:SourceType>
    <b:Guid>{D3C24989-3FAC-458A-9F06-4B76AE017059}</b:Guid>
    <b:Title>tych0/huldufolk</b:Title>
    <b:URL>https://github.com/tych0/huldufolk</b:URL>
    <b:RefOrder>76</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79</b:RefOrder>
  </b:Source>
  <b:Source>
    <b:Tag>San</b:Tag>
    <b:SourceType>DocumentFromInternetSite</b:SourceType>
    <b:Guid>{8E8D6F6B-1303-436D-994B-B4ED4B0F5D88}</b:Guid>
    <b:Title>Sandboxing Applications</b:Title>
    <b:URL>https://www2.dmst.aueb.gr/dds/pubs/conf/2001-Freenix-Sandbox/html/sandbox32final.pdf</b:URL>
    <b:RefOrder>80</b:RefOrder>
  </b:Source>
  <b:Source>
    <b:Tag>DCS</b:Tag>
    <b:SourceType>DocumentFromInternetSite</b:SourceType>
    <b:Guid>{ED69F3EC-4F86-4F26-B9DD-260EC93CB6D9}</b:Guid>
    <b:Title>DCSF19 Hardening Docker daemon with Rootless mode</b:Title>
    <b:URL>https://www.slideshare.net/Docker/dcsf19-hardening-docker-daemon-with-rootless-mode</b:URL>
    <b:RefOrder>78</b:RefOrder>
  </b:Source>
  <b:Source>
    <b:Tag>Run1</b:Tag>
    <b:SourceType>DocumentFromInternetSite</b:SourceType>
    <b:Guid>{E6B3A379-4202-4FF5-8F74-17617EF5F6B7}</b:Guid>
    <b:Title>Run the Docker daemon as a non-root user (Rootless mode)</b:Title>
    <b:URL>https://docs.docker.com/engine/security/rootless/</b:URL>
    <b:RefOrder>77</b:RefOrder>
  </b:Source>
  <b:Source>
    <b:Tag>Bes1</b:Tag>
    <b:SourceType>DocumentFromInternetSite</b:SourceType>
    <b:Guid>{12F4619F-C6FE-4CCE-8FC9-9BAE13793017}</b:Guid>
    <b:Title>Best Practices for writing Dockerfliles</b:Title>
    <b:URL>https://docs.docker.com/develop/develop-images/dockerfile_best-practices/</b:URL>
    <b:RefOrder>81</b:RefOrder>
  </b:Source>
  <b:Source>
    <b:Tag>goo</b:Tag>
    <b:SourceType>DocumentFromInternetSite</b:SourceType>
    <b:Guid>{AEDC9A15-65AD-4D71-B284-CC8E02C71DF1}</b:Guid>
    <b:Title>goodwithtech/dockle: Container Image Linter for Security</b:Title>
    <b:URL>https://github.com/goodwithtech/dockle#common-examples</b:URL>
    <b:RefOrder>73</b:RefOrder>
  </b:Source>
  <b:Source>
    <b:Tag>aqu</b:Tag>
    <b:SourceType>DocumentFromInternetSite</b:SourceType>
    <b:Guid>{EB4899F8-99FF-491B-BE1C-9C4A8F8511DE}</b:Guid>
    <b:Title>aquasecurity/trivy</b:Title>
    <b:URL>https://github.com/aquasecurity/trivy</b:URL>
    <b:RefOrder>72</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7DD07E-35EE-4F1A-96ED-8B3CBC33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50</Pages>
  <Words>11406</Words>
  <Characters>65018</Characters>
  <Application>Microsoft Office Word</Application>
  <DocSecurity>0</DocSecurity>
  <Lines>541</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103</cp:revision>
  <cp:lastPrinted>2023-07-03T10:15:00Z</cp:lastPrinted>
  <dcterms:created xsi:type="dcterms:W3CDTF">2023-07-16T20:50:00Z</dcterms:created>
  <dcterms:modified xsi:type="dcterms:W3CDTF">2023-07-31T08:47:00Z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