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F0A19"/>
          <w:sz w:val="52"/>
        </w:rPr>
        <w:t>Report Tecnico</w:t>
      </w:r>
    </w:p>
    <w:p>
      <w:pPr>
        <w:jc w:val="center"/>
      </w:pPr>
      <w:r>
        <w:rPr>
          <w:b/>
          <w:color w:val="1F497D"/>
          <w:sz w:val="30"/>
        </w:rPr>
        <w:t>Satellite Image Segmentation with Pretrained Models</w:t>
      </w:r>
    </w:p>
    <w:p>
      <w:pPr>
        <w:spacing w:after="40"/>
        <w:jc w:val="center"/>
      </w:pPr>
      <w:r>
        <w:rPr>
          <w:b w:val="0"/>
          <w:i/>
          <w:color w:val="222222"/>
          <w:sz w:val="22"/>
        </w:rPr>
        <w:t>Neural Networks — A.A. 2025/2026 — Progetto per gruppo di 2</w:t>
      </w:r>
    </w:p>
    <w:p>
      <w:pPr>
        <w:spacing w:after="280"/>
        <w:jc w:val="center"/>
      </w:pPr>
      <w:r>
        <w:rPr>
          <w:b w:val="0"/>
          <w:i/>
          <w:color w:val="222222"/>
          <w:sz w:val="20"/>
        </w:rPr>
        <w:t>Repository: github.com/giorgio0420/NN_segmentation</w:t>
      </w:r>
    </w:p>
    <w:p>
      <w:pPr>
        <w:spacing w:after="200"/>
      </w:pPr>
      <w:r>
        <w:rPr>
          <w:b w:val="0"/>
          <w:i/>
          <w:color w:val="222222"/>
          <w:sz w:val="21"/>
        </w:rPr>
        <w:t>Documento di riferimento tecnico: modelli, pesi, dataset, confronti, coerenza con la consegna, guida al cambio dataset e punti chiave per la presentazione.</w:t>
      </w:r>
    </w:p>
    <w:p>
      <w:pPr>
        <w:pStyle w:val="Heading1"/>
      </w:pPr>
      <w:r>
        <w:t>1. Obiettivo e coerenza con la consegna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La consegna chiede di sfruttare il pre-addestramento su immagini satellitari per migliorare la segmentazione in scenari con poche etichette (data-scarce), citando SatMAE++ come metodo di riferimento e proponendo, per i gruppi di 2, un task secondario a scelta (input multi-modali oppure strategie wavelet).</w:t>
      </w:r>
    </w:p>
    <w:p>
      <w:pPr>
        <w:spacing w:after="60"/>
      </w:pPr>
      <w:r>
        <w:rPr>
          <w:b/>
          <w:i w:val="0"/>
          <w:color w:val="222222"/>
          <w:sz w:val="21"/>
        </w:rPr>
        <w:t>Il progetto risponde con due studi complementari:</w:t>
      </w:r>
    </w:p>
    <w:p>
      <w:pPr>
        <w:pStyle w:val="ListBullet"/>
        <w:spacing w:after="60"/>
      </w:pPr>
      <w:r>
        <w:rPr>
          <w:b/>
        </w:rPr>
        <w:t xml:space="preserve">Task 1 (principale): </w:t>
      </w:r>
      <w:r>
        <w:t>la domanda centrale 'quanto aiuta il pretraining satellitare quando le etichette sono poche'.</w:t>
      </w:r>
    </w:p>
    <w:p>
      <w:pPr>
        <w:pStyle w:val="ListBullet"/>
        <w:spacing w:after="60"/>
      </w:pPr>
      <w:r>
        <w:rPr>
          <w:b/>
        </w:rPr>
        <w:t xml:space="preserve">Task 2 (secondario): </w:t>
      </w:r>
      <w:r>
        <w:t>'multi-modal inputs' + confronto esplicito con/senza pretraining SatMAE++, come da testo.</w:t>
      </w:r>
    </w:p>
    <w:p>
      <w:pPr>
        <w:spacing w:after="120"/>
      </w:pPr>
      <w:r>
        <w:rPr>
          <w:b w:val="0"/>
          <w:i/>
          <w:color w:val="222222"/>
          <w:sz w:val="21"/>
        </w:rPr>
        <w:t>Nota di onestà metodologica: la wavelet (l'altra opzione del task secondario) è stata implementata e valutata a fondo, ma risulta neutra sulla segmentazione semantica; il risultato negativo è documentato e spiegato (vedi §3.4). Per il task secondario abbiamo quindi scelto gli input multi-modali, che danno un risultato positivo.</w:t>
      </w:r>
    </w:p>
    <w:p>
      <w:pPr>
        <w:pStyle w:val="Heading1"/>
      </w:pPr>
      <w:r>
        <w:t>2. Mappa del repository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9"/>
              </w:rPr>
              <w:t>Ruolo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main.py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Task 1: training/valutazione/ablation. Gestisce modalità, scala input, wavelet, class-weighting.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config.py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Iperparametri, dataset, percorsi, num. classi e ignore_index.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run_ablation.py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Task 1: lancia la griglia di esperimenti -&gt; results_summary.csv.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data/dataset.py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Carica LoveDA via torchgeo (predisposto anche landcoverai/deepglobe).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data/transforms.py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Preprocessing resize|crop + augmentation wavelet (ISPAMM).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models/lightweight_unet.py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Swin-T U-Net (scratch / imagenet / RSP).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models/satmaepp_segmenter.py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SatMAE++ ViT-L fMoW-RGB congelato + decoder (Task 1).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models/rsp_wavelet_unet.py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Swin + ramo wavelet nel decoder (ablation wavelet).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utils/engine.py, plots.py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Loop train/eval, metriche (mIoU/Dice/IoU per-classe), figure.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task2_multispectral.py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Task 2: loader DFC2020 + modello SatMAE-Sentinel / ResNet U-Net.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satmae_sentinel.py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SatMAE++ ViT-L group-channel (multispettrale) congelato + decoder (Task 2).</w:t>
            </w:r>
          </w:p>
        </w:tc>
      </w:tr>
    </w:tbl>
    <w:p>
      <w:pPr>
        <w:spacing w:after="40"/>
      </w:pPr>
    </w:p>
    <w:p>
      <w:pPr>
        <w:pStyle w:val="Heading1"/>
      </w:pPr>
      <w:r>
        <w:t>3. Task 1 — Pretraining su LoveDA (RGB)</w:t>
      </w:r>
    </w:p>
    <w:p>
      <w:pPr>
        <w:pStyle w:val="Heading2"/>
      </w:pPr>
      <w:r>
        <w:t>3.1 Dataset</w:t>
      </w:r>
    </w:p>
    <w:p>
      <w:pPr>
        <w:pStyle w:val="ListBullet"/>
        <w:spacing w:after="60"/>
      </w:pPr>
      <w:r>
        <w:rPr>
          <w:b/>
        </w:rPr>
        <w:t xml:space="preserve">Cos'è: </w:t>
      </w:r>
      <w:r>
        <w:t>LoveDA: immagini aeree RGB 1024×1024, scene urbane e rurali; scaricato via torchgeo (download=True).</w:t>
      </w:r>
    </w:p>
    <w:p>
      <w:pPr>
        <w:pStyle w:val="ListBullet"/>
        <w:spacing w:after="60"/>
      </w:pPr>
      <w:r>
        <w:rPr>
          <w:b/>
        </w:rPr>
        <w:t xml:space="preserve">Classi: </w:t>
      </w:r>
      <w:r>
        <w:t>7 reali (1=background, 2=building, 3=road, 4=water, 5=barren, 6=forest, 7=agriculture) + valore 0 = 'no-data' usato come ignore_index. NUM_CLASSES=8 (indici 0–7).</w:t>
      </w:r>
    </w:p>
    <w:p>
      <w:pPr>
        <w:pStyle w:val="ListBullet"/>
        <w:spacing w:after="60"/>
      </w:pPr>
      <w:r>
        <w:rPr>
          <w:b/>
        </w:rPr>
        <w:t xml:space="preserve">Data-scarce: </w:t>
      </w:r>
      <w:r>
        <w:t>subset di 100/300/600 immagini di training per simulare la scarsità di etichette.</w:t>
      </w:r>
    </w:p>
    <w:p>
      <w:pPr>
        <w:pStyle w:val="ListBullet"/>
        <w:spacing w:after="60"/>
      </w:pPr>
      <w:r>
        <w:rPr>
          <w:b/>
        </w:rPr>
        <w:t xml:space="preserve">Metriche/Input: </w:t>
      </w:r>
      <w:r>
        <w:t>mIoU (principale), Dice, IoU per-classe. Input ridotto a 224×224 (richiesto dai backbone).</w:t>
      </w:r>
    </w:p>
    <w:p>
      <w:pPr>
        <w:pStyle w:val="Heading2"/>
      </w:pPr>
      <w:r>
        <w:t>3.2 Modelli e pesi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Modello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19"/>
              </w:rPr>
              <w:t>Pesi / origine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Input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Note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Swin-T U-Net (smp+timm)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scratch / ImageNet / RSP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3×224×224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fine-tuning completo (warmup encoder 3 epoche)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RSP (per lo Swin)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Google Drive 1G5wjbjIHepmT6VVOuW03bWmyvrhcfe1F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pretraining su MillionAID; mappatura chiavi Swin vecchio→nuovo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SatMAE++ ViT-L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HF mubashir04/checkpoint_ViT-L_pretrain_fmow_rgb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3×224×224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encoder CONGELATO (linear probing) + decoder; opz. --ft-blocks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222222"/>
          <w:sz w:val="21"/>
        </w:rPr>
        <w:t>Perché due transformer separati: i pesi di un ViT-L (SatMAE++) NON sono caricabili in uno Swin (architetture diverse: attention globale vs a finestre, patch 16 vs 4, isotropo vs gerarchico). Sono quindi due strade distinte — Swin+RSP e ViT+SatMAE++ — che insieme coprono le due architetture.</w:t>
      </w:r>
    </w:p>
    <w:p>
      <w:pPr>
        <w:pStyle w:val="Heading2"/>
      </w:pPr>
      <w:r>
        <w:t>3.3 Confronti effettuati (e perché)</w:t>
      </w:r>
    </w:p>
    <w:p>
      <w:pPr>
        <w:pStyle w:val="ListBullet"/>
        <w:spacing w:after="60"/>
      </w:pPr>
      <w:r>
        <w:rPr>
          <w:b/>
        </w:rPr>
        <w:t xml:space="preserve">Pretraining: </w:t>
      </w:r>
      <w:r>
        <w:t>scratch vs ImageNet vs RSP (stesso Swin) e SatMAE++ vs SatMAE++-random (stesso ViT). Isola l'effetto puro del pretraining a parità di architettura.</w:t>
      </w:r>
    </w:p>
    <w:p>
      <w:pPr>
        <w:pStyle w:val="ListBullet"/>
        <w:spacing w:after="60"/>
      </w:pPr>
      <w:r>
        <w:rPr>
          <w:b/>
        </w:rPr>
        <w:t xml:space="preserve">Scala input: </w:t>
      </w:r>
      <w:r>
        <w:t>resize 1024→224 (tutta la scena, sfocata) vs crop nativo 224 (~5%, nitido) vs ibrido resize512+crop224 (~20%, compromesso). Studia il trade-off GSD/dettaglio vs contesto.</w:t>
      </w:r>
    </w:p>
    <w:p>
      <w:pPr>
        <w:pStyle w:val="ListBullet"/>
        <w:spacing w:after="60"/>
      </w:pPr>
      <w:r>
        <w:rPr>
          <w:b/>
        </w:rPr>
        <w:t xml:space="preserve">Wavelet: </w:t>
      </w:r>
      <w:r>
        <w:t>wavelet come augmentation input (--wavelet) e come ramo nel decoder (rsp_wave / --wavelet-decoder).</w:t>
      </w:r>
    </w:p>
    <w:p>
      <w:pPr>
        <w:pStyle w:val="ListBullet"/>
        <w:spacing w:after="60"/>
      </w:pPr>
      <w:r>
        <w:rPr>
          <w:b/>
        </w:rPr>
        <w:t xml:space="preserve">Class-weighting: </w:t>
      </w:r>
      <w:r>
        <w:t>median-frequency con ignore della classe 0; recupera le classi rare (road, water).</w:t>
      </w:r>
    </w:p>
    <w:p>
      <w:pPr>
        <w:pStyle w:val="ListBullet"/>
        <w:spacing w:after="60"/>
      </w:pPr>
      <w:r>
        <w:rPr>
          <w:b/>
        </w:rPr>
        <w:t xml:space="preserve">Loss: </w:t>
      </w:r>
      <w:r>
        <w:t>CrossEntropy + Dice (entrambe con ignore_index).</w:t>
      </w:r>
    </w:p>
    <w:p>
      <w:pPr>
        <w:pStyle w:val="Heading2"/>
      </w:pPr>
      <w:r>
        <w:t>3.4 Risultati chiave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Confronto (n=300)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mIoU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9"/>
              </w:rPr>
              <w:t>Lettura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scratch (Swin random)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~0.09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baseline senza pretraining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RSP (Swin satellitare)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~0.25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il pretraining nel dominio aiuta molto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SatMAE++ ViT-L congelato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~0.31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le sole feature pre-addestrate battono lo Swin fine-tunato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</w:rPr>
        <w:t xml:space="preserve">Insight: </w:t>
      </w:r>
      <w:r>
        <w:t>un ViT-L CONGELATO (linear probing) supera lo Swin fine-tunato → le feature SatMAE++ sono fortissime.</w:t>
      </w:r>
    </w:p>
    <w:p>
      <w:pPr>
        <w:pStyle w:val="ListBullet"/>
        <w:spacing w:after="60"/>
      </w:pPr>
      <w:r>
        <w:rPr>
          <w:b/>
        </w:rPr>
        <w:t xml:space="preserve">Class-weighting: </w:t>
      </w:r>
      <w:r>
        <w:t>+~0.07 di mIoU recuperando classi rare (road/water da ~0 a valori utili).</w:t>
      </w:r>
    </w:p>
    <w:p>
      <w:pPr>
        <w:pStyle w:val="ListBullet"/>
        <w:spacing w:after="60"/>
      </w:pPr>
      <w:r>
        <w:rPr>
          <w:b/>
        </w:rPr>
        <w:t xml:space="preserve">Wavelet: </w:t>
      </w:r>
      <w:r>
        <w:t>neutra ovunque (input+decoder, Swin+ViT, vari subset). Motivo: la wavelet fornisce BORDI, ma il collo di bottiglia è la SEMANTICA. È un risultato negativo spiegato (la letteratura usa le wavelet per super-resolution/restauro, non per la segmentazione semantica).</w:t>
      </w:r>
    </w:p>
    <w:p>
      <w:pPr>
        <w:pStyle w:val="Heading2"/>
      </w:pPr>
      <w:r>
        <w:t>3.5 Come si esegue (Colab)</w:t>
      </w:r>
    </w:p>
    <w:p>
      <w:pPr>
        <w:spacing w:after="60"/>
      </w:pPr>
      <w:r>
        <w:rPr>
          <w:b w:val="0"/>
          <w:i w:val="0"/>
          <w:color w:val="222222"/>
          <w:sz w:val="21"/>
        </w:rPr>
        <w:t>Clona la repo, scarica i pesi RSP (gdown) e SatMAE++-RGB (HF), poi:</w:t>
      </w:r>
    </w:p>
    <w:p>
      <w:pPr>
        <w:spacing w:after="120"/>
      </w:pPr>
      <w:r>
        <w:rPr>
          <w:b w:val="0"/>
          <w:i/>
          <w:color w:val="222222"/>
          <w:sz w:val="19"/>
        </w:rPr>
        <w:t>python main.py --mode rsp|scratch|satmaepp --train-subset 300 --epochs 20 --tag &lt;nome&gt;</w:t>
      </w:r>
    </w:p>
    <w:p>
      <w:pPr>
        <w:spacing w:after="120"/>
      </w:pPr>
      <w:r>
        <w:rPr>
          <w:b w:val="0"/>
          <w:i w:val="0"/>
          <w:color w:val="222222"/>
          <w:sz w:val="19"/>
        </w:rPr>
        <w:t>Opzioni: --input-mode resize|crop, --crop-resize 512, --wavelet / --wavelet-decoder, --ft-blocks N, --class-weights (default ON). run_ablation.py lancia l'intera griglia.</w:t>
      </w:r>
    </w:p>
    <w:p>
      <w:pPr>
        <w:pStyle w:val="Heading1"/>
      </w:pPr>
      <w:r>
        <w:t>4. Task 2 — Multi-modal / multispettrale su DFC2020</w:t>
      </w:r>
    </w:p>
    <w:p>
      <w:pPr>
        <w:pStyle w:val="Heading2"/>
      </w:pPr>
      <w:r>
        <w:t>4.1 Dataset</w:t>
      </w:r>
    </w:p>
    <w:p>
      <w:pPr>
        <w:pStyle w:val="ListBullet"/>
        <w:spacing w:after="60"/>
      </w:pPr>
      <w:r>
        <w:rPr>
          <w:b/>
        </w:rPr>
        <w:t xml:space="preserve">Cos'è: </w:t>
      </w:r>
      <w:r>
        <w:t>DFC2020 (GFM-Bench su HuggingFace): patch 96×96, Sentinel-2 (13 bande ottiche) + Sentinel-1 (2 bande SAR) + maschera land-cover. Sottoinsieme curato di SEN12MS.</w:t>
      </w:r>
    </w:p>
    <w:p>
      <w:pPr>
        <w:pStyle w:val="ListBullet"/>
        <w:spacing w:after="60"/>
      </w:pPr>
      <w:r>
        <w:rPr>
          <w:b/>
        </w:rPr>
        <w:t xml:space="preserve">Classi: </w:t>
      </w:r>
      <w:r>
        <w:t>8 (Forest, Shrubland, Grassland, Wetlands, Cropland, Urban, Barren, Water) + 255 = ignore. Le etichette grezze (0–17) vengono rimappate con una tabella ufficiale.</w:t>
      </w:r>
    </w:p>
    <w:p>
      <w:pPr>
        <w:pStyle w:val="ListBullet"/>
        <w:spacing w:after="60"/>
      </w:pPr>
      <w:r>
        <w:rPr>
          <w:b/>
        </w:rPr>
        <w:t xml:space="preserve">Caricamento: </w:t>
      </w:r>
      <w:r>
        <w:t>DFC2020.zip (~10.6 GB) estratto con l'unzip di sistema (il check anti zip-bomb di Python 3.12 blocca la lettura diretta). Normalizzazione per-banda (mean/std ufficiali).</w:t>
      </w:r>
    </w:p>
    <w:p>
      <w:pPr>
        <w:pStyle w:val="Heading2"/>
      </w:pPr>
      <w:r>
        <w:t>4.2 Modello e pesi</w:t>
      </w:r>
    </w:p>
    <w:p>
      <w:pPr>
        <w:pStyle w:val="ListBullet"/>
        <w:spacing w:after="60"/>
      </w:pPr>
      <w:r>
        <w:rPr>
          <w:b/>
        </w:rPr>
        <w:t xml:space="preserve">Architettura: </w:t>
      </w:r>
      <w:r>
        <w:t>SatMAE++ fMoW-Sentinel, ViT-L group-channel: 10 bande ottiche (scarta B1,B9,B10) divise in 3 gruppi [[B2,B3,B4,B8],[B5,B6,B7,B8A],[B11,B12]], input 96×96 patch 8.</w:t>
      </w:r>
    </w:p>
    <w:p>
      <w:pPr>
        <w:pStyle w:val="ListBullet"/>
        <w:spacing w:after="60"/>
      </w:pPr>
      <w:r>
        <w:rPr>
          <w:b/>
        </w:rPr>
        <w:t xml:space="preserve">Pesi: </w:t>
      </w:r>
      <w:r>
        <w:t>HF mubashir04/checkpoint_ViT-L_pretrain_fmow_sentinel (caricamento 299/302 tensori). Encoder congelato (+ --ft-blocks per scongelare gli ultimi N blocchi).</w:t>
      </w:r>
    </w:p>
    <w:p>
      <w:pPr>
        <w:pStyle w:val="ListBullet"/>
        <w:spacing w:after="60"/>
      </w:pPr>
      <w:r>
        <w:rPr>
          <w:b/>
        </w:rPr>
        <w:t xml:space="preserve">Segmentazione: </w:t>
      </w:r>
      <w:r>
        <w:t>token [cls | g1 | g2 | g3] → media dei 3 gruppi → mappa 12×12 → decoder upsampla a 96. Il radar (SAR) entra come ramo laterale nel decoder.</w:t>
      </w:r>
    </w:p>
    <w:p>
      <w:pPr>
        <w:spacing w:after="120"/>
      </w:pPr>
      <w:r>
        <w:rPr>
          <w:b w:val="0"/>
          <w:i/>
          <w:color w:val="222222"/>
          <w:sz w:val="21"/>
        </w:rPr>
        <w:t>Coerenza con Task 1: è la stessa famiglia (SatMAE++ ViT-L, stesso corpo transformer), ma la variante Sentinel usa il patch-embed group-channel per gestire il multispettrale — non è 'RGB + canali in più', è il checkpoint multispettrale ufficiale.</w:t>
      </w:r>
    </w:p>
    <w:p>
      <w:pPr>
        <w:pStyle w:val="Heading2"/>
      </w:pPr>
      <w:r>
        <w:t>4.3 Confronti e risultati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96"/>
          </w:tcPr>
          <w:p>
            <w:r/>
            <w:r>
              <w:rPr>
                <w:b/>
                <w:sz w:val="19"/>
              </w:rPr>
              <w:t>Run (n=2000, FT ultimi 4 blocchi)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best mIoU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9"/>
              </w:rPr>
              <w:t>Lettura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SatMAE++ pretrained (ottico)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~0.536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con i pesi satellitari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SatMAE++ random (ottico)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~0.488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stessa rete senza pretraining → il pretraining aiuta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SatMAE++ pretrained + radar (S1)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~0.53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il SAR aiuta soprattutto l'acqua (radar penetra le nuvole)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</w:rPr>
        <w:t xml:space="preserve">Nota onesta: </w:t>
      </w:r>
      <w:r>
        <w:t>la classe Barren è rarissima in DFC2020: con pochi esempi resta a IoU~0. Mitigazione: aumentare --subset e il peso (cap 15). È un limite noto del dataset, da dichiarare.</w:t>
      </w:r>
    </w:p>
    <w:p>
      <w:pPr>
        <w:pStyle w:val="Heading2"/>
      </w:pPr>
      <w:r>
        <w:t>4.4 Come si esegue (Colab)</w:t>
      </w:r>
    </w:p>
    <w:p>
      <w:pPr>
        <w:spacing w:after="60"/>
      </w:pPr>
      <w:r>
        <w:rPr>
          <w:b w:val="0"/>
          <w:i w:val="0"/>
          <w:color w:val="222222"/>
          <w:sz w:val="21"/>
        </w:rPr>
        <w:t>git clone NN_segmentation + techmn/satmae_pp; scarica il checkpoint Sentinel (HF); poi:</w:t>
      </w:r>
    </w:p>
    <w:p>
      <w:pPr>
        <w:spacing w:after="120"/>
      </w:pPr>
      <w:r>
        <w:rPr>
          <w:b w:val="0"/>
          <w:i/>
          <w:color w:val="222222"/>
          <w:sz w:val="19"/>
        </w:rPr>
        <w:t>python task2_multispectral.py --model satmae --ckpt &lt;sentinel.pth&gt; --bands msi|msi_sar --class-weights --ft-blocks 4 --lr 1e-4 --tag &lt;nome&gt;</w:t>
      </w:r>
    </w:p>
    <w:p>
      <w:pPr>
        <w:spacing w:after="120"/>
      </w:pPr>
      <w:r>
        <w:rPr>
          <w:b w:val="0"/>
          <w:i w:val="0"/>
          <w:color w:val="222222"/>
          <w:sz w:val="19"/>
        </w:rPr>
        <w:t>Senza --ckpt l'encoder è random (controllo). --bands msi=10 ottiche, msi_sar=+2 SAR.</w:t>
      </w:r>
    </w:p>
    <w:p>
      <w:pPr>
        <w:pStyle w:val="Heading1"/>
      </w:pPr>
      <w:r>
        <w:t>5. Cambiare dataset — guida pratica</w:t>
      </w:r>
    </w:p>
    <w:p>
      <w:pPr>
        <w:pStyle w:val="Heading2"/>
      </w:pPr>
      <w:r>
        <w:t>5.1 Cosa modificare nel codice</w:t>
      </w:r>
    </w:p>
    <w:p>
      <w:pPr>
        <w:pStyle w:val="ListBullet"/>
        <w:spacing w:after="60"/>
      </w:pPr>
      <w:r>
        <w:rPr>
          <w:b/>
        </w:rPr>
        <w:t xml:space="preserve">Task 1: </w:t>
      </w:r>
      <w:r>
        <w:t>config.py: DATASET_NAME, NUM_CLASSES, IGNORE_INDEX, CLASS_NAMES, CLASS_WEIGHTS, IMAGE_SIZE; data/dataset.py: aggiungere il ramo torchgeo del nuovo dataset. Se multispettrale, cambiare in_channels del modello (lo Swin è a 3 canali).</w:t>
      </w:r>
    </w:p>
    <w:p>
      <w:pPr>
        <w:pStyle w:val="ListBullet"/>
        <w:spacing w:after="60"/>
      </w:pPr>
      <w:r>
        <w:rPr>
          <w:b/>
        </w:rPr>
        <w:t xml:space="preserve">Task 2: </w:t>
      </w:r>
      <w:r>
        <w:t>task2_multispectral.py: adattare il loader (percorsi/formato dei file), gli indici di banda, la normalizzazione mean/std, N_CLASSES e la rimappatura delle etichette.</w:t>
      </w:r>
    </w:p>
    <w:p>
      <w:pPr>
        <w:pStyle w:val="Heading2"/>
      </w:pPr>
      <w:r>
        <w:t>5.2 I 10 dataset migliori (costo computazionale × coerenza)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Dataset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9"/>
              </w:rPr>
              <w:t>Task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Sensore / bande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9"/>
              </w:rPr>
              <w:t>Classi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Risoluzione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Download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Costo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LoveDA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RGB aereo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1024px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torchgeo auto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medio (attuale)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LandCover.ai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RGB aereo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512px patch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torchgeo auto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basso ✅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Massachusetts Build./Roads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RGB aereo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 (binario)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~1500px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manuale/Kaggle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basso ✅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WHU Building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RGB aereo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 (binario)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512px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manuale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basso ✅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INRIA Aerial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RGB aereo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 (edifici)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5000px (croppare)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manuale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medio-alto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ISPRS Potsdam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IRRGB(+DSM)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6000px (croppare)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manuale (reg.)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DeepGlobe Land Cover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RGB sat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2448px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Kaggle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DFC2020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S1+S2 (2+13)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96px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HF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medio (attuale) ✅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SEN12MS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S1+S2 (2+13)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~10–17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256px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manuale (mediaTUM)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molto alto (~50GB+)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So2Sat / BigEarthNet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S1+S2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(classif.)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torchgeo/HF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alto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222222"/>
          <w:sz w:val="21"/>
        </w:rPr>
        <w:t>Consigli rapidi: per Task 1 più leggero e con numeri 'belli' → LandCover.ai o un task binario di edifici (Massachusetts/WHU). Per Task 2 il più gestibile su Colab resta DFC2020; SEN12MS è il superset gigante, sconsigliato. Tutti i dataset multispettrali richiedono di rivedere in_channels, normalizzazione e classi.</w:t>
      </w:r>
    </w:p>
    <w:p>
      <w:pPr>
        <w:pStyle w:val="Heading1"/>
      </w:pPr>
      <w:r>
        <w:t>6. Git: come pushare (cheatsheet)</w:t>
      </w:r>
    </w:p>
    <w:p>
      <w:pPr>
        <w:spacing w:after="40"/>
      </w:pPr>
      <w:r>
        <w:rPr>
          <w:b/>
          <w:i w:val="0"/>
          <w:color w:val="222222"/>
          <w:sz w:val="21"/>
        </w:rPr>
        <w:t>Dal tuo PC (questa repo):</w:t>
      </w:r>
    </w:p>
    <w:p>
      <w:pPr>
        <w:spacing w:after="120"/>
      </w:pPr>
      <w:r>
        <w:rPr>
          <w:b w:val="0"/>
          <w:i/>
          <w:color w:val="222222"/>
          <w:sz w:val="19"/>
        </w:rPr>
        <w:t>git add -A   →   git commit -m "messaggio"   →   git push origin main</w:t>
      </w:r>
    </w:p>
    <w:p>
      <w:pPr>
        <w:spacing w:after="80"/>
      </w:pPr>
      <w:r>
        <w:rPr>
          <w:b w:val="0"/>
          <w:i w:val="0"/>
          <w:color w:val="222222"/>
          <w:sz w:val="21"/>
        </w:rPr>
        <w:t>Su Colab non si pusha: si fa solo 'git pull' per scaricare le modifiche.</w:t>
      </w:r>
    </w:p>
    <w:p>
      <w:pPr>
        <w:spacing w:after="40"/>
      </w:pPr>
      <w:r>
        <w:rPr>
          <w:b/>
          <w:i w:val="0"/>
          <w:color w:val="222222"/>
          <w:sz w:val="21"/>
        </w:rPr>
        <w:t>In generale (una repo qualsiasi):</w:t>
      </w:r>
    </w:p>
    <w:p>
      <w:pPr>
        <w:pStyle w:val="ListBullet"/>
        <w:spacing w:after="60"/>
      </w:pPr>
      <w:r>
        <w:t>git clone &lt;url&gt;  (la prima volta)</w:t>
      </w:r>
    </w:p>
    <w:p>
      <w:pPr>
        <w:pStyle w:val="ListBullet"/>
        <w:spacing w:after="60"/>
      </w:pPr>
      <w:r>
        <w:t>git pull  (aggiorna prima di lavorare)</w:t>
      </w:r>
    </w:p>
    <w:p>
      <w:pPr>
        <w:pStyle w:val="ListBullet"/>
        <w:spacing w:after="60"/>
      </w:pPr>
      <w:r>
        <w:t>git add -A ; git commit -m "..." ; git push  (salva e invia)</w:t>
      </w:r>
    </w:p>
    <w:p>
      <w:pPr>
        <w:pStyle w:val="ListBullet"/>
        <w:spacing w:after="60"/>
      </w:pPr>
      <w:r>
        <w:t>git status  (vedi cosa è cambiato)</w:t>
      </w:r>
    </w:p>
    <w:p>
      <w:pPr>
        <w:pStyle w:val="Heading1"/>
      </w:pPr>
      <w:r>
        <w:t>7. Per la presentazione — punti chiave</w:t>
      </w:r>
    </w:p>
    <w:p>
      <w:pPr>
        <w:pStyle w:val="ListBullet"/>
        <w:spacing w:after="60"/>
      </w:pPr>
      <w:r>
        <w:rPr>
          <w:b/>
        </w:rPr>
        <w:t xml:space="preserve">Slide tesi: </w:t>
      </w:r>
      <w:r>
        <w:t>Domanda: il pretraining satellitare aiuta la segmentazione data-scarce?</w:t>
      </w:r>
    </w:p>
    <w:p>
      <w:pPr>
        <w:pStyle w:val="ListBullet"/>
        <w:spacing w:after="60"/>
      </w:pPr>
      <w:r>
        <w:rPr>
          <w:b/>
        </w:rPr>
        <w:t xml:space="preserve">Risultato 1: </w:t>
      </w:r>
      <w:r>
        <w:t>SatMAE++ congelato 0.31 vs scratch 0.09 (LoveDA n=300); + 'feature congelate battono lo Swin fine-tunato'.</w:t>
      </w:r>
    </w:p>
    <w:p>
      <w:pPr>
        <w:pStyle w:val="ListBullet"/>
        <w:spacing w:after="60"/>
      </w:pPr>
      <w:r>
        <w:rPr>
          <w:b/>
        </w:rPr>
        <w:t xml:space="preserve">Risultato 2: </w:t>
      </w:r>
      <w:r>
        <w:t>Task 2 — multispettrale: SatMAE++-Sentinel pretrained &gt; random; il radar aiuta l'acqua.</w:t>
      </w:r>
    </w:p>
    <w:p>
      <w:pPr>
        <w:pStyle w:val="ListBullet"/>
        <w:spacing w:after="60"/>
      </w:pPr>
      <w:r>
        <w:rPr>
          <w:b/>
        </w:rPr>
        <w:t xml:space="preserve">Onestà: </w:t>
      </w:r>
      <w:r>
        <w:t>wavelet neutra, spiegata (bordi vs semantica) = pensiero critico, non un fallimento.</w:t>
      </w:r>
    </w:p>
    <w:p>
      <w:pPr>
        <w:pStyle w:val="ListBullet"/>
        <w:spacing w:after="60"/>
      </w:pPr>
      <w:r>
        <w:rPr>
          <w:b/>
        </w:rPr>
        <w:t xml:space="preserve">Da mostrare: </w:t>
      </w:r>
      <w:r>
        <w:t>le due architetture transformer (Swin/RSP, ViT/SatMAE++) e perché i pesi non si scambiano; i confronti pretrained-vs-random a parità di rete.</w:t>
      </w:r>
    </w:p>
    <w:p>
      <w:pPr>
        <w:pStyle w:val="ListBullet"/>
        <w:spacing w:after="60"/>
      </w:pPr>
      <w:r>
        <w:rPr>
          <w:b/>
        </w:rPr>
        <w:t xml:space="preserve">Figure: </w:t>
      </w:r>
      <w:r>
        <w:t>figure input/GT/predizione (celle dedicate nei notebook), curva mIoU-vs-#immagini, tabella IoU per-classe.</w:t>
      </w:r>
    </w:p>
    <w:p>
      <w:pPr>
        <w:pStyle w:val="Heading1"/>
      </w:pPr>
      <w:r>
        <w:t>8. Limiti e sviluppi futuri</w:t>
      </w:r>
    </w:p>
    <w:p>
      <w:pPr>
        <w:pStyle w:val="ListBullet"/>
        <w:spacing w:after="60"/>
      </w:pPr>
      <w:r>
        <w:t>SAM/SAMRS come annotatore automatico per generare pseudo-label e allargare il training set (semi-supervised).</w:t>
      </w:r>
    </w:p>
    <w:p>
      <w:pPr>
        <w:pStyle w:val="ListBullet"/>
        <w:spacing w:after="60"/>
      </w:pPr>
      <w:r>
        <w:t>SatMAE++-Sentinel su più classi / più dati per le classi rare (es. Barren).</w:t>
      </w:r>
    </w:p>
    <w:p>
      <w:pPr>
        <w:pStyle w:val="ListBullet"/>
        <w:spacing w:after="60"/>
      </w:pPr>
      <w:r>
        <w:t>Valutazione a piena risoluzione con sliding-window per le modalità crop.</w:t>
      </w:r>
    </w:p>
    <w:p>
      <w:pPr>
        <w:pStyle w:val="ListBullet"/>
        <w:spacing w:after="60"/>
      </w:pPr>
      <w:r>
        <w:t>Pond detection + GNN (estensione honors) come direzione avanzata.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6F0A1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