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196FC" w14:textId="77777777" w:rsidR="00851672" w:rsidRPr="007E4A77" w:rsidRDefault="00851672" w:rsidP="00851672">
      <w:pPr>
        <w:pStyle w:val="JRCText"/>
        <w:rPr>
          <w:b/>
          <w:bCs/>
          <w:color w:val="FABF8F" w:themeColor="accent6" w:themeTint="99"/>
          <w:sz w:val="56"/>
          <w:szCs w:val="56"/>
        </w:rPr>
      </w:pPr>
      <w:r w:rsidRPr="007E4A77">
        <w:rPr>
          <w:b/>
          <w:bCs/>
          <w:color w:val="6CA644"/>
          <w:sz w:val="56"/>
          <w:szCs w:val="56"/>
        </w:rPr>
        <w:t xml:space="preserve">Contents </w:t>
      </w:r>
    </w:p>
    <w:p w14:paraId="4B3A1EE8" w14:textId="77777777" w:rsidR="00851672" w:rsidRPr="007E4A77" w:rsidRDefault="00851672" w:rsidP="00851672">
      <w:pPr>
        <w:tabs>
          <w:tab w:val="left" w:pos="284"/>
          <w:tab w:val="right" w:leader="dot" w:pos="9016"/>
        </w:tabs>
        <w:spacing w:after="100"/>
        <w:rPr>
          <w:rFonts w:ascii="EC Square Sans Pro" w:eastAsia="EC Square Sans Pro" w:hAnsi="EC Square Sans Pro" w:cs="EC Square Sans Pro"/>
          <w:noProof/>
          <w:color w:val="2B579A"/>
        </w:rPr>
      </w:pPr>
    </w:p>
    <w:p w14:paraId="0FC09090" w14:textId="77777777" w:rsidR="00851672" w:rsidRPr="007E4A77" w:rsidRDefault="00851672" w:rsidP="00851672">
      <w:pPr>
        <w:rPr>
          <w:rFonts w:ascii="EC Square Sans Pro" w:eastAsia="EC Square Sans Pro" w:hAnsi="EC Square Sans Pro" w:cs="EC Square Sans Pro"/>
          <w:noProof/>
          <w:color w:val="000000" w:themeColor="text1"/>
        </w:rPr>
      </w:pPr>
    </w:p>
    <w:p w14:paraId="438F07D4" w14:textId="4EA40299" w:rsidR="00487255" w:rsidRPr="00487255" w:rsidRDefault="00930900">
      <w:pPr>
        <w:pStyle w:val="TOC1"/>
        <w:rPr>
          <w:rFonts w:ascii="EC Square Sans Pro" w:eastAsiaTheme="minorEastAsia" w:hAnsi="EC Square Sans Pro" w:cstheme="minorBidi"/>
          <w:sz w:val="22"/>
          <w:szCs w:val="22"/>
          <w:lang w:eastAsia="en-GB"/>
        </w:rPr>
      </w:pPr>
      <w:r w:rsidRPr="00487255">
        <w:rPr>
          <w:rFonts w:ascii="EC Square Sans Pro" w:hAnsi="EC Square Sans Pro"/>
          <w:color w:val="2B579A"/>
          <w:sz w:val="22"/>
          <w:szCs w:val="22"/>
        </w:rPr>
        <w:fldChar w:fldCharType="begin"/>
      </w:r>
      <w:r w:rsidRPr="00487255">
        <w:rPr>
          <w:rFonts w:ascii="EC Square Sans Pro" w:hAnsi="EC Square Sans Pro"/>
          <w:noProof w:val="0"/>
          <w:sz w:val="22"/>
          <w:szCs w:val="22"/>
        </w:rPr>
        <w:instrText xml:space="preserve"> TOC \h \z \t "JRC_Level-1_Front_title,1,JRC_Level-2_Back_title,2,JRC_Level-2_title,2,JRC_Level-1_title,1,JRC_Level-4_title,4,JRC_Level-3_title,3,JRC_Level-5_title,5,JRC_Level-1_Back_title,1" </w:instrText>
      </w:r>
      <w:r w:rsidRPr="00487255">
        <w:rPr>
          <w:rFonts w:ascii="EC Square Sans Pro" w:hAnsi="EC Square Sans Pro"/>
          <w:color w:val="2B579A"/>
          <w:sz w:val="22"/>
          <w:szCs w:val="22"/>
        </w:rPr>
        <w:fldChar w:fldCharType="separate"/>
      </w:r>
      <w:hyperlink w:anchor="_Toc193205864" w:history="1">
        <w:r w:rsidR="00487255" w:rsidRPr="00487255">
          <w:rPr>
            <w:rStyle w:val="Hyperlink"/>
            <w:rFonts w:ascii="EC Square Sans Pro" w:hAnsi="EC Square Sans Pro"/>
            <w:sz w:val="22"/>
            <w:szCs w:val="22"/>
          </w:rPr>
          <w:t>1.</w:t>
        </w:r>
        <w:r w:rsidR="00487255" w:rsidRPr="00487255">
          <w:rPr>
            <w:rFonts w:ascii="EC Square Sans Pro" w:eastAsiaTheme="minorEastAsia" w:hAnsi="EC Square Sans Pro" w:cstheme="minorBidi"/>
            <w:sz w:val="22"/>
            <w:szCs w:val="22"/>
            <w:lang w:eastAsia="en-GB"/>
          </w:rPr>
          <w:tab/>
        </w:r>
        <w:r w:rsidR="00487255" w:rsidRPr="00487255">
          <w:rPr>
            <w:rStyle w:val="Hyperlink"/>
            <w:rFonts w:ascii="EC Square Sans Pro" w:hAnsi="EC Square Sans Pro"/>
            <w:sz w:val="22"/>
            <w:szCs w:val="22"/>
          </w:rPr>
          <w:t>The green transition as a pathway for a sustainable future</w:t>
        </w:r>
        <w:r w:rsidR="00487255" w:rsidRPr="00487255">
          <w:rPr>
            <w:rFonts w:ascii="EC Square Sans Pro" w:hAnsi="EC Square Sans Pro"/>
            <w:webHidden/>
            <w:sz w:val="22"/>
            <w:szCs w:val="22"/>
          </w:rPr>
          <w:tab/>
        </w:r>
        <w:r w:rsidR="00487255" w:rsidRPr="00487255">
          <w:rPr>
            <w:rFonts w:ascii="EC Square Sans Pro" w:hAnsi="EC Square Sans Pro"/>
            <w:webHidden/>
            <w:sz w:val="22"/>
            <w:szCs w:val="22"/>
          </w:rPr>
          <w:fldChar w:fldCharType="begin"/>
        </w:r>
        <w:r w:rsidR="00487255" w:rsidRPr="00487255">
          <w:rPr>
            <w:rFonts w:ascii="EC Square Sans Pro" w:hAnsi="EC Square Sans Pro"/>
            <w:webHidden/>
            <w:sz w:val="22"/>
            <w:szCs w:val="22"/>
          </w:rPr>
          <w:instrText xml:space="preserve"> PAGEREF _Toc193205864 \h </w:instrText>
        </w:r>
        <w:r w:rsidR="00487255" w:rsidRPr="00487255">
          <w:rPr>
            <w:rFonts w:ascii="EC Square Sans Pro" w:hAnsi="EC Square Sans Pro"/>
            <w:webHidden/>
            <w:sz w:val="22"/>
            <w:szCs w:val="22"/>
          </w:rPr>
        </w:r>
        <w:r w:rsidR="00487255" w:rsidRPr="00487255">
          <w:rPr>
            <w:rFonts w:ascii="EC Square Sans Pro" w:hAnsi="EC Square Sans Pro"/>
            <w:webHidden/>
            <w:sz w:val="22"/>
            <w:szCs w:val="22"/>
          </w:rPr>
          <w:fldChar w:fldCharType="separate"/>
        </w:r>
        <w:r w:rsidR="00487255" w:rsidRPr="00487255">
          <w:rPr>
            <w:rFonts w:ascii="EC Square Sans Pro" w:hAnsi="EC Square Sans Pro"/>
            <w:webHidden/>
            <w:sz w:val="22"/>
            <w:szCs w:val="22"/>
          </w:rPr>
          <w:t>2</w:t>
        </w:r>
        <w:r w:rsidR="00487255" w:rsidRPr="00487255">
          <w:rPr>
            <w:rFonts w:ascii="EC Square Sans Pro" w:hAnsi="EC Square Sans Pro"/>
            <w:webHidden/>
            <w:sz w:val="22"/>
            <w:szCs w:val="22"/>
          </w:rPr>
          <w:fldChar w:fldCharType="end"/>
        </w:r>
      </w:hyperlink>
    </w:p>
    <w:p w14:paraId="612C1C84" w14:textId="7491DDC8" w:rsidR="00487255" w:rsidRPr="00487255" w:rsidRDefault="00FE3AE9">
      <w:pPr>
        <w:pStyle w:val="TOC2"/>
        <w:rPr>
          <w:rFonts w:ascii="EC Square Sans Pro" w:eastAsiaTheme="minorEastAsia" w:hAnsi="EC Square Sans Pro" w:cstheme="minorBidi"/>
          <w:sz w:val="22"/>
          <w:szCs w:val="22"/>
          <w:lang w:eastAsia="en-GB"/>
        </w:rPr>
      </w:pPr>
      <w:hyperlink w:anchor="_Toc193205866" w:history="1">
        <w:r w:rsidR="00487255" w:rsidRPr="00487255">
          <w:rPr>
            <w:rStyle w:val="Hyperlink"/>
            <w:rFonts w:ascii="EC Square Sans Pro" w:hAnsi="EC Square Sans Pro"/>
            <w:sz w:val="22"/>
            <w:szCs w:val="22"/>
          </w:rPr>
          <w:t>1.1</w:t>
        </w:r>
        <w:r w:rsidR="00487255" w:rsidRPr="00487255">
          <w:rPr>
            <w:rFonts w:ascii="EC Square Sans Pro" w:eastAsiaTheme="minorEastAsia" w:hAnsi="EC Square Sans Pro" w:cstheme="minorBidi"/>
            <w:sz w:val="22"/>
            <w:szCs w:val="22"/>
            <w:lang w:eastAsia="en-GB"/>
          </w:rPr>
          <w:tab/>
        </w:r>
        <w:r w:rsidR="00487255" w:rsidRPr="00487255">
          <w:rPr>
            <w:rStyle w:val="Hyperlink"/>
            <w:rFonts w:ascii="EC Square Sans Pro" w:hAnsi="EC Square Sans Pro"/>
            <w:sz w:val="22"/>
            <w:szCs w:val="22"/>
          </w:rPr>
          <w:t xml:space="preserve">New political context and priorities </w:t>
        </w:r>
        <w:r w:rsidR="00487255" w:rsidRPr="00487255">
          <w:rPr>
            <w:rFonts w:ascii="EC Square Sans Pro" w:hAnsi="EC Square Sans Pro"/>
            <w:webHidden/>
            <w:sz w:val="22"/>
            <w:szCs w:val="22"/>
          </w:rPr>
          <w:tab/>
        </w:r>
        <w:r w:rsidR="00487255" w:rsidRPr="00487255">
          <w:rPr>
            <w:rFonts w:ascii="EC Square Sans Pro" w:hAnsi="EC Square Sans Pro"/>
            <w:webHidden/>
            <w:sz w:val="22"/>
            <w:szCs w:val="22"/>
          </w:rPr>
          <w:fldChar w:fldCharType="begin"/>
        </w:r>
        <w:r w:rsidR="00487255" w:rsidRPr="00487255">
          <w:rPr>
            <w:rFonts w:ascii="EC Square Sans Pro" w:hAnsi="EC Square Sans Pro"/>
            <w:webHidden/>
            <w:sz w:val="22"/>
            <w:szCs w:val="22"/>
          </w:rPr>
          <w:instrText xml:space="preserve"> PAGEREF _Toc193205866 \h </w:instrText>
        </w:r>
        <w:r w:rsidR="00487255" w:rsidRPr="00487255">
          <w:rPr>
            <w:rFonts w:ascii="EC Square Sans Pro" w:hAnsi="EC Square Sans Pro"/>
            <w:webHidden/>
            <w:sz w:val="22"/>
            <w:szCs w:val="22"/>
          </w:rPr>
        </w:r>
        <w:r w:rsidR="00487255" w:rsidRPr="00487255">
          <w:rPr>
            <w:rFonts w:ascii="EC Square Sans Pro" w:hAnsi="EC Square Sans Pro"/>
            <w:webHidden/>
            <w:sz w:val="22"/>
            <w:szCs w:val="22"/>
          </w:rPr>
          <w:fldChar w:fldCharType="separate"/>
        </w:r>
        <w:r w:rsidR="00487255" w:rsidRPr="00487255">
          <w:rPr>
            <w:rFonts w:ascii="EC Square Sans Pro" w:hAnsi="EC Square Sans Pro"/>
            <w:webHidden/>
            <w:sz w:val="22"/>
            <w:szCs w:val="22"/>
          </w:rPr>
          <w:t>3</w:t>
        </w:r>
        <w:r w:rsidR="00487255" w:rsidRPr="00487255">
          <w:rPr>
            <w:rFonts w:ascii="EC Square Sans Pro" w:hAnsi="EC Square Sans Pro"/>
            <w:webHidden/>
            <w:sz w:val="22"/>
            <w:szCs w:val="22"/>
          </w:rPr>
          <w:fldChar w:fldCharType="end"/>
        </w:r>
      </w:hyperlink>
    </w:p>
    <w:p w14:paraId="744EDF3F" w14:textId="6526EB53" w:rsidR="00487255" w:rsidRPr="00487255" w:rsidRDefault="00FE3AE9" w:rsidP="00487255">
      <w:pPr>
        <w:pStyle w:val="TOC3"/>
        <w:rPr>
          <w:rFonts w:eastAsiaTheme="minorEastAsia" w:cstheme="minorBidi"/>
          <w:noProof/>
          <w:lang w:val="en-GB" w:eastAsia="en-GB"/>
        </w:rPr>
      </w:pPr>
      <w:hyperlink w:anchor="_Toc193205867" w:history="1">
        <w:r w:rsidR="00487255" w:rsidRPr="00487255">
          <w:rPr>
            <w:rStyle w:val="Hyperlink"/>
            <w:rFonts w:ascii="EC Square Sans Pro" w:hAnsi="EC Square Sans Pro"/>
            <w:noProof/>
          </w:rPr>
          <w:t>Competitiveness of the green transition</w:t>
        </w:r>
        <w:r w:rsidR="00487255" w:rsidRPr="00487255">
          <w:rPr>
            <w:noProof/>
            <w:webHidden/>
          </w:rPr>
          <w:tab/>
        </w:r>
        <w:r w:rsidR="00487255" w:rsidRPr="00487255">
          <w:rPr>
            <w:noProof/>
            <w:webHidden/>
          </w:rPr>
          <w:fldChar w:fldCharType="begin"/>
        </w:r>
        <w:r w:rsidR="00487255" w:rsidRPr="00487255">
          <w:rPr>
            <w:noProof/>
            <w:webHidden/>
          </w:rPr>
          <w:instrText xml:space="preserve"> PAGEREF _Toc193205867 \h </w:instrText>
        </w:r>
        <w:r w:rsidR="00487255" w:rsidRPr="00487255">
          <w:rPr>
            <w:noProof/>
            <w:webHidden/>
          </w:rPr>
        </w:r>
        <w:r w:rsidR="00487255" w:rsidRPr="00487255">
          <w:rPr>
            <w:noProof/>
            <w:webHidden/>
          </w:rPr>
          <w:fldChar w:fldCharType="separate"/>
        </w:r>
        <w:r w:rsidR="00487255" w:rsidRPr="00487255">
          <w:rPr>
            <w:noProof/>
            <w:webHidden/>
          </w:rPr>
          <w:t>4</w:t>
        </w:r>
        <w:r w:rsidR="00487255" w:rsidRPr="00487255">
          <w:rPr>
            <w:noProof/>
            <w:webHidden/>
          </w:rPr>
          <w:fldChar w:fldCharType="end"/>
        </w:r>
      </w:hyperlink>
    </w:p>
    <w:p w14:paraId="10D7784A" w14:textId="2946C6D2" w:rsidR="00487255" w:rsidRPr="00487255" w:rsidRDefault="00FE3AE9">
      <w:pPr>
        <w:pStyle w:val="TOC2"/>
        <w:rPr>
          <w:rFonts w:ascii="EC Square Sans Pro" w:eastAsiaTheme="minorEastAsia" w:hAnsi="EC Square Sans Pro" w:cstheme="minorBidi"/>
          <w:sz w:val="22"/>
          <w:szCs w:val="22"/>
          <w:lang w:eastAsia="en-GB"/>
        </w:rPr>
      </w:pPr>
      <w:hyperlink w:anchor="_Toc193205868" w:history="1">
        <w:r w:rsidR="00487255" w:rsidRPr="00487255">
          <w:rPr>
            <w:rStyle w:val="Hyperlink"/>
            <w:rFonts w:ascii="EC Square Sans Pro" w:hAnsi="EC Square Sans Pro"/>
            <w:sz w:val="22"/>
            <w:szCs w:val="22"/>
          </w:rPr>
          <w:t>1.2</w:t>
        </w:r>
        <w:r w:rsidR="00487255" w:rsidRPr="00487255">
          <w:rPr>
            <w:rFonts w:ascii="EC Square Sans Pro" w:eastAsiaTheme="minorEastAsia" w:hAnsi="EC Square Sans Pro" w:cstheme="minorBidi"/>
            <w:sz w:val="22"/>
            <w:szCs w:val="22"/>
            <w:lang w:eastAsia="en-GB"/>
          </w:rPr>
          <w:tab/>
        </w:r>
        <w:r w:rsidR="00487255" w:rsidRPr="00487255">
          <w:rPr>
            <w:rStyle w:val="Hyperlink"/>
            <w:rFonts w:ascii="EC Square Sans Pro" w:hAnsi="EC Square Sans Pro"/>
            <w:sz w:val="22"/>
            <w:szCs w:val="22"/>
          </w:rPr>
          <w:t>The green transition as response to global challenges</w:t>
        </w:r>
        <w:r w:rsidR="00487255" w:rsidRPr="00487255">
          <w:rPr>
            <w:rFonts w:ascii="EC Square Sans Pro" w:hAnsi="EC Square Sans Pro"/>
            <w:webHidden/>
            <w:sz w:val="22"/>
            <w:szCs w:val="22"/>
          </w:rPr>
          <w:tab/>
        </w:r>
        <w:r w:rsidR="00487255" w:rsidRPr="00487255">
          <w:rPr>
            <w:rFonts w:ascii="EC Square Sans Pro" w:hAnsi="EC Square Sans Pro"/>
            <w:webHidden/>
            <w:sz w:val="22"/>
            <w:szCs w:val="22"/>
          </w:rPr>
          <w:fldChar w:fldCharType="begin"/>
        </w:r>
        <w:r w:rsidR="00487255" w:rsidRPr="00487255">
          <w:rPr>
            <w:rFonts w:ascii="EC Square Sans Pro" w:hAnsi="EC Square Sans Pro"/>
            <w:webHidden/>
            <w:sz w:val="22"/>
            <w:szCs w:val="22"/>
          </w:rPr>
          <w:instrText xml:space="preserve"> PAGEREF _Toc193205868 \h </w:instrText>
        </w:r>
        <w:r w:rsidR="00487255" w:rsidRPr="00487255">
          <w:rPr>
            <w:rFonts w:ascii="EC Square Sans Pro" w:hAnsi="EC Square Sans Pro"/>
            <w:webHidden/>
            <w:sz w:val="22"/>
            <w:szCs w:val="22"/>
          </w:rPr>
        </w:r>
        <w:r w:rsidR="00487255" w:rsidRPr="00487255">
          <w:rPr>
            <w:rFonts w:ascii="EC Square Sans Pro" w:hAnsi="EC Square Sans Pro"/>
            <w:webHidden/>
            <w:sz w:val="22"/>
            <w:szCs w:val="22"/>
          </w:rPr>
          <w:fldChar w:fldCharType="separate"/>
        </w:r>
        <w:r w:rsidR="00487255" w:rsidRPr="00487255">
          <w:rPr>
            <w:rFonts w:ascii="EC Square Sans Pro" w:hAnsi="EC Square Sans Pro"/>
            <w:webHidden/>
            <w:sz w:val="22"/>
            <w:szCs w:val="22"/>
          </w:rPr>
          <w:t>5</w:t>
        </w:r>
        <w:r w:rsidR="00487255" w:rsidRPr="00487255">
          <w:rPr>
            <w:rFonts w:ascii="EC Square Sans Pro" w:hAnsi="EC Square Sans Pro"/>
            <w:webHidden/>
            <w:sz w:val="22"/>
            <w:szCs w:val="22"/>
          </w:rPr>
          <w:fldChar w:fldCharType="end"/>
        </w:r>
      </w:hyperlink>
    </w:p>
    <w:p w14:paraId="352E60DC" w14:textId="71FF085B" w:rsidR="00487255" w:rsidRPr="00487255" w:rsidRDefault="00FE3AE9" w:rsidP="00487255">
      <w:pPr>
        <w:pStyle w:val="TOC3"/>
        <w:rPr>
          <w:rFonts w:eastAsiaTheme="minorEastAsia" w:cstheme="minorBidi"/>
          <w:noProof/>
          <w:lang w:val="en-GB" w:eastAsia="en-GB"/>
        </w:rPr>
      </w:pPr>
      <w:hyperlink w:anchor="_Toc193205869" w:history="1">
        <w:r w:rsidR="00487255" w:rsidRPr="00487255">
          <w:rPr>
            <w:rStyle w:val="Hyperlink"/>
            <w:rFonts w:ascii="EC Square Sans Pro" w:hAnsi="EC Square Sans Pro"/>
            <w:noProof/>
          </w:rPr>
          <w:t>Tipping points: the need for accelerated actions</w:t>
        </w:r>
        <w:r w:rsidR="00487255" w:rsidRPr="00487255">
          <w:rPr>
            <w:noProof/>
            <w:webHidden/>
          </w:rPr>
          <w:tab/>
        </w:r>
        <w:r w:rsidR="00487255" w:rsidRPr="00487255">
          <w:rPr>
            <w:noProof/>
            <w:webHidden/>
          </w:rPr>
          <w:fldChar w:fldCharType="begin"/>
        </w:r>
        <w:r w:rsidR="00487255" w:rsidRPr="00487255">
          <w:rPr>
            <w:noProof/>
            <w:webHidden/>
          </w:rPr>
          <w:instrText xml:space="preserve"> PAGEREF _Toc193205869 \h </w:instrText>
        </w:r>
        <w:r w:rsidR="00487255" w:rsidRPr="00487255">
          <w:rPr>
            <w:noProof/>
            <w:webHidden/>
          </w:rPr>
        </w:r>
        <w:r w:rsidR="00487255" w:rsidRPr="00487255">
          <w:rPr>
            <w:noProof/>
            <w:webHidden/>
          </w:rPr>
          <w:fldChar w:fldCharType="separate"/>
        </w:r>
        <w:r w:rsidR="00487255" w:rsidRPr="00487255">
          <w:rPr>
            <w:noProof/>
            <w:webHidden/>
          </w:rPr>
          <w:t>5</w:t>
        </w:r>
        <w:r w:rsidR="00487255" w:rsidRPr="00487255">
          <w:rPr>
            <w:noProof/>
            <w:webHidden/>
          </w:rPr>
          <w:fldChar w:fldCharType="end"/>
        </w:r>
      </w:hyperlink>
    </w:p>
    <w:p w14:paraId="4F46B7AE" w14:textId="24A8D6B0" w:rsidR="00487255" w:rsidRPr="00487255" w:rsidRDefault="00FE3AE9" w:rsidP="00487255">
      <w:pPr>
        <w:pStyle w:val="TOC3"/>
        <w:rPr>
          <w:rFonts w:eastAsiaTheme="minorEastAsia" w:cstheme="minorBidi"/>
          <w:noProof/>
          <w:lang w:val="en-GB" w:eastAsia="en-GB"/>
        </w:rPr>
      </w:pPr>
      <w:hyperlink w:anchor="_Toc193205870" w:history="1">
        <w:r w:rsidR="00487255" w:rsidRPr="00487255">
          <w:rPr>
            <w:rStyle w:val="Hyperlink"/>
            <w:rFonts w:ascii="EC Square Sans Pro" w:hAnsi="EC Square Sans Pro"/>
            <w:noProof/>
          </w:rPr>
          <w:t>The cost</w:t>
        </w:r>
        <w:r w:rsidR="00487255" w:rsidRPr="00487255">
          <w:rPr>
            <w:rStyle w:val="Hyperlink"/>
            <w:rFonts w:ascii="EC Square Sans Pro" w:hAnsi="EC Square Sans Pro"/>
            <w:noProof/>
          </w:rPr>
          <w:t>s</w:t>
        </w:r>
        <w:r w:rsidR="00487255" w:rsidRPr="00487255">
          <w:rPr>
            <w:rStyle w:val="Hyperlink"/>
            <w:rFonts w:ascii="EC Square Sans Pro" w:hAnsi="EC Square Sans Pro"/>
            <w:noProof/>
          </w:rPr>
          <w:t xml:space="preserve"> of inaction</w:t>
        </w:r>
        <w:r w:rsidR="00487255" w:rsidRPr="00487255">
          <w:rPr>
            <w:noProof/>
            <w:webHidden/>
          </w:rPr>
          <w:tab/>
        </w:r>
        <w:r w:rsidR="00487255" w:rsidRPr="00487255">
          <w:rPr>
            <w:noProof/>
            <w:webHidden/>
          </w:rPr>
          <w:fldChar w:fldCharType="begin"/>
        </w:r>
        <w:r w:rsidR="00487255" w:rsidRPr="00487255">
          <w:rPr>
            <w:noProof/>
            <w:webHidden/>
          </w:rPr>
          <w:instrText xml:space="preserve"> PAGEREF _Toc193205870 \h </w:instrText>
        </w:r>
        <w:r w:rsidR="00487255" w:rsidRPr="00487255">
          <w:rPr>
            <w:noProof/>
            <w:webHidden/>
          </w:rPr>
        </w:r>
        <w:r w:rsidR="00487255" w:rsidRPr="00487255">
          <w:rPr>
            <w:noProof/>
            <w:webHidden/>
          </w:rPr>
          <w:fldChar w:fldCharType="separate"/>
        </w:r>
        <w:r w:rsidR="00487255" w:rsidRPr="00487255">
          <w:rPr>
            <w:noProof/>
            <w:webHidden/>
          </w:rPr>
          <w:t>6</w:t>
        </w:r>
        <w:r w:rsidR="00487255" w:rsidRPr="00487255">
          <w:rPr>
            <w:noProof/>
            <w:webHidden/>
          </w:rPr>
          <w:fldChar w:fldCharType="end"/>
        </w:r>
      </w:hyperlink>
    </w:p>
    <w:p w14:paraId="67016D4B" w14:textId="6E0598B6" w:rsidR="00487255" w:rsidRPr="00487255" w:rsidRDefault="00FE3AE9" w:rsidP="00487255">
      <w:pPr>
        <w:pStyle w:val="TOC3"/>
        <w:rPr>
          <w:rFonts w:eastAsiaTheme="minorEastAsia" w:cstheme="minorBidi"/>
          <w:noProof/>
          <w:lang w:val="en-GB" w:eastAsia="en-GB"/>
        </w:rPr>
      </w:pPr>
      <w:hyperlink w:anchor="_Toc193205871" w:history="1">
        <w:r w:rsidR="00487255" w:rsidRPr="00487255">
          <w:rPr>
            <w:rStyle w:val="Hyperlink"/>
            <w:rFonts w:ascii="EC Square Sans Pro" w:hAnsi="EC Square Sans Pro"/>
            <w:noProof/>
          </w:rPr>
          <w:t>The effects of climate change on health</w:t>
        </w:r>
        <w:r w:rsidR="00487255" w:rsidRPr="00487255">
          <w:rPr>
            <w:noProof/>
            <w:webHidden/>
          </w:rPr>
          <w:tab/>
        </w:r>
        <w:r w:rsidR="00487255" w:rsidRPr="00487255">
          <w:rPr>
            <w:noProof/>
            <w:webHidden/>
          </w:rPr>
          <w:fldChar w:fldCharType="begin"/>
        </w:r>
        <w:r w:rsidR="00487255" w:rsidRPr="00487255">
          <w:rPr>
            <w:noProof/>
            <w:webHidden/>
          </w:rPr>
          <w:instrText xml:space="preserve"> PAGEREF _Toc193205871 \h </w:instrText>
        </w:r>
        <w:r w:rsidR="00487255" w:rsidRPr="00487255">
          <w:rPr>
            <w:noProof/>
            <w:webHidden/>
          </w:rPr>
        </w:r>
        <w:r w:rsidR="00487255" w:rsidRPr="00487255">
          <w:rPr>
            <w:noProof/>
            <w:webHidden/>
          </w:rPr>
          <w:fldChar w:fldCharType="separate"/>
        </w:r>
        <w:r w:rsidR="00487255" w:rsidRPr="00487255">
          <w:rPr>
            <w:noProof/>
            <w:webHidden/>
          </w:rPr>
          <w:t>11</w:t>
        </w:r>
        <w:r w:rsidR="00487255" w:rsidRPr="00487255">
          <w:rPr>
            <w:noProof/>
            <w:webHidden/>
          </w:rPr>
          <w:fldChar w:fldCharType="end"/>
        </w:r>
      </w:hyperlink>
    </w:p>
    <w:p w14:paraId="3CCAC358" w14:textId="3FC1B0A5" w:rsidR="00487255" w:rsidRPr="00487255" w:rsidRDefault="00FE3AE9">
      <w:pPr>
        <w:pStyle w:val="TOC2"/>
        <w:rPr>
          <w:rFonts w:ascii="EC Square Sans Pro" w:eastAsiaTheme="minorEastAsia" w:hAnsi="EC Square Sans Pro" w:cstheme="minorBidi"/>
          <w:sz w:val="22"/>
          <w:szCs w:val="22"/>
          <w:lang w:eastAsia="en-GB"/>
        </w:rPr>
      </w:pPr>
      <w:hyperlink w:anchor="_Toc193205872" w:history="1">
        <w:r w:rsidR="00487255" w:rsidRPr="00487255">
          <w:rPr>
            <w:rStyle w:val="Hyperlink"/>
            <w:rFonts w:ascii="EC Square Sans Pro" w:hAnsi="EC Square Sans Pro"/>
            <w:sz w:val="22"/>
            <w:szCs w:val="22"/>
          </w:rPr>
          <w:t>1.3</w:t>
        </w:r>
        <w:r w:rsidR="00487255" w:rsidRPr="00487255">
          <w:rPr>
            <w:rFonts w:ascii="EC Square Sans Pro" w:eastAsiaTheme="minorEastAsia" w:hAnsi="EC Square Sans Pro" w:cstheme="minorBidi"/>
            <w:sz w:val="22"/>
            <w:szCs w:val="22"/>
            <w:lang w:eastAsia="en-GB"/>
          </w:rPr>
          <w:tab/>
        </w:r>
        <w:r w:rsidR="00487255" w:rsidRPr="00487255">
          <w:rPr>
            <w:rStyle w:val="Hyperlink"/>
            <w:rFonts w:ascii="EC Square Sans Pro" w:hAnsi="EC Square Sans Pro"/>
            <w:sz w:val="22"/>
            <w:szCs w:val="22"/>
          </w:rPr>
          <w:t>What people think about the green transition: the social perception of the EGD</w:t>
        </w:r>
        <w:r w:rsidR="00487255" w:rsidRPr="00487255">
          <w:rPr>
            <w:rFonts w:ascii="EC Square Sans Pro" w:hAnsi="EC Square Sans Pro"/>
            <w:webHidden/>
            <w:sz w:val="22"/>
            <w:szCs w:val="22"/>
          </w:rPr>
          <w:tab/>
        </w:r>
        <w:r w:rsidR="00487255" w:rsidRPr="00487255">
          <w:rPr>
            <w:rFonts w:ascii="EC Square Sans Pro" w:hAnsi="EC Square Sans Pro"/>
            <w:webHidden/>
            <w:sz w:val="22"/>
            <w:szCs w:val="22"/>
          </w:rPr>
          <w:fldChar w:fldCharType="begin"/>
        </w:r>
        <w:r w:rsidR="00487255" w:rsidRPr="00487255">
          <w:rPr>
            <w:rFonts w:ascii="EC Square Sans Pro" w:hAnsi="EC Square Sans Pro"/>
            <w:webHidden/>
            <w:sz w:val="22"/>
            <w:szCs w:val="22"/>
          </w:rPr>
          <w:instrText xml:space="preserve"> PAGEREF _Toc193205872 \h </w:instrText>
        </w:r>
        <w:r w:rsidR="00487255" w:rsidRPr="00487255">
          <w:rPr>
            <w:rFonts w:ascii="EC Square Sans Pro" w:hAnsi="EC Square Sans Pro"/>
            <w:webHidden/>
            <w:sz w:val="22"/>
            <w:szCs w:val="22"/>
          </w:rPr>
        </w:r>
        <w:r w:rsidR="00487255" w:rsidRPr="00487255">
          <w:rPr>
            <w:rFonts w:ascii="EC Square Sans Pro" w:hAnsi="EC Square Sans Pro"/>
            <w:webHidden/>
            <w:sz w:val="22"/>
            <w:szCs w:val="22"/>
          </w:rPr>
          <w:fldChar w:fldCharType="separate"/>
        </w:r>
        <w:r w:rsidR="00487255" w:rsidRPr="00487255">
          <w:rPr>
            <w:rFonts w:ascii="EC Square Sans Pro" w:hAnsi="EC Square Sans Pro"/>
            <w:webHidden/>
            <w:sz w:val="22"/>
            <w:szCs w:val="22"/>
          </w:rPr>
          <w:t>14</w:t>
        </w:r>
        <w:r w:rsidR="00487255" w:rsidRPr="00487255">
          <w:rPr>
            <w:rFonts w:ascii="EC Square Sans Pro" w:hAnsi="EC Square Sans Pro"/>
            <w:webHidden/>
            <w:sz w:val="22"/>
            <w:szCs w:val="22"/>
          </w:rPr>
          <w:fldChar w:fldCharType="end"/>
        </w:r>
      </w:hyperlink>
    </w:p>
    <w:p w14:paraId="49B4CC6D" w14:textId="03FB85DC" w:rsidR="00487255" w:rsidRPr="00487255" w:rsidRDefault="00FE3AE9">
      <w:pPr>
        <w:pStyle w:val="TOC2"/>
        <w:rPr>
          <w:rFonts w:ascii="EC Square Sans Pro" w:eastAsiaTheme="minorEastAsia" w:hAnsi="EC Square Sans Pro" w:cstheme="minorBidi"/>
          <w:sz w:val="22"/>
          <w:szCs w:val="22"/>
          <w:lang w:eastAsia="en-GB"/>
        </w:rPr>
      </w:pPr>
      <w:hyperlink w:anchor="_Toc193205873" w:history="1">
        <w:r w:rsidR="00487255" w:rsidRPr="00487255">
          <w:rPr>
            <w:rStyle w:val="Hyperlink"/>
            <w:rFonts w:ascii="EC Square Sans Pro" w:hAnsi="EC Square Sans Pro"/>
            <w:sz w:val="22"/>
            <w:szCs w:val="22"/>
          </w:rPr>
          <w:t>1.4</w:t>
        </w:r>
        <w:r w:rsidR="00487255" w:rsidRPr="00487255">
          <w:rPr>
            <w:rFonts w:ascii="EC Square Sans Pro" w:eastAsiaTheme="minorEastAsia" w:hAnsi="EC Square Sans Pro" w:cstheme="minorBidi"/>
            <w:sz w:val="22"/>
            <w:szCs w:val="22"/>
            <w:lang w:eastAsia="en-GB"/>
          </w:rPr>
          <w:tab/>
        </w:r>
        <w:r w:rsidR="00487255" w:rsidRPr="00487255">
          <w:rPr>
            <w:rStyle w:val="Hyperlink"/>
            <w:rFonts w:ascii="EC Square Sans Pro" w:hAnsi="EC Square Sans Pro"/>
            <w:sz w:val="22"/>
            <w:szCs w:val="22"/>
          </w:rPr>
          <w:t xml:space="preserve">Where we are: progress towards green ambitions </w:t>
        </w:r>
        <w:r w:rsidR="00487255" w:rsidRPr="00487255">
          <w:rPr>
            <w:rFonts w:ascii="EC Square Sans Pro" w:hAnsi="EC Square Sans Pro"/>
            <w:webHidden/>
            <w:sz w:val="22"/>
            <w:szCs w:val="22"/>
          </w:rPr>
          <w:tab/>
        </w:r>
        <w:r w:rsidR="00487255" w:rsidRPr="00487255">
          <w:rPr>
            <w:rFonts w:ascii="EC Square Sans Pro" w:hAnsi="EC Square Sans Pro"/>
            <w:webHidden/>
            <w:sz w:val="22"/>
            <w:szCs w:val="22"/>
          </w:rPr>
          <w:fldChar w:fldCharType="begin"/>
        </w:r>
        <w:r w:rsidR="00487255" w:rsidRPr="00487255">
          <w:rPr>
            <w:rFonts w:ascii="EC Square Sans Pro" w:hAnsi="EC Square Sans Pro"/>
            <w:webHidden/>
            <w:sz w:val="22"/>
            <w:szCs w:val="22"/>
          </w:rPr>
          <w:instrText xml:space="preserve"> PAGEREF _Toc193205873 \h </w:instrText>
        </w:r>
        <w:r w:rsidR="00487255" w:rsidRPr="00487255">
          <w:rPr>
            <w:rFonts w:ascii="EC Square Sans Pro" w:hAnsi="EC Square Sans Pro"/>
            <w:webHidden/>
            <w:sz w:val="22"/>
            <w:szCs w:val="22"/>
          </w:rPr>
        </w:r>
        <w:r w:rsidR="00487255" w:rsidRPr="00487255">
          <w:rPr>
            <w:rFonts w:ascii="EC Square Sans Pro" w:hAnsi="EC Square Sans Pro"/>
            <w:webHidden/>
            <w:sz w:val="22"/>
            <w:szCs w:val="22"/>
          </w:rPr>
          <w:fldChar w:fldCharType="separate"/>
        </w:r>
        <w:r w:rsidR="00487255" w:rsidRPr="00487255">
          <w:rPr>
            <w:rFonts w:ascii="EC Square Sans Pro" w:hAnsi="EC Square Sans Pro"/>
            <w:webHidden/>
            <w:sz w:val="22"/>
            <w:szCs w:val="22"/>
          </w:rPr>
          <w:t>15</w:t>
        </w:r>
        <w:r w:rsidR="00487255" w:rsidRPr="00487255">
          <w:rPr>
            <w:rFonts w:ascii="EC Square Sans Pro" w:hAnsi="EC Square Sans Pro"/>
            <w:webHidden/>
            <w:sz w:val="22"/>
            <w:szCs w:val="22"/>
          </w:rPr>
          <w:fldChar w:fldCharType="end"/>
        </w:r>
      </w:hyperlink>
    </w:p>
    <w:p w14:paraId="38135A0C" w14:textId="268AF2E2" w:rsidR="00487255" w:rsidRPr="00487255" w:rsidRDefault="00FE3AE9">
      <w:pPr>
        <w:pStyle w:val="TOC2"/>
        <w:rPr>
          <w:rFonts w:ascii="EC Square Sans Pro" w:eastAsiaTheme="minorEastAsia" w:hAnsi="EC Square Sans Pro" w:cstheme="minorBidi"/>
          <w:sz w:val="22"/>
          <w:szCs w:val="22"/>
          <w:lang w:eastAsia="en-GB"/>
        </w:rPr>
      </w:pPr>
      <w:hyperlink w:anchor="_Toc193205874" w:history="1">
        <w:r w:rsidR="00487255" w:rsidRPr="00487255">
          <w:rPr>
            <w:rStyle w:val="Hyperlink"/>
            <w:rFonts w:ascii="EC Square Sans Pro" w:hAnsi="EC Square Sans Pro"/>
            <w:sz w:val="22"/>
            <w:szCs w:val="22"/>
          </w:rPr>
          <w:t>1.5</w:t>
        </w:r>
        <w:r w:rsidR="00487255" w:rsidRPr="00487255">
          <w:rPr>
            <w:rFonts w:ascii="EC Square Sans Pro" w:eastAsiaTheme="minorEastAsia" w:hAnsi="EC Square Sans Pro" w:cstheme="minorBidi"/>
            <w:sz w:val="22"/>
            <w:szCs w:val="22"/>
            <w:lang w:eastAsia="en-GB"/>
          </w:rPr>
          <w:tab/>
        </w:r>
        <w:r w:rsidR="00487255" w:rsidRPr="00487255">
          <w:rPr>
            <w:rStyle w:val="Hyperlink"/>
            <w:rFonts w:ascii="EC Square Sans Pro" w:hAnsi="EC Square Sans Pro"/>
            <w:sz w:val="22"/>
            <w:szCs w:val="22"/>
          </w:rPr>
          <w:t>The green transition as a catalyser for achieving the Sustainable Development Goals</w:t>
        </w:r>
        <w:r w:rsidR="00487255" w:rsidRPr="00487255">
          <w:rPr>
            <w:rFonts w:ascii="EC Square Sans Pro" w:hAnsi="EC Square Sans Pro"/>
            <w:webHidden/>
            <w:sz w:val="22"/>
            <w:szCs w:val="22"/>
          </w:rPr>
          <w:tab/>
        </w:r>
        <w:r w:rsidR="00487255" w:rsidRPr="00487255">
          <w:rPr>
            <w:rFonts w:ascii="EC Square Sans Pro" w:hAnsi="EC Square Sans Pro"/>
            <w:webHidden/>
            <w:sz w:val="22"/>
            <w:szCs w:val="22"/>
          </w:rPr>
          <w:fldChar w:fldCharType="begin"/>
        </w:r>
        <w:r w:rsidR="00487255" w:rsidRPr="00487255">
          <w:rPr>
            <w:rFonts w:ascii="EC Square Sans Pro" w:hAnsi="EC Square Sans Pro"/>
            <w:webHidden/>
            <w:sz w:val="22"/>
            <w:szCs w:val="22"/>
          </w:rPr>
          <w:instrText xml:space="preserve"> PAGEREF _Toc193205874 \h </w:instrText>
        </w:r>
        <w:r w:rsidR="00487255" w:rsidRPr="00487255">
          <w:rPr>
            <w:rFonts w:ascii="EC Square Sans Pro" w:hAnsi="EC Square Sans Pro"/>
            <w:webHidden/>
            <w:sz w:val="22"/>
            <w:szCs w:val="22"/>
          </w:rPr>
        </w:r>
        <w:r w:rsidR="00487255" w:rsidRPr="00487255">
          <w:rPr>
            <w:rFonts w:ascii="EC Square Sans Pro" w:hAnsi="EC Square Sans Pro"/>
            <w:webHidden/>
            <w:sz w:val="22"/>
            <w:szCs w:val="22"/>
          </w:rPr>
          <w:fldChar w:fldCharType="separate"/>
        </w:r>
        <w:r w:rsidR="00487255" w:rsidRPr="00487255">
          <w:rPr>
            <w:rFonts w:ascii="EC Square Sans Pro" w:hAnsi="EC Square Sans Pro"/>
            <w:webHidden/>
            <w:sz w:val="22"/>
            <w:szCs w:val="22"/>
          </w:rPr>
          <w:t>16</w:t>
        </w:r>
        <w:r w:rsidR="00487255" w:rsidRPr="00487255">
          <w:rPr>
            <w:rFonts w:ascii="EC Square Sans Pro" w:hAnsi="EC Square Sans Pro"/>
            <w:webHidden/>
            <w:sz w:val="22"/>
            <w:szCs w:val="22"/>
          </w:rPr>
          <w:fldChar w:fldCharType="end"/>
        </w:r>
      </w:hyperlink>
    </w:p>
    <w:p w14:paraId="49E82055" w14:textId="1E587BB8" w:rsidR="006F1B16" w:rsidRDefault="00930900" w:rsidP="00930900">
      <w:pPr>
        <w:rPr>
          <w:color w:val="2B579A"/>
          <w:shd w:val="clear" w:color="auto" w:fill="E6E6E6"/>
        </w:rPr>
      </w:pPr>
      <w:r w:rsidRPr="00487255">
        <w:rPr>
          <w:rFonts w:ascii="EC Square Sans Pro" w:hAnsi="EC Square Sans Pro"/>
          <w:color w:val="2B579A"/>
          <w:shd w:val="clear" w:color="auto" w:fill="E6E6E6"/>
        </w:rPr>
        <w:fldChar w:fldCharType="end"/>
      </w:r>
    </w:p>
    <w:p w14:paraId="0F6F45A4" w14:textId="1DA7D020" w:rsidR="00851672" w:rsidRPr="006F1B16" w:rsidRDefault="00851672" w:rsidP="00930900">
      <w:pPr>
        <w:rPr>
          <w:rFonts w:ascii="EC Square Sans Pro" w:hAnsi="EC Square Sans Pro"/>
          <w:color w:val="2B579A"/>
          <w:shd w:val="clear" w:color="auto" w:fill="E6E6E6"/>
          <w:lang w:val="en-GB"/>
        </w:rPr>
      </w:pPr>
      <w:r w:rsidRPr="006F1B16">
        <w:rPr>
          <w:rFonts w:ascii="EC Square Sans Pro" w:hAnsi="EC Square Sans Pro"/>
          <w:color w:val="2B579A"/>
          <w:shd w:val="clear" w:color="auto" w:fill="E6E6E6"/>
          <w:lang w:val="en-GB"/>
        </w:rPr>
        <w:br w:type="page"/>
      </w:r>
    </w:p>
    <w:p w14:paraId="06B54F7A" w14:textId="03B22095" w:rsidR="00191B83" w:rsidRPr="001C39F7" w:rsidRDefault="00191B83" w:rsidP="00546F93">
      <w:pPr>
        <w:pStyle w:val="JRCLevel-3title"/>
        <w:rPr>
          <w:b/>
        </w:rPr>
      </w:pPr>
      <w:bookmarkStart w:id="0" w:name="_Toc188439396"/>
      <w:bookmarkStart w:id="1" w:name="_Toc193205870"/>
      <w:r w:rsidRPr="001C39F7">
        <w:rPr>
          <w:b/>
        </w:rPr>
        <w:lastRenderedPageBreak/>
        <w:t>The costs of inaction</w:t>
      </w:r>
      <w:bookmarkEnd w:id="0"/>
      <w:bookmarkEnd w:id="1"/>
    </w:p>
    <w:p w14:paraId="480FF857" w14:textId="366B4707" w:rsidR="002219A6" w:rsidRPr="000A7910" w:rsidRDefault="002219A6" w:rsidP="00614A12">
      <w:pPr>
        <w:spacing w:before="120" w:after="120" w:line="259" w:lineRule="auto"/>
        <w:jc w:val="both"/>
        <w:rPr>
          <w:rFonts w:ascii="EC Square Sans Pro" w:eastAsia="Times New Roman" w:hAnsi="EC Square Sans Pro" w:cs="Times New Roman"/>
          <w:lang w:val="en-GB" w:eastAsia="en-GB"/>
        </w:rPr>
      </w:pPr>
      <w:r w:rsidRPr="006B1F89">
        <w:rPr>
          <w:rFonts w:ascii="EC Square Sans Pro" w:hAnsi="EC Square Sans Pro" w:cs="Segoe UI"/>
          <w:lang w:val="en-GB"/>
        </w:rPr>
        <w:t xml:space="preserve">The </w:t>
      </w:r>
      <w:r w:rsidRPr="00DC75A8">
        <w:rPr>
          <w:rFonts w:ascii="EC Square Sans Pro" w:hAnsi="EC Square Sans Pro" w:cs="Segoe UI"/>
          <w:lang w:val="en-GB"/>
        </w:rPr>
        <w:t>"costs of inaction"</w:t>
      </w:r>
      <w:r w:rsidRPr="00032250">
        <w:rPr>
          <w:rFonts w:ascii="EC Square Sans Pro" w:hAnsi="EC Square Sans Pro" w:cs="Segoe UI"/>
          <w:lang w:val="en-GB"/>
        </w:rPr>
        <w:t xml:space="preserve"> refer to the </w:t>
      </w:r>
      <w:r w:rsidRPr="00DC75A8">
        <w:rPr>
          <w:rFonts w:ascii="EC Square Sans Pro" w:hAnsi="EC Square Sans Pro" w:cs="Segoe UI"/>
          <w:b/>
          <w:lang w:val="en-GB"/>
        </w:rPr>
        <w:t>economic, social, and environmental consequences of not taking measures to address climate change</w:t>
      </w:r>
      <w:r w:rsidRPr="00032250">
        <w:rPr>
          <w:rFonts w:ascii="EC Square Sans Pro" w:hAnsi="EC Square Sans Pro" w:cs="Segoe UI"/>
          <w:lang w:val="en-GB"/>
        </w:rPr>
        <w:t xml:space="preserve"> and environmental degradation.</w:t>
      </w:r>
      <w:r>
        <w:rPr>
          <w:rFonts w:ascii="EC Square Sans Pro" w:hAnsi="EC Square Sans Pro" w:cs="Segoe UI"/>
          <w:lang w:val="en-GB"/>
        </w:rPr>
        <w:t xml:space="preserve"> When assessing climate change and environmental policies, a</w:t>
      </w:r>
      <w:r w:rsidRPr="00F43DFD">
        <w:rPr>
          <w:rFonts w:ascii="EC Square Sans Pro" w:hAnsi="EC Square Sans Pro" w:cs="Segoe UI"/>
          <w:lang w:val="en-GB"/>
        </w:rPr>
        <w:t xml:space="preserve"> comprehensive approach that accounts for both the costs and benefits of action and inaction</w:t>
      </w:r>
      <w:r>
        <w:rPr>
          <w:rFonts w:ascii="EC Square Sans Pro" w:hAnsi="EC Square Sans Pro" w:cs="Segoe UI"/>
          <w:lang w:val="en-GB"/>
        </w:rPr>
        <w:t xml:space="preserve"> is necessary. Such an approach allows for better informed decision-making, </w:t>
      </w:r>
      <w:r w:rsidRPr="00F43DFD">
        <w:rPr>
          <w:rFonts w:ascii="EC Square Sans Pro" w:hAnsi="EC Square Sans Pro" w:cs="Segoe UI"/>
          <w:lang w:val="en-GB"/>
        </w:rPr>
        <w:t>help</w:t>
      </w:r>
      <w:r>
        <w:rPr>
          <w:rFonts w:ascii="EC Square Sans Pro" w:hAnsi="EC Square Sans Pro" w:cs="Segoe UI"/>
          <w:lang w:val="en-GB"/>
        </w:rPr>
        <w:t>s</w:t>
      </w:r>
      <w:r w:rsidRPr="00F43DFD">
        <w:rPr>
          <w:rFonts w:ascii="EC Square Sans Pro" w:hAnsi="EC Square Sans Pro" w:cs="Segoe UI"/>
          <w:lang w:val="en-GB"/>
        </w:rPr>
        <w:t xml:space="preserve"> prioritize actions that minimize the risks and consequences of climate change</w:t>
      </w:r>
      <w:r>
        <w:rPr>
          <w:rFonts w:ascii="EC Square Sans Pro" w:hAnsi="EC Square Sans Pro" w:cs="Segoe UI"/>
          <w:lang w:val="en-GB"/>
        </w:rPr>
        <w:t>, and</w:t>
      </w:r>
      <w:r w:rsidRPr="00F43DFD">
        <w:rPr>
          <w:rFonts w:ascii="EC Square Sans Pro" w:hAnsi="EC Square Sans Pro" w:cs="Segoe UI"/>
          <w:lang w:val="en-GB"/>
        </w:rPr>
        <w:t xml:space="preserve"> can serve as a powerful motivator for individuals, organizations, and governments to take urgent and collective action to address the climate crisis and protect the environment.</w:t>
      </w:r>
      <w:r>
        <w:rPr>
          <w:rFonts w:ascii="EC Square Sans Pro" w:hAnsi="EC Square Sans Pro" w:cs="Segoe UI"/>
          <w:lang w:val="en-GB"/>
        </w:rPr>
        <w:t xml:space="preserve"> </w:t>
      </w:r>
      <w:r w:rsidRPr="00F43DFD">
        <w:rPr>
          <w:rFonts w:ascii="EC Square Sans Pro" w:hAnsi="EC Square Sans Pro" w:cs="Segoe UI"/>
          <w:lang w:val="en-GB"/>
        </w:rPr>
        <w:t>Moreover, considering the costs of inaction can also help to identify opportunities for cost savings and economic benefits associated with taking action.</w:t>
      </w:r>
    </w:p>
    <w:p w14:paraId="0451A726" w14:textId="64BB4672" w:rsidR="00D967AA" w:rsidRPr="00F43DFD" w:rsidRDefault="00D967AA" w:rsidP="00614A12">
      <w:pPr>
        <w:spacing w:before="120" w:after="120" w:line="259" w:lineRule="auto"/>
        <w:jc w:val="both"/>
        <w:rPr>
          <w:rFonts w:ascii="EC Square Sans Pro" w:eastAsia="Times New Roman" w:hAnsi="EC Square Sans Pro" w:cs="Times New Roman"/>
          <w:color w:val="76923C" w:themeColor="accent3" w:themeShade="BF"/>
          <w:lang w:val="en-GB" w:eastAsia="en-GB"/>
        </w:rPr>
      </w:pPr>
      <w:r w:rsidRPr="00F43DFD">
        <w:rPr>
          <w:rFonts w:ascii="EC Square Sans Pro" w:eastAsia="Times New Roman" w:hAnsi="EC Square Sans Pro" w:cs="Times New Roman"/>
          <w:color w:val="76923C" w:themeColor="accent3" w:themeShade="BF"/>
          <w:lang w:val="en-GB" w:eastAsia="en-GB"/>
        </w:rPr>
        <w:t>Climate-related costs of inaction</w:t>
      </w:r>
    </w:p>
    <w:p w14:paraId="33CEBD46" w14:textId="6398B5B0" w:rsidR="00D967AA" w:rsidRDefault="00614A12" w:rsidP="00614A12">
      <w:pPr>
        <w:spacing w:before="120" w:after="120" w:line="259" w:lineRule="auto"/>
        <w:jc w:val="both"/>
        <w:rPr>
          <w:rFonts w:ascii="EC Square Sans Pro" w:eastAsia="Times New Roman" w:hAnsi="EC Square Sans Pro" w:cs="Times New Roman"/>
          <w:lang w:val="en-GB" w:eastAsia="en-GB"/>
        </w:rPr>
      </w:pPr>
      <w:r w:rsidRPr="00614A12">
        <w:rPr>
          <w:rFonts w:ascii="EC Square Sans Pro" w:eastAsia="Times New Roman" w:hAnsi="EC Square Sans Pro" w:cs="Times New Roman"/>
          <w:lang w:val="en-GB" w:eastAsia="en-GB"/>
        </w:rPr>
        <w:t xml:space="preserve">To better understand </w:t>
      </w:r>
      <w:r w:rsidR="00D967AA">
        <w:rPr>
          <w:rFonts w:ascii="EC Square Sans Pro" w:eastAsia="Times New Roman" w:hAnsi="EC Square Sans Pro" w:cs="Times New Roman"/>
          <w:lang w:val="en-GB" w:eastAsia="en-GB"/>
        </w:rPr>
        <w:t>costs of inaction</w:t>
      </w:r>
      <w:r w:rsidR="002219A6">
        <w:rPr>
          <w:rFonts w:ascii="EC Square Sans Pro" w:eastAsia="Times New Roman" w:hAnsi="EC Square Sans Pro" w:cs="Times New Roman"/>
          <w:lang w:val="en-GB" w:eastAsia="en-GB"/>
        </w:rPr>
        <w:t>,</w:t>
      </w:r>
      <w:r w:rsidRPr="00614A12">
        <w:rPr>
          <w:rFonts w:ascii="EC Square Sans Pro" w:eastAsia="Times New Roman" w:hAnsi="EC Square Sans Pro" w:cs="Times New Roman"/>
          <w:lang w:val="en-GB" w:eastAsia="en-GB"/>
        </w:rPr>
        <w:t xml:space="preserve"> the pan-European climate risk assessment </w:t>
      </w:r>
      <w:r w:rsidR="00DE3D6D">
        <w:fldChar w:fldCharType="begin"/>
      </w:r>
      <w:r w:rsidR="00DE3D6D" w:rsidRPr="00DE3D6D">
        <w:rPr>
          <w:lang w:val="en-GB"/>
          <w:rPrChange w:id="2" w:author="BARBERO VIGNOLA Giulia (JRC-ISPRA)" w:date="2025-04-17T14:29:00Z">
            <w:rPr/>
          </w:rPrChange>
        </w:rPr>
        <w:instrText xml:space="preserve"> HYPERLINK "https://joint-research-centre.ec.europa.eu/scientific-activities/peseta-climate-change-projects_en" </w:instrText>
      </w:r>
      <w:r w:rsidR="00DE3D6D">
        <w:fldChar w:fldCharType="separate"/>
      </w:r>
      <w:r w:rsidRPr="00806A16">
        <w:rPr>
          <w:rStyle w:val="Hyperlink"/>
          <w:rFonts w:ascii="EC Square Sans Pro" w:eastAsia="Times New Roman" w:hAnsi="EC Square Sans Pro" w:cs="Times New Roman"/>
          <w:lang w:val="en-GB" w:eastAsia="en-GB"/>
        </w:rPr>
        <w:t>PESETA</w:t>
      </w:r>
      <w:r w:rsidR="00DE3D6D">
        <w:rPr>
          <w:rStyle w:val="Hyperlink"/>
          <w:rFonts w:ascii="EC Square Sans Pro" w:eastAsia="Times New Roman" w:hAnsi="EC Square Sans Pro" w:cs="Times New Roman"/>
          <w:lang w:val="en-GB" w:eastAsia="en-GB"/>
        </w:rPr>
        <w:fldChar w:fldCharType="end"/>
      </w:r>
      <w:r w:rsidR="00AA71CE">
        <w:rPr>
          <w:rFonts w:ascii="EC Square Sans Pro" w:eastAsia="Times New Roman" w:hAnsi="EC Square Sans Pro" w:cs="Times New Roman"/>
          <w:lang w:val="en-GB" w:eastAsia="en-GB"/>
        </w:rPr>
        <w:t xml:space="preserve"> </w:t>
      </w:r>
      <w:r w:rsidR="00AA71CE">
        <w:rPr>
          <w:rFonts w:ascii="EC Square Sans Pro" w:eastAsia="Times New Roman" w:hAnsi="EC Square Sans Pro" w:cs="Times New Roman"/>
          <w:lang w:val="en-GB" w:eastAsia="en-GB"/>
        </w:rPr>
        <w:fldChar w:fldCharType="begin"/>
      </w:r>
      <w:r w:rsidR="00BF5977">
        <w:rPr>
          <w:rFonts w:ascii="EC Square Sans Pro" w:eastAsia="Times New Roman" w:hAnsi="EC Square Sans Pro" w:cs="Times New Roman"/>
          <w:lang w:val="en-GB" w:eastAsia="en-GB"/>
        </w:rPr>
        <w:instrText xml:space="preserve"> ADDIN ZOTERO_ITEM CSL_CITATION {"citationID":"1HNorrpj","properties":{"formattedCitation":"[9]","plainCitation":"[9]","noteIndex":0},"citationItems":[{"id":1747,"uris":["http://zotero.org/groups/5272309/items/URTYUUBY"],"itemData":{"id":1747,"type":"webpage","abstract":"Projection of economic impacts of climate change in EU sectors based on bottom-up analysis.","language":"en","title":"PESETA climate change projects - European Commission","URL":"https://joint-research-centre.ec.europa.eu/scientific-activities/peseta-climate-change-projects_en","accessed":{"date-parts":[["2025",3,27]]}}}],"schema":"https://github.com/citation-style-language/schema/raw/master/csl-citation.json"} </w:instrText>
      </w:r>
      <w:r w:rsidR="00AA71CE">
        <w:rPr>
          <w:rFonts w:ascii="EC Square Sans Pro" w:eastAsia="Times New Roman" w:hAnsi="EC Square Sans Pro" w:cs="Times New Roman"/>
          <w:lang w:val="en-GB" w:eastAsia="en-GB"/>
        </w:rPr>
        <w:fldChar w:fldCharType="separate"/>
      </w:r>
      <w:r w:rsidR="00BF5977" w:rsidRPr="00E118A0">
        <w:rPr>
          <w:rFonts w:ascii="EC Square Sans Pro" w:hAnsi="EC Square Sans Pro"/>
          <w:lang w:val="en-GB"/>
        </w:rPr>
        <w:t>[9]</w:t>
      </w:r>
      <w:r w:rsidR="00AA71CE">
        <w:rPr>
          <w:rFonts w:ascii="EC Square Sans Pro" w:eastAsia="Times New Roman" w:hAnsi="EC Square Sans Pro" w:cs="Times New Roman"/>
          <w:lang w:val="en-GB" w:eastAsia="en-GB"/>
        </w:rPr>
        <w:fldChar w:fldCharType="end"/>
      </w:r>
      <w:r w:rsidRPr="00614A12">
        <w:rPr>
          <w:rFonts w:ascii="EC Square Sans Pro" w:eastAsia="Times New Roman" w:hAnsi="EC Square Sans Pro" w:cs="Times New Roman"/>
          <w:lang w:val="en-GB" w:eastAsia="en-GB"/>
        </w:rPr>
        <w:t xml:space="preserve"> is published regularly by the JRC, covering a wide range of climate impact categories. The methodology integrates a combination of state-of-the-art process-based and empirical models that translate high-resolution projections of climate conditions into biophysical and economic impacts. The cost of inaction refers to the simulated climate damages without any policy action, </w:t>
      </w:r>
      <w:proofErr w:type="gramStart"/>
      <w:r w:rsidRPr="00614A12">
        <w:rPr>
          <w:rFonts w:ascii="EC Square Sans Pro" w:eastAsia="Times New Roman" w:hAnsi="EC Square Sans Pro" w:cs="Times New Roman"/>
          <w:lang w:val="en-GB" w:eastAsia="en-GB"/>
        </w:rPr>
        <w:t>i.e.</w:t>
      </w:r>
      <w:proofErr w:type="gramEnd"/>
      <w:r w:rsidRPr="00614A12">
        <w:rPr>
          <w:rFonts w:ascii="EC Square Sans Pro" w:eastAsia="Times New Roman" w:hAnsi="EC Square Sans Pro" w:cs="Times New Roman"/>
          <w:lang w:val="en-GB" w:eastAsia="en-GB"/>
        </w:rPr>
        <w:t xml:space="preserve"> without adaptation or mitigation policies. </w:t>
      </w:r>
    </w:p>
    <w:p w14:paraId="7D6720F9" w14:textId="75ECEC72" w:rsidR="00614A12" w:rsidRPr="00614A12" w:rsidRDefault="00D967AA" w:rsidP="00614A12">
      <w:pPr>
        <w:spacing w:before="120" w:after="120" w:line="259" w:lineRule="auto"/>
        <w:jc w:val="both"/>
        <w:rPr>
          <w:rFonts w:ascii="EC Square Sans Pro" w:eastAsia="Times New Roman" w:hAnsi="EC Square Sans Pro" w:cs="Times New Roman"/>
          <w:lang w:val="en-GB" w:eastAsia="en-GB"/>
        </w:rPr>
      </w:pPr>
      <w:r>
        <w:rPr>
          <w:rFonts w:ascii="EC Square Sans Pro" w:eastAsia="Times New Roman" w:hAnsi="EC Square Sans Pro" w:cs="Times New Roman"/>
          <w:lang w:val="en-GB" w:eastAsia="en-GB"/>
        </w:rPr>
        <w:t>T</w:t>
      </w:r>
      <w:r w:rsidRPr="00614A12">
        <w:rPr>
          <w:rFonts w:ascii="EC Square Sans Pro" w:eastAsia="Times New Roman" w:hAnsi="EC Square Sans Pro" w:cs="Times New Roman"/>
          <w:lang w:val="en-GB" w:eastAsia="en-GB"/>
        </w:rPr>
        <w:t>his section</w:t>
      </w:r>
      <w:r>
        <w:rPr>
          <w:rFonts w:ascii="EC Square Sans Pro" w:eastAsia="Times New Roman" w:hAnsi="EC Square Sans Pro" w:cs="Times New Roman"/>
          <w:lang w:val="en-GB" w:eastAsia="en-GB"/>
        </w:rPr>
        <w:t xml:space="preserve"> identifies p</w:t>
      </w:r>
      <w:r w:rsidR="00614A12" w:rsidRPr="00614A12">
        <w:rPr>
          <w:rFonts w:ascii="EC Square Sans Pro" w:eastAsia="Times New Roman" w:hAnsi="EC Square Sans Pro" w:cs="Times New Roman"/>
          <w:lang w:val="en-GB" w:eastAsia="en-GB"/>
        </w:rPr>
        <w:t xml:space="preserve">rojected damages under a 3°C global warming scenario as the </w:t>
      </w:r>
      <w:r>
        <w:rPr>
          <w:rFonts w:ascii="EC Square Sans Pro" w:eastAsia="Times New Roman" w:hAnsi="EC Square Sans Pro" w:cs="Times New Roman"/>
          <w:lang w:val="en-GB" w:eastAsia="en-GB"/>
        </w:rPr>
        <w:t>“</w:t>
      </w:r>
      <w:r w:rsidR="00614A12" w:rsidRPr="00614A12">
        <w:rPr>
          <w:rFonts w:ascii="EC Square Sans Pro" w:eastAsia="Times New Roman" w:hAnsi="EC Square Sans Pro" w:cs="Times New Roman"/>
          <w:lang w:val="en-GB" w:eastAsia="en-GB"/>
        </w:rPr>
        <w:t>cost of inaction</w:t>
      </w:r>
      <w:r>
        <w:rPr>
          <w:rFonts w:ascii="EC Square Sans Pro" w:eastAsia="Times New Roman" w:hAnsi="EC Square Sans Pro" w:cs="Times New Roman"/>
          <w:lang w:val="en-GB" w:eastAsia="en-GB"/>
        </w:rPr>
        <w:t>”</w:t>
      </w:r>
      <w:r w:rsidR="00614A12" w:rsidRPr="00614A12">
        <w:rPr>
          <w:rFonts w:ascii="EC Square Sans Pro" w:eastAsia="Times New Roman" w:hAnsi="EC Square Sans Pro" w:cs="Times New Roman"/>
          <w:lang w:val="en-GB" w:eastAsia="en-GB"/>
        </w:rPr>
        <w:t xml:space="preserve">. For few impact areas, 4°C scenario damages are also reported. Economic damage estimates consist of climate impacts that would occur by the year 2100. The JRC study provides results regarding climate impacts on people, the environment and the economy, with both biophysical and economic metrics. The consistent results summarised below refer to the eleven </w:t>
      </w:r>
      <w:r w:rsidR="00614A12" w:rsidRPr="00F43DFD">
        <w:rPr>
          <w:rFonts w:ascii="EC Square Sans Pro" w:eastAsia="Times New Roman" w:hAnsi="EC Square Sans Pro" w:cs="Times New Roman"/>
          <w:b/>
          <w:lang w:val="en-GB" w:eastAsia="en-GB"/>
        </w:rPr>
        <w:t>JRC PESETA IV project impact areas</w:t>
      </w:r>
      <w:r w:rsidR="00614A12" w:rsidRPr="00614A12">
        <w:rPr>
          <w:rFonts w:ascii="EC Square Sans Pro" w:eastAsia="Times New Roman" w:hAnsi="EC Square Sans Pro" w:cs="Times New Roman"/>
          <w:lang w:val="en-GB" w:eastAsia="en-GB"/>
        </w:rPr>
        <w:t xml:space="preserve"> </w:t>
      </w:r>
      <w:r w:rsidR="00AA71CE">
        <w:rPr>
          <w:rFonts w:ascii="EC Square Sans Pro" w:eastAsia="Times New Roman" w:hAnsi="EC Square Sans Pro" w:cs="Times New Roman"/>
          <w:lang w:val="en-GB" w:eastAsia="en-GB"/>
        </w:rPr>
        <w:fldChar w:fldCharType="begin"/>
      </w:r>
      <w:r w:rsidR="00BF5977">
        <w:rPr>
          <w:rFonts w:ascii="EC Square Sans Pro" w:eastAsia="Times New Roman" w:hAnsi="EC Square Sans Pro" w:cs="Times New Roman"/>
          <w:lang w:val="en-GB" w:eastAsia="en-GB"/>
        </w:rPr>
        <w:instrText xml:space="preserve"> ADDIN ZOTERO_ITEM CSL_CITATION {"citationID":"PBTHQvVZ","properties":{"formattedCitation":"[10], [11]","plainCitation":"[10], [11]","noteIndex":0},"citationItems":[{"id":753,"uris":["http://zotero.org/groups/5272309/items/4WAS5WYE"],"itemData":{"id":753,"type":"book","event-place":"LU","language":"eng","publisher":"Publications Office","publisher-place":"LU","source":"DOI.org (CSL JSON)","title":"Analysis of climate change impacts on EU agriculture by 2050: JRC PESETA IV project : Task 3.","title-short":"Analysis of climate change impacts on EU agriculture by 2050","URL":"https://data.europa.eu/doi/10.2760/121115","author":[{"literal":"European Commission. Joint Research Centre."}],"accessed":{"date-parts":[["2024",10,30]]},"issued":{"date-parts":[["2020"]]}}},{"id":757,"uris":["http://zotero.org/groups/5272309/items/78GZVLNY"],"itemData":{"id":757,"type":"book","event-place":"LU","language":"eng","publisher":"Publications Office","publisher-place":"LU","source":"DOI.org (CSL JSON)","title":"Climate change impacts and adaptation in Europe: JRC PESETA IV final report.","title-short":"Climate change impacts and adaptation in Europe","URL":"https://data.europa.eu/doi/10.2760/171121","author":[{"literal":"European Commission. Joint Research Centre."}],"accessed":{"date-parts":[["2024",10,30]]},"issued":{"date-parts":[["2020"]]}}}],"schema":"https://github.com/citation-style-language/schema/raw/master/csl-citation.json"} </w:instrText>
      </w:r>
      <w:r w:rsidR="00AA71CE">
        <w:rPr>
          <w:rFonts w:ascii="EC Square Sans Pro" w:eastAsia="Times New Roman" w:hAnsi="EC Square Sans Pro" w:cs="Times New Roman"/>
          <w:lang w:val="en-GB" w:eastAsia="en-GB"/>
        </w:rPr>
        <w:fldChar w:fldCharType="separate"/>
      </w:r>
      <w:r w:rsidR="00BF5977" w:rsidRPr="00E118A0">
        <w:rPr>
          <w:rFonts w:ascii="EC Square Sans Pro" w:hAnsi="EC Square Sans Pro"/>
          <w:lang w:val="en-GB"/>
        </w:rPr>
        <w:t>[10], [11]</w:t>
      </w:r>
      <w:r w:rsidR="00AA71CE">
        <w:rPr>
          <w:rFonts w:ascii="EC Square Sans Pro" w:eastAsia="Times New Roman" w:hAnsi="EC Square Sans Pro" w:cs="Times New Roman"/>
          <w:lang w:val="en-GB" w:eastAsia="en-GB"/>
        </w:rPr>
        <w:fldChar w:fldCharType="end"/>
      </w:r>
      <w:r w:rsidR="00AA71CE">
        <w:rPr>
          <w:rFonts w:ascii="EC Square Sans Pro" w:eastAsia="Times New Roman" w:hAnsi="EC Square Sans Pro" w:cs="Times New Roman"/>
          <w:lang w:val="en-GB" w:eastAsia="en-GB"/>
        </w:rPr>
        <w:t xml:space="preserve"> </w:t>
      </w:r>
      <w:r w:rsidR="00614A12" w:rsidRPr="00614A12">
        <w:rPr>
          <w:rFonts w:ascii="EC Square Sans Pro" w:eastAsia="Times New Roman" w:hAnsi="EC Square Sans Pro" w:cs="Times New Roman"/>
          <w:lang w:val="en-GB" w:eastAsia="en-GB"/>
        </w:rPr>
        <w:t xml:space="preserve">(human mortality from heat and cold waves, windstorms, water resources, droughts, river flooding, coastal flooding, wildfires, habitat loss, forest ecosystems, agriculture and energy supply) and the follow-up studies (e.g. labour productivity). </w:t>
      </w:r>
    </w:p>
    <w:p w14:paraId="6DA8CC58" w14:textId="587E77B3" w:rsidR="00614A12" w:rsidRDefault="00614A12" w:rsidP="00614A12">
      <w:pPr>
        <w:spacing w:before="120" w:after="120" w:line="259" w:lineRule="auto"/>
        <w:jc w:val="both"/>
        <w:rPr>
          <w:rFonts w:ascii="EC Square Sans Pro" w:eastAsia="Times New Roman" w:hAnsi="EC Square Sans Pro" w:cs="Times New Roman"/>
          <w:lang w:val="en-GB" w:eastAsia="en-GB"/>
        </w:rPr>
      </w:pPr>
      <w:r w:rsidRPr="00614A12">
        <w:rPr>
          <w:rFonts w:ascii="EC Square Sans Pro" w:eastAsia="Times New Roman" w:hAnsi="EC Square Sans Pro" w:cs="Times New Roman"/>
          <w:lang w:val="en-GB" w:eastAsia="en-GB"/>
        </w:rPr>
        <w:t xml:space="preserve">Preliminary results of the </w:t>
      </w:r>
      <w:r w:rsidRPr="00F43DFD">
        <w:rPr>
          <w:rFonts w:ascii="EC Square Sans Pro" w:eastAsia="Times New Roman" w:hAnsi="EC Square Sans Pro" w:cs="Times New Roman"/>
          <w:b/>
          <w:lang w:val="en-GB" w:eastAsia="en-GB"/>
        </w:rPr>
        <w:t>JRC PESETA V</w:t>
      </w:r>
      <w:r w:rsidRPr="00614A12">
        <w:rPr>
          <w:rFonts w:ascii="EC Square Sans Pro" w:eastAsia="Times New Roman" w:hAnsi="EC Square Sans Pro" w:cs="Times New Roman"/>
          <w:lang w:val="en-GB" w:eastAsia="en-GB"/>
        </w:rPr>
        <w:t xml:space="preserve"> project are presented in figure </w:t>
      </w:r>
      <w:r w:rsidR="009F7F86" w:rsidRPr="009F7F86">
        <w:rPr>
          <w:rFonts w:ascii="EC Square Sans Pro" w:eastAsia="Times New Roman" w:hAnsi="EC Square Sans Pro" w:cs="Times New Roman"/>
          <w:lang w:val="en-GB" w:eastAsia="en-GB"/>
        </w:rPr>
        <w:t>1</w:t>
      </w:r>
      <w:r w:rsidRPr="00614A12">
        <w:rPr>
          <w:rFonts w:ascii="EC Square Sans Pro" w:eastAsia="Times New Roman" w:hAnsi="EC Square Sans Pro" w:cs="Times New Roman"/>
          <w:lang w:val="en-GB" w:eastAsia="en-GB"/>
        </w:rPr>
        <w:t>, representing the additional economic costs (as a percentage of GDP) for the 2°C scenario by 2050 for the following impact areas: coastal floods, droughts, labour productivity, river floods, transport infrastructure, windstorms and energy demand. The burden of climate change shows a clear north-south divide, with southern regions in Europe impacted relatively more and, particularly, southern-eastern regions. That spatial pattern is due mainly to consequent changes in high-end temperatures and the spatial and temporal availability of water.</w:t>
      </w:r>
    </w:p>
    <w:p w14:paraId="7FB44713" w14:textId="31A8B962" w:rsidR="00614A12" w:rsidRPr="00614A12" w:rsidRDefault="009F7F86" w:rsidP="00614A12">
      <w:pPr>
        <w:keepNext/>
        <w:spacing w:before="120" w:after="120" w:line="259" w:lineRule="auto"/>
        <w:jc w:val="both"/>
        <w:rPr>
          <w:rFonts w:ascii="EC Square Sans Pro" w:eastAsia="Times New Roman" w:hAnsi="EC Square Sans Pro" w:cs="Times New Roman"/>
          <w:sz w:val="20"/>
          <w:szCs w:val="20"/>
          <w:lang w:val="en-GB" w:eastAsia="en-GB"/>
        </w:rPr>
      </w:pPr>
      <w:r w:rsidRPr="009F7F86">
        <w:rPr>
          <w:rFonts w:ascii="EC Square Sans Pro" w:eastAsia="Times New Roman" w:hAnsi="EC Square Sans Pro" w:cs="Times New Roman"/>
          <w:b/>
          <w:sz w:val="20"/>
          <w:szCs w:val="20"/>
          <w:lang w:val="en-GB" w:eastAsia="en-GB"/>
        </w:rPr>
        <w:lastRenderedPageBreak/>
        <w:t>Figure 1.</w:t>
      </w:r>
      <w:r w:rsidR="00614A12" w:rsidRPr="00614A12">
        <w:rPr>
          <w:rFonts w:ascii="EC Square Sans Pro" w:eastAsia="Times New Roman" w:hAnsi="EC Square Sans Pro" w:cs="Times New Roman"/>
          <w:sz w:val="20"/>
          <w:szCs w:val="20"/>
          <w:lang w:val="en-GB" w:eastAsia="en-GB"/>
        </w:rPr>
        <w:t xml:space="preserve"> Additional economic costs for 2°C scenario by 2050, as a share of GDP (coastal floods, droughts, labour productivity, river floods, transport infrastructure, windstorms and energy demand)</w:t>
      </w:r>
    </w:p>
    <w:p w14:paraId="42178E87" w14:textId="77777777" w:rsidR="00614A12" w:rsidRPr="00614A12" w:rsidRDefault="00614A12" w:rsidP="00614A12">
      <w:pPr>
        <w:spacing w:before="120" w:after="120" w:line="259" w:lineRule="auto"/>
        <w:jc w:val="both"/>
        <w:rPr>
          <w:rFonts w:ascii="EC Square Sans Pro" w:eastAsia="Times New Roman" w:hAnsi="EC Square Sans Pro" w:cs="Times New Roman"/>
          <w:sz w:val="20"/>
          <w:szCs w:val="20"/>
          <w:lang w:val="en-GB" w:eastAsia="en-GB"/>
        </w:rPr>
      </w:pPr>
      <w:r w:rsidRPr="00614A12">
        <w:rPr>
          <w:rFonts w:ascii="EC Square Sans Pro" w:eastAsia="Times New Roman" w:hAnsi="EC Square Sans Pro" w:cs="Times New Roman"/>
          <w:noProof/>
          <w:sz w:val="20"/>
          <w:szCs w:val="20"/>
          <w:lang w:val="en-GB" w:eastAsia="en-GB"/>
        </w:rPr>
        <w:drawing>
          <wp:anchor distT="0" distB="0" distL="114300" distR="114300" simplePos="0" relativeHeight="251658240" behindDoc="0" locked="0" layoutInCell="1" allowOverlap="1" wp14:anchorId="1242B6EA" wp14:editId="246FF511">
            <wp:simplePos x="0" y="0"/>
            <wp:positionH relativeFrom="column">
              <wp:posOffset>128905</wp:posOffset>
            </wp:positionH>
            <wp:positionV relativeFrom="paragraph">
              <wp:posOffset>152400</wp:posOffset>
            </wp:positionV>
            <wp:extent cx="1362075" cy="1105452"/>
            <wp:effectExtent l="0" t="0" r="0" b="0"/>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1">
                      <a:extLst>
                        <a:ext uri="{28A0092B-C50C-407E-A947-70E740481C1C}">
                          <a14:useLocalDpi xmlns:a14="http://schemas.microsoft.com/office/drawing/2010/main" val="0"/>
                        </a:ext>
                      </a:extLst>
                    </a:blip>
                    <a:srcRect l="2817" t="2890"/>
                    <a:stretch/>
                  </pic:blipFill>
                  <pic:spPr bwMode="auto">
                    <a:xfrm>
                      <a:off x="0" y="0"/>
                      <a:ext cx="1382305" cy="1121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14A12">
        <w:rPr>
          <w:rFonts w:ascii="EC Square Sans Pro" w:eastAsia="Times New Roman" w:hAnsi="EC Square Sans Pro" w:cs="Times New Roman"/>
          <w:noProof/>
          <w:sz w:val="20"/>
          <w:szCs w:val="20"/>
          <w:lang w:val="en-GB" w:eastAsia="en-GB"/>
        </w:rPr>
        <w:drawing>
          <wp:inline distT="0" distB="0" distL="0" distR="0" wp14:anchorId="761960A5" wp14:editId="5E9E1282">
            <wp:extent cx="5584910" cy="5619770"/>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4910" cy="5619770"/>
                    </a:xfrm>
                    <a:prstGeom prst="rect">
                      <a:avLst/>
                    </a:prstGeom>
                    <a:noFill/>
                  </pic:spPr>
                </pic:pic>
              </a:graphicData>
            </a:graphic>
          </wp:inline>
        </w:drawing>
      </w:r>
    </w:p>
    <w:p w14:paraId="2809C64F" w14:textId="1481091E" w:rsidR="005A6949" w:rsidRPr="00614A12" w:rsidRDefault="00614A12" w:rsidP="00614A12">
      <w:pPr>
        <w:spacing w:before="120" w:after="120" w:line="259" w:lineRule="auto"/>
        <w:jc w:val="both"/>
        <w:rPr>
          <w:rFonts w:ascii="EC Square Sans Pro" w:eastAsia="Times New Roman" w:hAnsi="EC Square Sans Pro" w:cs="Times New Roman"/>
          <w:i/>
          <w:sz w:val="18"/>
          <w:szCs w:val="18"/>
          <w:lang w:val="en-GB" w:eastAsia="en-GB"/>
        </w:rPr>
      </w:pPr>
      <w:r w:rsidRPr="00614A12">
        <w:rPr>
          <w:rFonts w:ascii="EC Square Sans Pro" w:eastAsia="Times New Roman" w:hAnsi="EC Square Sans Pro" w:cs="Times New Roman"/>
          <w:i/>
          <w:sz w:val="18"/>
          <w:szCs w:val="18"/>
          <w:lang w:val="en-GB" w:eastAsia="en-GB"/>
        </w:rPr>
        <w:t>Source: 9th Cohesion Report, European Commission (2024)</w:t>
      </w:r>
      <w:r w:rsidR="00806A16">
        <w:rPr>
          <w:rFonts w:ascii="EC Square Sans Pro" w:eastAsia="Times New Roman" w:hAnsi="EC Square Sans Pro" w:cs="Times New Roman"/>
          <w:i/>
          <w:sz w:val="18"/>
          <w:szCs w:val="18"/>
          <w:lang w:val="en-GB" w:eastAsia="en-GB"/>
        </w:rPr>
        <w:t>.</w:t>
      </w:r>
      <w:r w:rsidRPr="00614A12">
        <w:rPr>
          <w:rFonts w:ascii="EC Square Sans Pro" w:eastAsia="Times New Roman" w:hAnsi="EC Square Sans Pro" w:cs="Times New Roman"/>
          <w:i/>
          <w:noProof/>
          <w:sz w:val="18"/>
          <w:szCs w:val="18"/>
          <w:lang w:val="en-GB" w:eastAsia="en-GB"/>
        </w:rPr>
        <w:t xml:space="preserve"> </w:t>
      </w:r>
    </w:p>
    <w:p w14:paraId="27E19CFA" w14:textId="77777777" w:rsidR="005B64C9" w:rsidRDefault="005B64C9" w:rsidP="002D7581">
      <w:pPr>
        <w:spacing w:before="120" w:after="120" w:line="259" w:lineRule="auto"/>
        <w:jc w:val="both"/>
        <w:rPr>
          <w:rFonts w:ascii="EC Square Sans Pro" w:eastAsia="Times New Roman" w:hAnsi="EC Square Sans Pro" w:cs="Times New Roman"/>
          <w:lang w:val="en-GB" w:eastAsia="en-GB"/>
        </w:rPr>
      </w:pPr>
    </w:p>
    <w:p w14:paraId="167D1470" w14:textId="35478CCE" w:rsidR="00614A12" w:rsidRPr="00614A12" w:rsidRDefault="00614A12" w:rsidP="00614A12">
      <w:pPr>
        <w:spacing w:before="240" w:after="120" w:line="259" w:lineRule="auto"/>
        <w:jc w:val="both"/>
        <w:rPr>
          <w:rFonts w:ascii="EC Square Sans Pro" w:eastAsia="Times New Roman" w:hAnsi="EC Square Sans Pro" w:cs="Times New Roman"/>
          <w:i/>
          <w:lang w:val="en-GB" w:eastAsia="en-GB"/>
        </w:rPr>
      </w:pPr>
      <w:r w:rsidRPr="00614A12">
        <w:rPr>
          <w:rFonts w:ascii="EC Square Sans Pro" w:eastAsia="Times New Roman" w:hAnsi="EC Square Sans Pro" w:cs="Times New Roman"/>
          <w:lang w:val="en-GB" w:eastAsia="en-GB"/>
        </w:rPr>
        <w:t>The main results for the 3°C temperature degree scenario follow.</w:t>
      </w:r>
    </w:p>
    <w:p w14:paraId="5785B79F" w14:textId="77777777" w:rsidR="00614A12" w:rsidRPr="00614A12" w:rsidRDefault="00614A12" w:rsidP="00614A12">
      <w:pPr>
        <w:spacing w:before="240" w:after="120" w:line="259" w:lineRule="auto"/>
        <w:jc w:val="both"/>
        <w:rPr>
          <w:rFonts w:ascii="EC Square Sans Pro" w:eastAsia="Times New Roman" w:hAnsi="EC Square Sans Pro" w:cs="Times New Roman"/>
          <w:i/>
          <w:lang w:val="en-GB" w:eastAsia="en-GB"/>
        </w:rPr>
      </w:pPr>
      <w:r w:rsidRPr="00614A12">
        <w:rPr>
          <w:rFonts w:ascii="EC Square Sans Pro" w:eastAsia="Times New Roman" w:hAnsi="EC Square Sans Pro" w:cs="Times New Roman"/>
          <w:i/>
          <w:lang w:val="en-GB" w:eastAsia="en-GB"/>
        </w:rPr>
        <w:t>Climate impacts on people</w:t>
      </w:r>
    </w:p>
    <w:p w14:paraId="3FE22BAC" w14:textId="77777777" w:rsidR="00614A12" w:rsidRPr="00614A12" w:rsidRDefault="00614A12" w:rsidP="00614A12">
      <w:pPr>
        <w:numPr>
          <w:ilvl w:val="0"/>
          <w:numId w:val="3"/>
        </w:numPr>
        <w:spacing w:before="120" w:after="160" w:line="259" w:lineRule="auto"/>
        <w:contextualSpacing/>
        <w:jc w:val="both"/>
        <w:rPr>
          <w:rFonts w:ascii="EC Square Sans Pro" w:eastAsia="Yu Mincho" w:hAnsi="EC Square Sans Pro"/>
          <w:lang w:val="en-GB" w:eastAsia="en-US"/>
        </w:rPr>
      </w:pPr>
      <w:r w:rsidRPr="002D7581">
        <w:rPr>
          <w:rFonts w:ascii="EC Square Sans Pro" w:eastAsia="Yu Mincho" w:hAnsi="EC Square Sans Pro"/>
          <w:b/>
          <w:lang w:val="en-GB" w:eastAsia="en-US"/>
        </w:rPr>
        <w:t>Temperature-related deaths</w:t>
      </w:r>
      <w:r w:rsidRPr="00614A12">
        <w:rPr>
          <w:rFonts w:ascii="EC Square Sans Pro" w:eastAsia="Yu Mincho" w:hAnsi="EC Square Sans Pro"/>
          <w:lang w:val="en-GB" w:eastAsia="en-US"/>
        </w:rPr>
        <w:t xml:space="preserve"> could increase by around 55,000 additional deaths by 2100, driven by rising heat-related deaths and an ageing population. Climate change is also expected to widen disparities in regional mortality, particularly impacting southern regions of Europe as a result of a marked increase in heat-related deaths.</w:t>
      </w:r>
    </w:p>
    <w:p w14:paraId="62B24850" w14:textId="77777777" w:rsidR="00614A12" w:rsidRPr="00614A12" w:rsidRDefault="00614A12" w:rsidP="00614A12">
      <w:pPr>
        <w:numPr>
          <w:ilvl w:val="0"/>
          <w:numId w:val="3"/>
        </w:numPr>
        <w:spacing w:before="120" w:after="160" w:line="259" w:lineRule="auto"/>
        <w:contextualSpacing/>
        <w:jc w:val="both"/>
        <w:rPr>
          <w:rFonts w:ascii="EC Square Sans Pro" w:eastAsia="Yu Mincho" w:hAnsi="EC Square Sans Pro"/>
          <w:lang w:val="en-GB" w:eastAsia="en-US"/>
        </w:rPr>
      </w:pPr>
      <w:r w:rsidRPr="00614A12">
        <w:rPr>
          <w:rFonts w:ascii="EC Square Sans Pro" w:eastAsia="Yu Mincho" w:hAnsi="EC Square Sans Pro"/>
          <w:lang w:val="en-GB" w:eastAsia="en-US"/>
        </w:rPr>
        <w:t xml:space="preserve">Around 450,000 people would be exposed to </w:t>
      </w:r>
      <w:r w:rsidRPr="002D7581">
        <w:rPr>
          <w:rFonts w:ascii="EC Square Sans Pro" w:eastAsia="Yu Mincho" w:hAnsi="EC Square Sans Pro"/>
          <w:b/>
          <w:lang w:val="en-GB" w:eastAsia="en-US"/>
        </w:rPr>
        <w:t>river flooding</w:t>
      </w:r>
      <w:r w:rsidRPr="00614A12">
        <w:rPr>
          <w:rFonts w:ascii="EC Square Sans Pro" w:eastAsia="Yu Mincho" w:hAnsi="EC Square Sans Pro"/>
          <w:lang w:val="en-GB" w:eastAsia="en-US"/>
        </w:rPr>
        <w:t xml:space="preserve"> each year, or nearly three times the number at present.</w:t>
      </w:r>
    </w:p>
    <w:p w14:paraId="6C8D154D" w14:textId="77777777" w:rsidR="00614A12" w:rsidRPr="00614A12" w:rsidRDefault="00614A12" w:rsidP="00614A12">
      <w:pPr>
        <w:numPr>
          <w:ilvl w:val="0"/>
          <w:numId w:val="3"/>
        </w:numPr>
        <w:spacing w:before="120" w:after="160" w:line="259" w:lineRule="auto"/>
        <w:contextualSpacing/>
        <w:jc w:val="both"/>
        <w:rPr>
          <w:rFonts w:ascii="EC Square Sans Pro" w:eastAsia="Yu Mincho" w:hAnsi="EC Square Sans Pro"/>
          <w:lang w:val="en-GB" w:eastAsia="en-US"/>
        </w:rPr>
      </w:pPr>
      <w:r w:rsidRPr="00614A12">
        <w:rPr>
          <w:rFonts w:ascii="EC Square Sans Pro" w:eastAsia="Yu Mincho" w:hAnsi="EC Square Sans Pro"/>
          <w:lang w:val="en-GB" w:eastAsia="en-US"/>
        </w:rPr>
        <w:t xml:space="preserve">1.4 million people would be exposed per year to </w:t>
      </w:r>
      <w:r w:rsidRPr="00DC75A8">
        <w:rPr>
          <w:rFonts w:ascii="EC Square Sans Pro" w:eastAsia="Yu Mincho" w:hAnsi="EC Square Sans Pro"/>
          <w:b/>
          <w:lang w:val="en-GB" w:eastAsia="en-US"/>
        </w:rPr>
        <w:t>coastal inundation</w:t>
      </w:r>
      <w:r w:rsidRPr="00614A12">
        <w:rPr>
          <w:rFonts w:ascii="EC Square Sans Pro" w:eastAsia="Yu Mincho" w:hAnsi="EC Square Sans Pro"/>
          <w:lang w:val="en-GB" w:eastAsia="en-US"/>
        </w:rPr>
        <w:t xml:space="preserve"> compared to around 70,000 at present, </w:t>
      </w:r>
      <w:proofErr w:type="gramStart"/>
      <w:r w:rsidRPr="00614A12">
        <w:rPr>
          <w:rFonts w:ascii="EC Square Sans Pro" w:eastAsia="Yu Mincho" w:hAnsi="EC Square Sans Pro"/>
          <w:lang w:val="en-GB" w:eastAsia="en-US"/>
        </w:rPr>
        <w:t>i.e.</w:t>
      </w:r>
      <w:proofErr w:type="gramEnd"/>
      <w:r w:rsidRPr="00614A12">
        <w:rPr>
          <w:rFonts w:ascii="EC Square Sans Pro" w:eastAsia="Yu Mincho" w:hAnsi="EC Square Sans Pro"/>
          <w:lang w:val="en-GB" w:eastAsia="en-US"/>
        </w:rPr>
        <w:t xml:space="preserve"> a 20-fold increase.</w:t>
      </w:r>
    </w:p>
    <w:p w14:paraId="7B772EEB" w14:textId="77777777" w:rsidR="00614A12" w:rsidRPr="00614A12" w:rsidRDefault="00614A12" w:rsidP="00614A12">
      <w:pPr>
        <w:numPr>
          <w:ilvl w:val="0"/>
          <w:numId w:val="3"/>
        </w:numPr>
        <w:spacing w:before="120" w:after="160" w:line="259" w:lineRule="auto"/>
        <w:contextualSpacing/>
        <w:jc w:val="both"/>
        <w:rPr>
          <w:rFonts w:ascii="EC Square Sans Pro" w:eastAsia="Yu Mincho" w:hAnsi="EC Square Sans Pro"/>
          <w:lang w:val="en-GB" w:eastAsia="en-US"/>
        </w:rPr>
      </w:pPr>
      <w:r w:rsidRPr="00614A12">
        <w:rPr>
          <w:rFonts w:ascii="EC Square Sans Pro" w:eastAsia="Yu Mincho" w:hAnsi="EC Square Sans Pro"/>
          <w:lang w:val="en-GB" w:eastAsia="en-US"/>
        </w:rPr>
        <w:lastRenderedPageBreak/>
        <w:t xml:space="preserve">An additional 15 million Europeans living in the proximity of wildland would be exposed to high-to </w:t>
      </w:r>
      <w:r w:rsidRPr="00DC75A8">
        <w:rPr>
          <w:rFonts w:ascii="EC Square Sans Pro" w:eastAsia="Yu Mincho" w:hAnsi="EC Square Sans Pro"/>
          <w:b/>
          <w:lang w:val="en-GB" w:eastAsia="en-US"/>
        </w:rPr>
        <w:t>extreme fire danger</w:t>
      </w:r>
      <w:r w:rsidRPr="00614A12">
        <w:rPr>
          <w:rFonts w:ascii="EC Square Sans Pro" w:eastAsia="Yu Mincho" w:hAnsi="EC Square Sans Pro"/>
          <w:lang w:val="en-GB" w:eastAsia="en-US"/>
        </w:rPr>
        <w:t xml:space="preserve"> for at least 10 days/year.</w:t>
      </w:r>
    </w:p>
    <w:p w14:paraId="264FE8A1" w14:textId="77777777" w:rsidR="00614A12" w:rsidRPr="00614A12" w:rsidRDefault="00614A12" w:rsidP="00614A12">
      <w:pPr>
        <w:numPr>
          <w:ilvl w:val="0"/>
          <w:numId w:val="3"/>
        </w:numPr>
        <w:spacing w:before="120" w:after="160" w:line="259" w:lineRule="auto"/>
        <w:contextualSpacing/>
        <w:jc w:val="both"/>
        <w:rPr>
          <w:rFonts w:ascii="EC Square Sans Pro" w:eastAsia="Yu Mincho" w:hAnsi="EC Square Sans Pro"/>
          <w:lang w:val="en-GB" w:eastAsia="en-US"/>
        </w:rPr>
      </w:pPr>
      <w:r w:rsidRPr="00614A12">
        <w:rPr>
          <w:rFonts w:ascii="EC Square Sans Pro" w:eastAsia="Yu Mincho" w:hAnsi="EC Square Sans Pro"/>
          <w:lang w:val="en-GB" w:eastAsia="en-US"/>
        </w:rPr>
        <w:t xml:space="preserve">Water resources availability would drop by up to 40% in Southern regions of Europe and </w:t>
      </w:r>
      <w:r w:rsidRPr="00DC75A8">
        <w:rPr>
          <w:rFonts w:ascii="EC Square Sans Pro" w:eastAsia="Yu Mincho" w:hAnsi="EC Square Sans Pro"/>
          <w:b/>
          <w:lang w:val="en-GB" w:eastAsia="en-US"/>
        </w:rPr>
        <w:t>droughts</w:t>
      </w:r>
      <w:r w:rsidRPr="00614A12">
        <w:rPr>
          <w:rFonts w:ascii="EC Square Sans Pro" w:eastAsia="Yu Mincho" w:hAnsi="EC Square Sans Pro"/>
          <w:lang w:val="en-GB" w:eastAsia="en-US"/>
        </w:rPr>
        <w:t xml:space="preserve"> would happen more frequent in most of Southern and Western Europe.</w:t>
      </w:r>
    </w:p>
    <w:p w14:paraId="629C3AAF" w14:textId="77777777" w:rsidR="00614A12" w:rsidRPr="00614A12" w:rsidRDefault="00614A12" w:rsidP="00614A12">
      <w:pPr>
        <w:spacing w:before="240" w:after="120" w:line="259" w:lineRule="auto"/>
        <w:jc w:val="both"/>
        <w:rPr>
          <w:rFonts w:ascii="EC Square Sans Pro" w:eastAsia="Times New Roman" w:hAnsi="EC Square Sans Pro" w:cs="Times New Roman"/>
          <w:i/>
          <w:lang w:val="en-GB" w:eastAsia="en-GB"/>
        </w:rPr>
      </w:pPr>
      <w:r w:rsidRPr="00614A12">
        <w:rPr>
          <w:rFonts w:ascii="EC Square Sans Pro" w:eastAsia="Times New Roman" w:hAnsi="EC Square Sans Pro" w:cs="Times New Roman"/>
          <w:i/>
          <w:lang w:val="en-GB" w:eastAsia="en-GB"/>
        </w:rPr>
        <w:t>Climate impacts on the environment</w:t>
      </w:r>
    </w:p>
    <w:p w14:paraId="1E842F62" w14:textId="77777777" w:rsidR="00614A12" w:rsidRPr="00614A12" w:rsidRDefault="00614A12" w:rsidP="00614A12">
      <w:pPr>
        <w:numPr>
          <w:ilvl w:val="0"/>
          <w:numId w:val="4"/>
        </w:numPr>
        <w:spacing w:before="120" w:after="160" w:line="259" w:lineRule="auto"/>
        <w:contextualSpacing/>
        <w:jc w:val="both"/>
        <w:rPr>
          <w:rFonts w:ascii="EC Square Sans Pro" w:eastAsia="Yu Mincho" w:hAnsi="EC Square Sans Pro"/>
          <w:lang w:val="en-GB" w:eastAsia="en-US"/>
        </w:rPr>
      </w:pPr>
      <w:r w:rsidRPr="00614A12">
        <w:rPr>
          <w:rFonts w:ascii="EC Square Sans Pro" w:eastAsia="Yu Mincho" w:hAnsi="EC Square Sans Pro"/>
          <w:lang w:val="en-GB" w:eastAsia="en-US"/>
        </w:rPr>
        <w:t>The Alpine tundra domain would contract by 84% and practically disappear in the Pyrenees. The natural climatic tree line would shift vertically up by up to 8 m/year.</w:t>
      </w:r>
    </w:p>
    <w:p w14:paraId="501A73FB" w14:textId="77777777" w:rsidR="00614A12" w:rsidRPr="00614A12" w:rsidRDefault="00614A12" w:rsidP="00614A12">
      <w:pPr>
        <w:numPr>
          <w:ilvl w:val="0"/>
          <w:numId w:val="4"/>
        </w:numPr>
        <w:spacing w:before="120" w:after="160" w:line="259" w:lineRule="auto"/>
        <w:contextualSpacing/>
        <w:jc w:val="both"/>
        <w:rPr>
          <w:rFonts w:ascii="EC Square Sans Pro" w:eastAsia="Yu Mincho" w:hAnsi="EC Square Sans Pro"/>
          <w:lang w:val="en-GB" w:eastAsia="en-US"/>
        </w:rPr>
      </w:pPr>
      <w:r w:rsidRPr="00614A12">
        <w:rPr>
          <w:rFonts w:ascii="EC Square Sans Pro" w:eastAsia="Yu Mincho" w:hAnsi="EC Square Sans Pro"/>
          <w:lang w:val="en-GB" w:eastAsia="en-US"/>
        </w:rPr>
        <w:t>Ecological domains would shift northwards, resulting in severe changes of the prevailing domains in southern Europe and Boreal areas and the encroachment of the Tropical domain in Europe.</w:t>
      </w:r>
    </w:p>
    <w:p w14:paraId="21E03290" w14:textId="77777777" w:rsidR="00614A12" w:rsidRPr="00614A12" w:rsidRDefault="00614A12" w:rsidP="00614A12">
      <w:pPr>
        <w:numPr>
          <w:ilvl w:val="0"/>
          <w:numId w:val="4"/>
        </w:numPr>
        <w:spacing w:before="120" w:after="160" w:line="259" w:lineRule="auto"/>
        <w:contextualSpacing/>
        <w:jc w:val="both"/>
        <w:rPr>
          <w:rFonts w:ascii="EC Square Sans Pro" w:eastAsia="Yu Mincho" w:hAnsi="EC Square Sans Pro"/>
          <w:lang w:val="en-GB" w:eastAsia="en-US"/>
        </w:rPr>
      </w:pPr>
      <w:r w:rsidRPr="00DC75A8">
        <w:rPr>
          <w:rFonts w:ascii="EC Square Sans Pro" w:eastAsia="Yu Mincho" w:hAnsi="EC Square Sans Pro"/>
          <w:b/>
          <w:lang w:val="en-GB" w:eastAsia="en-US"/>
        </w:rPr>
        <w:t>Wildfire and pest outbreaks</w:t>
      </w:r>
      <w:r w:rsidRPr="00614A12">
        <w:rPr>
          <w:rFonts w:ascii="EC Square Sans Pro" w:eastAsia="Yu Mincho" w:hAnsi="EC Square Sans Pro"/>
          <w:lang w:val="en-GB" w:eastAsia="en-US"/>
        </w:rPr>
        <w:t xml:space="preserve"> will become more frequent and severe, increasing </w:t>
      </w:r>
      <w:r w:rsidRPr="00DC75A8">
        <w:rPr>
          <w:rFonts w:ascii="EC Square Sans Pro" w:eastAsia="Yu Mincho" w:hAnsi="EC Square Sans Pro"/>
          <w:b/>
          <w:lang w:val="en-GB" w:eastAsia="en-US"/>
        </w:rPr>
        <w:t>biomass loss</w:t>
      </w:r>
      <w:r w:rsidRPr="00614A12">
        <w:rPr>
          <w:rFonts w:ascii="EC Square Sans Pro" w:eastAsia="Yu Mincho" w:hAnsi="EC Square Sans Pro"/>
          <w:lang w:val="en-GB" w:eastAsia="en-US"/>
        </w:rPr>
        <w:t xml:space="preserve"> and additional carbon release (and warming).</w:t>
      </w:r>
    </w:p>
    <w:p w14:paraId="310071A4" w14:textId="77777777" w:rsidR="00614A12" w:rsidRPr="00614A12" w:rsidRDefault="00614A12" w:rsidP="00614A12">
      <w:pPr>
        <w:spacing w:before="240" w:after="120" w:line="259" w:lineRule="auto"/>
        <w:jc w:val="both"/>
        <w:rPr>
          <w:rFonts w:ascii="EC Square Sans Pro" w:eastAsia="Times New Roman" w:hAnsi="EC Square Sans Pro" w:cs="Times New Roman"/>
          <w:i/>
          <w:lang w:val="en-GB" w:eastAsia="en-GB"/>
        </w:rPr>
      </w:pPr>
      <w:r w:rsidRPr="00614A12">
        <w:rPr>
          <w:rFonts w:ascii="EC Square Sans Pro" w:eastAsia="Times New Roman" w:hAnsi="EC Square Sans Pro" w:cs="Times New Roman"/>
          <w:i/>
          <w:lang w:val="en-GB" w:eastAsia="en-GB"/>
        </w:rPr>
        <w:t>Climate impacts on the economy</w:t>
      </w:r>
    </w:p>
    <w:p w14:paraId="7914644F" w14:textId="77777777" w:rsidR="00614A12" w:rsidRPr="00614A12" w:rsidRDefault="00614A12" w:rsidP="00614A12">
      <w:pPr>
        <w:numPr>
          <w:ilvl w:val="0"/>
          <w:numId w:val="5"/>
        </w:numPr>
        <w:spacing w:before="120" w:after="160" w:line="259" w:lineRule="auto"/>
        <w:contextualSpacing/>
        <w:jc w:val="both"/>
        <w:rPr>
          <w:rFonts w:ascii="EC Square Sans Pro" w:eastAsia="Yu Mincho" w:hAnsi="EC Square Sans Pro"/>
          <w:lang w:val="en-GB" w:eastAsia="en-US"/>
        </w:rPr>
      </w:pPr>
      <w:r w:rsidRPr="00DC75A8">
        <w:rPr>
          <w:rFonts w:ascii="EC Square Sans Pro" w:eastAsia="Yu Mincho" w:hAnsi="EC Square Sans Pro"/>
          <w:b/>
          <w:lang w:val="en-GB" w:eastAsia="en-US"/>
        </w:rPr>
        <w:t>River flood losses</w:t>
      </w:r>
      <w:r w:rsidRPr="00614A12">
        <w:rPr>
          <w:rFonts w:ascii="EC Square Sans Pro" w:eastAsia="Yu Mincho" w:hAnsi="EC Square Sans Pro"/>
          <w:lang w:val="en-GB" w:eastAsia="en-US"/>
        </w:rPr>
        <w:t xml:space="preserve"> would rise 6-fold in magnitude, reaching 43 €billion/year with 3°C.</w:t>
      </w:r>
    </w:p>
    <w:p w14:paraId="1E5932B2" w14:textId="77777777" w:rsidR="00614A12" w:rsidRPr="00614A12" w:rsidRDefault="00614A12" w:rsidP="00614A12">
      <w:pPr>
        <w:numPr>
          <w:ilvl w:val="0"/>
          <w:numId w:val="5"/>
        </w:numPr>
        <w:spacing w:before="120" w:after="160" w:line="259" w:lineRule="auto"/>
        <w:contextualSpacing/>
        <w:jc w:val="both"/>
        <w:rPr>
          <w:rFonts w:ascii="EC Square Sans Pro" w:eastAsia="Yu Mincho" w:hAnsi="EC Square Sans Pro"/>
          <w:lang w:val="en-GB" w:eastAsia="en-US"/>
        </w:rPr>
      </w:pPr>
      <w:r w:rsidRPr="00DC75A8">
        <w:rPr>
          <w:rFonts w:ascii="EC Square Sans Pro" w:eastAsia="Yu Mincho" w:hAnsi="EC Square Sans Pro"/>
          <w:b/>
          <w:lang w:val="en-GB" w:eastAsia="en-US"/>
        </w:rPr>
        <w:t>Coastal flood losses</w:t>
      </w:r>
      <w:r w:rsidRPr="00614A12">
        <w:rPr>
          <w:rFonts w:ascii="EC Square Sans Pro" w:eastAsia="Yu Mincho" w:hAnsi="EC Square Sans Pro"/>
          <w:lang w:val="en-GB" w:eastAsia="en-US"/>
        </w:rPr>
        <w:t xml:space="preserve"> would grow by two orders of magnitude and climb to 200 €billion/year, from 1 €billion today. </w:t>
      </w:r>
    </w:p>
    <w:p w14:paraId="5EFAA437" w14:textId="77777777" w:rsidR="00614A12" w:rsidRPr="00614A12" w:rsidRDefault="00614A12" w:rsidP="00614A12">
      <w:pPr>
        <w:numPr>
          <w:ilvl w:val="0"/>
          <w:numId w:val="5"/>
        </w:numPr>
        <w:spacing w:before="120" w:after="160" w:line="259" w:lineRule="auto"/>
        <w:contextualSpacing/>
        <w:jc w:val="both"/>
        <w:rPr>
          <w:rFonts w:ascii="EC Square Sans Pro" w:eastAsia="Yu Mincho" w:hAnsi="EC Square Sans Pro"/>
          <w:lang w:val="en-GB" w:eastAsia="en-US"/>
        </w:rPr>
      </w:pPr>
      <w:r w:rsidRPr="00DC75A8">
        <w:rPr>
          <w:rFonts w:ascii="EC Square Sans Pro" w:eastAsia="Yu Mincho" w:hAnsi="EC Square Sans Pro"/>
          <w:b/>
          <w:lang w:val="en-GB" w:eastAsia="en-US"/>
        </w:rPr>
        <w:t>Drought losses</w:t>
      </w:r>
      <w:r w:rsidRPr="00614A12">
        <w:rPr>
          <w:rFonts w:ascii="EC Square Sans Pro" w:eastAsia="Yu Mincho" w:hAnsi="EC Square Sans Pro"/>
          <w:lang w:val="en-GB" w:eastAsia="en-US"/>
        </w:rPr>
        <w:t xml:space="preserve"> would increase to nearly 41 €billion/year with 3°C warming (60 €billion/year with 4°C warming), compared to around 8 €billion/year at present.</w:t>
      </w:r>
    </w:p>
    <w:p w14:paraId="507AABBE" w14:textId="77777777" w:rsidR="00614A12" w:rsidRPr="00614A12" w:rsidRDefault="00614A12" w:rsidP="00614A12">
      <w:pPr>
        <w:numPr>
          <w:ilvl w:val="0"/>
          <w:numId w:val="5"/>
        </w:numPr>
        <w:spacing w:before="120" w:after="160" w:line="259" w:lineRule="auto"/>
        <w:contextualSpacing/>
        <w:jc w:val="both"/>
        <w:rPr>
          <w:rFonts w:ascii="EC Square Sans Pro" w:eastAsia="Yu Mincho" w:hAnsi="EC Square Sans Pro"/>
          <w:lang w:val="en-GB" w:eastAsia="en-US"/>
        </w:rPr>
      </w:pPr>
      <w:r w:rsidRPr="00614A12">
        <w:rPr>
          <w:rFonts w:ascii="EC Square Sans Pro" w:eastAsia="Yu Mincho" w:hAnsi="EC Square Sans Pro"/>
          <w:lang w:val="en-GB" w:eastAsia="en-US"/>
        </w:rPr>
        <w:t xml:space="preserve">Water scarcity and drought would increasingly </w:t>
      </w:r>
      <w:r w:rsidRPr="00DC75A8">
        <w:rPr>
          <w:rFonts w:ascii="EC Square Sans Pro" w:eastAsia="Yu Mincho" w:hAnsi="EC Square Sans Pro"/>
          <w:b/>
          <w:lang w:val="en-GB" w:eastAsia="en-US"/>
        </w:rPr>
        <w:t>affect agriculture, energy production and water supply</w:t>
      </w:r>
      <w:r w:rsidRPr="00614A12">
        <w:rPr>
          <w:rFonts w:ascii="EC Square Sans Pro" w:eastAsia="Yu Mincho" w:hAnsi="EC Square Sans Pro"/>
          <w:lang w:val="en-GB" w:eastAsia="en-US"/>
        </w:rPr>
        <w:t xml:space="preserve"> in regions that already suffer from water stress.</w:t>
      </w:r>
    </w:p>
    <w:p w14:paraId="0D1B8918" w14:textId="77777777" w:rsidR="00614A12" w:rsidRPr="00614A12" w:rsidRDefault="00614A12" w:rsidP="00614A12">
      <w:pPr>
        <w:numPr>
          <w:ilvl w:val="0"/>
          <w:numId w:val="5"/>
        </w:numPr>
        <w:spacing w:before="120" w:after="160" w:line="259" w:lineRule="auto"/>
        <w:contextualSpacing/>
        <w:jc w:val="both"/>
        <w:rPr>
          <w:rFonts w:ascii="EC Square Sans Pro" w:eastAsia="Yu Mincho" w:hAnsi="EC Square Sans Pro"/>
          <w:lang w:val="en-GB" w:eastAsia="en-US"/>
        </w:rPr>
      </w:pPr>
      <w:r w:rsidRPr="00DC75A8">
        <w:rPr>
          <w:rFonts w:ascii="EC Square Sans Pro" w:eastAsia="Yu Mincho" w:hAnsi="EC Square Sans Pro"/>
          <w:b/>
          <w:lang w:val="en-GB" w:eastAsia="en-US"/>
        </w:rPr>
        <w:t>Labour productivity</w:t>
      </w:r>
      <w:r w:rsidRPr="00614A12">
        <w:rPr>
          <w:rFonts w:ascii="EC Square Sans Pro" w:eastAsia="Yu Mincho" w:hAnsi="EC Square Sans Pro"/>
          <w:lang w:val="en-GB" w:eastAsia="en-US"/>
        </w:rPr>
        <w:t xml:space="preserve"> could be 0.7% lower in Europe, compared to nowadays.</w:t>
      </w:r>
    </w:p>
    <w:p w14:paraId="746714DD" w14:textId="1E16EDFA" w:rsidR="00614A12" w:rsidRDefault="00614A12" w:rsidP="00614A12">
      <w:pPr>
        <w:numPr>
          <w:ilvl w:val="0"/>
          <w:numId w:val="5"/>
        </w:numPr>
        <w:spacing w:before="120" w:after="160" w:line="259" w:lineRule="auto"/>
        <w:contextualSpacing/>
        <w:jc w:val="both"/>
        <w:rPr>
          <w:rFonts w:ascii="EC Square Sans Pro" w:eastAsia="Yu Mincho" w:hAnsi="EC Square Sans Pro"/>
          <w:lang w:val="en-GB" w:eastAsia="en-US"/>
        </w:rPr>
      </w:pPr>
      <w:r w:rsidRPr="00614A12">
        <w:rPr>
          <w:rFonts w:ascii="EC Square Sans Pro" w:eastAsia="Yu Mincho" w:hAnsi="EC Square Sans Pro"/>
          <w:lang w:val="en-GB" w:eastAsia="en-US"/>
        </w:rPr>
        <w:t xml:space="preserve">There would be a regional redistribution of </w:t>
      </w:r>
      <w:r w:rsidRPr="00DC75A8">
        <w:rPr>
          <w:rFonts w:ascii="EC Square Sans Pro" w:eastAsia="Yu Mincho" w:hAnsi="EC Square Sans Pro"/>
          <w:b/>
          <w:lang w:val="en-GB" w:eastAsia="en-US"/>
        </w:rPr>
        <w:t>tourism demand</w:t>
      </w:r>
      <w:r w:rsidRPr="00614A12">
        <w:rPr>
          <w:rFonts w:ascii="EC Square Sans Pro" w:eastAsia="Yu Mincho" w:hAnsi="EC Square Sans Pro"/>
          <w:lang w:val="en-GB" w:eastAsia="en-US"/>
        </w:rPr>
        <w:t xml:space="preserve"> within Europe, with also relative reductions in summer and increases in the shoulder and winter seasons. </w:t>
      </w:r>
    </w:p>
    <w:p w14:paraId="70B442FE" w14:textId="77777777" w:rsidR="00D967AA" w:rsidRPr="00614A12" w:rsidRDefault="00D967AA" w:rsidP="00F43DFD">
      <w:pPr>
        <w:spacing w:before="120" w:after="160" w:line="259" w:lineRule="auto"/>
        <w:ind w:left="360"/>
        <w:contextualSpacing/>
        <w:jc w:val="both"/>
        <w:rPr>
          <w:rFonts w:ascii="EC Square Sans Pro" w:eastAsia="Yu Mincho" w:hAnsi="EC Square Sans Pro"/>
          <w:lang w:val="en-GB" w:eastAsia="en-US"/>
        </w:rPr>
      </w:pPr>
    </w:p>
    <w:p w14:paraId="58BE6B03" w14:textId="4250CA8C" w:rsidR="00D967AA" w:rsidRPr="00614A12" w:rsidRDefault="00614A12">
      <w:pPr>
        <w:spacing w:before="120" w:after="120" w:line="259" w:lineRule="auto"/>
        <w:jc w:val="both"/>
        <w:rPr>
          <w:rFonts w:ascii="EC Square Sans Pro" w:eastAsia="Times New Roman" w:hAnsi="EC Square Sans Pro" w:cs="Times New Roman"/>
          <w:lang w:val="en-GB" w:eastAsia="en-GB"/>
        </w:rPr>
      </w:pPr>
      <w:r w:rsidRPr="00614A12">
        <w:rPr>
          <w:rFonts w:ascii="EC Square Sans Pro" w:eastAsia="Times New Roman" w:hAnsi="EC Square Sans Pro" w:cs="Times New Roman"/>
          <w:lang w:val="en-GB" w:eastAsia="en-GB"/>
        </w:rPr>
        <w:t xml:space="preserve">Key impacts not considered in the JRC PESETA assessment include those related to the </w:t>
      </w:r>
      <w:r w:rsidRPr="00DC75A8">
        <w:rPr>
          <w:rFonts w:ascii="EC Square Sans Pro" w:eastAsia="Times New Roman" w:hAnsi="EC Square Sans Pro" w:cs="Times New Roman"/>
          <w:b/>
          <w:lang w:val="en-GB" w:eastAsia="en-GB"/>
        </w:rPr>
        <w:t>irreversible damage to nature</w:t>
      </w:r>
      <w:r w:rsidRPr="00614A12">
        <w:rPr>
          <w:rFonts w:ascii="EC Square Sans Pro" w:eastAsia="Times New Roman" w:hAnsi="EC Square Sans Pro" w:cs="Times New Roman"/>
          <w:lang w:val="en-GB" w:eastAsia="en-GB"/>
        </w:rPr>
        <w:t xml:space="preserve"> and species losses, aquatic and marine ecosystems, water- and vector-borne </w:t>
      </w:r>
      <w:r w:rsidRPr="00DC75A8">
        <w:rPr>
          <w:rFonts w:ascii="EC Square Sans Pro" w:eastAsia="Times New Roman" w:hAnsi="EC Square Sans Pro" w:cs="Times New Roman"/>
          <w:b/>
          <w:lang w:val="en-GB" w:eastAsia="en-GB"/>
        </w:rPr>
        <w:t>diseases</w:t>
      </w:r>
      <w:r w:rsidRPr="00614A12">
        <w:rPr>
          <w:rFonts w:ascii="EC Square Sans Pro" w:eastAsia="Times New Roman" w:hAnsi="EC Square Sans Pro" w:cs="Times New Roman"/>
          <w:lang w:val="en-GB" w:eastAsia="en-GB"/>
        </w:rPr>
        <w:t xml:space="preserve">, air quality, </w:t>
      </w:r>
      <w:r w:rsidRPr="00DC75A8">
        <w:rPr>
          <w:rFonts w:ascii="EC Square Sans Pro" w:eastAsia="Times New Roman" w:hAnsi="EC Square Sans Pro" w:cs="Times New Roman"/>
          <w:b/>
          <w:lang w:val="en-GB" w:eastAsia="en-GB"/>
        </w:rPr>
        <w:t>displacement of people</w:t>
      </w:r>
      <w:r w:rsidRPr="00614A12">
        <w:rPr>
          <w:rFonts w:ascii="EC Square Sans Pro" w:eastAsia="Times New Roman" w:hAnsi="EC Square Sans Pro" w:cs="Times New Roman"/>
          <w:lang w:val="en-GB" w:eastAsia="en-GB"/>
        </w:rPr>
        <w:t xml:space="preserve">, </w:t>
      </w:r>
      <w:r w:rsidRPr="00DC75A8">
        <w:rPr>
          <w:rFonts w:ascii="EC Square Sans Pro" w:eastAsia="Times New Roman" w:hAnsi="EC Square Sans Pro" w:cs="Times New Roman"/>
          <w:b/>
          <w:lang w:val="en-GB" w:eastAsia="en-GB"/>
        </w:rPr>
        <w:t>conflicts and security</w:t>
      </w:r>
      <w:r w:rsidRPr="00614A12">
        <w:rPr>
          <w:rFonts w:ascii="EC Square Sans Pro" w:eastAsia="Times New Roman" w:hAnsi="EC Square Sans Pro" w:cs="Times New Roman"/>
          <w:lang w:val="en-GB" w:eastAsia="en-GB"/>
        </w:rPr>
        <w:t xml:space="preserve">, and the potentially daunting consequences of passing climate tipping points. The extent of extreme events </w:t>
      </w:r>
      <w:proofErr w:type="gramStart"/>
      <w:r w:rsidRPr="00614A12">
        <w:rPr>
          <w:rFonts w:ascii="EC Square Sans Pro" w:eastAsia="Times New Roman" w:hAnsi="EC Square Sans Pro" w:cs="Times New Roman"/>
          <w:lang w:val="en-GB" w:eastAsia="en-GB"/>
        </w:rPr>
        <w:t>are</w:t>
      </w:r>
      <w:proofErr w:type="gramEnd"/>
      <w:r w:rsidRPr="00614A12">
        <w:rPr>
          <w:rFonts w:ascii="EC Square Sans Pro" w:eastAsia="Times New Roman" w:hAnsi="EC Square Sans Pro" w:cs="Times New Roman"/>
          <w:lang w:val="en-GB" w:eastAsia="en-GB"/>
        </w:rPr>
        <w:t xml:space="preserve"> also not fully captured, such as those of heat stress on crop yields and droughts on energy production. Cascading climate effects across sectors and from the rest of the world are also poorly understood.</w:t>
      </w:r>
      <w:r w:rsidR="00D967AA">
        <w:rPr>
          <w:rFonts w:ascii="EC Square Sans Pro" w:eastAsia="Times New Roman" w:hAnsi="EC Square Sans Pro" w:cs="Times New Roman"/>
          <w:lang w:val="en-GB" w:eastAsia="en-GB"/>
        </w:rPr>
        <w:t xml:space="preserve"> </w:t>
      </w:r>
    </w:p>
    <w:p w14:paraId="42B4197D" w14:textId="76DA5CCB" w:rsidR="00614A12" w:rsidRPr="00614A12" w:rsidRDefault="007526FF">
      <w:pPr>
        <w:spacing w:before="120" w:after="120" w:line="259" w:lineRule="auto"/>
        <w:jc w:val="both"/>
        <w:rPr>
          <w:rFonts w:ascii="EC Square Sans Pro" w:eastAsia="Times New Roman" w:hAnsi="EC Square Sans Pro" w:cs="Times New Roman"/>
          <w:lang w:val="en-GB" w:eastAsia="en-GB"/>
        </w:rPr>
      </w:pPr>
      <w:r>
        <w:rPr>
          <w:rFonts w:ascii="EC Square Sans Pro" w:eastAsia="Times New Roman" w:hAnsi="EC Square Sans Pro" w:cs="Times New Roman"/>
          <w:lang w:val="en-GB" w:eastAsia="en-GB"/>
        </w:rPr>
        <w:t>T</w:t>
      </w:r>
      <w:r w:rsidR="00614A12" w:rsidRPr="00614A12">
        <w:rPr>
          <w:rFonts w:ascii="EC Square Sans Pro" w:eastAsia="Times New Roman" w:hAnsi="EC Square Sans Pro" w:cs="Times New Roman"/>
          <w:lang w:val="en-GB" w:eastAsia="en-GB"/>
        </w:rPr>
        <w:t xml:space="preserve">his implies that the biophysical and economic impacts reported in PESETA represent just a </w:t>
      </w:r>
      <w:r w:rsidR="00614A12" w:rsidRPr="00DC75A8">
        <w:rPr>
          <w:rFonts w:ascii="EC Square Sans Pro" w:eastAsia="Times New Roman" w:hAnsi="EC Square Sans Pro" w:cs="Times New Roman"/>
          <w:b/>
          <w:lang w:val="en-GB" w:eastAsia="en-GB"/>
        </w:rPr>
        <w:t>lower bound of the cost of inaction for Europe</w:t>
      </w:r>
      <w:r w:rsidR="00614A12" w:rsidRPr="00614A12">
        <w:rPr>
          <w:rFonts w:ascii="EC Square Sans Pro" w:eastAsia="Times New Roman" w:hAnsi="EC Square Sans Pro" w:cs="Times New Roman"/>
          <w:lang w:val="en-GB" w:eastAsia="en-GB"/>
        </w:rPr>
        <w:t>. Furthermore, the assessment does not consider other fundamental cost categories indirectly associated to climate inaction: high energy supply vulnerability (notably higher energy import bill and the associated potentially large macroeconomic costs in terms of economic growth, inflation and employment), higher air pollution and security issues (</w:t>
      </w:r>
      <w:proofErr w:type="gramStart"/>
      <w:r w:rsidR="00614A12" w:rsidRPr="00614A12">
        <w:rPr>
          <w:rFonts w:ascii="EC Square Sans Pro" w:eastAsia="Times New Roman" w:hAnsi="EC Square Sans Pro" w:cs="Times New Roman"/>
          <w:lang w:val="en-GB" w:eastAsia="en-GB"/>
        </w:rPr>
        <w:t>e.g.</w:t>
      </w:r>
      <w:proofErr w:type="gramEnd"/>
      <w:r w:rsidR="00614A12" w:rsidRPr="00614A12">
        <w:rPr>
          <w:rFonts w:ascii="EC Square Sans Pro" w:eastAsia="Times New Roman" w:hAnsi="EC Square Sans Pro" w:cs="Times New Roman"/>
          <w:lang w:val="en-GB" w:eastAsia="en-GB"/>
        </w:rPr>
        <w:t xml:space="preserve"> migration). </w:t>
      </w:r>
    </w:p>
    <w:p w14:paraId="032FC744" w14:textId="77777777" w:rsidR="00B82EFF" w:rsidRPr="009B47BD" w:rsidRDefault="00B82EFF" w:rsidP="00E14055">
      <w:pPr>
        <w:spacing w:line="240" w:lineRule="auto"/>
        <w:jc w:val="both"/>
        <w:rPr>
          <w:rFonts w:ascii="EC Square Sans Pro" w:eastAsia="EC Square Sans Pro" w:hAnsi="EC Square Sans Pro" w:cs="EC Square Sans Pro"/>
          <w:color w:val="000000" w:themeColor="text1"/>
          <w:lang w:val="en-GB"/>
        </w:rPr>
      </w:pPr>
    </w:p>
    <w:p w14:paraId="3AC79565" w14:textId="77777777" w:rsidR="009B47BD" w:rsidRPr="00191B83" w:rsidRDefault="009B47BD" w:rsidP="00191B83">
      <w:pPr>
        <w:spacing w:before="120" w:after="120" w:line="259" w:lineRule="auto"/>
        <w:jc w:val="both"/>
        <w:rPr>
          <w:rFonts w:ascii="EC Square Sans Pro" w:eastAsia="Times New Roman" w:hAnsi="EC Square Sans Pro" w:cs="Times New Roman"/>
          <w:color w:val="76923C" w:themeColor="accent3" w:themeShade="BF"/>
          <w:lang w:val="en-GB" w:eastAsia="en-GB"/>
        </w:rPr>
      </w:pPr>
      <w:r w:rsidRPr="00191B83">
        <w:rPr>
          <w:rFonts w:ascii="EC Square Sans Pro" w:eastAsia="Times New Roman" w:hAnsi="EC Square Sans Pro" w:cs="Times New Roman"/>
          <w:color w:val="76923C" w:themeColor="accent3" w:themeShade="BF"/>
          <w:lang w:val="en-GB" w:eastAsia="en-GB"/>
        </w:rPr>
        <w:t>Biodiversity related cost of inaction</w:t>
      </w:r>
    </w:p>
    <w:p w14:paraId="15BB203B" w14:textId="362DA4C0" w:rsidR="009B47BD" w:rsidRPr="00191B83" w:rsidRDefault="009B47BD" w:rsidP="00191B83">
      <w:pPr>
        <w:spacing w:before="120" w:after="120" w:line="259" w:lineRule="auto"/>
        <w:jc w:val="both"/>
        <w:rPr>
          <w:rFonts w:ascii="EC Square Sans Pro" w:eastAsia="Times New Roman" w:hAnsi="EC Square Sans Pro" w:cs="Times New Roman"/>
          <w:lang w:val="en-GB" w:eastAsia="en-GB"/>
        </w:rPr>
      </w:pPr>
      <w:r w:rsidRPr="00191B83">
        <w:rPr>
          <w:rFonts w:ascii="EC Square Sans Pro" w:eastAsia="Times New Roman" w:hAnsi="EC Square Sans Pro" w:cs="Times New Roman"/>
          <w:lang w:val="en-GB" w:eastAsia="en-GB"/>
        </w:rPr>
        <w:t xml:space="preserve">On top of the cost associated to a delay in preparing the EU to climate change, there is a considerable cost of inaction when it comes to protect and restore biodiversity. In fact, </w:t>
      </w:r>
      <w:r w:rsidRPr="00DC75A8">
        <w:rPr>
          <w:rFonts w:ascii="EC Square Sans Pro" w:eastAsia="Times New Roman" w:hAnsi="EC Square Sans Pro" w:cs="Times New Roman"/>
          <w:b/>
          <w:lang w:val="en-GB" w:eastAsia="en-GB"/>
        </w:rPr>
        <w:t>nature provides benefits to people and economy through ‘ecosystem services’</w:t>
      </w:r>
      <w:r w:rsidRPr="00191B83">
        <w:rPr>
          <w:rFonts w:ascii="EC Square Sans Pro" w:eastAsia="Times New Roman" w:hAnsi="EC Square Sans Pro" w:cs="Times New Roman"/>
          <w:lang w:val="en-GB" w:eastAsia="en-GB"/>
        </w:rPr>
        <w:t xml:space="preserve"> – such as the pollination of crops, protection of coasts from flooding and erosion, supply of fresh water, wood production, marine fisheries and carbon sink and storage. As the natural assets (such as forests, wetlands, coral reefs and seas) that provide these services decline, the economic burden on societies increases (including GDP, trade, and production and commodity prices). </w:t>
      </w:r>
    </w:p>
    <w:p w14:paraId="2B3F490E" w14:textId="38D83614" w:rsidR="00191B83" w:rsidRPr="00DC75A8" w:rsidRDefault="009B47BD" w:rsidP="00191B83">
      <w:pPr>
        <w:spacing w:before="120" w:after="120" w:line="259" w:lineRule="auto"/>
        <w:jc w:val="both"/>
        <w:rPr>
          <w:rFonts w:ascii="EC Square Sans Pro" w:eastAsia="Times New Roman" w:hAnsi="EC Square Sans Pro" w:cs="Times New Roman"/>
          <w:lang w:val="en-GB" w:eastAsia="en-GB"/>
        </w:rPr>
      </w:pPr>
      <w:r w:rsidRPr="00191B83">
        <w:rPr>
          <w:rFonts w:ascii="EC Square Sans Pro" w:eastAsia="Times New Roman" w:hAnsi="EC Square Sans Pro" w:cs="Times New Roman"/>
          <w:lang w:val="en-GB" w:eastAsia="en-GB"/>
        </w:rPr>
        <w:lastRenderedPageBreak/>
        <w:t>Financial resource to protect and restore the planet’s more fragile natural resources currently amounts to $166 billion per year globally (for comparison, less than one-sixth of the annual investment in the greening of the energy system</w:t>
      </w:r>
      <w:r w:rsidR="005A6949">
        <w:rPr>
          <w:rFonts w:ascii="EC Square Sans Pro" w:eastAsia="Times New Roman" w:hAnsi="EC Square Sans Pro" w:cs="Times New Roman"/>
          <w:lang w:val="en-GB" w:eastAsia="en-GB"/>
        </w:rPr>
        <w:t xml:space="preserve"> </w:t>
      </w:r>
      <w:r w:rsidR="005A6949">
        <w:rPr>
          <w:rFonts w:ascii="EC Square Sans Pro" w:eastAsia="Times New Roman" w:hAnsi="EC Square Sans Pro" w:cs="Times New Roman"/>
          <w:lang w:val="en-GB" w:eastAsia="en-GB"/>
        </w:rPr>
        <w:fldChar w:fldCharType="begin"/>
      </w:r>
      <w:r w:rsidR="00BF5977">
        <w:rPr>
          <w:rFonts w:ascii="EC Square Sans Pro" w:eastAsia="Times New Roman" w:hAnsi="EC Square Sans Pro" w:cs="Times New Roman"/>
          <w:lang w:val="en-GB" w:eastAsia="en-GB"/>
        </w:rPr>
        <w:instrText xml:space="preserve"> ADDIN ZOTERO_ITEM CSL_CITATION {"citationID":"UjEygy6t","properties":{"formattedCitation":"[12]","plainCitation":"[12]","noteIndex":0},"citationItems":[{"id":1748,"uris":["http://zotero.org/groups/5272309/items/G4AZ2FDV"],"itemData":{"id":1748,"type":"speech","event-place":"BloombergNEF","publisher-place":"BloombergNEF","title":"Biodiversity Finance Factbook","URL":"https://assets.bbhub.io/professional/sites/24/REPORT_Biodiversity_Finance_Factbook_master_230321.pdf","author":[{"family":"Cuming","given":"Victoria"},{"family":"Bromley","given":"Hugh"}],"issued":{"date-parts":[["2023",4]]}}}],"schema":"https://github.com/citation-style-language/schema/raw/master/csl-citation.json"} </w:instrText>
      </w:r>
      <w:r w:rsidR="005A6949">
        <w:rPr>
          <w:rFonts w:ascii="EC Square Sans Pro" w:eastAsia="Times New Roman" w:hAnsi="EC Square Sans Pro" w:cs="Times New Roman"/>
          <w:lang w:val="en-GB" w:eastAsia="en-GB"/>
        </w:rPr>
        <w:fldChar w:fldCharType="separate"/>
      </w:r>
      <w:r w:rsidR="00BF5977" w:rsidRPr="00E118A0">
        <w:rPr>
          <w:rFonts w:ascii="EC Square Sans Pro" w:hAnsi="EC Square Sans Pro"/>
          <w:lang w:val="en-GB"/>
        </w:rPr>
        <w:t>[12]</w:t>
      </w:r>
      <w:r w:rsidR="005A6949">
        <w:rPr>
          <w:rFonts w:ascii="EC Square Sans Pro" w:eastAsia="Times New Roman" w:hAnsi="EC Square Sans Pro" w:cs="Times New Roman"/>
          <w:lang w:val="en-GB" w:eastAsia="en-GB"/>
        </w:rPr>
        <w:fldChar w:fldCharType="end"/>
      </w:r>
      <w:r w:rsidRPr="00191B83">
        <w:rPr>
          <w:rFonts w:ascii="EC Square Sans Pro" w:eastAsia="Times New Roman" w:hAnsi="EC Square Sans Pro" w:cs="Times New Roman"/>
          <w:lang w:val="en-GB" w:eastAsia="en-GB"/>
        </w:rPr>
        <w:t>), but it will need to increase to about $1 trillion globally by 2030</w:t>
      </w:r>
      <w:r w:rsidR="005A6949">
        <w:rPr>
          <w:rFonts w:ascii="EC Square Sans Pro" w:eastAsia="Times New Roman" w:hAnsi="EC Square Sans Pro" w:cs="Times New Roman"/>
          <w:lang w:val="en-GB" w:eastAsia="en-GB"/>
        </w:rPr>
        <w:t xml:space="preserve"> </w:t>
      </w:r>
      <w:r w:rsidR="005A6949">
        <w:rPr>
          <w:rFonts w:ascii="EC Square Sans Pro" w:eastAsia="Times New Roman" w:hAnsi="EC Square Sans Pro" w:cs="Times New Roman"/>
          <w:lang w:val="en-GB" w:eastAsia="en-GB"/>
        </w:rPr>
        <w:fldChar w:fldCharType="begin"/>
      </w:r>
      <w:r w:rsidR="00BF5977">
        <w:rPr>
          <w:rFonts w:ascii="EC Square Sans Pro" w:eastAsia="Times New Roman" w:hAnsi="EC Square Sans Pro" w:cs="Times New Roman"/>
          <w:lang w:val="en-GB" w:eastAsia="en-GB"/>
        </w:rPr>
        <w:instrText xml:space="preserve"> ADDIN ZOTERO_ITEM CSL_CITATION {"citationID":"jW1xs0Sj","properties":{"formattedCitation":"[13]","plainCitation":"[13]","noteIndex":0},"citationItems":[{"id":1749,"uris":["http://zotero.org/groups/5272309/items/3K9DN4NX"],"itemData":{"id":1749,"type":"post-weblog","abstract":"Scaling conservation funding will require the public and private sectors to integrate nature into planning processes, policies and investments: BNEF","container-title":"BloombergNEF","language":"en-US","note":"section: Press Release","title":"$1 Trillion to Protect Biodiversity is Cheaper Than the Cost of Inaction","URL":"https://about.bnef.com/blog/1-trillion-to-protect-biodiversity-is-cheaper-than-the-cost-of-inaction/","accessed":{"date-parts":[["2025",3,27]]},"issued":{"date-parts":[["2023",4,5]]}}}],"schema":"https://github.com/citation-style-language/schema/raw/master/csl-citation.json"} </w:instrText>
      </w:r>
      <w:r w:rsidR="005A6949">
        <w:rPr>
          <w:rFonts w:ascii="EC Square Sans Pro" w:eastAsia="Times New Roman" w:hAnsi="EC Square Sans Pro" w:cs="Times New Roman"/>
          <w:lang w:val="en-GB" w:eastAsia="en-GB"/>
        </w:rPr>
        <w:fldChar w:fldCharType="separate"/>
      </w:r>
      <w:r w:rsidR="00BF5977" w:rsidRPr="00E118A0">
        <w:rPr>
          <w:rFonts w:ascii="EC Square Sans Pro" w:hAnsi="EC Square Sans Pro"/>
          <w:lang w:val="en-GB"/>
        </w:rPr>
        <w:t>[13]</w:t>
      </w:r>
      <w:r w:rsidR="005A6949">
        <w:rPr>
          <w:rFonts w:ascii="EC Square Sans Pro" w:eastAsia="Times New Roman" w:hAnsi="EC Square Sans Pro" w:cs="Times New Roman"/>
          <w:lang w:val="en-GB" w:eastAsia="en-GB"/>
        </w:rPr>
        <w:fldChar w:fldCharType="end"/>
      </w:r>
      <w:r w:rsidRPr="00191B83">
        <w:rPr>
          <w:rFonts w:ascii="EC Square Sans Pro" w:eastAsia="Times New Roman" w:hAnsi="EC Square Sans Pro" w:cs="Times New Roman"/>
          <w:lang w:val="en-GB" w:eastAsia="en-GB"/>
        </w:rPr>
        <w:t xml:space="preserve">. While this is a sizable sum, it pales in comparison to the anticipated economic </w:t>
      </w:r>
      <w:r w:rsidRPr="00DC75A8">
        <w:rPr>
          <w:rFonts w:ascii="EC Square Sans Pro" w:eastAsia="Times New Roman" w:hAnsi="EC Square Sans Pro" w:cs="Times New Roman"/>
          <w:b/>
          <w:lang w:val="en-GB" w:eastAsia="en-GB"/>
        </w:rPr>
        <w:t>cost of biodiversity loss</w:t>
      </w:r>
      <w:r w:rsidRPr="00191B83">
        <w:rPr>
          <w:rFonts w:ascii="EC Square Sans Pro" w:eastAsia="Times New Roman" w:hAnsi="EC Square Sans Pro" w:cs="Times New Roman"/>
          <w:lang w:val="en-GB" w:eastAsia="en-GB"/>
        </w:rPr>
        <w:t xml:space="preserve"> by the end of the decade. Even by the World Bank’s conservative estimates, the deterioration of natural processes like wild pollination and resources like marine </w:t>
      </w:r>
      <w:r w:rsidRPr="002032F7">
        <w:rPr>
          <w:rFonts w:ascii="EC Square Sans Pro" w:eastAsia="Times New Roman" w:hAnsi="EC Square Sans Pro" w:cs="Times New Roman"/>
          <w:lang w:val="en-GB" w:eastAsia="en-GB"/>
        </w:rPr>
        <w:t>fisheries could see global GDP come in $2.7 trillion a year lower than projected levels by 2030.</w:t>
      </w:r>
      <w:r w:rsidRPr="002032F7">
        <w:rPr>
          <w:rFonts w:ascii="EC Square Sans Pro" w:eastAsia="Times New Roman" w:hAnsi="EC Square Sans Pro" w:cs="Times New Roman"/>
          <w:lang w:val="en-GB" w:eastAsia="en-GB"/>
        </w:rPr>
        <w:br/>
        <w:t>Similarly, a detailed report</w:t>
      </w:r>
      <w:r w:rsidR="005A6949">
        <w:rPr>
          <w:rFonts w:ascii="EC Square Sans Pro" w:eastAsia="Times New Roman" w:hAnsi="EC Square Sans Pro" w:cs="Times New Roman"/>
          <w:lang w:val="en-GB" w:eastAsia="en-GB"/>
        </w:rPr>
        <w:t xml:space="preserve"> </w:t>
      </w:r>
      <w:r w:rsidR="005A6949">
        <w:rPr>
          <w:rFonts w:ascii="EC Square Sans Pro" w:eastAsia="Times New Roman" w:hAnsi="EC Square Sans Pro" w:cs="Times New Roman"/>
          <w:lang w:val="en-GB" w:eastAsia="en-GB"/>
        </w:rPr>
        <w:fldChar w:fldCharType="begin"/>
      </w:r>
      <w:r w:rsidR="00BF5977">
        <w:rPr>
          <w:rFonts w:ascii="EC Square Sans Pro" w:eastAsia="Times New Roman" w:hAnsi="EC Square Sans Pro" w:cs="Times New Roman"/>
          <w:lang w:val="en-GB" w:eastAsia="en-GB"/>
        </w:rPr>
        <w:instrText xml:space="preserve"> ADDIN ZOTERO_ITEM CSL_CITATION {"citationID":"g4NG3fAe","properties":{"formattedCitation":"[14]","plainCitation":"[14]","noteIndex":0},"citationItems":[{"id":1750,"uris":["http://zotero.org/groups/5272309/items/7TYR42ST"],"itemData":{"id":1750,"type":"report","publisher":"WWF UK","title":"Global Futures: Assessing the global economic impacts of environmental change to support policy-making. Summary report","URL":"https://www.wwf.org.uk/sites/default/files/2020-02/GlobalFutures_SummaryReport.pdf","author":[{"family":"Roxburgh","given":"T."},{"family":"Ellis","given":"K."},{"family":"Johnson","given":"J. A."},{"family":"Baldos","given":"U. L."},{"family":"Hertel","given":"U. L."},{"family":"Nootenboom","given":"C."},{"family":"Polasky","given":"S."}],"issued":{"date-parts":[["2020",1]]}}}],"schema":"https://github.com/citation-style-language/schema/raw/master/csl-citation.json"} </w:instrText>
      </w:r>
      <w:r w:rsidR="005A6949">
        <w:rPr>
          <w:rFonts w:ascii="EC Square Sans Pro" w:eastAsia="Times New Roman" w:hAnsi="EC Square Sans Pro" w:cs="Times New Roman"/>
          <w:lang w:val="en-GB" w:eastAsia="en-GB"/>
        </w:rPr>
        <w:fldChar w:fldCharType="separate"/>
      </w:r>
      <w:r w:rsidR="00BF5977" w:rsidRPr="00E118A0">
        <w:rPr>
          <w:rFonts w:ascii="EC Square Sans Pro" w:hAnsi="EC Square Sans Pro"/>
          <w:lang w:val="en-GB"/>
        </w:rPr>
        <w:t>[14]</w:t>
      </w:r>
      <w:r w:rsidR="005A6949">
        <w:rPr>
          <w:rFonts w:ascii="EC Square Sans Pro" w:eastAsia="Times New Roman" w:hAnsi="EC Square Sans Pro" w:cs="Times New Roman"/>
          <w:lang w:val="en-GB" w:eastAsia="en-GB"/>
        </w:rPr>
        <w:fldChar w:fldCharType="end"/>
      </w:r>
      <w:r w:rsidRPr="002032F7">
        <w:rPr>
          <w:rFonts w:ascii="EC Square Sans Pro" w:eastAsia="Times New Roman" w:hAnsi="EC Square Sans Pro" w:cs="Times New Roman"/>
          <w:lang w:val="en-GB" w:eastAsia="en-GB"/>
        </w:rPr>
        <w:t xml:space="preserve"> by WWF concluded that, “unless we reverse nature loss, trillions of dollars” (globally) “will be wiped off the world’s economies, industries will be disrupted and the lives of millions will be affected”.</w:t>
      </w:r>
      <w:r w:rsidRPr="00DC75A8">
        <w:rPr>
          <w:rFonts w:ascii="EC Square Sans Pro" w:eastAsia="Times New Roman" w:hAnsi="EC Square Sans Pro" w:cs="Times New Roman"/>
          <w:lang w:val="en-GB" w:eastAsia="en-GB"/>
        </w:rPr>
        <w:t xml:space="preserve"> </w:t>
      </w:r>
    </w:p>
    <w:p w14:paraId="7860AB68" w14:textId="35E26711" w:rsidR="00191B83" w:rsidRPr="002032F7" w:rsidRDefault="009B47BD" w:rsidP="00191B83">
      <w:p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 xml:space="preserve">The study calculated the reduction of supply of six ecosystem services in a ‘Business-as-Usual’ scenario, which would lead to an annual loss of US$ 479. Over the period between 2011 and 2050, the total cumulative loss would be US$ 9.87 trillion (3% discount rate). These figures should be considered highly conservative and should not be considered an assessment of the total costs of nature’s loss, since the current model only considers six of the many ecosystem services provided by nature (those for which there is enough evidence to quantify). Nor does it account for the potential effects of ‘tipping </w:t>
      </w:r>
      <w:proofErr w:type="gramStart"/>
      <w:r w:rsidRPr="002032F7">
        <w:rPr>
          <w:rFonts w:ascii="EC Square Sans Pro" w:eastAsia="Times New Roman" w:hAnsi="EC Square Sans Pro" w:cs="Times New Roman"/>
          <w:lang w:val="en-GB" w:eastAsia="en-GB"/>
        </w:rPr>
        <w:t>points’</w:t>
      </w:r>
      <w:proofErr w:type="gramEnd"/>
      <w:r w:rsidRPr="002032F7">
        <w:rPr>
          <w:rFonts w:ascii="EC Square Sans Pro" w:eastAsia="Times New Roman" w:hAnsi="EC Square Sans Pro" w:cs="Times New Roman"/>
          <w:lang w:val="en-GB" w:eastAsia="en-GB"/>
        </w:rPr>
        <w:t xml:space="preserve">. </w:t>
      </w:r>
    </w:p>
    <w:p w14:paraId="46D0376C" w14:textId="4998CDDE" w:rsidR="009B47BD" w:rsidRPr="002032F7" w:rsidRDefault="009B47BD" w:rsidP="00191B83">
      <w:p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 xml:space="preserve">As a consequence of a decrease of ecosystem condition and hence in ecosystem services, the world’s </w:t>
      </w:r>
      <w:r w:rsidRPr="00DC75A8">
        <w:rPr>
          <w:rFonts w:ascii="EC Square Sans Pro" w:eastAsia="Times New Roman" w:hAnsi="EC Square Sans Pro" w:cs="Times New Roman"/>
          <w:b/>
          <w:lang w:val="en-GB" w:eastAsia="en-GB"/>
        </w:rPr>
        <w:t>agricultural sectors will be hardest hit</w:t>
      </w:r>
      <w:r w:rsidRPr="002032F7">
        <w:rPr>
          <w:rFonts w:ascii="EC Square Sans Pro" w:eastAsia="Times New Roman" w:hAnsi="EC Square Sans Pro" w:cs="Times New Roman"/>
          <w:lang w:val="en-GB" w:eastAsia="en-GB"/>
        </w:rPr>
        <w:t xml:space="preserve"> by the loss of nature’s benefits, and the prices of several basic commodities will increase. </w:t>
      </w:r>
    </w:p>
    <w:p w14:paraId="3CEB08B8" w14:textId="02DA8FF1" w:rsidR="009B47BD" w:rsidRPr="002032F7" w:rsidRDefault="009B47BD" w:rsidP="00191B83">
      <w:p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In Europe, biodiversity is in rapid decline and the economic picture is aligned with the global one. Economists estimate the</w:t>
      </w:r>
      <w:r w:rsidRPr="002032F7">
        <w:rPr>
          <w:rFonts w:ascii="Calibri" w:eastAsia="Times New Roman" w:hAnsi="Calibri" w:cs="Calibri"/>
          <w:lang w:val="en-GB" w:eastAsia="en-GB"/>
        </w:rPr>
        <w:t> </w:t>
      </w:r>
      <w:r w:rsidR="00DE3D6D">
        <w:fldChar w:fldCharType="begin"/>
      </w:r>
      <w:r w:rsidR="00DE3D6D" w:rsidRPr="00DE3D6D">
        <w:rPr>
          <w:lang w:val="en-GB"/>
          <w:rPrChange w:id="3" w:author="BARBERO VIGNOLA Giulia (JRC-ISPRA)" w:date="2025-04-17T14:29:00Z">
            <w:rPr/>
          </w:rPrChange>
        </w:rPr>
        <w:instrText xml:space="preserve"> HYPERLINK "http://ec.europa.eu/environment/nature/biodiversity/comm2006/2020.htm" </w:instrText>
      </w:r>
      <w:r w:rsidR="00DE3D6D">
        <w:fldChar w:fldCharType="separate"/>
      </w:r>
      <w:r w:rsidRPr="00DC75A8">
        <w:rPr>
          <w:rFonts w:ascii="EC Square Sans Pro" w:eastAsia="Times New Roman" w:hAnsi="EC Square Sans Pro" w:cs="Times New Roman"/>
          <w:b/>
          <w:lang w:val="en-GB" w:eastAsia="en-GB"/>
        </w:rPr>
        <w:t xml:space="preserve">loss of biodiversity in Europe costs the EU around 3% of GDP </w:t>
      </w:r>
      <w:r w:rsidRPr="00DC75A8">
        <w:rPr>
          <w:rFonts w:ascii="EC Square Sans Pro" w:eastAsia="Times New Roman" w:hAnsi="EC Square Sans Pro" w:cs="Times New Roman"/>
          <w:lang w:val="en-GB" w:eastAsia="en-GB"/>
        </w:rPr>
        <w:t>per year</w:t>
      </w:r>
      <w:r w:rsidR="00DE3D6D">
        <w:rPr>
          <w:rFonts w:ascii="EC Square Sans Pro" w:eastAsia="Times New Roman" w:hAnsi="EC Square Sans Pro" w:cs="Times New Roman"/>
          <w:lang w:val="en-GB" w:eastAsia="en-GB"/>
        </w:rPr>
        <w:fldChar w:fldCharType="end"/>
      </w:r>
      <w:r w:rsidRPr="002032F7">
        <w:rPr>
          <w:rFonts w:ascii="Calibri" w:eastAsia="Times New Roman" w:hAnsi="Calibri" w:cs="Calibri"/>
          <w:lang w:val="en-GB" w:eastAsia="en-GB"/>
        </w:rPr>
        <w:t> </w:t>
      </w:r>
      <w:r w:rsidRPr="002032F7">
        <w:rPr>
          <w:rFonts w:ascii="EC Square Sans Pro" w:eastAsia="Times New Roman" w:hAnsi="EC Square Sans Pro" w:cs="Times New Roman"/>
          <w:lang w:val="en-GB" w:eastAsia="en-GB"/>
        </w:rPr>
        <w:t>and global</w:t>
      </w:r>
      <w:r w:rsidRPr="002032F7">
        <w:rPr>
          <w:rFonts w:ascii="Calibri" w:eastAsia="Times New Roman" w:hAnsi="Calibri" w:cs="Calibri"/>
          <w:lang w:val="en-GB" w:eastAsia="en-GB"/>
        </w:rPr>
        <w:t> </w:t>
      </w:r>
      <w:r w:rsidR="00DE3D6D">
        <w:fldChar w:fldCharType="begin"/>
      </w:r>
      <w:r w:rsidR="00DE3D6D" w:rsidRPr="00DE3D6D">
        <w:rPr>
          <w:lang w:val="en-GB"/>
          <w:rPrChange w:id="4" w:author="BARBERO VIGNOLA Giulia (JRC-ISPRA)" w:date="2025-04-17T14:29:00Z">
            <w:rPr/>
          </w:rPrChange>
        </w:rPr>
        <w:instrText xml:space="preserve"> HYPERLINK "http://www.ieep.eu/assets/395/copi_final_report_jun.pdf" </w:instrText>
      </w:r>
      <w:r w:rsidR="00DE3D6D">
        <w:fldChar w:fldCharType="separate"/>
      </w:r>
      <w:r w:rsidRPr="00DC75A8">
        <w:rPr>
          <w:rFonts w:ascii="EC Square Sans Pro" w:eastAsia="Times New Roman" w:hAnsi="EC Square Sans Pro" w:cs="Times New Roman"/>
          <w:lang w:val="en-GB" w:eastAsia="en-GB"/>
        </w:rPr>
        <w:t>biodiversity loss is valued at around €50bn</w:t>
      </w:r>
      <w:r w:rsidR="00DE3D6D">
        <w:rPr>
          <w:rFonts w:ascii="EC Square Sans Pro" w:eastAsia="Times New Roman" w:hAnsi="EC Square Sans Pro" w:cs="Times New Roman"/>
          <w:lang w:val="en-GB" w:eastAsia="en-GB"/>
        </w:rPr>
        <w:fldChar w:fldCharType="end"/>
      </w:r>
      <w:r w:rsidRPr="002032F7">
        <w:rPr>
          <w:rFonts w:ascii="EC Square Sans Pro" w:eastAsia="Times New Roman" w:hAnsi="EC Square Sans Pro" w:cs="Times New Roman"/>
          <w:lang w:val="en-GB" w:eastAsia="en-GB"/>
        </w:rPr>
        <w:t>. Crop pollination alone is</w:t>
      </w:r>
      <w:r w:rsidRPr="002032F7">
        <w:rPr>
          <w:rFonts w:ascii="Calibri" w:eastAsia="Times New Roman" w:hAnsi="Calibri" w:cs="Calibri"/>
          <w:lang w:val="en-GB" w:eastAsia="en-GB"/>
        </w:rPr>
        <w:t> </w:t>
      </w:r>
      <w:commentRangeStart w:id="5"/>
      <w:commentRangeStart w:id="6"/>
      <w:commentRangeStart w:id="7"/>
      <w:r w:rsidR="00D73767" w:rsidRPr="00DC75A8">
        <w:rPr>
          <w:rFonts w:ascii="EC Square Sans Pro" w:hAnsi="EC Square Sans Pro"/>
        </w:rPr>
        <w:fldChar w:fldCharType="begin"/>
      </w:r>
      <w:r w:rsidR="00D73767" w:rsidRPr="00DC75A8">
        <w:rPr>
          <w:rFonts w:ascii="EC Square Sans Pro" w:hAnsi="EC Square Sans Pro"/>
          <w:lang w:val="en-GB"/>
        </w:rPr>
        <w:instrText xml:space="preserve"> HYPERLINK "http://www.cost.eu/COST_Actions/fa/Actions/FA1307" </w:instrText>
      </w:r>
      <w:r w:rsidR="00D73767" w:rsidRPr="00DC75A8">
        <w:rPr>
          <w:rFonts w:ascii="EC Square Sans Pro" w:hAnsi="EC Square Sans Pro"/>
        </w:rPr>
        <w:fldChar w:fldCharType="separate"/>
      </w:r>
      <w:r w:rsidRPr="00DC75A8">
        <w:rPr>
          <w:rFonts w:ascii="EC Square Sans Pro" w:eastAsia="Times New Roman" w:hAnsi="EC Square Sans Pro" w:cs="Times New Roman"/>
          <w:lang w:val="en-GB" w:eastAsia="en-GB"/>
        </w:rPr>
        <w:t>worth more than €14bn annually</w:t>
      </w:r>
      <w:r w:rsidR="00D73767" w:rsidRPr="00DC75A8">
        <w:rPr>
          <w:rFonts w:ascii="EC Square Sans Pro" w:eastAsia="Times New Roman" w:hAnsi="EC Square Sans Pro" w:cs="Times New Roman"/>
          <w:lang w:val="en-GB" w:eastAsia="en-GB"/>
        </w:rPr>
        <w:fldChar w:fldCharType="end"/>
      </w:r>
      <w:commentRangeEnd w:id="5"/>
      <w:r w:rsidR="00DC75A8">
        <w:rPr>
          <w:rStyle w:val="CommentReference"/>
        </w:rPr>
        <w:commentReference w:id="5"/>
      </w:r>
      <w:commentRangeEnd w:id="6"/>
      <w:r w:rsidR="00DC75A8">
        <w:rPr>
          <w:rStyle w:val="CommentReference"/>
        </w:rPr>
        <w:commentReference w:id="6"/>
      </w:r>
      <w:commentRangeEnd w:id="7"/>
      <w:r w:rsidR="00E118A0">
        <w:rPr>
          <w:rStyle w:val="CommentReference"/>
        </w:rPr>
        <w:commentReference w:id="7"/>
      </w:r>
      <w:r w:rsidRPr="002032F7">
        <w:rPr>
          <w:rFonts w:ascii="EC Square Sans Pro" w:eastAsia="Times New Roman" w:hAnsi="EC Square Sans Pro" w:cs="Times New Roman"/>
          <w:lang w:val="en-GB" w:eastAsia="en-GB"/>
        </w:rPr>
        <w:t xml:space="preserve">, while </w:t>
      </w:r>
      <w:r w:rsidR="00DE3D6D">
        <w:fldChar w:fldCharType="begin"/>
      </w:r>
      <w:r w:rsidR="00DE3D6D" w:rsidRPr="00DE3D6D">
        <w:rPr>
          <w:lang w:val="en-GB"/>
          <w:rPrChange w:id="8" w:author="BARBERO VIGNOLA Giulia (JRC-ISPRA)" w:date="2025-04-17T14:29:00Z">
            <w:rPr/>
          </w:rPrChange>
        </w:rPr>
        <w:instrText xml:space="preserve"> HYPERLINK "http://www.ieep.eu/assets/395/copi_final_report_jun.pdf" </w:instrText>
      </w:r>
      <w:r w:rsidR="00DE3D6D">
        <w:fldChar w:fldCharType="separate"/>
      </w:r>
      <w:r w:rsidRPr="00DC75A8">
        <w:rPr>
          <w:rFonts w:ascii="EC Square Sans Pro" w:eastAsia="Times New Roman" w:hAnsi="EC Square Sans Pro" w:cs="Times New Roman"/>
          <w:lang w:val="en-GB" w:eastAsia="en-GB"/>
        </w:rPr>
        <w:t>wetlands provide an estimated €6bln in ecosystem services</w:t>
      </w:r>
      <w:r w:rsidR="00DE3D6D">
        <w:rPr>
          <w:rFonts w:ascii="EC Square Sans Pro" w:eastAsia="Times New Roman" w:hAnsi="EC Square Sans Pro" w:cs="Times New Roman"/>
          <w:lang w:val="en-GB" w:eastAsia="en-GB"/>
        </w:rPr>
        <w:fldChar w:fldCharType="end"/>
      </w:r>
      <w:r w:rsidRPr="002032F7">
        <w:rPr>
          <w:rFonts w:ascii="Calibri" w:eastAsia="Times New Roman" w:hAnsi="Calibri" w:cs="Calibri"/>
          <w:lang w:val="en-GB" w:eastAsia="en-GB"/>
        </w:rPr>
        <w:t> </w:t>
      </w:r>
      <w:commentRangeStart w:id="9"/>
      <w:commentRangeStart w:id="10"/>
      <w:r w:rsidRPr="002032F7">
        <w:rPr>
          <w:rFonts w:ascii="EC Square Sans Pro" w:eastAsia="Times New Roman" w:hAnsi="EC Square Sans Pro" w:cs="Times New Roman"/>
          <w:lang w:val="en-GB" w:eastAsia="en-GB"/>
        </w:rPr>
        <w:t>each year</w:t>
      </w:r>
      <w:commentRangeEnd w:id="9"/>
      <w:r w:rsidRPr="00DC75A8">
        <w:rPr>
          <w:rFonts w:ascii="EC Square Sans Pro" w:eastAsia="Times New Roman" w:hAnsi="EC Square Sans Pro" w:cs="Times New Roman"/>
          <w:lang w:val="en-GB" w:eastAsia="en-GB"/>
        </w:rPr>
        <w:commentReference w:id="9"/>
      </w:r>
      <w:commentRangeEnd w:id="10"/>
      <w:r w:rsidR="00D967AA" w:rsidRPr="00DC75A8">
        <w:rPr>
          <w:rStyle w:val="CommentReference"/>
          <w:rFonts w:ascii="EC Square Sans Pro" w:hAnsi="EC Square Sans Pro"/>
          <w:sz w:val="22"/>
          <w:szCs w:val="22"/>
        </w:rPr>
        <w:commentReference w:id="10"/>
      </w:r>
      <w:r w:rsidR="005A6949">
        <w:rPr>
          <w:rFonts w:ascii="EC Square Sans Pro" w:eastAsia="Times New Roman" w:hAnsi="EC Square Sans Pro" w:cs="Times New Roman"/>
          <w:lang w:val="en-GB" w:eastAsia="en-GB"/>
        </w:rPr>
        <w:t xml:space="preserve"> </w:t>
      </w:r>
      <w:r w:rsidR="005A6949">
        <w:rPr>
          <w:rFonts w:ascii="EC Square Sans Pro" w:eastAsia="Times New Roman" w:hAnsi="EC Square Sans Pro" w:cs="Times New Roman"/>
          <w:lang w:val="en-GB" w:eastAsia="en-GB"/>
        </w:rPr>
        <w:fldChar w:fldCharType="begin"/>
      </w:r>
      <w:r w:rsidR="00BF5977">
        <w:rPr>
          <w:rFonts w:ascii="EC Square Sans Pro" w:eastAsia="Times New Roman" w:hAnsi="EC Square Sans Pro" w:cs="Times New Roman"/>
          <w:lang w:val="en-GB" w:eastAsia="en-GB"/>
        </w:rPr>
        <w:instrText xml:space="preserve"> ADDIN ZOTERO_ITEM CSL_CITATION {"citationID":"Qj9p9aP2","properties":{"formattedCitation":"[15]","plainCitation":"[15]","noteIndex":0},"citationItems":[{"id":1751,"uris":["http://zotero.org/groups/5272309/items/A6UMEAGR"],"itemData":{"id":1751,"type":"post-weblog","container-title":"Friends of Europe","language":"en-US","title":"Biodiversity: The costs of inaction","title-short":"Biodiversity","URL":"https://www.friendsofeurope.org/insights/biodiversity-the-costs-of-inaction/","author":[{"family":"EPIC","given":""}],"accessed":{"date-parts":[["2025",3,27]]},"issued":{"date-parts":[["2015",5,28]]}}}],"schema":"https://github.com/citation-style-language/schema/raw/master/csl-citation.json"} </w:instrText>
      </w:r>
      <w:r w:rsidR="005A6949">
        <w:rPr>
          <w:rFonts w:ascii="EC Square Sans Pro" w:eastAsia="Times New Roman" w:hAnsi="EC Square Sans Pro" w:cs="Times New Roman"/>
          <w:lang w:val="en-GB" w:eastAsia="en-GB"/>
        </w:rPr>
        <w:fldChar w:fldCharType="separate"/>
      </w:r>
      <w:r w:rsidR="00BF5977" w:rsidRPr="00E118A0">
        <w:rPr>
          <w:rFonts w:ascii="EC Square Sans Pro" w:hAnsi="EC Square Sans Pro"/>
          <w:lang w:val="en-GB"/>
        </w:rPr>
        <w:t>[15]</w:t>
      </w:r>
      <w:r w:rsidR="005A6949">
        <w:rPr>
          <w:rFonts w:ascii="EC Square Sans Pro" w:eastAsia="Times New Roman" w:hAnsi="EC Square Sans Pro" w:cs="Times New Roman"/>
          <w:lang w:val="en-GB" w:eastAsia="en-GB"/>
        </w:rPr>
        <w:fldChar w:fldCharType="end"/>
      </w:r>
      <w:r w:rsidRPr="002032F7">
        <w:rPr>
          <w:rFonts w:ascii="EC Square Sans Pro" w:eastAsia="Times New Roman" w:hAnsi="EC Square Sans Pro" w:cs="Times New Roman"/>
          <w:lang w:val="en-GB" w:eastAsia="en-GB"/>
        </w:rPr>
        <w:t xml:space="preserve">. </w:t>
      </w:r>
      <w:r w:rsidR="000C0EA7">
        <w:rPr>
          <w:lang w:val="en-GB"/>
        </w:rPr>
        <w:t>T</w:t>
      </w:r>
      <w:r w:rsidR="000C0EA7" w:rsidRPr="009B47BD">
        <w:rPr>
          <w:lang w:val="en-GB"/>
        </w:rPr>
        <w:t>he INCA project (implemented at JRC) delivered an estimate of the monetary value of ESS in Europe</w:t>
      </w:r>
      <w:r w:rsidR="000C0EA7">
        <w:rPr>
          <w:lang w:val="en-GB"/>
        </w:rPr>
        <w:t xml:space="preserve"> </w:t>
      </w:r>
      <w:r w:rsidR="000C0EA7">
        <w:rPr>
          <w:lang w:val="en-GB"/>
        </w:rPr>
        <w:fldChar w:fldCharType="begin"/>
      </w:r>
      <w:r w:rsidR="00BF5977">
        <w:rPr>
          <w:lang w:val="en-GB"/>
        </w:rPr>
        <w:instrText xml:space="preserve"> ADDIN ZOTERO_ITEM CSL_CITATION {"citationID":"KmXQ8wJh","properties":{"formattedCitation":"[16]","plainCitation":"[16]","noteIndex":0},"citationItems":[{"id":1753,"uris":["http://zotero.org/groups/5272309/items/KG9RSES2"],"itemData":{"id":1753,"type":"webpage","title":"Welcome to INCA | INCA Platform","URL":"https://ecosystem-accounts.jrc.ec.europa.eu/","accessed":{"date-parts":[["2025",3,27]]}}}],"schema":"https://github.com/citation-style-language/schema/raw/master/csl-citation.json"} </w:instrText>
      </w:r>
      <w:r w:rsidR="000C0EA7">
        <w:rPr>
          <w:lang w:val="en-GB"/>
        </w:rPr>
        <w:fldChar w:fldCharType="separate"/>
      </w:r>
      <w:r w:rsidR="00BF5977" w:rsidRPr="00E118A0">
        <w:rPr>
          <w:lang w:val="en-GB"/>
        </w:rPr>
        <w:t>[16]</w:t>
      </w:r>
      <w:r w:rsidR="000C0EA7">
        <w:rPr>
          <w:lang w:val="en-GB"/>
        </w:rPr>
        <w:fldChar w:fldCharType="end"/>
      </w:r>
      <w:r w:rsidR="000C0EA7">
        <w:rPr>
          <w:lang w:val="en-GB"/>
        </w:rPr>
        <w:t>.</w:t>
      </w:r>
    </w:p>
    <w:p w14:paraId="04803993" w14:textId="77777777" w:rsidR="00191B83" w:rsidRPr="002032F7" w:rsidRDefault="009B47BD" w:rsidP="00191B83">
      <w:p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Acting to restore and conserve our natural environment is clearly a worthwhile investment and should be thought of as a “cost.” Failure to act would, however, come with a significant price tag for the economy and society.</w:t>
      </w:r>
      <w:r w:rsidRPr="002032F7">
        <w:rPr>
          <w:rFonts w:ascii="Calibri" w:eastAsia="Times New Roman" w:hAnsi="Calibri" w:cs="Calibri"/>
          <w:lang w:val="en-GB" w:eastAsia="en-GB"/>
        </w:rPr>
        <w:t> </w:t>
      </w:r>
      <w:r w:rsidRPr="002032F7">
        <w:rPr>
          <w:rFonts w:ascii="EC Square Sans Pro" w:eastAsia="Times New Roman" w:hAnsi="EC Square Sans Pro" w:cs="Times New Roman"/>
          <w:lang w:val="en-GB" w:eastAsia="en-GB"/>
        </w:rPr>
        <w:t xml:space="preserve"> For example, managing the Natura 2000 network</w:t>
      </w:r>
      <w:r w:rsidRPr="002032F7">
        <w:rPr>
          <w:rFonts w:ascii="Calibri" w:eastAsia="Times New Roman" w:hAnsi="Calibri" w:cs="Calibri"/>
          <w:lang w:val="en-GB" w:eastAsia="en-GB"/>
        </w:rPr>
        <w:t> </w:t>
      </w:r>
      <w:r w:rsidRPr="002032F7">
        <w:rPr>
          <w:rFonts w:ascii="EC Square Sans Pro" w:eastAsia="Times New Roman" w:hAnsi="EC Square Sans Pro" w:cs="Times New Roman"/>
          <w:lang w:val="en-GB" w:eastAsia="en-GB"/>
        </w:rPr>
        <w:t>requires an investment of around €5.8bn per year, but it generates</w:t>
      </w:r>
      <w:r w:rsidRPr="002032F7">
        <w:rPr>
          <w:rFonts w:ascii="Calibri" w:eastAsia="Times New Roman" w:hAnsi="Calibri" w:cs="Calibri"/>
          <w:lang w:val="en-GB" w:eastAsia="en-GB"/>
        </w:rPr>
        <w:t> </w:t>
      </w:r>
      <w:r w:rsidR="00DE3D6D">
        <w:fldChar w:fldCharType="begin"/>
      </w:r>
      <w:r w:rsidR="00DE3D6D" w:rsidRPr="00DE3D6D">
        <w:rPr>
          <w:lang w:val="en-GB"/>
          <w:rPrChange w:id="11" w:author="BARBERO VIGNOLA Giulia (JRC-ISPRA)" w:date="2025-04-17T14:29:00Z">
            <w:rPr/>
          </w:rPrChange>
        </w:rPr>
        <w:instrText xml:space="preserve"> HYPERLINK "http://ec.europa.eu/environment/nature/natura2000/financing/docs/ENV-12-018_LR_Final1.pdf" </w:instrText>
      </w:r>
      <w:r w:rsidR="00DE3D6D">
        <w:fldChar w:fldCharType="separate"/>
      </w:r>
      <w:r w:rsidRPr="00DC75A8">
        <w:rPr>
          <w:rFonts w:ascii="EC Square Sans Pro" w:eastAsia="Times New Roman" w:hAnsi="EC Square Sans Pro" w:cs="Times New Roman"/>
          <w:lang w:val="en-GB" w:eastAsia="en-GB"/>
        </w:rPr>
        <w:t>€200bn to €300bn per year in economic benefits</w:t>
      </w:r>
      <w:r w:rsidR="00DE3D6D">
        <w:rPr>
          <w:rFonts w:ascii="EC Square Sans Pro" w:eastAsia="Times New Roman" w:hAnsi="EC Square Sans Pro" w:cs="Times New Roman"/>
          <w:lang w:val="en-GB" w:eastAsia="en-GB"/>
        </w:rPr>
        <w:fldChar w:fldCharType="end"/>
      </w:r>
      <w:r w:rsidRPr="002032F7">
        <w:rPr>
          <w:rFonts w:ascii="EC Square Sans Pro" w:eastAsia="Times New Roman" w:hAnsi="EC Square Sans Pro" w:cs="Times New Roman"/>
          <w:lang w:val="en-GB" w:eastAsia="en-GB"/>
        </w:rPr>
        <w:t xml:space="preserve">, according to European Commission figures. </w:t>
      </w:r>
    </w:p>
    <w:p w14:paraId="1FBA568F" w14:textId="462D7413" w:rsidR="009B47BD" w:rsidRPr="002032F7" w:rsidRDefault="009B47BD" w:rsidP="00191B83">
      <w:p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Ensuring more effective implementation of EU Nature Directives at national and regional level, and placing greater importance on the value of our natural capital, as aimed in the EU Regulation on Nature Restoration, would have considerable benefits for biodiversity, sustainable economic development and Europe’s prosperity.</w:t>
      </w:r>
    </w:p>
    <w:p w14:paraId="4A976C03" w14:textId="28D7C19A" w:rsidR="009B47BD" w:rsidRPr="002032F7" w:rsidRDefault="009B47BD" w:rsidP="00191B83">
      <w:p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To this goal, t</w:t>
      </w:r>
      <w:r w:rsidRPr="00DC75A8">
        <w:rPr>
          <w:rFonts w:ascii="EC Square Sans Pro" w:eastAsia="Times New Roman" w:hAnsi="EC Square Sans Pro" w:cs="Times New Roman"/>
          <w:i/>
          <w:iCs/>
          <w:lang w:val="en-GB" w:eastAsia="en-GB"/>
        </w:rPr>
        <w:t>he Biodiversity Finance Factbook</w:t>
      </w:r>
      <w:r w:rsidR="00BB76A8">
        <w:rPr>
          <w:rFonts w:ascii="EC Square Sans Pro" w:eastAsia="Times New Roman" w:hAnsi="EC Square Sans Pro" w:cs="Times New Roman"/>
          <w:i/>
          <w:iCs/>
          <w:lang w:val="en-GB" w:eastAsia="en-GB"/>
        </w:rPr>
        <w:t xml:space="preserve"> </w:t>
      </w:r>
      <w:r w:rsidR="00BB76A8">
        <w:rPr>
          <w:rFonts w:ascii="EC Square Sans Pro" w:eastAsia="Times New Roman" w:hAnsi="EC Square Sans Pro" w:cs="Times New Roman"/>
          <w:i/>
          <w:iCs/>
          <w:lang w:val="en-GB" w:eastAsia="en-GB"/>
        </w:rPr>
        <w:fldChar w:fldCharType="begin"/>
      </w:r>
      <w:r w:rsidR="00BF5977">
        <w:rPr>
          <w:rFonts w:ascii="EC Square Sans Pro" w:eastAsia="Times New Roman" w:hAnsi="EC Square Sans Pro" w:cs="Times New Roman"/>
          <w:i/>
          <w:iCs/>
          <w:lang w:val="en-GB" w:eastAsia="en-GB"/>
        </w:rPr>
        <w:instrText xml:space="preserve"> ADDIN ZOTERO_ITEM CSL_CITATION {"citationID":"Ne8tMLHN","properties":{"formattedCitation":"[12]","plainCitation":"[12]","noteIndex":0},"citationItems":[{"id":1748,"uris":["http://zotero.org/groups/5272309/items/G4AZ2FDV"],"itemData":{"id":1748,"type":"speech","event-place":"BloombergNEF","publisher-place":"BloombergNEF","title":"Biodiversity Finance Factbook","URL":"https://assets.bbhub.io/professional/sites/24/REPORT_Biodiversity_Finance_Factbook_master_230321.pdf","author":[{"family":"Cuming","given":"Victoria"},{"family":"Bromley","given":"Hugh"}],"issued":{"date-parts":[["2023",4]]}}}],"schema":"https://github.com/citation-style-language/schema/raw/master/csl-citation.json"} </w:instrText>
      </w:r>
      <w:r w:rsidR="00BB76A8">
        <w:rPr>
          <w:rFonts w:ascii="EC Square Sans Pro" w:eastAsia="Times New Roman" w:hAnsi="EC Square Sans Pro" w:cs="Times New Roman"/>
          <w:i/>
          <w:iCs/>
          <w:lang w:val="en-GB" w:eastAsia="en-GB"/>
        </w:rPr>
        <w:fldChar w:fldCharType="separate"/>
      </w:r>
      <w:r w:rsidR="00BF5977" w:rsidRPr="00E118A0">
        <w:rPr>
          <w:rFonts w:ascii="EC Square Sans Pro" w:hAnsi="EC Square Sans Pro"/>
          <w:lang w:val="en-GB"/>
        </w:rPr>
        <w:t>[12]</w:t>
      </w:r>
      <w:r w:rsidR="00BB76A8">
        <w:rPr>
          <w:rFonts w:ascii="EC Square Sans Pro" w:eastAsia="Times New Roman" w:hAnsi="EC Square Sans Pro" w:cs="Times New Roman"/>
          <w:i/>
          <w:iCs/>
          <w:lang w:val="en-GB" w:eastAsia="en-GB"/>
        </w:rPr>
        <w:fldChar w:fldCharType="end"/>
      </w:r>
      <w:r w:rsidRPr="002032F7">
        <w:rPr>
          <w:rFonts w:ascii="Calibri" w:eastAsia="Times New Roman" w:hAnsi="Calibri" w:cs="Calibri"/>
          <w:lang w:val="en-GB" w:eastAsia="en-GB"/>
        </w:rPr>
        <w:t> </w:t>
      </w:r>
      <w:r w:rsidRPr="002032F7">
        <w:rPr>
          <w:rFonts w:ascii="EC Square Sans Pro" w:eastAsia="Times New Roman" w:hAnsi="EC Square Sans Pro" w:cs="Times New Roman"/>
          <w:lang w:val="en-GB" w:eastAsia="en-GB"/>
        </w:rPr>
        <w:t xml:space="preserve">identifies six overriding tasks </w:t>
      </w:r>
      <w:r w:rsidR="00D967AA" w:rsidRPr="002032F7">
        <w:rPr>
          <w:rFonts w:ascii="EC Square Sans Pro" w:eastAsia="Times New Roman" w:hAnsi="EC Square Sans Pro" w:cs="Times New Roman"/>
          <w:lang w:val="en-GB" w:eastAsia="en-GB"/>
        </w:rPr>
        <w:t xml:space="preserve">that </w:t>
      </w:r>
      <w:r w:rsidRPr="002032F7">
        <w:rPr>
          <w:rFonts w:ascii="EC Square Sans Pro" w:eastAsia="Times New Roman" w:hAnsi="EC Square Sans Pro" w:cs="Times New Roman"/>
          <w:lang w:val="en-GB" w:eastAsia="en-GB"/>
        </w:rPr>
        <w:t>governments, companies, and financial institutions must address:</w:t>
      </w:r>
    </w:p>
    <w:p w14:paraId="169FE246" w14:textId="69911627" w:rsidR="0064081C" w:rsidRPr="002032F7" w:rsidRDefault="009B47BD" w:rsidP="00F43DFD">
      <w:pPr>
        <w:pStyle w:val="ListParagraph"/>
        <w:numPr>
          <w:ilvl w:val="0"/>
          <w:numId w:val="18"/>
        </w:num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Back initiatives to collect and share biodiversity data and harmonize metrics and frameworks.</w:t>
      </w:r>
    </w:p>
    <w:p w14:paraId="64C0EAB3" w14:textId="7E0BC5CF" w:rsidR="0064081C" w:rsidRPr="002032F7" w:rsidRDefault="009B47BD" w:rsidP="00F43DFD">
      <w:pPr>
        <w:pStyle w:val="ListParagraph"/>
        <w:numPr>
          <w:ilvl w:val="0"/>
          <w:numId w:val="18"/>
        </w:num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Integrate biodiversity into planning, operations and reporting.</w:t>
      </w:r>
    </w:p>
    <w:p w14:paraId="4613A7E2" w14:textId="24B088C4" w:rsidR="0064081C" w:rsidRPr="002032F7" w:rsidRDefault="009B47BD" w:rsidP="00F43DFD">
      <w:pPr>
        <w:pStyle w:val="ListParagraph"/>
        <w:numPr>
          <w:ilvl w:val="0"/>
          <w:numId w:val="18"/>
        </w:num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Reform environmentally-harmful subsidies and boost biodiversity support.</w:t>
      </w:r>
    </w:p>
    <w:p w14:paraId="6ED52212" w14:textId="237B96B4" w:rsidR="0064081C" w:rsidRPr="002032F7" w:rsidRDefault="009B47BD" w:rsidP="00F43DFD">
      <w:pPr>
        <w:pStyle w:val="ListParagraph"/>
        <w:numPr>
          <w:ilvl w:val="0"/>
          <w:numId w:val="18"/>
        </w:num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Develop replicable business models and use concessional funding to address the dearth of bankable biodiversity projects.</w:t>
      </w:r>
    </w:p>
    <w:p w14:paraId="55A1C395" w14:textId="57514684" w:rsidR="0064081C" w:rsidRPr="002032F7" w:rsidRDefault="009B47BD" w:rsidP="00F43DFD">
      <w:pPr>
        <w:pStyle w:val="ListParagraph"/>
        <w:numPr>
          <w:ilvl w:val="0"/>
          <w:numId w:val="18"/>
        </w:num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Improve the environmental integrity of offsets and other mechanisms.</w:t>
      </w:r>
    </w:p>
    <w:p w14:paraId="2E17948B" w14:textId="640B0899" w:rsidR="009B47BD" w:rsidRPr="002032F7" w:rsidRDefault="009B47BD" w:rsidP="00F43DFD">
      <w:pPr>
        <w:pStyle w:val="ListParagraph"/>
        <w:numPr>
          <w:ilvl w:val="0"/>
          <w:numId w:val="18"/>
        </w:numPr>
        <w:spacing w:before="120" w:after="120" w:line="259" w:lineRule="auto"/>
        <w:jc w:val="both"/>
        <w:rPr>
          <w:rFonts w:ascii="EC Square Sans Pro" w:eastAsia="Times New Roman" w:hAnsi="EC Square Sans Pro" w:cs="Times New Roman"/>
          <w:lang w:val="en-GB" w:eastAsia="en-GB"/>
        </w:rPr>
      </w:pPr>
      <w:r w:rsidRPr="002032F7">
        <w:rPr>
          <w:rFonts w:ascii="EC Square Sans Pro" w:eastAsia="Times New Roman" w:hAnsi="EC Square Sans Pro" w:cs="Times New Roman"/>
          <w:lang w:val="en-GB" w:eastAsia="en-GB"/>
        </w:rPr>
        <w:t>Promote industry and local community buy-in.</w:t>
      </w:r>
    </w:p>
    <w:p w14:paraId="4179A733" w14:textId="77777777" w:rsidR="00DA7423" w:rsidRDefault="00DA7423" w:rsidP="00191B83">
      <w:pPr>
        <w:spacing w:before="120" w:after="120" w:line="259" w:lineRule="auto"/>
        <w:jc w:val="both"/>
        <w:rPr>
          <w:rFonts w:ascii="EC Square Sans Pro" w:eastAsia="Times New Roman" w:hAnsi="EC Square Sans Pro" w:cs="Times New Roman"/>
          <w:lang w:val="en-GB" w:eastAsia="en-GB"/>
        </w:rPr>
      </w:pPr>
    </w:p>
    <w:sectPr w:rsidR="00DA7423">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GASTALDI Chiara (JRC-ISPRA)" w:date="2025-03-28T16:46:00Z" w:initials="GC(">
    <w:p w14:paraId="251F6D0F" w14:textId="2D8738D9" w:rsidR="00E118A0" w:rsidRPr="00DC75A8" w:rsidRDefault="00E118A0">
      <w:pPr>
        <w:pStyle w:val="CommentText"/>
        <w:rPr>
          <w:lang w:val="en-GB"/>
        </w:rPr>
      </w:pPr>
      <w:r>
        <w:rPr>
          <w:rStyle w:val="CommentReference"/>
        </w:rPr>
        <w:annotationRef/>
      </w:r>
      <w:r w:rsidRPr="00DC75A8">
        <w:rPr>
          <w:lang w:val="en-GB"/>
        </w:rPr>
        <w:t>Link doesn’t work</w:t>
      </w:r>
    </w:p>
  </w:comment>
  <w:comment w:id="6" w:author="GASTALDI Chiara (JRC-ISPRA)" w:date="2025-03-28T16:55:00Z" w:initials="GC(">
    <w:p w14:paraId="646C6C1C" w14:textId="02C70606" w:rsidR="00E118A0" w:rsidRPr="00DC75A8" w:rsidRDefault="00E118A0">
      <w:pPr>
        <w:pStyle w:val="CommentText"/>
        <w:rPr>
          <w:lang w:val="en-GB"/>
        </w:rPr>
      </w:pPr>
      <w:r>
        <w:rPr>
          <w:rStyle w:val="CommentReference"/>
        </w:rPr>
        <w:annotationRef/>
      </w:r>
      <w:r w:rsidRPr="00DC75A8">
        <w:rPr>
          <w:lang w:val="en-GB"/>
        </w:rPr>
        <w:t>https://www.cost.eu/cost-actions/what-are-cost-actions/</w:t>
      </w:r>
    </w:p>
  </w:comment>
  <w:comment w:id="7" w:author="MARELLI Luisa (JRC-ISPRA)" w:date="2025-04-03T11:12:00Z" w:initials="ML(">
    <w:p w14:paraId="0F3D6FDF" w14:textId="28C822D4" w:rsidR="00E118A0" w:rsidRPr="00E118A0" w:rsidRDefault="00E118A0">
      <w:pPr>
        <w:pStyle w:val="CommentText"/>
        <w:rPr>
          <w:lang w:val="en-GB"/>
        </w:rPr>
      </w:pPr>
      <w:r>
        <w:rPr>
          <w:rStyle w:val="CommentReference"/>
        </w:rPr>
        <w:annotationRef/>
      </w:r>
      <w:r w:rsidRPr="00E118A0">
        <w:rPr>
          <w:lang w:val="en-GB"/>
        </w:rPr>
        <w:t xml:space="preserve">TO BE CHECKED: link in the text bring to the </w:t>
      </w:r>
      <w:r>
        <w:rPr>
          <w:lang w:val="en-GB"/>
        </w:rPr>
        <w:t xml:space="preserve">Biodiversity Strategy. Link here above goes to COST </w:t>
      </w:r>
      <w:proofErr w:type="gramStart"/>
      <w:r>
        <w:rPr>
          <w:lang w:val="en-GB"/>
        </w:rPr>
        <w:t>actions,.</w:t>
      </w:r>
      <w:proofErr w:type="gramEnd"/>
      <w:r>
        <w:rPr>
          <w:lang w:val="en-GB"/>
        </w:rPr>
        <w:t xml:space="preserve"> Which have nothing to do with the text.</w:t>
      </w:r>
      <w:r>
        <w:rPr>
          <w:lang w:val="en-GB"/>
        </w:rPr>
        <w:br/>
        <w:t>Also, the sentence looks incomplete.</w:t>
      </w:r>
    </w:p>
  </w:comment>
  <w:comment w:id="9" w:author="Jose Barredo" w:date="2024-12-20T11:58:00Z" w:initials="JB">
    <w:p w14:paraId="22FB67AE" w14:textId="77777777" w:rsidR="00E118A0" w:rsidRPr="009B47BD" w:rsidRDefault="00E118A0" w:rsidP="009B47BD">
      <w:pPr>
        <w:pStyle w:val="CommentText"/>
        <w:rPr>
          <w:lang w:val="en-GB"/>
        </w:rPr>
      </w:pPr>
      <w:r>
        <w:rPr>
          <w:rStyle w:val="CommentReference"/>
        </w:rPr>
        <w:annotationRef/>
      </w:r>
      <w:r w:rsidRPr="009B47BD">
        <w:rPr>
          <w:lang w:val="en-GB"/>
        </w:rPr>
        <w:t>Just to let you know that the INCA project (implemented at JRC) delivered an estimate of the monetary value of ESS in Europe:</w:t>
      </w:r>
    </w:p>
    <w:p w14:paraId="21C54146" w14:textId="77777777" w:rsidR="00E118A0" w:rsidRPr="009B47BD" w:rsidRDefault="00FE3AE9" w:rsidP="009B47BD">
      <w:pPr>
        <w:pStyle w:val="CommentText"/>
        <w:rPr>
          <w:lang w:val="en-GB"/>
        </w:rPr>
      </w:pPr>
      <w:hyperlink r:id="rId1" w:history="1">
        <w:r w:rsidR="00E118A0" w:rsidRPr="009B47BD">
          <w:rPr>
            <w:rStyle w:val="Hyperlink"/>
            <w:lang w:val="en-GB"/>
          </w:rPr>
          <w:t>https://ecosystem-accounts.jrc.ec.europa.eu/</w:t>
        </w:r>
      </w:hyperlink>
    </w:p>
    <w:p w14:paraId="2765E3B6" w14:textId="77777777" w:rsidR="00E118A0" w:rsidRPr="009B47BD" w:rsidRDefault="00E118A0" w:rsidP="009B47BD">
      <w:pPr>
        <w:pStyle w:val="CommentText"/>
        <w:rPr>
          <w:lang w:val="en-GB"/>
        </w:rPr>
      </w:pPr>
    </w:p>
    <w:p w14:paraId="0ADD8953" w14:textId="77777777" w:rsidR="00E118A0" w:rsidRPr="009B47BD" w:rsidRDefault="00E118A0" w:rsidP="009B47BD">
      <w:pPr>
        <w:pStyle w:val="CommentText"/>
        <w:rPr>
          <w:lang w:val="en-GB"/>
        </w:rPr>
      </w:pPr>
      <w:r w:rsidRPr="009B47BD">
        <w:rPr>
          <w:lang w:val="en-GB"/>
        </w:rPr>
        <w:t>Just in case it might be useful</w:t>
      </w:r>
    </w:p>
  </w:comment>
  <w:comment w:id="10" w:author="MARELLI Luisa (JRC-ISPRA)" w:date="2025-02-14T14:59:00Z" w:initials="ML(">
    <w:p w14:paraId="3D05C68B" w14:textId="31F10A57" w:rsidR="00E118A0" w:rsidRPr="00D967AA" w:rsidRDefault="00E118A0">
      <w:pPr>
        <w:pStyle w:val="CommentText"/>
        <w:rPr>
          <w:lang w:val="it-IT"/>
        </w:rPr>
      </w:pPr>
      <w:r>
        <w:rPr>
          <w:rStyle w:val="CommentReference"/>
        </w:rPr>
        <w:annotationRef/>
      </w:r>
      <w:r w:rsidRPr="00D967AA">
        <w:rPr>
          <w:lang w:val="en-GB"/>
        </w:rPr>
        <w:t xml:space="preserve">Important to mention, especially because it is a </w:t>
      </w:r>
      <w:r>
        <w:rPr>
          <w:lang w:val="en-GB"/>
        </w:rPr>
        <w:t xml:space="preserve">JRC project. </w:t>
      </w:r>
      <w:r w:rsidRPr="00D967AA">
        <w:rPr>
          <w:lang w:val="it-IT"/>
        </w:rPr>
        <w:t>ASK D.3 (</w:t>
      </w:r>
      <w:r>
        <w:rPr>
          <w:lang w:val="it-IT"/>
        </w:rPr>
        <w:t>M</w:t>
      </w:r>
      <w:r w:rsidRPr="00D967AA">
        <w:rPr>
          <w:lang w:val="it-IT"/>
        </w:rPr>
        <w:t xml:space="preserve">aria Luisa </w:t>
      </w:r>
      <w:proofErr w:type="spellStart"/>
      <w:r w:rsidRPr="00D967AA">
        <w:rPr>
          <w:lang w:val="it-IT"/>
        </w:rPr>
        <w:t>Tamborra</w:t>
      </w:r>
      <w:proofErr w:type="spellEnd"/>
      <w:r w:rsidRPr="00D967AA">
        <w:rPr>
          <w:lang w:val="it-IT"/>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1F6D0F" w15:done="0"/>
  <w15:commentEx w15:paraId="646C6C1C" w15:paraIdParent="251F6D0F" w15:done="0"/>
  <w15:commentEx w15:paraId="0F3D6FDF" w15:paraIdParent="251F6D0F" w15:done="0"/>
  <w15:commentEx w15:paraId="0ADD8953" w15:done="1"/>
  <w15:commentEx w15:paraId="3D05C68B" w15:paraIdParent="0ADD8953"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1F6D0F" w16cid:durableId="1528F7B0"/>
  <w16cid:commentId w16cid:paraId="646C6C1C" w16cid:durableId="78FDF50B"/>
  <w16cid:commentId w16cid:paraId="0F3D6FDF" w16cid:durableId="5A42C1D9"/>
  <w16cid:commentId w16cid:paraId="0ADD8953" w16cid:durableId="68D398A3"/>
  <w16cid:commentId w16cid:paraId="3D05C68B" w16cid:durableId="6C3291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7B231" w14:textId="77777777" w:rsidR="00FE3AE9" w:rsidRDefault="00FE3AE9">
      <w:pPr>
        <w:spacing w:line="240" w:lineRule="auto"/>
      </w:pPr>
      <w:r>
        <w:separator/>
      </w:r>
    </w:p>
  </w:endnote>
  <w:endnote w:type="continuationSeparator" w:id="0">
    <w:p w14:paraId="108F71AB" w14:textId="77777777" w:rsidR="00FE3AE9" w:rsidRDefault="00FE3AE9">
      <w:pPr>
        <w:spacing w:line="240" w:lineRule="auto"/>
      </w:pPr>
      <w:r>
        <w:continuationSeparator/>
      </w:r>
    </w:p>
  </w:endnote>
  <w:endnote w:type="continuationNotice" w:id="1">
    <w:p w14:paraId="5D82E9DB" w14:textId="77777777" w:rsidR="00FE3AE9" w:rsidRDefault="00FE3AE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EC Square Sans Pro">
    <w:altName w:val="Calibri"/>
    <w:panose1 w:val="020B0604020202020204"/>
    <w:charset w:val="00"/>
    <w:family w:val="swiss"/>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EC Square Sans Cond Pro">
    <w:altName w:val="Calibri"/>
    <w:panose1 w:val="020B0604020202020204"/>
    <w:charset w:val="00"/>
    <w:family w:val="swiss"/>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C3C65" w14:textId="77777777" w:rsidR="00FE3AE9" w:rsidRDefault="00FE3AE9">
      <w:pPr>
        <w:spacing w:line="240" w:lineRule="auto"/>
      </w:pPr>
      <w:r>
        <w:separator/>
      </w:r>
    </w:p>
  </w:footnote>
  <w:footnote w:type="continuationSeparator" w:id="0">
    <w:p w14:paraId="5CD23B77" w14:textId="77777777" w:rsidR="00FE3AE9" w:rsidRDefault="00FE3AE9">
      <w:pPr>
        <w:spacing w:line="240" w:lineRule="auto"/>
      </w:pPr>
      <w:r>
        <w:continuationSeparator/>
      </w:r>
    </w:p>
  </w:footnote>
  <w:footnote w:type="continuationNotice" w:id="1">
    <w:p w14:paraId="209775A6" w14:textId="77777777" w:rsidR="00FE3AE9" w:rsidRDefault="00FE3AE9">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A436D"/>
    <w:multiLevelType w:val="hybridMultilevel"/>
    <w:tmpl w:val="CD26DB6C"/>
    <w:lvl w:ilvl="0" w:tplc="7B1E9F3E">
      <w:start w:val="1"/>
      <w:numFmt w:val="bullet"/>
      <w:lvlText w:val=""/>
      <w:lvlJc w:val="left"/>
      <w:pPr>
        <w:ind w:left="720" w:hanging="360"/>
      </w:pPr>
      <w:rPr>
        <w:rFonts w:ascii="Symbol" w:hAnsi="Symbol" w:hint="default"/>
      </w:rPr>
    </w:lvl>
    <w:lvl w:ilvl="1" w:tplc="A61E5D1E">
      <w:start w:val="1"/>
      <w:numFmt w:val="bullet"/>
      <w:lvlText w:val="o"/>
      <w:lvlJc w:val="left"/>
      <w:pPr>
        <w:ind w:left="1440" w:hanging="360"/>
      </w:pPr>
      <w:rPr>
        <w:rFonts w:ascii="Courier New" w:hAnsi="Courier New" w:hint="default"/>
      </w:rPr>
    </w:lvl>
    <w:lvl w:ilvl="2" w:tplc="AB14A086">
      <w:start w:val="1"/>
      <w:numFmt w:val="bullet"/>
      <w:lvlText w:val=""/>
      <w:lvlJc w:val="left"/>
      <w:pPr>
        <w:ind w:left="2160" w:hanging="360"/>
      </w:pPr>
      <w:rPr>
        <w:rFonts w:ascii="Wingdings" w:hAnsi="Wingdings" w:hint="default"/>
      </w:rPr>
    </w:lvl>
    <w:lvl w:ilvl="3" w:tplc="CD1AD97C">
      <w:start w:val="1"/>
      <w:numFmt w:val="bullet"/>
      <w:lvlText w:val=""/>
      <w:lvlJc w:val="left"/>
      <w:pPr>
        <w:ind w:left="2880" w:hanging="360"/>
      </w:pPr>
      <w:rPr>
        <w:rFonts w:ascii="Symbol" w:hAnsi="Symbol" w:hint="default"/>
      </w:rPr>
    </w:lvl>
    <w:lvl w:ilvl="4" w:tplc="15FA9CE6">
      <w:start w:val="1"/>
      <w:numFmt w:val="bullet"/>
      <w:lvlText w:val="o"/>
      <w:lvlJc w:val="left"/>
      <w:pPr>
        <w:ind w:left="3600" w:hanging="360"/>
      </w:pPr>
      <w:rPr>
        <w:rFonts w:ascii="Courier New" w:hAnsi="Courier New" w:hint="default"/>
      </w:rPr>
    </w:lvl>
    <w:lvl w:ilvl="5" w:tplc="B9883590">
      <w:start w:val="1"/>
      <w:numFmt w:val="bullet"/>
      <w:lvlText w:val=""/>
      <w:lvlJc w:val="left"/>
      <w:pPr>
        <w:ind w:left="4320" w:hanging="360"/>
      </w:pPr>
      <w:rPr>
        <w:rFonts w:ascii="Wingdings" w:hAnsi="Wingdings" w:hint="default"/>
      </w:rPr>
    </w:lvl>
    <w:lvl w:ilvl="6" w:tplc="2EB43AA4">
      <w:start w:val="1"/>
      <w:numFmt w:val="bullet"/>
      <w:lvlText w:val=""/>
      <w:lvlJc w:val="left"/>
      <w:pPr>
        <w:ind w:left="5040" w:hanging="360"/>
      </w:pPr>
      <w:rPr>
        <w:rFonts w:ascii="Symbol" w:hAnsi="Symbol" w:hint="default"/>
      </w:rPr>
    </w:lvl>
    <w:lvl w:ilvl="7" w:tplc="1556C922">
      <w:start w:val="1"/>
      <w:numFmt w:val="bullet"/>
      <w:lvlText w:val="o"/>
      <w:lvlJc w:val="left"/>
      <w:pPr>
        <w:ind w:left="5760" w:hanging="360"/>
      </w:pPr>
      <w:rPr>
        <w:rFonts w:ascii="Courier New" w:hAnsi="Courier New" w:hint="default"/>
      </w:rPr>
    </w:lvl>
    <w:lvl w:ilvl="8" w:tplc="CB1A1CB0">
      <w:start w:val="1"/>
      <w:numFmt w:val="bullet"/>
      <w:lvlText w:val=""/>
      <w:lvlJc w:val="left"/>
      <w:pPr>
        <w:ind w:left="6480" w:hanging="360"/>
      </w:pPr>
      <w:rPr>
        <w:rFonts w:ascii="Wingdings" w:hAnsi="Wingdings" w:hint="default"/>
      </w:rPr>
    </w:lvl>
  </w:abstractNum>
  <w:abstractNum w:abstractNumId="1" w15:restartNumberingAfterBreak="0">
    <w:nsid w:val="1986F94B"/>
    <w:multiLevelType w:val="hybridMultilevel"/>
    <w:tmpl w:val="0164BF56"/>
    <w:lvl w:ilvl="0" w:tplc="CDA84DB2">
      <w:start w:val="1"/>
      <w:numFmt w:val="decimal"/>
      <w:lvlText w:val="•"/>
      <w:lvlJc w:val="left"/>
      <w:pPr>
        <w:ind w:left="720" w:hanging="360"/>
      </w:pPr>
    </w:lvl>
    <w:lvl w:ilvl="1" w:tplc="2DC09430">
      <w:start w:val="1"/>
      <w:numFmt w:val="lowerLetter"/>
      <w:lvlText w:val="%2."/>
      <w:lvlJc w:val="left"/>
      <w:pPr>
        <w:ind w:left="1440" w:hanging="360"/>
      </w:pPr>
    </w:lvl>
    <w:lvl w:ilvl="2" w:tplc="6C3840FC">
      <w:start w:val="1"/>
      <w:numFmt w:val="lowerRoman"/>
      <w:lvlText w:val="%3."/>
      <w:lvlJc w:val="right"/>
      <w:pPr>
        <w:ind w:left="2160" w:hanging="180"/>
      </w:pPr>
    </w:lvl>
    <w:lvl w:ilvl="3" w:tplc="6F6CE8AA">
      <w:start w:val="1"/>
      <w:numFmt w:val="decimal"/>
      <w:lvlText w:val="%4."/>
      <w:lvlJc w:val="left"/>
      <w:pPr>
        <w:ind w:left="2880" w:hanging="360"/>
      </w:pPr>
    </w:lvl>
    <w:lvl w:ilvl="4" w:tplc="57BE8954">
      <w:start w:val="1"/>
      <w:numFmt w:val="lowerLetter"/>
      <w:lvlText w:val="%5."/>
      <w:lvlJc w:val="left"/>
      <w:pPr>
        <w:ind w:left="3600" w:hanging="360"/>
      </w:pPr>
    </w:lvl>
    <w:lvl w:ilvl="5" w:tplc="BBDED218">
      <w:start w:val="1"/>
      <w:numFmt w:val="lowerRoman"/>
      <w:lvlText w:val="%6."/>
      <w:lvlJc w:val="right"/>
      <w:pPr>
        <w:ind w:left="4320" w:hanging="180"/>
      </w:pPr>
    </w:lvl>
    <w:lvl w:ilvl="6" w:tplc="9BD6E540">
      <w:start w:val="1"/>
      <w:numFmt w:val="decimal"/>
      <w:lvlText w:val="%7."/>
      <w:lvlJc w:val="left"/>
      <w:pPr>
        <w:ind w:left="5040" w:hanging="360"/>
      </w:pPr>
    </w:lvl>
    <w:lvl w:ilvl="7" w:tplc="60BECD4C">
      <w:start w:val="1"/>
      <w:numFmt w:val="lowerLetter"/>
      <w:lvlText w:val="%8."/>
      <w:lvlJc w:val="left"/>
      <w:pPr>
        <w:ind w:left="5760" w:hanging="360"/>
      </w:pPr>
    </w:lvl>
    <w:lvl w:ilvl="8" w:tplc="6B4CD0E0">
      <w:start w:val="1"/>
      <w:numFmt w:val="lowerRoman"/>
      <w:lvlText w:val="%9."/>
      <w:lvlJc w:val="right"/>
      <w:pPr>
        <w:ind w:left="6480" w:hanging="180"/>
      </w:pPr>
    </w:lvl>
  </w:abstractNum>
  <w:abstractNum w:abstractNumId="2" w15:restartNumberingAfterBreak="0">
    <w:nsid w:val="1FD82BB9"/>
    <w:multiLevelType w:val="hybridMultilevel"/>
    <w:tmpl w:val="6AB88504"/>
    <w:lvl w:ilvl="0" w:tplc="54EC6D1C">
      <w:start w:val="1"/>
      <w:numFmt w:val="decimal"/>
      <w:lvlText w:val="%1."/>
      <w:lvlJc w:val="left"/>
      <w:pPr>
        <w:ind w:left="720" w:hanging="360"/>
      </w:pPr>
    </w:lvl>
    <w:lvl w:ilvl="1" w:tplc="4BEAA83C">
      <w:start w:val="1"/>
      <w:numFmt w:val="lowerLetter"/>
      <w:lvlText w:val="%2."/>
      <w:lvlJc w:val="left"/>
      <w:pPr>
        <w:ind w:left="1440" w:hanging="360"/>
      </w:pPr>
    </w:lvl>
    <w:lvl w:ilvl="2" w:tplc="8D48904A">
      <w:start w:val="1"/>
      <w:numFmt w:val="lowerRoman"/>
      <w:lvlText w:val="%3."/>
      <w:lvlJc w:val="right"/>
      <w:pPr>
        <w:ind w:left="2160" w:hanging="180"/>
      </w:pPr>
    </w:lvl>
    <w:lvl w:ilvl="3" w:tplc="F05A4E2A">
      <w:start w:val="1"/>
      <w:numFmt w:val="decimal"/>
      <w:lvlText w:val="%4."/>
      <w:lvlJc w:val="left"/>
      <w:pPr>
        <w:ind w:left="2880" w:hanging="360"/>
      </w:pPr>
    </w:lvl>
    <w:lvl w:ilvl="4" w:tplc="22463996">
      <w:start w:val="1"/>
      <w:numFmt w:val="lowerLetter"/>
      <w:lvlText w:val="%5."/>
      <w:lvlJc w:val="left"/>
      <w:pPr>
        <w:ind w:left="3600" w:hanging="360"/>
      </w:pPr>
    </w:lvl>
    <w:lvl w:ilvl="5" w:tplc="8FFE7E24">
      <w:start w:val="1"/>
      <w:numFmt w:val="lowerRoman"/>
      <w:lvlText w:val="%6."/>
      <w:lvlJc w:val="right"/>
      <w:pPr>
        <w:ind w:left="4320" w:hanging="180"/>
      </w:pPr>
    </w:lvl>
    <w:lvl w:ilvl="6" w:tplc="C7EC28EE">
      <w:start w:val="1"/>
      <w:numFmt w:val="decimal"/>
      <w:lvlText w:val="%7."/>
      <w:lvlJc w:val="left"/>
      <w:pPr>
        <w:ind w:left="5040" w:hanging="360"/>
      </w:pPr>
    </w:lvl>
    <w:lvl w:ilvl="7" w:tplc="85D6F7F0">
      <w:start w:val="1"/>
      <w:numFmt w:val="lowerLetter"/>
      <w:lvlText w:val="%8."/>
      <w:lvlJc w:val="left"/>
      <w:pPr>
        <w:ind w:left="5760" w:hanging="360"/>
      </w:pPr>
    </w:lvl>
    <w:lvl w:ilvl="8" w:tplc="7B84EF18">
      <w:start w:val="1"/>
      <w:numFmt w:val="lowerRoman"/>
      <w:lvlText w:val="%9."/>
      <w:lvlJc w:val="right"/>
      <w:pPr>
        <w:ind w:left="6480" w:hanging="180"/>
      </w:pPr>
    </w:lvl>
  </w:abstractNum>
  <w:abstractNum w:abstractNumId="3" w15:restartNumberingAfterBreak="0">
    <w:nsid w:val="1FF66B5A"/>
    <w:multiLevelType w:val="hybridMultilevel"/>
    <w:tmpl w:val="2FB0CA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1FD175F"/>
    <w:multiLevelType w:val="hybridMultilevel"/>
    <w:tmpl w:val="FD9CCD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ACF7DB0"/>
    <w:multiLevelType w:val="multilevel"/>
    <w:tmpl w:val="98D0ECE4"/>
    <w:lvl w:ilvl="0">
      <w:start w:val="1"/>
      <w:numFmt w:val="decimal"/>
      <w:lvlText w:val="%1."/>
      <w:lvlJc w:val="left"/>
      <w:pPr>
        <w:ind w:left="3267" w:hanging="432"/>
      </w:pPr>
      <w:rPr>
        <w:rFonts w:hint="default"/>
        <w:b/>
        <w:color w:val="6CA644"/>
      </w:rPr>
    </w:lvl>
    <w:lvl w:ilvl="1">
      <w:start w:val="1"/>
      <w:numFmt w:val="decimal"/>
      <w:lvlText w:val="%1.%2"/>
      <w:lvlJc w:val="left"/>
      <w:pPr>
        <w:ind w:left="4688" w:hanging="576"/>
      </w:pPr>
      <w:rPr>
        <w:rFonts w:hint="default"/>
        <w:b/>
        <w:color w:val="6CA644"/>
      </w:rPr>
    </w:lvl>
    <w:lvl w:ilvl="2">
      <w:start w:val="1"/>
      <w:numFmt w:val="decimal"/>
      <w:lvlText w:val="%1.%2.%3"/>
      <w:lvlJc w:val="left"/>
      <w:pPr>
        <w:ind w:left="4265" w:hanging="720"/>
      </w:pPr>
      <w:rPr>
        <w:rFonts w:hint="default"/>
        <w:color w:val="6CA644"/>
      </w:rPr>
    </w:lvl>
    <w:lvl w:ilvl="3">
      <w:start w:val="1"/>
      <w:numFmt w:val="decimal"/>
      <w:lvlText w:val="%1.%2.%3.%4"/>
      <w:lvlJc w:val="left"/>
      <w:pPr>
        <w:ind w:left="3699" w:hanging="864"/>
      </w:pPr>
      <w:rPr>
        <w:rFonts w:hint="default"/>
      </w:rPr>
    </w:lvl>
    <w:lvl w:ilvl="4">
      <w:start w:val="1"/>
      <w:numFmt w:val="decimal"/>
      <w:lvlText w:val="%1.%2.%3.%4.%5"/>
      <w:lvlJc w:val="left"/>
      <w:pPr>
        <w:ind w:left="3843" w:hanging="1008"/>
      </w:pPr>
      <w:rPr>
        <w:rFonts w:hint="default"/>
      </w:rPr>
    </w:lvl>
    <w:lvl w:ilvl="5">
      <w:start w:val="1"/>
      <w:numFmt w:val="decimal"/>
      <w:lvlText w:val="%1.%2.%3.%4.%5.%6"/>
      <w:lvlJc w:val="left"/>
      <w:pPr>
        <w:ind w:left="3987" w:hanging="1152"/>
      </w:pPr>
      <w:rPr>
        <w:rFonts w:hint="default"/>
      </w:rPr>
    </w:lvl>
    <w:lvl w:ilvl="6">
      <w:start w:val="1"/>
      <w:numFmt w:val="decimal"/>
      <w:lvlText w:val="%1.%2.%3.%4.%5.%6.%7"/>
      <w:lvlJc w:val="left"/>
      <w:pPr>
        <w:ind w:left="4131" w:hanging="1296"/>
      </w:pPr>
      <w:rPr>
        <w:rFonts w:hint="default"/>
      </w:rPr>
    </w:lvl>
    <w:lvl w:ilvl="7">
      <w:start w:val="1"/>
      <w:numFmt w:val="decimal"/>
      <w:lvlText w:val="%1.%2.%3.%4.%5.%6.%7.%8"/>
      <w:lvlJc w:val="left"/>
      <w:pPr>
        <w:ind w:left="4275" w:hanging="1440"/>
      </w:pPr>
      <w:rPr>
        <w:rFonts w:hint="default"/>
      </w:rPr>
    </w:lvl>
    <w:lvl w:ilvl="8">
      <w:start w:val="1"/>
      <w:numFmt w:val="decimal"/>
      <w:lvlText w:val="%1.%2.%3.%4.%5.%6.%7.%8.%9"/>
      <w:lvlJc w:val="left"/>
      <w:pPr>
        <w:ind w:left="4419" w:hanging="1584"/>
      </w:pPr>
      <w:rPr>
        <w:rFonts w:hint="default"/>
      </w:rPr>
    </w:lvl>
  </w:abstractNum>
  <w:abstractNum w:abstractNumId="6" w15:restartNumberingAfterBreak="0">
    <w:nsid w:val="32A476D1"/>
    <w:multiLevelType w:val="hybridMultilevel"/>
    <w:tmpl w:val="02ACE966"/>
    <w:lvl w:ilvl="0" w:tplc="903CCB78">
      <w:start w:val="1"/>
      <w:numFmt w:val="bullet"/>
      <w:lvlText w:val="·"/>
      <w:lvlJc w:val="left"/>
      <w:pPr>
        <w:ind w:left="720" w:hanging="360"/>
      </w:pPr>
      <w:rPr>
        <w:rFonts w:ascii="Courier New" w:hAnsi="Courier New" w:hint="default"/>
      </w:rPr>
    </w:lvl>
    <w:lvl w:ilvl="1" w:tplc="5A7C9B10">
      <w:start w:val="1"/>
      <w:numFmt w:val="bullet"/>
      <w:lvlText w:val="o"/>
      <w:lvlJc w:val="left"/>
      <w:pPr>
        <w:ind w:left="1440" w:hanging="360"/>
      </w:pPr>
      <w:rPr>
        <w:rFonts w:ascii="Courier New" w:hAnsi="Courier New" w:hint="default"/>
      </w:rPr>
    </w:lvl>
    <w:lvl w:ilvl="2" w:tplc="2D104498">
      <w:start w:val="1"/>
      <w:numFmt w:val="bullet"/>
      <w:lvlText w:val=""/>
      <w:lvlJc w:val="left"/>
      <w:pPr>
        <w:ind w:left="2160" w:hanging="360"/>
      </w:pPr>
      <w:rPr>
        <w:rFonts w:ascii="Wingdings" w:hAnsi="Wingdings" w:hint="default"/>
      </w:rPr>
    </w:lvl>
    <w:lvl w:ilvl="3" w:tplc="0CD820BA">
      <w:start w:val="1"/>
      <w:numFmt w:val="bullet"/>
      <w:lvlText w:val=""/>
      <w:lvlJc w:val="left"/>
      <w:pPr>
        <w:ind w:left="2880" w:hanging="360"/>
      </w:pPr>
      <w:rPr>
        <w:rFonts w:ascii="Symbol" w:hAnsi="Symbol" w:hint="default"/>
      </w:rPr>
    </w:lvl>
    <w:lvl w:ilvl="4" w:tplc="E52ED2BE">
      <w:start w:val="1"/>
      <w:numFmt w:val="bullet"/>
      <w:lvlText w:val="o"/>
      <w:lvlJc w:val="left"/>
      <w:pPr>
        <w:ind w:left="3600" w:hanging="360"/>
      </w:pPr>
      <w:rPr>
        <w:rFonts w:ascii="Courier New" w:hAnsi="Courier New" w:hint="default"/>
      </w:rPr>
    </w:lvl>
    <w:lvl w:ilvl="5" w:tplc="799E29A0">
      <w:start w:val="1"/>
      <w:numFmt w:val="bullet"/>
      <w:lvlText w:val=""/>
      <w:lvlJc w:val="left"/>
      <w:pPr>
        <w:ind w:left="4320" w:hanging="360"/>
      </w:pPr>
      <w:rPr>
        <w:rFonts w:ascii="Wingdings" w:hAnsi="Wingdings" w:hint="default"/>
      </w:rPr>
    </w:lvl>
    <w:lvl w:ilvl="6" w:tplc="55E46BF4">
      <w:start w:val="1"/>
      <w:numFmt w:val="bullet"/>
      <w:lvlText w:val=""/>
      <w:lvlJc w:val="left"/>
      <w:pPr>
        <w:ind w:left="5040" w:hanging="360"/>
      </w:pPr>
      <w:rPr>
        <w:rFonts w:ascii="Symbol" w:hAnsi="Symbol" w:hint="default"/>
      </w:rPr>
    </w:lvl>
    <w:lvl w:ilvl="7" w:tplc="E744E268">
      <w:start w:val="1"/>
      <w:numFmt w:val="bullet"/>
      <w:lvlText w:val="o"/>
      <w:lvlJc w:val="left"/>
      <w:pPr>
        <w:ind w:left="5760" w:hanging="360"/>
      </w:pPr>
      <w:rPr>
        <w:rFonts w:ascii="Courier New" w:hAnsi="Courier New" w:hint="default"/>
      </w:rPr>
    </w:lvl>
    <w:lvl w:ilvl="8" w:tplc="54223706">
      <w:start w:val="1"/>
      <w:numFmt w:val="bullet"/>
      <w:lvlText w:val=""/>
      <w:lvlJc w:val="left"/>
      <w:pPr>
        <w:ind w:left="6480" w:hanging="360"/>
      </w:pPr>
      <w:rPr>
        <w:rFonts w:ascii="Wingdings" w:hAnsi="Wingdings" w:hint="default"/>
      </w:rPr>
    </w:lvl>
  </w:abstractNum>
  <w:abstractNum w:abstractNumId="7" w15:restartNumberingAfterBreak="0">
    <w:nsid w:val="35A43FA5"/>
    <w:multiLevelType w:val="hybridMultilevel"/>
    <w:tmpl w:val="39D4FB4A"/>
    <w:lvl w:ilvl="0" w:tplc="D5E0707E">
      <w:start w:val="1"/>
      <w:numFmt w:val="bullet"/>
      <w:lvlText w:val=""/>
      <w:lvlJc w:val="left"/>
      <w:pPr>
        <w:ind w:left="720" w:hanging="360"/>
      </w:pPr>
      <w:rPr>
        <w:rFonts w:ascii="Symbol" w:hAnsi="Symbol" w:hint="default"/>
      </w:rPr>
    </w:lvl>
    <w:lvl w:ilvl="1" w:tplc="FCE0D594">
      <w:start w:val="1"/>
      <w:numFmt w:val="bullet"/>
      <w:lvlText w:val="o"/>
      <w:lvlJc w:val="left"/>
      <w:pPr>
        <w:ind w:left="1440" w:hanging="360"/>
      </w:pPr>
      <w:rPr>
        <w:rFonts w:ascii="Courier New" w:hAnsi="Courier New" w:hint="default"/>
      </w:rPr>
    </w:lvl>
    <w:lvl w:ilvl="2" w:tplc="3A8A239A">
      <w:start w:val="1"/>
      <w:numFmt w:val="bullet"/>
      <w:lvlText w:val=""/>
      <w:lvlJc w:val="left"/>
      <w:pPr>
        <w:ind w:left="2160" w:hanging="360"/>
      </w:pPr>
      <w:rPr>
        <w:rFonts w:ascii="Wingdings" w:hAnsi="Wingdings" w:hint="default"/>
      </w:rPr>
    </w:lvl>
    <w:lvl w:ilvl="3" w:tplc="0CA44BD2">
      <w:start w:val="1"/>
      <w:numFmt w:val="bullet"/>
      <w:lvlText w:val=""/>
      <w:lvlJc w:val="left"/>
      <w:pPr>
        <w:ind w:left="2880" w:hanging="360"/>
      </w:pPr>
      <w:rPr>
        <w:rFonts w:ascii="Symbol" w:hAnsi="Symbol" w:hint="default"/>
      </w:rPr>
    </w:lvl>
    <w:lvl w:ilvl="4" w:tplc="3A52AAAC">
      <w:start w:val="1"/>
      <w:numFmt w:val="bullet"/>
      <w:lvlText w:val="o"/>
      <w:lvlJc w:val="left"/>
      <w:pPr>
        <w:ind w:left="3600" w:hanging="360"/>
      </w:pPr>
      <w:rPr>
        <w:rFonts w:ascii="Courier New" w:hAnsi="Courier New" w:hint="default"/>
      </w:rPr>
    </w:lvl>
    <w:lvl w:ilvl="5" w:tplc="35D6B4CE">
      <w:start w:val="1"/>
      <w:numFmt w:val="bullet"/>
      <w:lvlText w:val=""/>
      <w:lvlJc w:val="left"/>
      <w:pPr>
        <w:ind w:left="4320" w:hanging="360"/>
      </w:pPr>
      <w:rPr>
        <w:rFonts w:ascii="Wingdings" w:hAnsi="Wingdings" w:hint="default"/>
      </w:rPr>
    </w:lvl>
    <w:lvl w:ilvl="6" w:tplc="D1A43876">
      <w:start w:val="1"/>
      <w:numFmt w:val="bullet"/>
      <w:lvlText w:val=""/>
      <w:lvlJc w:val="left"/>
      <w:pPr>
        <w:ind w:left="5040" w:hanging="360"/>
      </w:pPr>
      <w:rPr>
        <w:rFonts w:ascii="Symbol" w:hAnsi="Symbol" w:hint="default"/>
      </w:rPr>
    </w:lvl>
    <w:lvl w:ilvl="7" w:tplc="6C56BA12">
      <w:start w:val="1"/>
      <w:numFmt w:val="bullet"/>
      <w:lvlText w:val="o"/>
      <w:lvlJc w:val="left"/>
      <w:pPr>
        <w:ind w:left="5760" w:hanging="360"/>
      </w:pPr>
      <w:rPr>
        <w:rFonts w:ascii="Courier New" w:hAnsi="Courier New" w:hint="default"/>
      </w:rPr>
    </w:lvl>
    <w:lvl w:ilvl="8" w:tplc="DB7A5486">
      <w:start w:val="1"/>
      <w:numFmt w:val="bullet"/>
      <w:lvlText w:val=""/>
      <w:lvlJc w:val="left"/>
      <w:pPr>
        <w:ind w:left="6480" w:hanging="360"/>
      </w:pPr>
      <w:rPr>
        <w:rFonts w:ascii="Wingdings" w:hAnsi="Wingdings" w:hint="default"/>
      </w:rPr>
    </w:lvl>
  </w:abstractNum>
  <w:abstractNum w:abstractNumId="8" w15:restartNumberingAfterBreak="0">
    <w:nsid w:val="36A62F02"/>
    <w:multiLevelType w:val="hybridMultilevel"/>
    <w:tmpl w:val="9308270A"/>
    <w:lvl w:ilvl="0" w:tplc="D18C8F22">
      <w:start w:val="1"/>
      <w:numFmt w:val="decimal"/>
      <w:lvlText w:val="%1."/>
      <w:lvlJc w:val="left"/>
      <w:pPr>
        <w:ind w:left="720" w:hanging="6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9" w15:restartNumberingAfterBreak="0">
    <w:nsid w:val="3D397B85"/>
    <w:multiLevelType w:val="hybridMultilevel"/>
    <w:tmpl w:val="DA801758"/>
    <w:lvl w:ilvl="0" w:tplc="AC3AC178">
      <w:start w:val="1"/>
      <w:numFmt w:val="bullet"/>
      <w:lvlText w:val="-"/>
      <w:lvlJc w:val="left"/>
      <w:pPr>
        <w:ind w:left="720" w:hanging="360"/>
      </w:pPr>
      <w:rPr>
        <w:rFonts w:ascii="Arial" w:hAnsi="Aria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3E46CE02"/>
    <w:multiLevelType w:val="hybridMultilevel"/>
    <w:tmpl w:val="45AE9A16"/>
    <w:lvl w:ilvl="0" w:tplc="C9C88ADC">
      <w:start w:val="1"/>
      <w:numFmt w:val="bullet"/>
      <w:lvlText w:val=""/>
      <w:lvlJc w:val="left"/>
      <w:pPr>
        <w:ind w:left="720" w:hanging="360"/>
      </w:pPr>
      <w:rPr>
        <w:rFonts w:ascii="Symbol" w:hAnsi="Symbol" w:hint="default"/>
      </w:rPr>
    </w:lvl>
    <w:lvl w:ilvl="1" w:tplc="B4A8FEEA">
      <w:start w:val="1"/>
      <w:numFmt w:val="bullet"/>
      <w:lvlText w:val="o"/>
      <w:lvlJc w:val="left"/>
      <w:pPr>
        <w:ind w:left="1440" w:hanging="360"/>
      </w:pPr>
      <w:rPr>
        <w:rFonts w:ascii="Courier New" w:hAnsi="Courier New" w:hint="default"/>
      </w:rPr>
    </w:lvl>
    <w:lvl w:ilvl="2" w:tplc="21BA58B6">
      <w:start w:val="1"/>
      <w:numFmt w:val="bullet"/>
      <w:lvlText w:val=""/>
      <w:lvlJc w:val="left"/>
      <w:pPr>
        <w:ind w:left="2160" w:hanging="360"/>
      </w:pPr>
      <w:rPr>
        <w:rFonts w:ascii="Wingdings" w:hAnsi="Wingdings" w:hint="default"/>
      </w:rPr>
    </w:lvl>
    <w:lvl w:ilvl="3" w:tplc="D832B78E">
      <w:start w:val="1"/>
      <w:numFmt w:val="bullet"/>
      <w:lvlText w:val=""/>
      <w:lvlJc w:val="left"/>
      <w:pPr>
        <w:ind w:left="2880" w:hanging="360"/>
      </w:pPr>
      <w:rPr>
        <w:rFonts w:ascii="Symbol" w:hAnsi="Symbol" w:hint="default"/>
      </w:rPr>
    </w:lvl>
    <w:lvl w:ilvl="4" w:tplc="6F021D3E">
      <w:start w:val="1"/>
      <w:numFmt w:val="bullet"/>
      <w:lvlText w:val="o"/>
      <w:lvlJc w:val="left"/>
      <w:pPr>
        <w:ind w:left="3600" w:hanging="360"/>
      </w:pPr>
      <w:rPr>
        <w:rFonts w:ascii="Courier New" w:hAnsi="Courier New" w:hint="default"/>
      </w:rPr>
    </w:lvl>
    <w:lvl w:ilvl="5" w:tplc="5ABA2E7C">
      <w:start w:val="1"/>
      <w:numFmt w:val="bullet"/>
      <w:lvlText w:val=""/>
      <w:lvlJc w:val="left"/>
      <w:pPr>
        <w:ind w:left="4320" w:hanging="360"/>
      </w:pPr>
      <w:rPr>
        <w:rFonts w:ascii="Wingdings" w:hAnsi="Wingdings" w:hint="default"/>
      </w:rPr>
    </w:lvl>
    <w:lvl w:ilvl="6" w:tplc="BA1E88D0">
      <w:start w:val="1"/>
      <w:numFmt w:val="bullet"/>
      <w:lvlText w:val=""/>
      <w:lvlJc w:val="left"/>
      <w:pPr>
        <w:ind w:left="5040" w:hanging="360"/>
      </w:pPr>
      <w:rPr>
        <w:rFonts w:ascii="Symbol" w:hAnsi="Symbol" w:hint="default"/>
      </w:rPr>
    </w:lvl>
    <w:lvl w:ilvl="7" w:tplc="1096AF38">
      <w:start w:val="1"/>
      <w:numFmt w:val="bullet"/>
      <w:lvlText w:val="o"/>
      <w:lvlJc w:val="left"/>
      <w:pPr>
        <w:ind w:left="5760" w:hanging="360"/>
      </w:pPr>
      <w:rPr>
        <w:rFonts w:ascii="Courier New" w:hAnsi="Courier New" w:hint="default"/>
      </w:rPr>
    </w:lvl>
    <w:lvl w:ilvl="8" w:tplc="9EDC02FE">
      <w:start w:val="1"/>
      <w:numFmt w:val="bullet"/>
      <w:lvlText w:val=""/>
      <w:lvlJc w:val="left"/>
      <w:pPr>
        <w:ind w:left="6480" w:hanging="360"/>
      </w:pPr>
      <w:rPr>
        <w:rFonts w:ascii="Wingdings" w:hAnsi="Wingdings" w:hint="default"/>
      </w:rPr>
    </w:lvl>
  </w:abstractNum>
  <w:abstractNum w:abstractNumId="11" w15:restartNumberingAfterBreak="0">
    <w:nsid w:val="42C30830"/>
    <w:multiLevelType w:val="hybridMultilevel"/>
    <w:tmpl w:val="CDC81102"/>
    <w:lvl w:ilvl="0" w:tplc="08090001">
      <w:start w:val="1"/>
      <w:numFmt w:val="bullet"/>
      <w:lvlText w:val=""/>
      <w:lvlJc w:val="left"/>
      <w:pPr>
        <w:ind w:left="360" w:hanging="360"/>
      </w:pPr>
      <w:rPr>
        <w:rFonts w:ascii="Symbol" w:hAnsi="Symbol" w:hint="default"/>
      </w:rPr>
    </w:lvl>
    <w:lvl w:ilvl="1" w:tplc="0004DEE6">
      <w:start w:val="5"/>
      <w:numFmt w:val="bullet"/>
      <w:lvlText w:val="•"/>
      <w:lvlJc w:val="left"/>
      <w:pPr>
        <w:ind w:left="1080" w:hanging="360"/>
      </w:pPr>
      <w:rPr>
        <w:rFonts w:ascii="EC Square Sans Pro" w:eastAsia="Times New Roman" w:hAnsi="EC Square Sans Pro" w:cs="Times New Roman"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433A39E6"/>
    <w:multiLevelType w:val="hybridMultilevel"/>
    <w:tmpl w:val="D76037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47F9A9D"/>
    <w:multiLevelType w:val="hybridMultilevel"/>
    <w:tmpl w:val="077A1FB8"/>
    <w:lvl w:ilvl="0" w:tplc="19DEDAD8">
      <w:start w:val="1"/>
      <w:numFmt w:val="bullet"/>
      <w:lvlText w:val=""/>
      <w:lvlJc w:val="left"/>
      <w:pPr>
        <w:ind w:left="720" w:hanging="360"/>
      </w:pPr>
      <w:rPr>
        <w:rFonts w:ascii="Symbol" w:hAnsi="Symbol" w:hint="default"/>
      </w:rPr>
    </w:lvl>
    <w:lvl w:ilvl="1" w:tplc="19A2AF60">
      <w:start w:val="1"/>
      <w:numFmt w:val="bullet"/>
      <w:lvlText w:val="o"/>
      <w:lvlJc w:val="left"/>
      <w:pPr>
        <w:ind w:left="1440" w:hanging="360"/>
      </w:pPr>
      <w:rPr>
        <w:rFonts w:ascii="Courier New" w:hAnsi="Courier New" w:hint="default"/>
      </w:rPr>
    </w:lvl>
    <w:lvl w:ilvl="2" w:tplc="7E785096">
      <w:start w:val="1"/>
      <w:numFmt w:val="bullet"/>
      <w:lvlText w:val=""/>
      <w:lvlJc w:val="left"/>
      <w:pPr>
        <w:ind w:left="2160" w:hanging="360"/>
      </w:pPr>
      <w:rPr>
        <w:rFonts w:ascii="Wingdings" w:hAnsi="Wingdings" w:hint="default"/>
      </w:rPr>
    </w:lvl>
    <w:lvl w:ilvl="3" w:tplc="09C0817A">
      <w:start w:val="1"/>
      <w:numFmt w:val="bullet"/>
      <w:lvlText w:val=""/>
      <w:lvlJc w:val="left"/>
      <w:pPr>
        <w:ind w:left="2880" w:hanging="360"/>
      </w:pPr>
      <w:rPr>
        <w:rFonts w:ascii="Symbol" w:hAnsi="Symbol" w:hint="default"/>
      </w:rPr>
    </w:lvl>
    <w:lvl w:ilvl="4" w:tplc="99DCFE78">
      <w:start w:val="1"/>
      <w:numFmt w:val="bullet"/>
      <w:lvlText w:val="o"/>
      <w:lvlJc w:val="left"/>
      <w:pPr>
        <w:ind w:left="3600" w:hanging="360"/>
      </w:pPr>
      <w:rPr>
        <w:rFonts w:ascii="Courier New" w:hAnsi="Courier New" w:hint="default"/>
      </w:rPr>
    </w:lvl>
    <w:lvl w:ilvl="5" w:tplc="FDA2C5F4">
      <w:start w:val="1"/>
      <w:numFmt w:val="bullet"/>
      <w:lvlText w:val=""/>
      <w:lvlJc w:val="left"/>
      <w:pPr>
        <w:ind w:left="4320" w:hanging="360"/>
      </w:pPr>
      <w:rPr>
        <w:rFonts w:ascii="Wingdings" w:hAnsi="Wingdings" w:hint="default"/>
      </w:rPr>
    </w:lvl>
    <w:lvl w:ilvl="6" w:tplc="C06A5D2C">
      <w:start w:val="1"/>
      <w:numFmt w:val="bullet"/>
      <w:lvlText w:val=""/>
      <w:lvlJc w:val="left"/>
      <w:pPr>
        <w:ind w:left="5040" w:hanging="360"/>
      </w:pPr>
      <w:rPr>
        <w:rFonts w:ascii="Symbol" w:hAnsi="Symbol" w:hint="default"/>
      </w:rPr>
    </w:lvl>
    <w:lvl w:ilvl="7" w:tplc="D046A468">
      <w:start w:val="1"/>
      <w:numFmt w:val="bullet"/>
      <w:lvlText w:val="o"/>
      <w:lvlJc w:val="left"/>
      <w:pPr>
        <w:ind w:left="5760" w:hanging="360"/>
      </w:pPr>
      <w:rPr>
        <w:rFonts w:ascii="Courier New" w:hAnsi="Courier New" w:hint="default"/>
      </w:rPr>
    </w:lvl>
    <w:lvl w:ilvl="8" w:tplc="A4C230B2">
      <w:start w:val="1"/>
      <w:numFmt w:val="bullet"/>
      <w:lvlText w:val=""/>
      <w:lvlJc w:val="left"/>
      <w:pPr>
        <w:ind w:left="6480" w:hanging="360"/>
      </w:pPr>
      <w:rPr>
        <w:rFonts w:ascii="Wingdings" w:hAnsi="Wingdings" w:hint="default"/>
      </w:rPr>
    </w:lvl>
  </w:abstractNum>
  <w:abstractNum w:abstractNumId="14" w15:restartNumberingAfterBreak="0">
    <w:nsid w:val="611BFCE6"/>
    <w:multiLevelType w:val="hybridMultilevel"/>
    <w:tmpl w:val="DEA2A216"/>
    <w:lvl w:ilvl="0" w:tplc="8E921EC4">
      <w:start w:val="1"/>
      <w:numFmt w:val="bullet"/>
      <w:lvlText w:val=""/>
      <w:lvlJc w:val="left"/>
      <w:pPr>
        <w:ind w:left="720" w:hanging="360"/>
      </w:pPr>
      <w:rPr>
        <w:rFonts w:ascii="Symbol" w:hAnsi="Symbol" w:hint="default"/>
      </w:rPr>
    </w:lvl>
    <w:lvl w:ilvl="1" w:tplc="9A120E08">
      <w:start w:val="1"/>
      <w:numFmt w:val="bullet"/>
      <w:lvlText w:val="o"/>
      <w:lvlJc w:val="left"/>
      <w:pPr>
        <w:ind w:left="1440" w:hanging="360"/>
      </w:pPr>
      <w:rPr>
        <w:rFonts w:ascii="Courier New" w:hAnsi="Courier New" w:hint="default"/>
      </w:rPr>
    </w:lvl>
    <w:lvl w:ilvl="2" w:tplc="9134F944">
      <w:start w:val="1"/>
      <w:numFmt w:val="bullet"/>
      <w:lvlText w:val=""/>
      <w:lvlJc w:val="left"/>
      <w:pPr>
        <w:ind w:left="2160" w:hanging="360"/>
      </w:pPr>
      <w:rPr>
        <w:rFonts w:ascii="Wingdings" w:hAnsi="Wingdings" w:hint="default"/>
      </w:rPr>
    </w:lvl>
    <w:lvl w:ilvl="3" w:tplc="54BC3726">
      <w:start w:val="1"/>
      <w:numFmt w:val="bullet"/>
      <w:lvlText w:val=""/>
      <w:lvlJc w:val="left"/>
      <w:pPr>
        <w:ind w:left="2880" w:hanging="360"/>
      </w:pPr>
      <w:rPr>
        <w:rFonts w:ascii="Symbol" w:hAnsi="Symbol" w:hint="default"/>
      </w:rPr>
    </w:lvl>
    <w:lvl w:ilvl="4" w:tplc="FEE8CDF2">
      <w:start w:val="1"/>
      <w:numFmt w:val="bullet"/>
      <w:lvlText w:val="o"/>
      <w:lvlJc w:val="left"/>
      <w:pPr>
        <w:ind w:left="3600" w:hanging="360"/>
      </w:pPr>
      <w:rPr>
        <w:rFonts w:ascii="Courier New" w:hAnsi="Courier New" w:hint="default"/>
      </w:rPr>
    </w:lvl>
    <w:lvl w:ilvl="5" w:tplc="3328EC5A">
      <w:start w:val="1"/>
      <w:numFmt w:val="bullet"/>
      <w:lvlText w:val=""/>
      <w:lvlJc w:val="left"/>
      <w:pPr>
        <w:ind w:left="4320" w:hanging="360"/>
      </w:pPr>
      <w:rPr>
        <w:rFonts w:ascii="Wingdings" w:hAnsi="Wingdings" w:hint="default"/>
      </w:rPr>
    </w:lvl>
    <w:lvl w:ilvl="6" w:tplc="C2D2783E">
      <w:start w:val="1"/>
      <w:numFmt w:val="bullet"/>
      <w:lvlText w:val=""/>
      <w:lvlJc w:val="left"/>
      <w:pPr>
        <w:ind w:left="5040" w:hanging="360"/>
      </w:pPr>
      <w:rPr>
        <w:rFonts w:ascii="Symbol" w:hAnsi="Symbol" w:hint="default"/>
      </w:rPr>
    </w:lvl>
    <w:lvl w:ilvl="7" w:tplc="3E00EBF6">
      <w:start w:val="1"/>
      <w:numFmt w:val="bullet"/>
      <w:lvlText w:val="o"/>
      <w:lvlJc w:val="left"/>
      <w:pPr>
        <w:ind w:left="5760" w:hanging="360"/>
      </w:pPr>
      <w:rPr>
        <w:rFonts w:ascii="Courier New" w:hAnsi="Courier New" w:hint="default"/>
      </w:rPr>
    </w:lvl>
    <w:lvl w:ilvl="8" w:tplc="D2546408">
      <w:start w:val="1"/>
      <w:numFmt w:val="bullet"/>
      <w:lvlText w:val=""/>
      <w:lvlJc w:val="left"/>
      <w:pPr>
        <w:ind w:left="6480" w:hanging="360"/>
      </w:pPr>
      <w:rPr>
        <w:rFonts w:ascii="Wingdings" w:hAnsi="Wingdings" w:hint="default"/>
      </w:rPr>
    </w:lvl>
  </w:abstractNum>
  <w:abstractNum w:abstractNumId="15" w15:restartNumberingAfterBreak="0">
    <w:nsid w:val="70217D79"/>
    <w:multiLevelType w:val="hybridMultilevel"/>
    <w:tmpl w:val="B296CE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2DC269E"/>
    <w:multiLevelType w:val="hybridMultilevel"/>
    <w:tmpl w:val="8BDE5ADE"/>
    <w:lvl w:ilvl="0" w:tplc="9134F944">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5"/>
  </w:num>
  <w:num w:numId="3">
    <w:abstractNumId w:val="4"/>
  </w:num>
  <w:num w:numId="4">
    <w:abstractNumId w:val="11"/>
  </w:num>
  <w:num w:numId="5">
    <w:abstractNumId w:val="3"/>
  </w:num>
  <w:num w:numId="6">
    <w:abstractNumId w:val="1"/>
  </w:num>
  <w:num w:numId="7">
    <w:abstractNumId w:val="14"/>
  </w:num>
  <w:num w:numId="8">
    <w:abstractNumId w:val="0"/>
  </w:num>
  <w:num w:numId="9">
    <w:abstractNumId w:val="7"/>
  </w:num>
  <w:num w:numId="10">
    <w:abstractNumId w:val="6"/>
  </w:num>
  <w:num w:numId="11">
    <w:abstractNumId w:val="10"/>
  </w:num>
  <w:num w:numId="12">
    <w:abstractNumId w:val="13"/>
  </w:num>
  <w:num w:numId="13">
    <w:abstractNumId w:val="5"/>
  </w:num>
  <w:num w:numId="14">
    <w:abstractNumId w:val="15"/>
  </w:num>
  <w:num w:numId="15">
    <w:abstractNumId w:val="2"/>
  </w:num>
  <w:num w:numId="16">
    <w:abstractNumId w:val="12"/>
  </w:num>
  <w:num w:numId="17">
    <w:abstractNumId w:val="8"/>
  </w:num>
  <w:num w:numId="18">
    <w:abstractNumId w:val="16"/>
  </w:num>
  <w:num w:numId="1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ARBERO VIGNOLA Giulia (JRC-ISPRA)">
    <w15:presenceInfo w15:providerId="AD" w15:userId="S-1-5-21-1606980848-2025429265-839522115-1150007"/>
  </w15:person>
  <w15:person w15:author="GASTALDI Chiara (JRC-ISPRA)">
    <w15:presenceInfo w15:providerId="AD" w15:userId="S-1-5-21-1606980848-2025429265-839522115-1489361"/>
  </w15:person>
  <w15:person w15:author="MARELLI Luisa (JRC-ISPRA)">
    <w15:presenceInfo w15:providerId="AD" w15:userId="S-1-5-21-1606980848-2025429265-839522115-257191"/>
  </w15:person>
  <w15:person w15:author="Jose Barredo">
    <w15:presenceInfo w15:providerId="Windows Live" w15:userId="5f5242646a3e6f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ctiveWritingStyle w:appName="MSWord" w:lang="it-IT" w:vendorID="64" w:dllVersion="6" w:nlCheck="1" w:checkStyle="0"/>
  <w:activeWritingStyle w:appName="MSWord" w:lang="en-GB" w:vendorID="64" w:dllVersion="6" w:nlCheck="1" w:checkStyle="1"/>
  <w:activeWritingStyle w:appName="MSWord" w:lang="en-US" w:vendorID="64" w:dllVersion="6" w:nlCheck="1" w:checkStyle="1"/>
  <w:activeWritingStyle w:appName="MSWord" w:lang="fr-FR"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it-IT" w:vendorID="64" w:dllVersion="4096" w:nlCheck="1" w:checkStyle="0"/>
  <w:activeWritingStyle w:appName="MSWord" w:lang="fr-FR" w:vendorID="64" w:dllVersion="4096"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99C"/>
    <w:rsid w:val="000176F7"/>
    <w:rsid w:val="000273B9"/>
    <w:rsid w:val="000368C9"/>
    <w:rsid w:val="00046A44"/>
    <w:rsid w:val="00083106"/>
    <w:rsid w:val="00086ADC"/>
    <w:rsid w:val="00092C9C"/>
    <w:rsid w:val="000A332B"/>
    <w:rsid w:val="000A7910"/>
    <w:rsid w:val="000C0EA7"/>
    <w:rsid w:val="000C1F24"/>
    <w:rsid w:val="00114CCF"/>
    <w:rsid w:val="0011632E"/>
    <w:rsid w:val="00135409"/>
    <w:rsid w:val="00151938"/>
    <w:rsid w:val="001527B8"/>
    <w:rsid w:val="001720A6"/>
    <w:rsid w:val="0017356B"/>
    <w:rsid w:val="00191B83"/>
    <w:rsid w:val="00194389"/>
    <w:rsid w:val="00195818"/>
    <w:rsid w:val="001971EE"/>
    <w:rsid w:val="001A1060"/>
    <w:rsid w:val="001C39F7"/>
    <w:rsid w:val="001F399A"/>
    <w:rsid w:val="002032F7"/>
    <w:rsid w:val="002219A6"/>
    <w:rsid w:val="00226C76"/>
    <w:rsid w:val="002320B8"/>
    <w:rsid w:val="0023264B"/>
    <w:rsid w:val="002510EE"/>
    <w:rsid w:val="0026712E"/>
    <w:rsid w:val="002B1634"/>
    <w:rsid w:val="002C2831"/>
    <w:rsid w:val="002C4A90"/>
    <w:rsid w:val="002D643A"/>
    <w:rsid w:val="002D7581"/>
    <w:rsid w:val="002E21F5"/>
    <w:rsid w:val="002E471D"/>
    <w:rsid w:val="002F25C1"/>
    <w:rsid w:val="002F6F4C"/>
    <w:rsid w:val="00311D51"/>
    <w:rsid w:val="00330D89"/>
    <w:rsid w:val="00340927"/>
    <w:rsid w:val="003427EB"/>
    <w:rsid w:val="00343C57"/>
    <w:rsid w:val="00363011"/>
    <w:rsid w:val="00367C2D"/>
    <w:rsid w:val="003709EF"/>
    <w:rsid w:val="003B27D7"/>
    <w:rsid w:val="003E2807"/>
    <w:rsid w:val="00416A0A"/>
    <w:rsid w:val="00424C7D"/>
    <w:rsid w:val="00434AC3"/>
    <w:rsid w:val="00451043"/>
    <w:rsid w:val="00456B14"/>
    <w:rsid w:val="00463AC7"/>
    <w:rsid w:val="004675B7"/>
    <w:rsid w:val="00472C1C"/>
    <w:rsid w:val="004836BD"/>
    <w:rsid w:val="00487255"/>
    <w:rsid w:val="004A3D2C"/>
    <w:rsid w:val="004B153A"/>
    <w:rsid w:val="004D099C"/>
    <w:rsid w:val="004E439A"/>
    <w:rsid w:val="005017E9"/>
    <w:rsid w:val="00522CFE"/>
    <w:rsid w:val="00546F93"/>
    <w:rsid w:val="00552016"/>
    <w:rsid w:val="00560451"/>
    <w:rsid w:val="00595432"/>
    <w:rsid w:val="005A6949"/>
    <w:rsid w:val="005B64C9"/>
    <w:rsid w:val="00601D7A"/>
    <w:rsid w:val="006043DA"/>
    <w:rsid w:val="00607370"/>
    <w:rsid w:val="00614A12"/>
    <w:rsid w:val="006223D8"/>
    <w:rsid w:val="00625A03"/>
    <w:rsid w:val="006314FF"/>
    <w:rsid w:val="0064081C"/>
    <w:rsid w:val="006715BD"/>
    <w:rsid w:val="00682A72"/>
    <w:rsid w:val="00682C35"/>
    <w:rsid w:val="006A60E3"/>
    <w:rsid w:val="006B12D9"/>
    <w:rsid w:val="006B1F89"/>
    <w:rsid w:val="006E3689"/>
    <w:rsid w:val="006F0F78"/>
    <w:rsid w:val="006F1B16"/>
    <w:rsid w:val="006F2D76"/>
    <w:rsid w:val="00706DF4"/>
    <w:rsid w:val="00733442"/>
    <w:rsid w:val="00741C2E"/>
    <w:rsid w:val="00743F19"/>
    <w:rsid w:val="0074752A"/>
    <w:rsid w:val="007526FF"/>
    <w:rsid w:val="0077063C"/>
    <w:rsid w:val="0077C99E"/>
    <w:rsid w:val="007846AC"/>
    <w:rsid w:val="00785284"/>
    <w:rsid w:val="007978FE"/>
    <w:rsid w:val="007A056B"/>
    <w:rsid w:val="007B7359"/>
    <w:rsid w:val="007C6388"/>
    <w:rsid w:val="007D575B"/>
    <w:rsid w:val="007D58D6"/>
    <w:rsid w:val="007E4A77"/>
    <w:rsid w:val="007E6876"/>
    <w:rsid w:val="00803D26"/>
    <w:rsid w:val="00806A16"/>
    <w:rsid w:val="00820BDB"/>
    <w:rsid w:val="00833CCE"/>
    <w:rsid w:val="00851672"/>
    <w:rsid w:val="00866E1F"/>
    <w:rsid w:val="008A7A25"/>
    <w:rsid w:val="008E775F"/>
    <w:rsid w:val="008F32BE"/>
    <w:rsid w:val="00911969"/>
    <w:rsid w:val="009247BA"/>
    <w:rsid w:val="00924FC9"/>
    <w:rsid w:val="00930900"/>
    <w:rsid w:val="0093327C"/>
    <w:rsid w:val="009343BD"/>
    <w:rsid w:val="009555B7"/>
    <w:rsid w:val="00967382"/>
    <w:rsid w:val="009865CF"/>
    <w:rsid w:val="009A0D7D"/>
    <w:rsid w:val="009A65C8"/>
    <w:rsid w:val="009B47BD"/>
    <w:rsid w:val="009D43E2"/>
    <w:rsid w:val="009F7F86"/>
    <w:rsid w:val="00A06D8C"/>
    <w:rsid w:val="00A151EB"/>
    <w:rsid w:val="00A221E0"/>
    <w:rsid w:val="00A27D57"/>
    <w:rsid w:val="00A573D3"/>
    <w:rsid w:val="00A708DD"/>
    <w:rsid w:val="00A86C18"/>
    <w:rsid w:val="00A87573"/>
    <w:rsid w:val="00A92268"/>
    <w:rsid w:val="00AA3123"/>
    <w:rsid w:val="00AA5076"/>
    <w:rsid w:val="00AA71CE"/>
    <w:rsid w:val="00AC20EB"/>
    <w:rsid w:val="00AC7F6A"/>
    <w:rsid w:val="00AE4CB5"/>
    <w:rsid w:val="00AF0E05"/>
    <w:rsid w:val="00AF22B7"/>
    <w:rsid w:val="00AF6839"/>
    <w:rsid w:val="00B41523"/>
    <w:rsid w:val="00B82EFF"/>
    <w:rsid w:val="00BA33CA"/>
    <w:rsid w:val="00BB76A8"/>
    <w:rsid w:val="00BC08EB"/>
    <w:rsid w:val="00BD0E47"/>
    <w:rsid w:val="00BF13E3"/>
    <w:rsid w:val="00BF5977"/>
    <w:rsid w:val="00C0124F"/>
    <w:rsid w:val="00C14972"/>
    <w:rsid w:val="00C17474"/>
    <w:rsid w:val="00C302D0"/>
    <w:rsid w:val="00C32C73"/>
    <w:rsid w:val="00C40CB8"/>
    <w:rsid w:val="00C56877"/>
    <w:rsid w:val="00C866F3"/>
    <w:rsid w:val="00CD0B11"/>
    <w:rsid w:val="00CE1823"/>
    <w:rsid w:val="00CF231B"/>
    <w:rsid w:val="00D1146D"/>
    <w:rsid w:val="00D24399"/>
    <w:rsid w:val="00D31DCE"/>
    <w:rsid w:val="00D42930"/>
    <w:rsid w:val="00D55ADA"/>
    <w:rsid w:val="00D73767"/>
    <w:rsid w:val="00D93237"/>
    <w:rsid w:val="00D967AA"/>
    <w:rsid w:val="00DA7423"/>
    <w:rsid w:val="00DC75A8"/>
    <w:rsid w:val="00DD5A8B"/>
    <w:rsid w:val="00DE3D6D"/>
    <w:rsid w:val="00DE7292"/>
    <w:rsid w:val="00DF4CFA"/>
    <w:rsid w:val="00E00A72"/>
    <w:rsid w:val="00E118A0"/>
    <w:rsid w:val="00E14055"/>
    <w:rsid w:val="00E25DC7"/>
    <w:rsid w:val="00E4073C"/>
    <w:rsid w:val="00E44205"/>
    <w:rsid w:val="00E62BBD"/>
    <w:rsid w:val="00E677D6"/>
    <w:rsid w:val="00EA5CA9"/>
    <w:rsid w:val="00EC0568"/>
    <w:rsid w:val="00ED2774"/>
    <w:rsid w:val="00EE0B44"/>
    <w:rsid w:val="00F154D2"/>
    <w:rsid w:val="00F3716B"/>
    <w:rsid w:val="00F43DFD"/>
    <w:rsid w:val="00F4561E"/>
    <w:rsid w:val="00F46728"/>
    <w:rsid w:val="00F61372"/>
    <w:rsid w:val="00F744FD"/>
    <w:rsid w:val="00F8426E"/>
    <w:rsid w:val="00F93D2A"/>
    <w:rsid w:val="00FA230C"/>
    <w:rsid w:val="00FB5DF6"/>
    <w:rsid w:val="00FC2E33"/>
    <w:rsid w:val="00FC3471"/>
    <w:rsid w:val="00FC3E63"/>
    <w:rsid w:val="00FE3AE9"/>
    <w:rsid w:val="00FE7075"/>
    <w:rsid w:val="0106107A"/>
    <w:rsid w:val="010DE265"/>
    <w:rsid w:val="0126E7CD"/>
    <w:rsid w:val="012DB0CE"/>
    <w:rsid w:val="01361479"/>
    <w:rsid w:val="01713C25"/>
    <w:rsid w:val="01A6CE6D"/>
    <w:rsid w:val="01DC4D3B"/>
    <w:rsid w:val="0220D53D"/>
    <w:rsid w:val="025B6736"/>
    <w:rsid w:val="028296D4"/>
    <w:rsid w:val="02B97232"/>
    <w:rsid w:val="03A2896E"/>
    <w:rsid w:val="03AD607B"/>
    <w:rsid w:val="047C33CF"/>
    <w:rsid w:val="049EF1AF"/>
    <w:rsid w:val="056F5CD8"/>
    <w:rsid w:val="05974AE7"/>
    <w:rsid w:val="061F70C5"/>
    <w:rsid w:val="069530C7"/>
    <w:rsid w:val="07225DBE"/>
    <w:rsid w:val="074A88CE"/>
    <w:rsid w:val="07584B05"/>
    <w:rsid w:val="078CF76E"/>
    <w:rsid w:val="0799C5A3"/>
    <w:rsid w:val="081963A7"/>
    <w:rsid w:val="0851B8C5"/>
    <w:rsid w:val="08874DF2"/>
    <w:rsid w:val="089E5CC9"/>
    <w:rsid w:val="08AE8F4B"/>
    <w:rsid w:val="09378D7B"/>
    <w:rsid w:val="093C6E9C"/>
    <w:rsid w:val="0952EF7B"/>
    <w:rsid w:val="0A20D72D"/>
    <w:rsid w:val="0A67C191"/>
    <w:rsid w:val="0AC5FF07"/>
    <w:rsid w:val="0AD767F4"/>
    <w:rsid w:val="0B96A95A"/>
    <w:rsid w:val="0BBE5059"/>
    <w:rsid w:val="0C98E1AF"/>
    <w:rsid w:val="0D22838A"/>
    <w:rsid w:val="0E1A7FAE"/>
    <w:rsid w:val="0EE38EB3"/>
    <w:rsid w:val="0F39058F"/>
    <w:rsid w:val="0F392DC1"/>
    <w:rsid w:val="0F6B745A"/>
    <w:rsid w:val="0F73AE16"/>
    <w:rsid w:val="0FA0CD77"/>
    <w:rsid w:val="10128AFD"/>
    <w:rsid w:val="11A03B7B"/>
    <w:rsid w:val="11AF5210"/>
    <w:rsid w:val="11BC9CDE"/>
    <w:rsid w:val="11BCCBE0"/>
    <w:rsid w:val="12550897"/>
    <w:rsid w:val="1276C55F"/>
    <w:rsid w:val="134359AD"/>
    <w:rsid w:val="13AF41B4"/>
    <w:rsid w:val="13B943B3"/>
    <w:rsid w:val="14F2857C"/>
    <w:rsid w:val="15132D12"/>
    <w:rsid w:val="153C87BF"/>
    <w:rsid w:val="15C0F283"/>
    <w:rsid w:val="16023267"/>
    <w:rsid w:val="1663FF46"/>
    <w:rsid w:val="171DCA6E"/>
    <w:rsid w:val="1786EF09"/>
    <w:rsid w:val="181283F7"/>
    <w:rsid w:val="18212353"/>
    <w:rsid w:val="183BDB94"/>
    <w:rsid w:val="18D250D3"/>
    <w:rsid w:val="1944742E"/>
    <w:rsid w:val="1944AA68"/>
    <w:rsid w:val="19BE213A"/>
    <w:rsid w:val="1AA7573F"/>
    <w:rsid w:val="1ADC61A8"/>
    <w:rsid w:val="1AF29E68"/>
    <w:rsid w:val="1AF325AD"/>
    <w:rsid w:val="1B105FC7"/>
    <w:rsid w:val="1B29F60D"/>
    <w:rsid w:val="1B6669C0"/>
    <w:rsid w:val="1B971BDB"/>
    <w:rsid w:val="1BC764F1"/>
    <w:rsid w:val="1BD24E10"/>
    <w:rsid w:val="1BEFF883"/>
    <w:rsid w:val="1C18062F"/>
    <w:rsid w:val="1CA12989"/>
    <w:rsid w:val="1D0F89F3"/>
    <w:rsid w:val="1D549CF1"/>
    <w:rsid w:val="1E4C4066"/>
    <w:rsid w:val="1E57E0EE"/>
    <w:rsid w:val="1E5FC5DA"/>
    <w:rsid w:val="1EA4993B"/>
    <w:rsid w:val="1EC12940"/>
    <w:rsid w:val="1EC889A7"/>
    <w:rsid w:val="1F0A976F"/>
    <w:rsid w:val="1F683932"/>
    <w:rsid w:val="1F9FACD8"/>
    <w:rsid w:val="204B86E4"/>
    <w:rsid w:val="21840B71"/>
    <w:rsid w:val="21AAC0E0"/>
    <w:rsid w:val="21D06983"/>
    <w:rsid w:val="21F2CCC6"/>
    <w:rsid w:val="222D9D39"/>
    <w:rsid w:val="2239DBD3"/>
    <w:rsid w:val="22D34A84"/>
    <w:rsid w:val="234097C0"/>
    <w:rsid w:val="237FF41F"/>
    <w:rsid w:val="23E1C3A0"/>
    <w:rsid w:val="248DE899"/>
    <w:rsid w:val="24C70A4E"/>
    <w:rsid w:val="253C8C64"/>
    <w:rsid w:val="259DD9F6"/>
    <w:rsid w:val="25C2B38D"/>
    <w:rsid w:val="25C9AE8B"/>
    <w:rsid w:val="2667A9FA"/>
    <w:rsid w:val="26B86288"/>
    <w:rsid w:val="2727BDE8"/>
    <w:rsid w:val="27D0DCBE"/>
    <w:rsid w:val="2818E3EF"/>
    <w:rsid w:val="2837FD38"/>
    <w:rsid w:val="28431F7D"/>
    <w:rsid w:val="28A820DC"/>
    <w:rsid w:val="28FF74E7"/>
    <w:rsid w:val="2906C442"/>
    <w:rsid w:val="291ACA1F"/>
    <w:rsid w:val="29347EBF"/>
    <w:rsid w:val="29799E1F"/>
    <w:rsid w:val="29B97FC0"/>
    <w:rsid w:val="29E78D76"/>
    <w:rsid w:val="29FDA9B7"/>
    <w:rsid w:val="29FEA0A8"/>
    <w:rsid w:val="2A1757FA"/>
    <w:rsid w:val="2A28F6ED"/>
    <w:rsid w:val="2A44A66B"/>
    <w:rsid w:val="2A5FA590"/>
    <w:rsid w:val="2A75AF8A"/>
    <w:rsid w:val="2AD56EE2"/>
    <w:rsid w:val="2AE4E7DA"/>
    <w:rsid w:val="2C27AC63"/>
    <w:rsid w:val="2C43D71B"/>
    <w:rsid w:val="2DD86CD6"/>
    <w:rsid w:val="2E09E1E7"/>
    <w:rsid w:val="2E103A2F"/>
    <w:rsid w:val="2E5F75B6"/>
    <w:rsid w:val="2EAB0FEF"/>
    <w:rsid w:val="2F23F84F"/>
    <w:rsid w:val="2F336A3B"/>
    <w:rsid w:val="2F595B18"/>
    <w:rsid w:val="2FB22014"/>
    <w:rsid w:val="2FF71DF0"/>
    <w:rsid w:val="302F5D52"/>
    <w:rsid w:val="306D23DC"/>
    <w:rsid w:val="30D987FA"/>
    <w:rsid w:val="30F81C47"/>
    <w:rsid w:val="31326148"/>
    <w:rsid w:val="3144C316"/>
    <w:rsid w:val="318DC58B"/>
    <w:rsid w:val="318F3F9B"/>
    <w:rsid w:val="31E3A33D"/>
    <w:rsid w:val="32101CD0"/>
    <w:rsid w:val="327A5DF1"/>
    <w:rsid w:val="32B81FC8"/>
    <w:rsid w:val="32EB8640"/>
    <w:rsid w:val="3331683E"/>
    <w:rsid w:val="3339D037"/>
    <w:rsid w:val="33770FCE"/>
    <w:rsid w:val="3380B38E"/>
    <w:rsid w:val="33AA5CE6"/>
    <w:rsid w:val="33D93B9F"/>
    <w:rsid w:val="3453A928"/>
    <w:rsid w:val="346E6A6C"/>
    <w:rsid w:val="349C9BE3"/>
    <w:rsid w:val="34AEDB5C"/>
    <w:rsid w:val="355F874D"/>
    <w:rsid w:val="360992A0"/>
    <w:rsid w:val="3640993F"/>
    <w:rsid w:val="367609A5"/>
    <w:rsid w:val="3688AF9D"/>
    <w:rsid w:val="36BE8389"/>
    <w:rsid w:val="37543D89"/>
    <w:rsid w:val="375D28D6"/>
    <w:rsid w:val="381E114D"/>
    <w:rsid w:val="387EAAE5"/>
    <w:rsid w:val="38A0DF7A"/>
    <w:rsid w:val="38F70EF2"/>
    <w:rsid w:val="39075DA9"/>
    <w:rsid w:val="3978A001"/>
    <w:rsid w:val="398186FE"/>
    <w:rsid w:val="3983003B"/>
    <w:rsid w:val="399432F4"/>
    <w:rsid w:val="39BFFB3A"/>
    <w:rsid w:val="3A3D4297"/>
    <w:rsid w:val="3AE4E779"/>
    <w:rsid w:val="3B5967F1"/>
    <w:rsid w:val="3B732FA2"/>
    <w:rsid w:val="3B765D14"/>
    <w:rsid w:val="3C1CD5F6"/>
    <w:rsid w:val="3C67A18C"/>
    <w:rsid w:val="3C98F12F"/>
    <w:rsid w:val="3DF3E5A3"/>
    <w:rsid w:val="3E2450D4"/>
    <w:rsid w:val="3E430B0D"/>
    <w:rsid w:val="3E871B29"/>
    <w:rsid w:val="3EA11C3C"/>
    <w:rsid w:val="3ECBE1C4"/>
    <w:rsid w:val="3F1AECFC"/>
    <w:rsid w:val="3F200CAE"/>
    <w:rsid w:val="3F80ED7C"/>
    <w:rsid w:val="3F961D7D"/>
    <w:rsid w:val="3FAC1560"/>
    <w:rsid w:val="415E7061"/>
    <w:rsid w:val="41C09BDA"/>
    <w:rsid w:val="4291D242"/>
    <w:rsid w:val="4390171D"/>
    <w:rsid w:val="4457C13F"/>
    <w:rsid w:val="456403C3"/>
    <w:rsid w:val="45BCDCF2"/>
    <w:rsid w:val="4637786A"/>
    <w:rsid w:val="46599545"/>
    <w:rsid w:val="46A25BCD"/>
    <w:rsid w:val="47B16CEE"/>
    <w:rsid w:val="47B27C1A"/>
    <w:rsid w:val="47BC4748"/>
    <w:rsid w:val="47E67B76"/>
    <w:rsid w:val="483E9E0C"/>
    <w:rsid w:val="484AE4F7"/>
    <w:rsid w:val="487A79C9"/>
    <w:rsid w:val="48B0AF56"/>
    <w:rsid w:val="4A926D49"/>
    <w:rsid w:val="4ABB7367"/>
    <w:rsid w:val="4AC05952"/>
    <w:rsid w:val="4BC71278"/>
    <w:rsid w:val="4D0909C8"/>
    <w:rsid w:val="4D23EF89"/>
    <w:rsid w:val="4D8EA25C"/>
    <w:rsid w:val="4D994553"/>
    <w:rsid w:val="4EE09416"/>
    <w:rsid w:val="4F6ADF61"/>
    <w:rsid w:val="4F7E8C90"/>
    <w:rsid w:val="4FC961EA"/>
    <w:rsid w:val="4FEF3846"/>
    <w:rsid w:val="50AEE132"/>
    <w:rsid w:val="5121398C"/>
    <w:rsid w:val="51E04A2D"/>
    <w:rsid w:val="525C535A"/>
    <w:rsid w:val="525CEE8B"/>
    <w:rsid w:val="52897E13"/>
    <w:rsid w:val="5368848A"/>
    <w:rsid w:val="53859673"/>
    <w:rsid w:val="538C3F91"/>
    <w:rsid w:val="542B106F"/>
    <w:rsid w:val="542CA676"/>
    <w:rsid w:val="5446C7E7"/>
    <w:rsid w:val="54554E37"/>
    <w:rsid w:val="54F05C08"/>
    <w:rsid w:val="55402F87"/>
    <w:rsid w:val="56B3AC61"/>
    <w:rsid w:val="57451A07"/>
    <w:rsid w:val="578021A0"/>
    <w:rsid w:val="57A7F822"/>
    <w:rsid w:val="586A7424"/>
    <w:rsid w:val="58DBA4EE"/>
    <w:rsid w:val="590952C3"/>
    <w:rsid w:val="591C5EFB"/>
    <w:rsid w:val="592EC8B5"/>
    <w:rsid w:val="5943DA35"/>
    <w:rsid w:val="5943DD34"/>
    <w:rsid w:val="5995AD59"/>
    <w:rsid w:val="59D2428F"/>
    <w:rsid w:val="5A18308D"/>
    <w:rsid w:val="5A20F772"/>
    <w:rsid w:val="5A29A811"/>
    <w:rsid w:val="5A6A96B2"/>
    <w:rsid w:val="5AAA0941"/>
    <w:rsid w:val="5AAD05AF"/>
    <w:rsid w:val="5B9E7461"/>
    <w:rsid w:val="5C73E6C4"/>
    <w:rsid w:val="5CB9FFA6"/>
    <w:rsid w:val="5CC0C423"/>
    <w:rsid w:val="5CF4FC9E"/>
    <w:rsid w:val="5D99F22B"/>
    <w:rsid w:val="5DEA8060"/>
    <w:rsid w:val="5EF11416"/>
    <w:rsid w:val="5F1752CE"/>
    <w:rsid w:val="5F6B090A"/>
    <w:rsid w:val="5FDFFDF4"/>
    <w:rsid w:val="604155C0"/>
    <w:rsid w:val="60CF30BC"/>
    <w:rsid w:val="60E59E65"/>
    <w:rsid w:val="60F3DB7F"/>
    <w:rsid w:val="6130AA4E"/>
    <w:rsid w:val="6152F140"/>
    <w:rsid w:val="61F852FB"/>
    <w:rsid w:val="621C293C"/>
    <w:rsid w:val="6353057B"/>
    <w:rsid w:val="63D8671F"/>
    <w:rsid w:val="6447353F"/>
    <w:rsid w:val="6488C429"/>
    <w:rsid w:val="653BED8A"/>
    <w:rsid w:val="656FE4B0"/>
    <w:rsid w:val="65B91B8A"/>
    <w:rsid w:val="662FAA1C"/>
    <w:rsid w:val="6652AF11"/>
    <w:rsid w:val="669C38C6"/>
    <w:rsid w:val="67BCE633"/>
    <w:rsid w:val="67D45E98"/>
    <w:rsid w:val="68695852"/>
    <w:rsid w:val="686C457D"/>
    <w:rsid w:val="6893470E"/>
    <w:rsid w:val="68E71DF0"/>
    <w:rsid w:val="69C6AD80"/>
    <w:rsid w:val="6A2EBD62"/>
    <w:rsid w:val="6A3A3D76"/>
    <w:rsid w:val="6A3FAC10"/>
    <w:rsid w:val="6A61EA58"/>
    <w:rsid w:val="6C36D50C"/>
    <w:rsid w:val="6CC06540"/>
    <w:rsid w:val="6CF82892"/>
    <w:rsid w:val="6E01D15E"/>
    <w:rsid w:val="6E2733BD"/>
    <w:rsid w:val="6E657F55"/>
    <w:rsid w:val="6E79530E"/>
    <w:rsid w:val="6F1BB456"/>
    <w:rsid w:val="6FB09930"/>
    <w:rsid w:val="71249A54"/>
    <w:rsid w:val="71A50549"/>
    <w:rsid w:val="71C18391"/>
    <w:rsid w:val="71C8C558"/>
    <w:rsid w:val="71D37546"/>
    <w:rsid w:val="71F0ED0C"/>
    <w:rsid w:val="72ACF8E2"/>
    <w:rsid w:val="7318B8F4"/>
    <w:rsid w:val="73B2852F"/>
    <w:rsid w:val="73FC44E5"/>
    <w:rsid w:val="742D7E2A"/>
    <w:rsid w:val="744B3A5F"/>
    <w:rsid w:val="744E8FFF"/>
    <w:rsid w:val="74818207"/>
    <w:rsid w:val="753CC746"/>
    <w:rsid w:val="75503725"/>
    <w:rsid w:val="75C51FEC"/>
    <w:rsid w:val="7675D2C4"/>
    <w:rsid w:val="76A67CE9"/>
    <w:rsid w:val="76B27BCB"/>
    <w:rsid w:val="76D57B72"/>
    <w:rsid w:val="76F9FEB8"/>
    <w:rsid w:val="77103DFC"/>
    <w:rsid w:val="7732C147"/>
    <w:rsid w:val="779ED342"/>
    <w:rsid w:val="7852E686"/>
    <w:rsid w:val="795C4CEF"/>
    <w:rsid w:val="79C59DAD"/>
    <w:rsid w:val="7A1F5BB7"/>
    <w:rsid w:val="7A3E2925"/>
    <w:rsid w:val="7A44240A"/>
    <w:rsid w:val="7B2239FC"/>
    <w:rsid w:val="7B25799F"/>
    <w:rsid w:val="7BAC6DF6"/>
    <w:rsid w:val="7C30EBF5"/>
    <w:rsid w:val="7C35814D"/>
    <w:rsid w:val="7CF977CF"/>
    <w:rsid w:val="7D4A68C4"/>
    <w:rsid w:val="7D96A826"/>
    <w:rsid w:val="7E6928E5"/>
    <w:rsid w:val="7E8FBF0D"/>
    <w:rsid w:val="7ECC7198"/>
    <w:rsid w:val="7F3569F2"/>
    <w:rsid w:val="7F7B779E"/>
    <w:rsid w:val="7FD67A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29757"/>
  <w15:docId w15:val="{34E3769D-7DB4-4D3D-925A-A16382E3D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t"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DA"/>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77063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063C"/>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7063C"/>
    <w:rPr>
      <w:b/>
      <w:bCs/>
    </w:rPr>
  </w:style>
  <w:style w:type="character" w:customStyle="1" w:styleId="CommentSubjectChar">
    <w:name w:val="Comment Subject Char"/>
    <w:basedOn w:val="CommentTextChar"/>
    <w:link w:val="CommentSubject"/>
    <w:uiPriority w:val="99"/>
    <w:semiHidden/>
    <w:rsid w:val="0077063C"/>
    <w:rPr>
      <w:b/>
      <w:bCs/>
      <w:sz w:val="20"/>
      <w:szCs w:val="2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themeColor="hyperlink"/>
      <w:u w:val="single"/>
    </w:rPr>
  </w:style>
  <w:style w:type="paragraph" w:customStyle="1" w:styleId="JRCText">
    <w:name w:val="JRC_Text"/>
    <w:basedOn w:val="Normal"/>
    <w:link w:val="JRCTextZchn"/>
    <w:uiPriority w:val="1"/>
    <w:qFormat/>
    <w:rsid w:val="00851672"/>
    <w:pPr>
      <w:spacing w:before="120" w:after="120" w:line="259" w:lineRule="auto"/>
      <w:jc w:val="both"/>
    </w:pPr>
    <w:rPr>
      <w:rFonts w:ascii="EC Square Sans Pro" w:eastAsia="Calibri" w:hAnsi="EC Square Sans Pro" w:cs="Times New Roman"/>
      <w:sz w:val="20"/>
      <w:szCs w:val="20"/>
      <w:lang w:val="en-GB" w:eastAsia="en-US"/>
    </w:rPr>
  </w:style>
  <w:style w:type="paragraph" w:styleId="TOC1">
    <w:name w:val="toc 1"/>
    <w:basedOn w:val="Normal"/>
    <w:next w:val="Normal"/>
    <w:uiPriority w:val="39"/>
    <w:unhideWhenUsed/>
    <w:rsid w:val="00851672"/>
    <w:pPr>
      <w:tabs>
        <w:tab w:val="left" w:pos="284"/>
        <w:tab w:val="right" w:leader="dot" w:pos="9016"/>
      </w:tabs>
      <w:spacing w:before="120" w:after="100" w:line="259" w:lineRule="auto"/>
    </w:pPr>
    <w:rPr>
      <w:rFonts w:ascii="EC Square Sans Cond Pro" w:eastAsia="Calibri" w:hAnsi="EC Square Sans Cond Pro" w:cs="Times New Roman"/>
      <w:noProof/>
      <w:sz w:val="20"/>
      <w:szCs w:val="20"/>
      <w:lang w:val="en-GB" w:eastAsia="en-US"/>
    </w:rPr>
  </w:style>
  <w:style w:type="paragraph" w:styleId="TOC2">
    <w:name w:val="toc 2"/>
    <w:basedOn w:val="Normal"/>
    <w:next w:val="Normal"/>
    <w:uiPriority w:val="39"/>
    <w:unhideWhenUsed/>
    <w:rsid w:val="00851672"/>
    <w:pPr>
      <w:tabs>
        <w:tab w:val="left" w:pos="709"/>
        <w:tab w:val="right" w:leader="dot" w:pos="9016"/>
      </w:tabs>
      <w:spacing w:before="120" w:after="100" w:line="259" w:lineRule="auto"/>
      <w:ind w:left="284"/>
    </w:pPr>
    <w:rPr>
      <w:rFonts w:ascii="EC Square Sans Cond Pro" w:eastAsia="Calibri" w:hAnsi="EC Square Sans Cond Pro" w:cs="Times New Roman"/>
      <w:noProof/>
      <w:sz w:val="20"/>
      <w:szCs w:val="20"/>
      <w:lang w:val="en-GB" w:eastAsia="en-US"/>
    </w:rPr>
  </w:style>
  <w:style w:type="character" w:customStyle="1" w:styleId="JRCTextZchn">
    <w:name w:val="JRC_Text Zchn"/>
    <w:basedOn w:val="DefaultParagraphFont"/>
    <w:link w:val="JRCText"/>
    <w:uiPriority w:val="1"/>
    <w:qFormat/>
    <w:locked/>
    <w:rsid w:val="00851672"/>
    <w:rPr>
      <w:rFonts w:ascii="EC Square Sans Pro" w:eastAsia="Calibri" w:hAnsi="EC Square Sans Pro" w:cs="Times New Roman"/>
      <w:sz w:val="20"/>
      <w:szCs w:val="20"/>
      <w:lang w:val="en-GB" w:eastAsia="en-US"/>
    </w:rPr>
  </w:style>
  <w:style w:type="paragraph" w:customStyle="1" w:styleId="JRCLevel-2title">
    <w:name w:val="JRC_Level-2_title"/>
    <w:basedOn w:val="Heading2"/>
    <w:next w:val="Normal"/>
    <w:qFormat/>
    <w:rsid w:val="00851672"/>
    <w:pPr>
      <w:spacing w:before="240" w:line="259" w:lineRule="auto"/>
      <w:jc w:val="both"/>
    </w:pPr>
    <w:rPr>
      <w:rFonts w:ascii="EC Square Sans Pro" w:eastAsia="Times New Roman" w:hAnsi="EC Square Sans Pro" w:cs="Times New Roman"/>
      <w:b/>
      <w:bCs/>
      <w:color w:val="6CA644"/>
      <w:lang w:val="en-GB" w:eastAsia="en-US"/>
    </w:rPr>
  </w:style>
  <w:style w:type="paragraph" w:customStyle="1" w:styleId="JRCLevel-1title">
    <w:name w:val="JRC_Level-1_title"/>
    <w:basedOn w:val="Heading1"/>
    <w:next w:val="Normal"/>
    <w:qFormat/>
    <w:rsid w:val="00851672"/>
    <w:pPr>
      <w:spacing w:before="0" w:line="259" w:lineRule="auto"/>
    </w:pPr>
    <w:rPr>
      <w:rFonts w:ascii="EC Square Sans Pro" w:eastAsia="Calibri" w:hAnsi="EC Square Sans Pro" w:cs="Times New Roman"/>
      <w:b/>
      <w:bCs/>
      <w:color w:val="6CA644"/>
      <w:sz w:val="56"/>
      <w:szCs w:val="56"/>
      <w:lang w:val="en-GB" w:eastAsia="en-US"/>
    </w:rPr>
  </w:style>
  <w:style w:type="paragraph" w:customStyle="1" w:styleId="JRCLevel-3title">
    <w:name w:val="JRC_Level-3_title"/>
    <w:basedOn w:val="Heading3"/>
    <w:next w:val="Normal"/>
    <w:qFormat/>
    <w:rsid w:val="00851672"/>
    <w:pPr>
      <w:spacing w:before="240" w:after="120" w:line="240" w:lineRule="auto"/>
      <w:jc w:val="both"/>
    </w:pPr>
    <w:rPr>
      <w:rFonts w:ascii="EC Square Sans Pro" w:eastAsia="Times New Roman" w:hAnsi="EC Square Sans Pro" w:cs="Times New Roman"/>
      <w:bCs/>
      <w:color w:val="85BD5F"/>
      <w:sz w:val="22"/>
      <w:szCs w:val="22"/>
      <w:lang w:val="en-GB" w:eastAsia="en-US"/>
    </w:rPr>
  </w:style>
  <w:style w:type="paragraph" w:styleId="Revision">
    <w:name w:val="Revision"/>
    <w:hidden/>
    <w:uiPriority w:val="99"/>
    <w:semiHidden/>
    <w:rsid w:val="00B82EFF"/>
    <w:pPr>
      <w:spacing w:line="240" w:lineRule="auto"/>
    </w:pPr>
  </w:style>
  <w:style w:type="paragraph" w:styleId="Caption">
    <w:name w:val="caption"/>
    <w:basedOn w:val="Normal"/>
    <w:next w:val="Normal"/>
    <w:uiPriority w:val="35"/>
    <w:unhideWhenUsed/>
    <w:qFormat/>
    <w:rsid w:val="00614A12"/>
    <w:pPr>
      <w:spacing w:after="200" w:line="240" w:lineRule="auto"/>
    </w:pPr>
    <w:rPr>
      <w:i/>
      <w:iCs/>
      <w:color w:val="1F497D" w:themeColor="text2"/>
      <w:sz w:val="18"/>
      <w:szCs w:val="18"/>
    </w:rPr>
  </w:style>
  <w:style w:type="paragraph" w:customStyle="1" w:styleId="paragraph">
    <w:name w:val="paragraph"/>
    <w:basedOn w:val="Normal"/>
    <w:rsid w:val="0093327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93327C"/>
  </w:style>
  <w:style w:type="character" w:customStyle="1" w:styleId="eop">
    <w:name w:val="eop"/>
    <w:basedOn w:val="DefaultParagraphFont"/>
    <w:rsid w:val="0093327C"/>
  </w:style>
  <w:style w:type="paragraph" w:styleId="FootnoteText">
    <w:name w:val="footnote text"/>
    <w:basedOn w:val="Normal"/>
    <w:link w:val="FootnoteTextChar"/>
    <w:uiPriority w:val="99"/>
    <w:semiHidden/>
    <w:unhideWhenUsed/>
    <w:rsid w:val="009B47BD"/>
    <w:pPr>
      <w:spacing w:line="240" w:lineRule="auto"/>
    </w:pPr>
    <w:rPr>
      <w:rFonts w:asciiTheme="minorHAnsi" w:eastAsiaTheme="minorHAnsi" w:hAnsiTheme="minorHAnsi" w:cstheme="minorBidi"/>
      <w:sz w:val="20"/>
      <w:szCs w:val="20"/>
      <w:lang w:val="en-GB" w:eastAsia="en-US"/>
    </w:rPr>
  </w:style>
  <w:style w:type="character" w:customStyle="1" w:styleId="FootnoteTextChar">
    <w:name w:val="Footnote Text Char"/>
    <w:basedOn w:val="DefaultParagraphFont"/>
    <w:link w:val="FootnoteText"/>
    <w:uiPriority w:val="99"/>
    <w:semiHidden/>
    <w:rsid w:val="009B47BD"/>
    <w:rPr>
      <w:rFonts w:asciiTheme="minorHAnsi" w:eastAsiaTheme="minorHAnsi" w:hAnsiTheme="minorHAnsi" w:cstheme="minorBidi"/>
      <w:sz w:val="20"/>
      <w:szCs w:val="20"/>
      <w:lang w:val="en-GB" w:eastAsia="en-US"/>
    </w:rPr>
  </w:style>
  <w:style w:type="character" w:styleId="FootnoteReference">
    <w:name w:val="footnote reference"/>
    <w:basedOn w:val="DefaultParagraphFont"/>
    <w:uiPriority w:val="99"/>
    <w:semiHidden/>
    <w:unhideWhenUsed/>
    <w:rsid w:val="009B47BD"/>
    <w:rPr>
      <w:vertAlign w:val="superscript"/>
    </w:rPr>
  </w:style>
  <w:style w:type="paragraph" w:styleId="NormalWeb">
    <w:name w:val="Normal (Web)"/>
    <w:basedOn w:val="Normal"/>
    <w:uiPriority w:val="99"/>
    <w:unhideWhenUsed/>
    <w:rsid w:val="009B47B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FollowedHyperlink">
    <w:name w:val="FollowedHyperlink"/>
    <w:basedOn w:val="DefaultParagraphFont"/>
    <w:uiPriority w:val="99"/>
    <w:semiHidden/>
    <w:unhideWhenUsed/>
    <w:rsid w:val="006F0F78"/>
    <w:rPr>
      <w:color w:val="800080" w:themeColor="followedHyperlink"/>
      <w:u w:val="single"/>
    </w:rPr>
  </w:style>
  <w:style w:type="paragraph" w:styleId="ListParagraph">
    <w:name w:val="List Paragraph"/>
    <w:basedOn w:val="Normal"/>
    <w:uiPriority w:val="34"/>
    <w:qFormat/>
    <w:rsid w:val="0064081C"/>
    <w:pPr>
      <w:ind w:left="720"/>
      <w:contextualSpacing/>
    </w:pPr>
  </w:style>
  <w:style w:type="paragraph" w:styleId="TOC3">
    <w:name w:val="toc 3"/>
    <w:basedOn w:val="Normal"/>
    <w:next w:val="Normal"/>
    <w:autoRedefine/>
    <w:uiPriority w:val="39"/>
    <w:unhideWhenUsed/>
    <w:rsid w:val="00487255"/>
    <w:pPr>
      <w:tabs>
        <w:tab w:val="left" w:pos="993"/>
        <w:tab w:val="right" w:leader="dot" w:pos="9019"/>
      </w:tabs>
      <w:spacing w:after="100"/>
      <w:ind w:left="709" w:hanging="269"/>
    </w:pPr>
  </w:style>
  <w:style w:type="paragraph" w:styleId="TOCHeading">
    <w:name w:val="TOC Heading"/>
    <w:basedOn w:val="Heading1"/>
    <w:next w:val="Normal"/>
    <w:uiPriority w:val="39"/>
    <w:unhideWhenUsed/>
    <w:qFormat/>
    <w:rsid w:val="00930900"/>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character" w:customStyle="1" w:styleId="Mention1">
    <w:name w:val="Mention1"/>
    <w:basedOn w:val="DefaultParagraphFont"/>
    <w:uiPriority w:val="99"/>
    <w:unhideWhenUsed/>
    <w:rsid w:val="00BF13E3"/>
    <w:rPr>
      <w:color w:val="2B579A"/>
      <w:shd w:val="clear" w:color="auto" w:fill="E6E6E6"/>
    </w:rPr>
  </w:style>
  <w:style w:type="paragraph" w:styleId="Header">
    <w:name w:val="header"/>
    <w:basedOn w:val="Normal"/>
    <w:link w:val="HeaderChar"/>
    <w:uiPriority w:val="99"/>
    <w:semiHidden/>
    <w:unhideWhenUsed/>
    <w:rsid w:val="001A1060"/>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1A1060"/>
  </w:style>
  <w:style w:type="paragraph" w:styleId="Footer">
    <w:name w:val="footer"/>
    <w:basedOn w:val="Normal"/>
    <w:link w:val="FooterChar"/>
    <w:uiPriority w:val="99"/>
    <w:semiHidden/>
    <w:unhideWhenUsed/>
    <w:rsid w:val="001A1060"/>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1A1060"/>
  </w:style>
  <w:style w:type="paragraph" w:styleId="Bibliography">
    <w:name w:val="Bibliography"/>
    <w:basedOn w:val="Normal"/>
    <w:next w:val="Normal"/>
    <w:uiPriority w:val="37"/>
    <w:unhideWhenUsed/>
    <w:rsid w:val="001720A6"/>
    <w:pPr>
      <w:tabs>
        <w:tab w:val="left" w:pos="504"/>
      </w:tabs>
      <w:spacing w:line="240" w:lineRule="auto"/>
      <w:ind w:left="504" w:hanging="504"/>
    </w:pPr>
  </w:style>
  <w:style w:type="table" w:styleId="ListTable7ColourfulAccent6">
    <w:name w:val="List Table 7 Colorful Accent 6"/>
    <w:basedOn w:val="TableNormal"/>
    <w:uiPriority w:val="52"/>
    <w:rsid w:val="002D7581"/>
    <w:pPr>
      <w:spacing w:line="240" w:lineRule="auto"/>
    </w:pPr>
    <w:rPr>
      <w:rFonts w:asciiTheme="minorHAnsi" w:eastAsiaTheme="minorHAnsi" w:hAnsiTheme="minorHAnsi" w:cstheme="minorBidi"/>
      <w:color w:val="E36C0A" w:themeColor="accent6" w:themeShade="BF"/>
      <w:lang w:val="en-GB" w:eastAsia="en-US"/>
    </w:rPr>
    <w:tblPr>
      <w:tblStyleRowBandSize w:val="1"/>
      <w:tblStyleColBandSize w:val="1"/>
      <w:tblInd w:w="0" w:type="nil"/>
    </w:tblPr>
    <w:tblStylePr w:type="firstRow">
      <w:rPr>
        <w:rFonts w:asciiTheme="majorHAnsi" w:eastAsiaTheme="majorEastAsia" w:hAnsiTheme="majorHAnsi" w:cstheme="majorBidi" w:hint="default"/>
        <w:i/>
        <w:iCs/>
        <w:sz w:val="26"/>
        <w:szCs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abchar">
    <w:name w:val="tabchar"/>
    <w:basedOn w:val="DefaultParagraphFont"/>
    <w:rsid w:val="00DC75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98208">
      <w:bodyDiv w:val="1"/>
      <w:marLeft w:val="0"/>
      <w:marRight w:val="0"/>
      <w:marTop w:val="0"/>
      <w:marBottom w:val="0"/>
      <w:divBdr>
        <w:top w:val="none" w:sz="0" w:space="0" w:color="auto"/>
        <w:left w:val="none" w:sz="0" w:space="0" w:color="auto"/>
        <w:bottom w:val="none" w:sz="0" w:space="0" w:color="auto"/>
        <w:right w:val="none" w:sz="0" w:space="0" w:color="auto"/>
      </w:divBdr>
      <w:divsChild>
        <w:div w:id="69042052">
          <w:marLeft w:val="0"/>
          <w:marRight w:val="0"/>
          <w:marTop w:val="0"/>
          <w:marBottom w:val="0"/>
          <w:divBdr>
            <w:top w:val="none" w:sz="0" w:space="0" w:color="auto"/>
            <w:left w:val="none" w:sz="0" w:space="0" w:color="auto"/>
            <w:bottom w:val="none" w:sz="0" w:space="0" w:color="auto"/>
            <w:right w:val="none" w:sz="0" w:space="0" w:color="auto"/>
          </w:divBdr>
        </w:div>
        <w:div w:id="289633602">
          <w:marLeft w:val="0"/>
          <w:marRight w:val="0"/>
          <w:marTop w:val="0"/>
          <w:marBottom w:val="0"/>
          <w:divBdr>
            <w:top w:val="none" w:sz="0" w:space="0" w:color="auto"/>
            <w:left w:val="none" w:sz="0" w:space="0" w:color="auto"/>
            <w:bottom w:val="none" w:sz="0" w:space="0" w:color="auto"/>
            <w:right w:val="none" w:sz="0" w:space="0" w:color="auto"/>
          </w:divBdr>
        </w:div>
        <w:div w:id="386994010">
          <w:marLeft w:val="0"/>
          <w:marRight w:val="0"/>
          <w:marTop w:val="0"/>
          <w:marBottom w:val="0"/>
          <w:divBdr>
            <w:top w:val="none" w:sz="0" w:space="0" w:color="auto"/>
            <w:left w:val="none" w:sz="0" w:space="0" w:color="auto"/>
            <w:bottom w:val="none" w:sz="0" w:space="0" w:color="auto"/>
            <w:right w:val="none" w:sz="0" w:space="0" w:color="auto"/>
          </w:divBdr>
        </w:div>
        <w:div w:id="4982738">
          <w:marLeft w:val="0"/>
          <w:marRight w:val="0"/>
          <w:marTop w:val="0"/>
          <w:marBottom w:val="0"/>
          <w:divBdr>
            <w:top w:val="none" w:sz="0" w:space="0" w:color="auto"/>
            <w:left w:val="none" w:sz="0" w:space="0" w:color="auto"/>
            <w:bottom w:val="none" w:sz="0" w:space="0" w:color="auto"/>
            <w:right w:val="none" w:sz="0" w:space="0" w:color="auto"/>
          </w:divBdr>
        </w:div>
        <w:div w:id="99225689">
          <w:marLeft w:val="0"/>
          <w:marRight w:val="0"/>
          <w:marTop w:val="0"/>
          <w:marBottom w:val="0"/>
          <w:divBdr>
            <w:top w:val="none" w:sz="0" w:space="0" w:color="auto"/>
            <w:left w:val="none" w:sz="0" w:space="0" w:color="auto"/>
            <w:bottom w:val="none" w:sz="0" w:space="0" w:color="auto"/>
            <w:right w:val="none" w:sz="0" w:space="0" w:color="auto"/>
          </w:divBdr>
        </w:div>
        <w:div w:id="662508253">
          <w:marLeft w:val="0"/>
          <w:marRight w:val="0"/>
          <w:marTop w:val="0"/>
          <w:marBottom w:val="0"/>
          <w:divBdr>
            <w:top w:val="none" w:sz="0" w:space="0" w:color="auto"/>
            <w:left w:val="none" w:sz="0" w:space="0" w:color="auto"/>
            <w:bottom w:val="none" w:sz="0" w:space="0" w:color="auto"/>
            <w:right w:val="none" w:sz="0" w:space="0" w:color="auto"/>
          </w:divBdr>
        </w:div>
        <w:div w:id="908344258">
          <w:marLeft w:val="0"/>
          <w:marRight w:val="0"/>
          <w:marTop w:val="0"/>
          <w:marBottom w:val="0"/>
          <w:divBdr>
            <w:top w:val="none" w:sz="0" w:space="0" w:color="auto"/>
            <w:left w:val="none" w:sz="0" w:space="0" w:color="auto"/>
            <w:bottom w:val="none" w:sz="0" w:space="0" w:color="auto"/>
            <w:right w:val="none" w:sz="0" w:space="0" w:color="auto"/>
          </w:divBdr>
        </w:div>
        <w:div w:id="280386347">
          <w:marLeft w:val="0"/>
          <w:marRight w:val="0"/>
          <w:marTop w:val="0"/>
          <w:marBottom w:val="0"/>
          <w:divBdr>
            <w:top w:val="none" w:sz="0" w:space="0" w:color="auto"/>
            <w:left w:val="none" w:sz="0" w:space="0" w:color="auto"/>
            <w:bottom w:val="none" w:sz="0" w:space="0" w:color="auto"/>
            <w:right w:val="none" w:sz="0" w:space="0" w:color="auto"/>
          </w:divBdr>
        </w:div>
        <w:div w:id="856194218">
          <w:marLeft w:val="0"/>
          <w:marRight w:val="0"/>
          <w:marTop w:val="0"/>
          <w:marBottom w:val="0"/>
          <w:divBdr>
            <w:top w:val="none" w:sz="0" w:space="0" w:color="auto"/>
            <w:left w:val="none" w:sz="0" w:space="0" w:color="auto"/>
            <w:bottom w:val="none" w:sz="0" w:space="0" w:color="auto"/>
            <w:right w:val="none" w:sz="0" w:space="0" w:color="auto"/>
          </w:divBdr>
        </w:div>
        <w:div w:id="1113095691">
          <w:marLeft w:val="0"/>
          <w:marRight w:val="0"/>
          <w:marTop w:val="0"/>
          <w:marBottom w:val="0"/>
          <w:divBdr>
            <w:top w:val="none" w:sz="0" w:space="0" w:color="auto"/>
            <w:left w:val="none" w:sz="0" w:space="0" w:color="auto"/>
            <w:bottom w:val="none" w:sz="0" w:space="0" w:color="auto"/>
            <w:right w:val="none" w:sz="0" w:space="0" w:color="auto"/>
          </w:divBdr>
        </w:div>
        <w:div w:id="522213300">
          <w:marLeft w:val="0"/>
          <w:marRight w:val="0"/>
          <w:marTop w:val="0"/>
          <w:marBottom w:val="0"/>
          <w:divBdr>
            <w:top w:val="none" w:sz="0" w:space="0" w:color="auto"/>
            <w:left w:val="none" w:sz="0" w:space="0" w:color="auto"/>
            <w:bottom w:val="none" w:sz="0" w:space="0" w:color="auto"/>
            <w:right w:val="none" w:sz="0" w:space="0" w:color="auto"/>
          </w:divBdr>
        </w:div>
        <w:div w:id="719940288">
          <w:marLeft w:val="0"/>
          <w:marRight w:val="0"/>
          <w:marTop w:val="0"/>
          <w:marBottom w:val="0"/>
          <w:divBdr>
            <w:top w:val="none" w:sz="0" w:space="0" w:color="auto"/>
            <w:left w:val="none" w:sz="0" w:space="0" w:color="auto"/>
            <w:bottom w:val="none" w:sz="0" w:space="0" w:color="auto"/>
            <w:right w:val="none" w:sz="0" w:space="0" w:color="auto"/>
          </w:divBdr>
        </w:div>
        <w:div w:id="1860463443">
          <w:marLeft w:val="0"/>
          <w:marRight w:val="0"/>
          <w:marTop w:val="0"/>
          <w:marBottom w:val="0"/>
          <w:divBdr>
            <w:top w:val="none" w:sz="0" w:space="0" w:color="auto"/>
            <w:left w:val="none" w:sz="0" w:space="0" w:color="auto"/>
            <w:bottom w:val="none" w:sz="0" w:space="0" w:color="auto"/>
            <w:right w:val="none" w:sz="0" w:space="0" w:color="auto"/>
          </w:divBdr>
        </w:div>
        <w:div w:id="2037726833">
          <w:marLeft w:val="0"/>
          <w:marRight w:val="0"/>
          <w:marTop w:val="0"/>
          <w:marBottom w:val="0"/>
          <w:divBdr>
            <w:top w:val="none" w:sz="0" w:space="0" w:color="auto"/>
            <w:left w:val="none" w:sz="0" w:space="0" w:color="auto"/>
            <w:bottom w:val="none" w:sz="0" w:space="0" w:color="auto"/>
            <w:right w:val="none" w:sz="0" w:space="0" w:color="auto"/>
          </w:divBdr>
        </w:div>
        <w:div w:id="525558111">
          <w:marLeft w:val="0"/>
          <w:marRight w:val="0"/>
          <w:marTop w:val="0"/>
          <w:marBottom w:val="0"/>
          <w:divBdr>
            <w:top w:val="none" w:sz="0" w:space="0" w:color="auto"/>
            <w:left w:val="none" w:sz="0" w:space="0" w:color="auto"/>
            <w:bottom w:val="none" w:sz="0" w:space="0" w:color="auto"/>
            <w:right w:val="none" w:sz="0" w:space="0" w:color="auto"/>
          </w:divBdr>
        </w:div>
        <w:div w:id="375079862">
          <w:marLeft w:val="0"/>
          <w:marRight w:val="0"/>
          <w:marTop w:val="0"/>
          <w:marBottom w:val="0"/>
          <w:divBdr>
            <w:top w:val="none" w:sz="0" w:space="0" w:color="auto"/>
            <w:left w:val="none" w:sz="0" w:space="0" w:color="auto"/>
            <w:bottom w:val="none" w:sz="0" w:space="0" w:color="auto"/>
            <w:right w:val="none" w:sz="0" w:space="0" w:color="auto"/>
          </w:divBdr>
        </w:div>
        <w:div w:id="1128281964">
          <w:marLeft w:val="0"/>
          <w:marRight w:val="0"/>
          <w:marTop w:val="0"/>
          <w:marBottom w:val="0"/>
          <w:divBdr>
            <w:top w:val="none" w:sz="0" w:space="0" w:color="auto"/>
            <w:left w:val="none" w:sz="0" w:space="0" w:color="auto"/>
            <w:bottom w:val="none" w:sz="0" w:space="0" w:color="auto"/>
            <w:right w:val="none" w:sz="0" w:space="0" w:color="auto"/>
          </w:divBdr>
        </w:div>
        <w:div w:id="1091043858">
          <w:marLeft w:val="0"/>
          <w:marRight w:val="0"/>
          <w:marTop w:val="0"/>
          <w:marBottom w:val="0"/>
          <w:divBdr>
            <w:top w:val="none" w:sz="0" w:space="0" w:color="auto"/>
            <w:left w:val="none" w:sz="0" w:space="0" w:color="auto"/>
            <w:bottom w:val="none" w:sz="0" w:space="0" w:color="auto"/>
            <w:right w:val="none" w:sz="0" w:space="0" w:color="auto"/>
          </w:divBdr>
        </w:div>
      </w:divsChild>
    </w:div>
    <w:div w:id="170687193">
      <w:bodyDiv w:val="1"/>
      <w:marLeft w:val="0"/>
      <w:marRight w:val="0"/>
      <w:marTop w:val="0"/>
      <w:marBottom w:val="0"/>
      <w:divBdr>
        <w:top w:val="none" w:sz="0" w:space="0" w:color="auto"/>
        <w:left w:val="none" w:sz="0" w:space="0" w:color="auto"/>
        <w:bottom w:val="none" w:sz="0" w:space="0" w:color="auto"/>
        <w:right w:val="none" w:sz="0" w:space="0" w:color="auto"/>
      </w:divBdr>
    </w:div>
    <w:div w:id="407846325">
      <w:bodyDiv w:val="1"/>
      <w:marLeft w:val="0"/>
      <w:marRight w:val="0"/>
      <w:marTop w:val="0"/>
      <w:marBottom w:val="0"/>
      <w:divBdr>
        <w:top w:val="none" w:sz="0" w:space="0" w:color="auto"/>
        <w:left w:val="none" w:sz="0" w:space="0" w:color="auto"/>
        <w:bottom w:val="none" w:sz="0" w:space="0" w:color="auto"/>
        <w:right w:val="none" w:sz="0" w:space="0" w:color="auto"/>
      </w:divBdr>
    </w:div>
    <w:div w:id="471601428">
      <w:bodyDiv w:val="1"/>
      <w:marLeft w:val="0"/>
      <w:marRight w:val="0"/>
      <w:marTop w:val="0"/>
      <w:marBottom w:val="0"/>
      <w:divBdr>
        <w:top w:val="none" w:sz="0" w:space="0" w:color="auto"/>
        <w:left w:val="none" w:sz="0" w:space="0" w:color="auto"/>
        <w:bottom w:val="none" w:sz="0" w:space="0" w:color="auto"/>
        <w:right w:val="none" w:sz="0" w:space="0" w:color="auto"/>
      </w:divBdr>
    </w:div>
    <w:div w:id="870846027">
      <w:bodyDiv w:val="1"/>
      <w:marLeft w:val="0"/>
      <w:marRight w:val="0"/>
      <w:marTop w:val="0"/>
      <w:marBottom w:val="0"/>
      <w:divBdr>
        <w:top w:val="none" w:sz="0" w:space="0" w:color="auto"/>
        <w:left w:val="none" w:sz="0" w:space="0" w:color="auto"/>
        <w:bottom w:val="none" w:sz="0" w:space="0" w:color="auto"/>
        <w:right w:val="none" w:sz="0" w:space="0" w:color="auto"/>
      </w:divBdr>
      <w:divsChild>
        <w:div w:id="742142580">
          <w:marLeft w:val="0"/>
          <w:marRight w:val="0"/>
          <w:marTop w:val="0"/>
          <w:marBottom w:val="0"/>
          <w:divBdr>
            <w:top w:val="none" w:sz="0" w:space="0" w:color="auto"/>
            <w:left w:val="none" w:sz="0" w:space="0" w:color="auto"/>
            <w:bottom w:val="none" w:sz="0" w:space="0" w:color="auto"/>
            <w:right w:val="none" w:sz="0" w:space="0" w:color="auto"/>
          </w:divBdr>
        </w:div>
        <w:div w:id="364453554">
          <w:marLeft w:val="0"/>
          <w:marRight w:val="0"/>
          <w:marTop w:val="0"/>
          <w:marBottom w:val="0"/>
          <w:divBdr>
            <w:top w:val="none" w:sz="0" w:space="0" w:color="auto"/>
            <w:left w:val="none" w:sz="0" w:space="0" w:color="auto"/>
            <w:bottom w:val="none" w:sz="0" w:space="0" w:color="auto"/>
            <w:right w:val="none" w:sz="0" w:space="0" w:color="auto"/>
          </w:divBdr>
        </w:div>
        <w:div w:id="782770942">
          <w:marLeft w:val="0"/>
          <w:marRight w:val="0"/>
          <w:marTop w:val="0"/>
          <w:marBottom w:val="0"/>
          <w:divBdr>
            <w:top w:val="none" w:sz="0" w:space="0" w:color="auto"/>
            <w:left w:val="none" w:sz="0" w:space="0" w:color="auto"/>
            <w:bottom w:val="none" w:sz="0" w:space="0" w:color="auto"/>
            <w:right w:val="none" w:sz="0" w:space="0" w:color="auto"/>
          </w:divBdr>
        </w:div>
        <w:div w:id="1826432659">
          <w:marLeft w:val="0"/>
          <w:marRight w:val="0"/>
          <w:marTop w:val="0"/>
          <w:marBottom w:val="0"/>
          <w:divBdr>
            <w:top w:val="none" w:sz="0" w:space="0" w:color="auto"/>
            <w:left w:val="none" w:sz="0" w:space="0" w:color="auto"/>
            <w:bottom w:val="none" w:sz="0" w:space="0" w:color="auto"/>
            <w:right w:val="none" w:sz="0" w:space="0" w:color="auto"/>
          </w:divBdr>
        </w:div>
        <w:div w:id="1696925072">
          <w:marLeft w:val="0"/>
          <w:marRight w:val="0"/>
          <w:marTop w:val="0"/>
          <w:marBottom w:val="0"/>
          <w:divBdr>
            <w:top w:val="none" w:sz="0" w:space="0" w:color="auto"/>
            <w:left w:val="none" w:sz="0" w:space="0" w:color="auto"/>
            <w:bottom w:val="none" w:sz="0" w:space="0" w:color="auto"/>
            <w:right w:val="none" w:sz="0" w:space="0" w:color="auto"/>
          </w:divBdr>
        </w:div>
        <w:div w:id="1539972909">
          <w:marLeft w:val="0"/>
          <w:marRight w:val="0"/>
          <w:marTop w:val="0"/>
          <w:marBottom w:val="0"/>
          <w:divBdr>
            <w:top w:val="none" w:sz="0" w:space="0" w:color="auto"/>
            <w:left w:val="none" w:sz="0" w:space="0" w:color="auto"/>
            <w:bottom w:val="none" w:sz="0" w:space="0" w:color="auto"/>
            <w:right w:val="none" w:sz="0" w:space="0" w:color="auto"/>
          </w:divBdr>
        </w:div>
        <w:div w:id="128326582">
          <w:marLeft w:val="0"/>
          <w:marRight w:val="0"/>
          <w:marTop w:val="0"/>
          <w:marBottom w:val="0"/>
          <w:divBdr>
            <w:top w:val="none" w:sz="0" w:space="0" w:color="auto"/>
            <w:left w:val="none" w:sz="0" w:space="0" w:color="auto"/>
            <w:bottom w:val="none" w:sz="0" w:space="0" w:color="auto"/>
            <w:right w:val="none" w:sz="0" w:space="0" w:color="auto"/>
          </w:divBdr>
        </w:div>
        <w:div w:id="415054303">
          <w:marLeft w:val="0"/>
          <w:marRight w:val="0"/>
          <w:marTop w:val="0"/>
          <w:marBottom w:val="0"/>
          <w:divBdr>
            <w:top w:val="none" w:sz="0" w:space="0" w:color="auto"/>
            <w:left w:val="none" w:sz="0" w:space="0" w:color="auto"/>
            <w:bottom w:val="none" w:sz="0" w:space="0" w:color="auto"/>
            <w:right w:val="none" w:sz="0" w:space="0" w:color="auto"/>
          </w:divBdr>
        </w:div>
        <w:div w:id="1136143037">
          <w:marLeft w:val="0"/>
          <w:marRight w:val="0"/>
          <w:marTop w:val="0"/>
          <w:marBottom w:val="0"/>
          <w:divBdr>
            <w:top w:val="none" w:sz="0" w:space="0" w:color="auto"/>
            <w:left w:val="none" w:sz="0" w:space="0" w:color="auto"/>
            <w:bottom w:val="none" w:sz="0" w:space="0" w:color="auto"/>
            <w:right w:val="none" w:sz="0" w:space="0" w:color="auto"/>
          </w:divBdr>
        </w:div>
        <w:div w:id="706876402">
          <w:marLeft w:val="0"/>
          <w:marRight w:val="0"/>
          <w:marTop w:val="0"/>
          <w:marBottom w:val="0"/>
          <w:divBdr>
            <w:top w:val="none" w:sz="0" w:space="0" w:color="auto"/>
            <w:left w:val="none" w:sz="0" w:space="0" w:color="auto"/>
            <w:bottom w:val="none" w:sz="0" w:space="0" w:color="auto"/>
            <w:right w:val="none" w:sz="0" w:space="0" w:color="auto"/>
          </w:divBdr>
        </w:div>
        <w:div w:id="826288633">
          <w:marLeft w:val="0"/>
          <w:marRight w:val="0"/>
          <w:marTop w:val="0"/>
          <w:marBottom w:val="0"/>
          <w:divBdr>
            <w:top w:val="none" w:sz="0" w:space="0" w:color="auto"/>
            <w:left w:val="none" w:sz="0" w:space="0" w:color="auto"/>
            <w:bottom w:val="none" w:sz="0" w:space="0" w:color="auto"/>
            <w:right w:val="none" w:sz="0" w:space="0" w:color="auto"/>
          </w:divBdr>
        </w:div>
        <w:div w:id="1283878408">
          <w:marLeft w:val="0"/>
          <w:marRight w:val="0"/>
          <w:marTop w:val="0"/>
          <w:marBottom w:val="0"/>
          <w:divBdr>
            <w:top w:val="none" w:sz="0" w:space="0" w:color="auto"/>
            <w:left w:val="none" w:sz="0" w:space="0" w:color="auto"/>
            <w:bottom w:val="none" w:sz="0" w:space="0" w:color="auto"/>
            <w:right w:val="none" w:sz="0" w:space="0" w:color="auto"/>
          </w:divBdr>
        </w:div>
        <w:div w:id="1516458878">
          <w:marLeft w:val="0"/>
          <w:marRight w:val="0"/>
          <w:marTop w:val="0"/>
          <w:marBottom w:val="0"/>
          <w:divBdr>
            <w:top w:val="none" w:sz="0" w:space="0" w:color="auto"/>
            <w:left w:val="none" w:sz="0" w:space="0" w:color="auto"/>
            <w:bottom w:val="none" w:sz="0" w:space="0" w:color="auto"/>
            <w:right w:val="none" w:sz="0" w:space="0" w:color="auto"/>
          </w:divBdr>
        </w:div>
        <w:div w:id="933712186">
          <w:marLeft w:val="0"/>
          <w:marRight w:val="0"/>
          <w:marTop w:val="0"/>
          <w:marBottom w:val="0"/>
          <w:divBdr>
            <w:top w:val="none" w:sz="0" w:space="0" w:color="auto"/>
            <w:left w:val="none" w:sz="0" w:space="0" w:color="auto"/>
            <w:bottom w:val="none" w:sz="0" w:space="0" w:color="auto"/>
            <w:right w:val="none" w:sz="0" w:space="0" w:color="auto"/>
          </w:divBdr>
        </w:div>
        <w:div w:id="941108124">
          <w:marLeft w:val="0"/>
          <w:marRight w:val="0"/>
          <w:marTop w:val="0"/>
          <w:marBottom w:val="0"/>
          <w:divBdr>
            <w:top w:val="none" w:sz="0" w:space="0" w:color="auto"/>
            <w:left w:val="none" w:sz="0" w:space="0" w:color="auto"/>
            <w:bottom w:val="none" w:sz="0" w:space="0" w:color="auto"/>
            <w:right w:val="none" w:sz="0" w:space="0" w:color="auto"/>
          </w:divBdr>
        </w:div>
        <w:div w:id="282418911">
          <w:marLeft w:val="0"/>
          <w:marRight w:val="0"/>
          <w:marTop w:val="0"/>
          <w:marBottom w:val="0"/>
          <w:divBdr>
            <w:top w:val="none" w:sz="0" w:space="0" w:color="auto"/>
            <w:left w:val="none" w:sz="0" w:space="0" w:color="auto"/>
            <w:bottom w:val="none" w:sz="0" w:space="0" w:color="auto"/>
            <w:right w:val="none" w:sz="0" w:space="0" w:color="auto"/>
          </w:divBdr>
        </w:div>
        <w:div w:id="628703865">
          <w:marLeft w:val="0"/>
          <w:marRight w:val="0"/>
          <w:marTop w:val="0"/>
          <w:marBottom w:val="0"/>
          <w:divBdr>
            <w:top w:val="none" w:sz="0" w:space="0" w:color="auto"/>
            <w:left w:val="none" w:sz="0" w:space="0" w:color="auto"/>
            <w:bottom w:val="none" w:sz="0" w:space="0" w:color="auto"/>
            <w:right w:val="none" w:sz="0" w:space="0" w:color="auto"/>
          </w:divBdr>
        </w:div>
        <w:div w:id="646906294">
          <w:marLeft w:val="0"/>
          <w:marRight w:val="0"/>
          <w:marTop w:val="0"/>
          <w:marBottom w:val="0"/>
          <w:divBdr>
            <w:top w:val="none" w:sz="0" w:space="0" w:color="auto"/>
            <w:left w:val="none" w:sz="0" w:space="0" w:color="auto"/>
            <w:bottom w:val="none" w:sz="0" w:space="0" w:color="auto"/>
            <w:right w:val="none" w:sz="0" w:space="0" w:color="auto"/>
          </w:divBdr>
        </w:div>
      </w:divsChild>
    </w:div>
    <w:div w:id="937567104">
      <w:bodyDiv w:val="1"/>
      <w:marLeft w:val="0"/>
      <w:marRight w:val="0"/>
      <w:marTop w:val="0"/>
      <w:marBottom w:val="0"/>
      <w:divBdr>
        <w:top w:val="none" w:sz="0" w:space="0" w:color="auto"/>
        <w:left w:val="none" w:sz="0" w:space="0" w:color="auto"/>
        <w:bottom w:val="none" w:sz="0" w:space="0" w:color="auto"/>
        <w:right w:val="none" w:sz="0" w:space="0" w:color="auto"/>
      </w:divBdr>
    </w:div>
    <w:div w:id="994838153">
      <w:bodyDiv w:val="1"/>
      <w:marLeft w:val="0"/>
      <w:marRight w:val="0"/>
      <w:marTop w:val="0"/>
      <w:marBottom w:val="0"/>
      <w:divBdr>
        <w:top w:val="none" w:sz="0" w:space="0" w:color="auto"/>
        <w:left w:val="none" w:sz="0" w:space="0" w:color="auto"/>
        <w:bottom w:val="none" w:sz="0" w:space="0" w:color="auto"/>
        <w:right w:val="none" w:sz="0" w:space="0" w:color="auto"/>
      </w:divBdr>
    </w:div>
    <w:div w:id="1051420585">
      <w:bodyDiv w:val="1"/>
      <w:marLeft w:val="0"/>
      <w:marRight w:val="0"/>
      <w:marTop w:val="0"/>
      <w:marBottom w:val="0"/>
      <w:divBdr>
        <w:top w:val="none" w:sz="0" w:space="0" w:color="auto"/>
        <w:left w:val="none" w:sz="0" w:space="0" w:color="auto"/>
        <w:bottom w:val="none" w:sz="0" w:space="0" w:color="auto"/>
        <w:right w:val="none" w:sz="0" w:space="0" w:color="auto"/>
      </w:divBdr>
    </w:div>
    <w:div w:id="1431583268">
      <w:bodyDiv w:val="1"/>
      <w:marLeft w:val="0"/>
      <w:marRight w:val="0"/>
      <w:marTop w:val="0"/>
      <w:marBottom w:val="0"/>
      <w:divBdr>
        <w:top w:val="none" w:sz="0" w:space="0" w:color="auto"/>
        <w:left w:val="none" w:sz="0" w:space="0" w:color="auto"/>
        <w:bottom w:val="none" w:sz="0" w:space="0" w:color="auto"/>
        <w:right w:val="none" w:sz="0" w:space="0" w:color="auto"/>
      </w:divBdr>
    </w:div>
    <w:div w:id="1654092698">
      <w:bodyDiv w:val="1"/>
      <w:marLeft w:val="0"/>
      <w:marRight w:val="0"/>
      <w:marTop w:val="0"/>
      <w:marBottom w:val="0"/>
      <w:divBdr>
        <w:top w:val="none" w:sz="0" w:space="0" w:color="auto"/>
        <w:left w:val="none" w:sz="0" w:space="0" w:color="auto"/>
        <w:bottom w:val="none" w:sz="0" w:space="0" w:color="auto"/>
        <w:right w:val="none" w:sz="0" w:space="0" w:color="auto"/>
      </w:divBdr>
      <w:divsChild>
        <w:div w:id="957489288">
          <w:marLeft w:val="0"/>
          <w:marRight w:val="0"/>
          <w:marTop w:val="0"/>
          <w:marBottom w:val="0"/>
          <w:divBdr>
            <w:top w:val="none" w:sz="0" w:space="0" w:color="auto"/>
            <w:left w:val="none" w:sz="0" w:space="0" w:color="auto"/>
            <w:bottom w:val="none" w:sz="0" w:space="0" w:color="auto"/>
            <w:right w:val="none" w:sz="0" w:space="0" w:color="auto"/>
          </w:divBdr>
        </w:div>
        <w:div w:id="486824111">
          <w:marLeft w:val="0"/>
          <w:marRight w:val="0"/>
          <w:marTop w:val="0"/>
          <w:marBottom w:val="0"/>
          <w:divBdr>
            <w:top w:val="none" w:sz="0" w:space="0" w:color="auto"/>
            <w:left w:val="none" w:sz="0" w:space="0" w:color="auto"/>
            <w:bottom w:val="none" w:sz="0" w:space="0" w:color="auto"/>
            <w:right w:val="none" w:sz="0" w:space="0" w:color="auto"/>
          </w:divBdr>
        </w:div>
      </w:divsChild>
    </w:div>
    <w:div w:id="1724065055">
      <w:bodyDiv w:val="1"/>
      <w:marLeft w:val="0"/>
      <w:marRight w:val="0"/>
      <w:marTop w:val="0"/>
      <w:marBottom w:val="0"/>
      <w:divBdr>
        <w:top w:val="none" w:sz="0" w:space="0" w:color="auto"/>
        <w:left w:val="none" w:sz="0" w:space="0" w:color="auto"/>
        <w:bottom w:val="none" w:sz="0" w:space="0" w:color="auto"/>
        <w:right w:val="none" w:sz="0" w:space="0" w:color="auto"/>
      </w:divBdr>
    </w:div>
    <w:div w:id="2073040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ecosystem-accounts.jrc.ec.europa.eu/"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s>
</file>

<file path=word/documenttasks/documenttasks1.xml><?xml version="1.0" encoding="utf-8"?>
<t:Tasks xmlns:t="http://schemas.microsoft.com/office/tasks/2019/documenttasks" xmlns:oel="http://schemas.microsoft.com/office/2019/extlst">
  <t:Task id="{10FFAA1F-9CC5-4F90-9562-FBA4402DF545}">
    <t:Anchor>
      <t:Comment id="1529760341"/>
    </t:Anchor>
    <t:History>
      <t:Event id="{D95DA7D8-FB0C-44E8-B7A6-4965A9025CB1}" time="2025-04-07T13:32:29.131Z">
        <t:Attribution userId="S::luisa.marelli@ec.europa.eu::78bda841-bac5-4a31-bc15-22549a1dd308" userProvider="AD" userName="MARELLI Luisa (JRC-ISPRA)"/>
        <t:Anchor>
          <t:Comment id="1529760341"/>
        </t:Anchor>
        <t:Create/>
      </t:Event>
      <t:Event id="{C711E017-1790-4A73-9E26-0B3BB69705AF}" time="2025-04-07T13:32:29.131Z">
        <t:Attribution userId="S::luisa.marelli@ec.europa.eu::78bda841-bac5-4a31-bc15-22549a1dd308" userProvider="AD" userName="MARELLI Luisa (JRC-ISPRA)"/>
        <t:Anchor>
          <t:Comment id="1529760341"/>
        </t:Anchor>
        <t:Assign userId="S::Esther.SANYE-MENGUAL@ec.europa.eu::e7a7bec5-623d-4a38-b253-d48756bde0a3" userProvider="AD" userName="SANYE MENGUAL Esther (JRC-ISPRA)"/>
      </t:Event>
      <t:Event id="{C5086F9B-6301-42D8-B817-36ECD27587FE}" time="2025-04-07T13:32:29.131Z">
        <t:Attribution userId="S::luisa.marelli@ec.europa.eu::78bda841-bac5-4a31-bc15-22549a1dd308" userProvider="AD" userName="MARELLI Luisa (JRC-ISPRA)"/>
        <t:Anchor>
          <t:Comment id="1529760341"/>
        </t:Anchor>
        <t:SetTitle title="@SANYE MENGUAL Esther (JRC-ISPRA) and @PASQUALINO Roberto (JRC-ISPRA) this sentence is incomplete, could you please adjust it?"/>
      </t:Event>
      <t:Event id="{1CB099E0-C7B7-40D4-8055-B37866013818}" time="2025-04-08T11:36:54.486Z">
        <t:Attribution userId="S::roberto.pasqualino@ec.europa.eu::20b0a896-405c-44ce-b4f2-c19a3e3e73b2" userProvider="AD" userName="PASQUALINO Roberto (JRC-ISPRA)"/>
        <t:Anchor>
          <t:Comment id="1649192145"/>
        </t:Anchor>
        <t:UnassignAll/>
      </t:Event>
      <t:Event id="{F1930AF7-A20D-49E1-A4A7-5AAE412E4103}" time="2025-04-08T11:36:54.486Z">
        <t:Attribution userId="S::roberto.pasqualino@ec.europa.eu::20b0a896-405c-44ce-b4f2-c19a3e3e73b2" userProvider="AD" userName="PASQUALINO Roberto (JRC-ISPRA)"/>
        <t:Anchor>
          <t:Comment id="1649192145"/>
        </t:Anchor>
        <t:Assign userId="S::Luisa.MARELLI@ec.europa.eu::78bda841-bac5-4a31-bc15-22549a1dd308" userProvider="AD" userName="MARELLI Luisa (JRC-ISPRA)"/>
      </t:Event>
    </t:History>
  </t:Task>
  <t:Task id="{D4B9B18C-09FC-4C46-90FC-44515EE0E171}">
    <t:Anchor>
      <t:Comment id="1511582979"/>
    </t:Anchor>
    <t:History>
      <t:Event id="{2D724739-1D37-45FA-A47E-7A4E5A9F5423}" time="2025-04-07T13:35:19.605Z">
        <t:Attribution userId="S::luisa.marelli@ec.europa.eu::78bda841-bac5-4a31-bc15-22549a1dd308" userProvider="AD" userName="MARELLI Luisa (JRC-ISPRA)"/>
        <t:Anchor>
          <t:Comment id="1511582979"/>
        </t:Anchor>
        <t:Create/>
      </t:Event>
      <t:Event id="{21D6EED6-8967-4818-8D3A-83687432D956}" time="2025-04-07T13:35:19.605Z">
        <t:Attribution userId="S::luisa.marelli@ec.europa.eu::78bda841-bac5-4a31-bc15-22549a1dd308" userProvider="AD" userName="MARELLI Luisa (JRC-ISPRA)"/>
        <t:Anchor>
          <t:Comment id="1511582979"/>
        </t:Anchor>
        <t:Assign userId="S::Giulia.BARBERO-VIGNOLA@ec.europa.eu::1479d97b-2e3a-4278-8e36-66f773dbda5c" userProvider="AD" userName="BARBERO VIGNOLA Giulia (JRC-ISPRA)"/>
      </t:Event>
      <t:Event id="{8E6336DA-C497-4FBF-A1BF-D3279B0F5CA9}" time="2025-04-07T13:35:19.605Z">
        <t:Attribution userId="S::luisa.marelli@ec.europa.eu::78bda841-bac5-4a31-bc15-22549a1dd308" userProvider="AD" userName="MARELLI Luisa (JRC-ISPRA)"/>
        <t:Anchor>
          <t:Comment id="1511582979"/>
        </t:Anchor>
        <t:SetTitle title="@BARBERO VIGNOLA Giulia (JRC-ISPRA) something wrong with this sentence - please review"/>
      </t:Event>
    </t:History>
  </t:Task>
  <t:Task id="{02ED6DB7-3490-4D7E-A927-B93B49498F64}">
    <t:Anchor>
      <t:Comment id="1213937399"/>
    </t:Anchor>
    <t:History>
      <t:Event id="{6ACCD6A1-0BD3-41A9-BB30-8C4EC94EE982}" time="2025-04-08T11:39:08.997Z">
        <t:Attribution userId="S::roberto.pasqualino@ec.europa.eu::20b0a896-405c-44ce-b4f2-c19a3e3e73b2" userProvider="AD" userName="PASQUALINO Roberto (JRC-ISPRA)"/>
        <t:Anchor>
          <t:Comment id="1213937399"/>
        </t:Anchor>
        <t:Create/>
      </t:Event>
      <t:Event id="{61ED80ED-B7D0-447E-AED9-735FE169C69C}" time="2025-04-08T11:39:08.997Z">
        <t:Attribution userId="S::roberto.pasqualino@ec.europa.eu::20b0a896-405c-44ce-b4f2-c19a3e3e73b2" userProvider="AD" userName="PASQUALINO Roberto (JRC-ISPRA)"/>
        <t:Anchor>
          <t:Comment id="1213937399"/>
        </t:Anchor>
        <t:Assign userId="S::Giulia.BARBERO-VIGNOLA@ec.europa.eu::1479d97b-2e3a-4278-8e36-66f773dbda5c" userProvider="AD" userName="BARBERO VIGNOLA Giulia (JRC-ISPRA)"/>
      </t:Event>
      <t:Event id="{49A874A8-AF02-4FEE-8B7B-00FB34698377}" time="2025-04-08T11:39:08.997Z">
        <t:Attribution userId="S::roberto.pasqualino@ec.europa.eu::20b0a896-405c-44ce-b4f2-c19a3e3e73b2" userProvider="AD" userName="PASQUALINO Roberto (JRC-ISPRA)"/>
        <t:Anchor>
          <t:Comment id="1213937399"/>
        </t:Anchor>
        <t:SetTitle title="@BARBERO VIGNOLA Giulia (JRC-ISPRA) Hi Giulia, may it be helpful to add the zotero reference to the Report 1 here? At the moment it is listed as ref #40 in the ref list, but it may be good to have it among the top ones, just following on the Strategy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89f68d6-b300-487d-ba76-b41225ee5e6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DC8F977FFF614BBCB6E7F0B2182B16" ma:contentTypeVersion="13" ma:contentTypeDescription="Create a new document." ma:contentTypeScope="" ma:versionID="9145a283cb84d31efd968f4d8f4ed09f">
  <xsd:schema xmlns:xsd="http://www.w3.org/2001/XMLSchema" xmlns:xs="http://www.w3.org/2001/XMLSchema" xmlns:p="http://schemas.microsoft.com/office/2006/metadata/properties" xmlns:ns2="189f68d6-b300-487d-ba76-b41225ee5e69" xmlns:ns3="f10e3298-64ea-4e10-9051-34cf7ba13039" targetNamespace="http://schemas.microsoft.com/office/2006/metadata/properties" ma:root="true" ma:fieldsID="b8e7487caa8946f7e71d796156c13a92" ns2:_="" ns3:_="">
    <xsd:import namespace="189f68d6-b300-487d-ba76-b41225ee5e69"/>
    <xsd:import namespace="f10e3298-64ea-4e10-9051-34cf7ba1303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9f68d6-b300-487d-ba76-b41225ee5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0e3298-64ea-4e10-9051-34cf7ba1303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43288C-4D55-47A0-AEC7-12DE933796FD}">
  <ds:schemaRefs>
    <ds:schemaRef ds:uri="http://schemas.microsoft.com/office/2006/metadata/properties"/>
    <ds:schemaRef ds:uri="http://schemas.microsoft.com/office/infopath/2007/PartnerControls"/>
    <ds:schemaRef ds:uri="189f68d6-b300-487d-ba76-b41225ee5e69"/>
  </ds:schemaRefs>
</ds:datastoreItem>
</file>

<file path=customXml/itemProps2.xml><?xml version="1.0" encoding="utf-8"?>
<ds:datastoreItem xmlns:ds="http://schemas.openxmlformats.org/officeDocument/2006/customXml" ds:itemID="{0B5E3A0D-2DAE-400A-8FEA-415C8DE8FD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9f68d6-b300-487d-ba76-b41225ee5e69"/>
    <ds:schemaRef ds:uri="f10e3298-64ea-4e10-9051-34cf7ba130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5529E7-0BE4-4EDF-B133-C87DD36980E6}">
  <ds:schemaRefs>
    <ds:schemaRef ds:uri="http://schemas.microsoft.com/sharepoint/v3/contenttype/forms"/>
  </ds:schemaRefs>
</ds:datastoreItem>
</file>

<file path=customXml/itemProps4.xml><?xml version="1.0" encoding="utf-8"?>
<ds:datastoreItem xmlns:ds="http://schemas.openxmlformats.org/officeDocument/2006/customXml" ds:itemID="{99F5CC27-714A-4842-A410-5DC4E6B1A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2852</Words>
  <Characters>16259</Characters>
  <Application>Microsoft Office Word</Application>
  <DocSecurity>0</DocSecurity>
  <Lines>135</Lines>
  <Paragraphs>38</Paragraphs>
  <ScaleCrop>false</ScaleCrop>
  <Company/>
  <LinksUpToDate>false</LinksUpToDate>
  <CharactersWithSpaces>19073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BARBERO VIGNOLA Giulia (JRC-ISPRA)</dc:creator>
  <cp:lastModifiedBy>Microsoft Office User</cp:lastModifiedBy>
  <cp:revision>87</cp:revision>
  <dcterms:created xsi:type="dcterms:W3CDTF">2025-02-14T17:00:00Z</dcterms:created>
  <dcterms:modified xsi:type="dcterms:W3CDTF">2025-04-17T13:30:00Z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0x01010019DC8F977FFF614BBCB6E7F0B2182B16</vt:lpwstr>
  </property>
  <property fmtid="{D5CDD505-2E9C-101B-9397-08002B2CF9AE}" pid="3" name="MediaServiceImageTags">
    <vt:lpwstr/>
  </property>
  <property fmtid="{D5CDD505-2E9C-101B-9397-08002B2CF9AE}" pid="4" name="MSIP_Label_6bd9ddd1-4d20-43f6-abfa-fc3c07406f94_Enabled">
    <vt:lpwstr>true</vt:lpwstr>
  </property>
  <property fmtid="{D5CDD505-2E9C-101B-9397-08002B2CF9AE}" pid="5" name="MSIP_Label_6bd9ddd1-4d20-43f6-abfa-fc3c07406f94_SetDate">
    <vt:lpwstr>2024-12-06T14:02:11Z</vt:lpwstr>
  </property>
  <property fmtid="{D5CDD505-2E9C-101B-9397-08002B2CF9AE}" pid="6" name="MSIP_Label_6bd9ddd1-4d20-43f6-abfa-fc3c07406f94_Method">
    <vt:lpwstr>Standard</vt:lpwstr>
  </property>
  <property fmtid="{D5CDD505-2E9C-101B-9397-08002B2CF9AE}" pid="7" name="MSIP_Label_6bd9ddd1-4d20-43f6-abfa-fc3c07406f94_Name">
    <vt:lpwstr>Commission Use</vt:lpwstr>
  </property>
  <property fmtid="{D5CDD505-2E9C-101B-9397-08002B2CF9AE}" pid="8" name="MSIP_Label_6bd9ddd1-4d20-43f6-abfa-fc3c07406f94_SiteId">
    <vt:lpwstr>b24c8b06-522c-46fe-9080-70926f8dddb1</vt:lpwstr>
  </property>
  <property fmtid="{D5CDD505-2E9C-101B-9397-08002B2CF9AE}" pid="9" name="MSIP_Label_6bd9ddd1-4d20-43f6-abfa-fc3c07406f94_ActionId">
    <vt:lpwstr>72f91284-0797-4a17-9e0a-29b63c305fab</vt:lpwstr>
  </property>
  <property fmtid="{D5CDD505-2E9C-101B-9397-08002B2CF9AE}" pid="10" name="MSIP_Label_6bd9ddd1-4d20-43f6-abfa-fc3c07406f94_ContentBits">
    <vt:lpwstr>0</vt:lpwstr>
  </property>
  <property fmtid="{D5CDD505-2E9C-101B-9397-08002B2CF9AE}" pid="11" name="ZOTERO_PREF_1">
    <vt:lpwstr>&lt;data data-version="3" zotero-version="6.0.36"&gt;&lt;session id="WfDgHIWt"/&gt;&lt;style id="http://www.zotero.org/styles/ieee" locale="en-GB" hasBibliography="1" bibliographyStyleHasBeenSet="1"/&gt;&lt;prefs&gt;&lt;pref name="fieldType" value="Field"/&gt;&lt;/prefs&gt;&lt;/data&gt;</vt:lpwstr>
  </property>
</Properties>
</file>