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0C5DC" w14:textId="3A2BFE09" w:rsidR="2C5422C2" w:rsidRDefault="2C5422C2" w:rsidP="00285867">
      <w:pPr>
        <w:pStyle w:val="JRCText"/>
        <w:rPr>
          <w:rFonts w:ascii="EC Square Sans Pro Light" w:eastAsia="EC Square Sans Pro Light" w:hAnsi="EC Square Sans Pro Light" w:cs="EC Square Sans Pro Light"/>
        </w:rPr>
      </w:pPr>
      <w:r w:rsidRPr="00285867">
        <w:rPr>
          <w:b/>
          <w:bCs/>
          <w:color w:val="6CA644"/>
          <w:sz w:val="56"/>
          <w:szCs w:val="56"/>
        </w:rPr>
        <w:t>Contents</w:t>
      </w:r>
    </w:p>
    <w:p w14:paraId="0C309F4C" w14:textId="77777777" w:rsidR="00E178EB" w:rsidRDefault="00E178EB" w:rsidP="5B1E31BC">
      <w:pPr>
        <w:pStyle w:val="TOC1"/>
        <w:rPr>
          <w:rFonts w:ascii="EC Square Sans Pro" w:hAnsi="EC Square Sans Pro"/>
          <w:color w:val="2B579A"/>
          <w:sz w:val="22"/>
          <w:szCs w:val="22"/>
        </w:rPr>
      </w:pPr>
    </w:p>
    <w:p w14:paraId="46E07511" w14:textId="4B149241" w:rsidR="00B222C0" w:rsidRDefault="00F7732B">
      <w:pPr>
        <w:pStyle w:val="TOC1"/>
        <w:rPr>
          <w:rFonts w:asciiTheme="minorHAnsi" w:eastAsiaTheme="minorEastAsia" w:hAnsiTheme="minorHAnsi" w:cstheme="minorBidi"/>
          <w:sz w:val="22"/>
          <w:szCs w:val="22"/>
          <w:lang w:eastAsia="en-GB"/>
        </w:rPr>
      </w:pPr>
      <w:r w:rsidRPr="00895AF4">
        <w:rPr>
          <w:rFonts w:ascii="EC Square Sans Pro" w:hAnsi="EC Square Sans Pro"/>
          <w:color w:val="2B579A"/>
          <w:sz w:val="22"/>
          <w:szCs w:val="22"/>
        </w:rPr>
        <w:fldChar w:fldCharType="begin"/>
      </w:r>
      <w:r w:rsidR="385BE1A5" w:rsidRPr="385BE1A5">
        <w:rPr>
          <w:rFonts w:ascii="EC Square Sans Pro" w:hAnsi="EC Square Sans Pro"/>
          <w:noProof w:val="0"/>
          <w:sz w:val="22"/>
          <w:szCs w:val="22"/>
        </w:rPr>
        <w:instrText xml:space="preserve"> TOC \h \z \t "JRC_Level-1_Front_title,1,JRC_Level-2_Back_title,2,JRC_Level-2_title,2,JRC_Level-1_title,1,JRC_Level-4_title,4,JRC_Level-3_title,3,JRC_Level-5_title,5,JRC_Level-1_Back_title,1" </w:instrText>
      </w:r>
      <w:r w:rsidRPr="00895AF4">
        <w:rPr>
          <w:rFonts w:ascii="EC Square Sans Pro" w:hAnsi="EC Square Sans Pro"/>
          <w:color w:val="2B579A"/>
          <w:sz w:val="22"/>
          <w:szCs w:val="22"/>
        </w:rPr>
        <w:fldChar w:fldCharType="separate"/>
      </w:r>
      <w:hyperlink w:anchor="_Toc193980252" w:history="1">
        <w:r w:rsidR="00B222C0" w:rsidRPr="00572BFC">
          <w:rPr>
            <w:rStyle w:val="Hyperlink"/>
          </w:rPr>
          <w:t>5. Supporting a fair and just transition</w:t>
        </w:r>
        <w:r w:rsidR="00B222C0">
          <w:rPr>
            <w:webHidden/>
          </w:rPr>
          <w:tab/>
        </w:r>
        <w:r w:rsidR="00B222C0">
          <w:rPr>
            <w:webHidden/>
          </w:rPr>
          <w:fldChar w:fldCharType="begin"/>
        </w:r>
        <w:r w:rsidR="00B222C0">
          <w:rPr>
            <w:webHidden/>
          </w:rPr>
          <w:instrText xml:space="preserve"> PAGEREF _Toc193980252 \h </w:instrText>
        </w:r>
        <w:r w:rsidR="00B222C0">
          <w:rPr>
            <w:webHidden/>
          </w:rPr>
        </w:r>
        <w:r w:rsidR="00B222C0">
          <w:rPr>
            <w:webHidden/>
          </w:rPr>
          <w:fldChar w:fldCharType="separate"/>
        </w:r>
        <w:r w:rsidR="00B222C0">
          <w:rPr>
            <w:webHidden/>
          </w:rPr>
          <w:t>1</w:t>
        </w:r>
        <w:r w:rsidR="00B222C0">
          <w:rPr>
            <w:webHidden/>
          </w:rPr>
          <w:fldChar w:fldCharType="end"/>
        </w:r>
      </w:hyperlink>
    </w:p>
    <w:p w14:paraId="2BF7F8A0" w14:textId="2DC7EF0B" w:rsidR="00B222C0" w:rsidRDefault="000657E0">
      <w:pPr>
        <w:pStyle w:val="TOC2"/>
        <w:rPr>
          <w:rFonts w:asciiTheme="minorHAnsi" w:eastAsiaTheme="minorEastAsia" w:hAnsiTheme="minorHAnsi" w:cstheme="minorBidi"/>
          <w:sz w:val="22"/>
          <w:szCs w:val="22"/>
          <w:lang w:eastAsia="en-GB"/>
        </w:rPr>
      </w:pPr>
      <w:hyperlink w:anchor="_Toc193980253" w:history="1">
        <w:r w:rsidR="00B222C0" w:rsidRPr="00572BFC">
          <w:rPr>
            <w:rStyle w:val="Hyperlink"/>
          </w:rPr>
          <w:t>5.1</w:t>
        </w:r>
        <w:r w:rsidR="00B222C0">
          <w:rPr>
            <w:rFonts w:asciiTheme="minorHAnsi" w:eastAsiaTheme="minorEastAsia" w:hAnsiTheme="minorHAnsi" w:cstheme="minorBidi"/>
            <w:sz w:val="22"/>
            <w:szCs w:val="22"/>
            <w:lang w:eastAsia="en-GB"/>
          </w:rPr>
          <w:tab/>
        </w:r>
        <w:r w:rsidR="00B222C0" w:rsidRPr="00572BFC">
          <w:rPr>
            <w:rStyle w:val="Hyperlink"/>
          </w:rPr>
          <w:t>Socio-economic risks and opportunities</w:t>
        </w:r>
        <w:r w:rsidR="00B222C0">
          <w:rPr>
            <w:webHidden/>
          </w:rPr>
          <w:tab/>
        </w:r>
        <w:r w:rsidR="00B222C0">
          <w:rPr>
            <w:webHidden/>
          </w:rPr>
          <w:fldChar w:fldCharType="begin"/>
        </w:r>
        <w:r w:rsidR="00B222C0">
          <w:rPr>
            <w:webHidden/>
          </w:rPr>
          <w:instrText xml:space="preserve"> PAGEREF _Toc193980253 \h </w:instrText>
        </w:r>
        <w:r w:rsidR="00B222C0">
          <w:rPr>
            <w:webHidden/>
          </w:rPr>
        </w:r>
        <w:r w:rsidR="00B222C0">
          <w:rPr>
            <w:webHidden/>
          </w:rPr>
          <w:fldChar w:fldCharType="separate"/>
        </w:r>
        <w:r w:rsidR="00B222C0">
          <w:rPr>
            <w:webHidden/>
          </w:rPr>
          <w:t>1</w:t>
        </w:r>
        <w:r w:rsidR="00B222C0">
          <w:rPr>
            <w:webHidden/>
          </w:rPr>
          <w:fldChar w:fldCharType="end"/>
        </w:r>
      </w:hyperlink>
    </w:p>
    <w:p w14:paraId="6309D7BB" w14:textId="468F2AB1" w:rsidR="00B222C0" w:rsidRDefault="000657E0">
      <w:pPr>
        <w:pStyle w:val="TOC3"/>
        <w:rPr>
          <w:rFonts w:asciiTheme="minorHAnsi" w:eastAsiaTheme="minorEastAsia" w:hAnsiTheme="minorHAnsi" w:cstheme="minorBidi"/>
          <w:sz w:val="22"/>
          <w:szCs w:val="22"/>
          <w:lang w:eastAsia="en-GB"/>
        </w:rPr>
      </w:pPr>
      <w:hyperlink w:anchor="_Toc193980254" w:history="1">
        <w:r w:rsidR="00B222C0" w:rsidRPr="00572BFC">
          <w:rPr>
            <w:rStyle w:val="Hyperlink"/>
          </w:rPr>
          <w:t>5.1.1 Energy poverty</w:t>
        </w:r>
        <w:r w:rsidR="00B222C0">
          <w:rPr>
            <w:webHidden/>
          </w:rPr>
          <w:tab/>
        </w:r>
        <w:r w:rsidR="00B222C0">
          <w:rPr>
            <w:webHidden/>
          </w:rPr>
          <w:fldChar w:fldCharType="begin"/>
        </w:r>
        <w:r w:rsidR="00B222C0">
          <w:rPr>
            <w:webHidden/>
          </w:rPr>
          <w:instrText xml:space="preserve"> PAGEREF _Toc193980254 \h </w:instrText>
        </w:r>
        <w:r w:rsidR="00B222C0">
          <w:rPr>
            <w:webHidden/>
          </w:rPr>
        </w:r>
        <w:r w:rsidR="00B222C0">
          <w:rPr>
            <w:webHidden/>
          </w:rPr>
          <w:fldChar w:fldCharType="separate"/>
        </w:r>
        <w:r w:rsidR="00B222C0">
          <w:rPr>
            <w:webHidden/>
          </w:rPr>
          <w:t>3</w:t>
        </w:r>
        <w:r w:rsidR="00B222C0">
          <w:rPr>
            <w:webHidden/>
          </w:rPr>
          <w:fldChar w:fldCharType="end"/>
        </w:r>
      </w:hyperlink>
    </w:p>
    <w:p w14:paraId="0BA61753" w14:textId="0E9F0925" w:rsidR="00B222C0" w:rsidRDefault="000657E0">
      <w:pPr>
        <w:pStyle w:val="TOC3"/>
        <w:rPr>
          <w:rFonts w:asciiTheme="minorHAnsi" w:eastAsiaTheme="minorEastAsia" w:hAnsiTheme="minorHAnsi" w:cstheme="minorBidi"/>
          <w:sz w:val="22"/>
          <w:szCs w:val="22"/>
          <w:lang w:eastAsia="en-GB"/>
        </w:rPr>
      </w:pPr>
      <w:hyperlink w:anchor="_Toc193980255" w:history="1">
        <w:r w:rsidR="00B222C0" w:rsidRPr="00572BFC">
          <w:rPr>
            <w:rStyle w:val="Hyperlink"/>
          </w:rPr>
          <w:t>5.1.2 Transport poverty</w:t>
        </w:r>
        <w:r w:rsidR="00B222C0">
          <w:rPr>
            <w:webHidden/>
          </w:rPr>
          <w:tab/>
        </w:r>
        <w:r w:rsidR="00B222C0">
          <w:rPr>
            <w:webHidden/>
          </w:rPr>
          <w:fldChar w:fldCharType="begin"/>
        </w:r>
        <w:r w:rsidR="00B222C0">
          <w:rPr>
            <w:webHidden/>
          </w:rPr>
          <w:instrText xml:space="preserve"> PAGEREF _Toc193980255 \h </w:instrText>
        </w:r>
        <w:r w:rsidR="00B222C0">
          <w:rPr>
            <w:webHidden/>
          </w:rPr>
        </w:r>
        <w:r w:rsidR="00B222C0">
          <w:rPr>
            <w:webHidden/>
          </w:rPr>
          <w:fldChar w:fldCharType="separate"/>
        </w:r>
        <w:r w:rsidR="00B222C0">
          <w:rPr>
            <w:webHidden/>
          </w:rPr>
          <w:t>4</w:t>
        </w:r>
        <w:r w:rsidR="00B222C0">
          <w:rPr>
            <w:webHidden/>
          </w:rPr>
          <w:fldChar w:fldCharType="end"/>
        </w:r>
      </w:hyperlink>
    </w:p>
    <w:p w14:paraId="7DD97E53" w14:textId="67165EEE" w:rsidR="00B222C0" w:rsidRDefault="000657E0">
      <w:pPr>
        <w:pStyle w:val="TOC3"/>
        <w:rPr>
          <w:rFonts w:asciiTheme="minorHAnsi" w:eastAsiaTheme="minorEastAsia" w:hAnsiTheme="minorHAnsi" w:cstheme="minorBidi"/>
          <w:sz w:val="22"/>
          <w:szCs w:val="22"/>
          <w:lang w:eastAsia="en-GB"/>
        </w:rPr>
      </w:pPr>
      <w:hyperlink w:anchor="_Toc193980256" w:history="1">
        <w:r w:rsidR="00B222C0" w:rsidRPr="00572BFC">
          <w:rPr>
            <w:rStyle w:val="Hyperlink"/>
          </w:rPr>
          <w:t>5.1.3 Carbon inequality</w:t>
        </w:r>
        <w:r w:rsidR="00B222C0">
          <w:rPr>
            <w:webHidden/>
          </w:rPr>
          <w:tab/>
        </w:r>
        <w:r w:rsidR="00B222C0">
          <w:rPr>
            <w:webHidden/>
          </w:rPr>
          <w:fldChar w:fldCharType="begin"/>
        </w:r>
        <w:r w:rsidR="00B222C0">
          <w:rPr>
            <w:webHidden/>
          </w:rPr>
          <w:instrText xml:space="preserve"> PAGEREF _Toc193980256 \h </w:instrText>
        </w:r>
        <w:r w:rsidR="00B222C0">
          <w:rPr>
            <w:webHidden/>
          </w:rPr>
        </w:r>
        <w:r w:rsidR="00B222C0">
          <w:rPr>
            <w:webHidden/>
          </w:rPr>
          <w:fldChar w:fldCharType="separate"/>
        </w:r>
        <w:r w:rsidR="00B222C0">
          <w:rPr>
            <w:webHidden/>
          </w:rPr>
          <w:t>5</w:t>
        </w:r>
        <w:r w:rsidR="00B222C0">
          <w:rPr>
            <w:webHidden/>
          </w:rPr>
          <w:fldChar w:fldCharType="end"/>
        </w:r>
      </w:hyperlink>
    </w:p>
    <w:p w14:paraId="1BD038AE" w14:textId="025AB4C5" w:rsidR="00B222C0" w:rsidRDefault="000657E0">
      <w:pPr>
        <w:pStyle w:val="TOC3"/>
        <w:rPr>
          <w:rFonts w:asciiTheme="minorHAnsi" w:eastAsiaTheme="minorEastAsia" w:hAnsiTheme="minorHAnsi" w:cstheme="minorBidi"/>
          <w:sz w:val="22"/>
          <w:szCs w:val="22"/>
          <w:lang w:eastAsia="en-GB"/>
        </w:rPr>
      </w:pPr>
      <w:hyperlink w:anchor="_Toc193980257" w:history="1">
        <w:r w:rsidR="00B222C0" w:rsidRPr="00572BFC">
          <w:rPr>
            <w:rStyle w:val="Hyperlink"/>
          </w:rPr>
          <w:t>5.1.4 The impact of carbon prices</w:t>
        </w:r>
        <w:r w:rsidR="00B222C0">
          <w:rPr>
            <w:webHidden/>
          </w:rPr>
          <w:tab/>
        </w:r>
        <w:r w:rsidR="00B222C0">
          <w:rPr>
            <w:webHidden/>
          </w:rPr>
          <w:fldChar w:fldCharType="begin"/>
        </w:r>
        <w:r w:rsidR="00B222C0">
          <w:rPr>
            <w:webHidden/>
          </w:rPr>
          <w:instrText xml:space="preserve"> PAGEREF _Toc193980257 \h </w:instrText>
        </w:r>
        <w:r w:rsidR="00B222C0">
          <w:rPr>
            <w:webHidden/>
          </w:rPr>
        </w:r>
        <w:r w:rsidR="00B222C0">
          <w:rPr>
            <w:webHidden/>
          </w:rPr>
          <w:fldChar w:fldCharType="separate"/>
        </w:r>
        <w:r w:rsidR="00B222C0">
          <w:rPr>
            <w:webHidden/>
          </w:rPr>
          <w:t>6</w:t>
        </w:r>
        <w:r w:rsidR="00B222C0">
          <w:rPr>
            <w:webHidden/>
          </w:rPr>
          <w:fldChar w:fldCharType="end"/>
        </w:r>
      </w:hyperlink>
    </w:p>
    <w:p w14:paraId="1E1B2EE0" w14:textId="42A82B6E" w:rsidR="00B222C0" w:rsidRDefault="000657E0">
      <w:pPr>
        <w:pStyle w:val="TOC3"/>
        <w:rPr>
          <w:rFonts w:asciiTheme="minorHAnsi" w:eastAsiaTheme="minorEastAsia" w:hAnsiTheme="minorHAnsi" w:cstheme="minorBidi"/>
          <w:sz w:val="22"/>
          <w:szCs w:val="22"/>
          <w:lang w:eastAsia="en-GB"/>
        </w:rPr>
      </w:pPr>
      <w:hyperlink w:anchor="_Toc193980258" w:history="1">
        <w:r w:rsidR="00B222C0" w:rsidRPr="00572BFC">
          <w:rPr>
            <w:rStyle w:val="Hyperlink"/>
          </w:rPr>
          <w:t>5.1.5 Fair, inclusive and ethical food system</w:t>
        </w:r>
        <w:r w:rsidR="00B222C0">
          <w:rPr>
            <w:webHidden/>
          </w:rPr>
          <w:tab/>
        </w:r>
        <w:r w:rsidR="00B222C0">
          <w:rPr>
            <w:webHidden/>
          </w:rPr>
          <w:fldChar w:fldCharType="begin"/>
        </w:r>
        <w:r w:rsidR="00B222C0">
          <w:rPr>
            <w:webHidden/>
          </w:rPr>
          <w:instrText xml:space="preserve"> PAGEREF _Toc193980258 \h </w:instrText>
        </w:r>
        <w:r w:rsidR="00B222C0">
          <w:rPr>
            <w:webHidden/>
          </w:rPr>
        </w:r>
        <w:r w:rsidR="00B222C0">
          <w:rPr>
            <w:webHidden/>
          </w:rPr>
          <w:fldChar w:fldCharType="separate"/>
        </w:r>
        <w:r w:rsidR="00B222C0">
          <w:rPr>
            <w:webHidden/>
          </w:rPr>
          <w:t>7</w:t>
        </w:r>
        <w:r w:rsidR="00B222C0">
          <w:rPr>
            <w:webHidden/>
          </w:rPr>
          <w:fldChar w:fldCharType="end"/>
        </w:r>
      </w:hyperlink>
    </w:p>
    <w:p w14:paraId="13E1FBAE" w14:textId="218D60E7" w:rsidR="00B222C0" w:rsidRDefault="000657E0">
      <w:pPr>
        <w:pStyle w:val="TOC2"/>
        <w:rPr>
          <w:rFonts w:asciiTheme="minorHAnsi" w:eastAsiaTheme="minorEastAsia" w:hAnsiTheme="minorHAnsi" w:cstheme="minorBidi"/>
          <w:sz w:val="22"/>
          <w:szCs w:val="22"/>
          <w:lang w:eastAsia="en-GB"/>
        </w:rPr>
      </w:pPr>
      <w:hyperlink w:anchor="_Toc193980259" w:history="1">
        <w:r w:rsidR="00B222C0" w:rsidRPr="00572BFC">
          <w:rPr>
            <w:rStyle w:val="Hyperlink"/>
          </w:rPr>
          <w:t>5.2</w:t>
        </w:r>
        <w:r w:rsidR="00B222C0">
          <w:rPr>
            <w:rFonts w:asciiTheme="minorHAnsi" w:eastAsiaTheme="minorEastAsia" w:hAnsiTheme="minorHAnsi" w:cstheme="minorBidi"/>
            <w:sz w:val="22"/>
            <w:szCs w:val="22"/>
            <w:lang w:eastAsia="en-GB"/>
          </w:rPr>
          <w:tab/>
        </w:r>
        <w:r w:rsidR="00B222C0" w:rsidRPr="00572BFC">
          <w:rPr>
            <w:rStyle w:val="Hyperlink"/>
          </w:rPr>
          <w:t>Accounting for wellbeing and ecosystem</w:t>
        </w:r>
        <w:r w:rsidR="00B222C0">
          <w:rPr>
            <w:webHidden/>
          </w:rPr>
          <w:tab/>
        </w:r>
        <w:r w:rsidR="00B222C0">
          <w:rPr>
            <w:webHidden/>
          </w:rPr>
          <w:fldChar w:fldCharType="begin"/>
        </w:r>
        <w:r w:rsidR="00B222C0">
          <w:rPr>
            <w:webHidden/>
          </w:rPr>
          <w:instrText xml:space="preserve"> PAGEREF _Toc193980259 \h </w:instrText>
        </w:r>
        <w:r w:rsidR="00B222C0">
          <w:rPr>
            <w:webHidden/>
          </w:rPr>
        </w:r>
        <w:r w:rsidR="00B222C0">
          <w:rPr>
            <w:webHidden/>
          </w:rPr>
          <w:fldChar w:fldCharType="separate"/>
        </w:r>
        <w:r w:rsidR="00B222C0">
          <w:rPr>
            <w:webHidden/>
          </w:rPr>
          <w:t>9</w:t>
        </w:r>
        <w:r w:rsidR="00B222C0">
          <w:rPr>
            <w:webHidden/>
          </w:rPr>
          <w:fldChar w:fldCharType="end"/>
        </w:r>
      </w:hyperlink>
    </w:p>
    <w:p w14:paraId="5F80ED71" w14:textId="2EE8902B" w:rsidR="00B222C0" w:rsidRDefault="000657E0">
      <w:pPr>
        <w:pStyle w:val="TOC3"/>
        <w:rPr>
          <w:rFonts w:asciiTheme="minorHAnsi" w:eastAsiaTheme="minorEastAsia" w:hAnsiTheme="minorHAnsi" w:cstheme="minorBidi"/>
          <w:sz w:val="22"/>
          <w:szCs w:val="22"/>
          <w:lang w:eastAsia="en-GB"/>
        </w:rPr>
      </w:pPr>
      <w:hyperlink w:anchor="_Toc193980260" w:history="1">
        <w:r w:rsidR="00B222C0" w:rsidRPr="00572BFC">
          <w:rPr>
            <w:rStyle w:val="Hyperlink"/>
          </w:rPr>
          <w:t xml:space="preserve">5.2.1 </w:t>
        </w:r>
        <w:r w:rsidR="00B222C0" w:rsidRPr="00572BFC">
          <w:rPr>
            <w:rStyle w:val="Hyperlink"/>
            <w:rFonts w:eastAsia="EC Square Sans Pro" w:cs="EC Square Sans Pro"/>
          </w:rPr>
          <w:t xml:space="preserve"> Beyond GDP: Sustainable and Inclusive Wellbeing</w:t>
        </w:r>
        <w:r w:rsidR="00B222C0">
          <w:rPr>
            <w:webHidden/>
          </w:rPr>
          <w:tab/>
        </w:r>
        <w:r w:rsidR="00B222C0">
          <w:rPr>
            <w:webHidden/>
          </w:rPr>
          <w:fldChar w:fldCharType="begin"/>
        </w:r>
        <w:r w:rsidR="00B222C0">
          <w:rPr>
            <w:webHidden/>
          </w:rPr>
          <w:instrText xml:space="preserve"> PAGEREF _Toc193980260 \h </w:instrText>
        </w:r>
        <w:r w:rsidR="00B222C0">
          <w:rPr>
            <w:webHidden/>
          </w:rPr>
        </w:r>
        <w:r w:rsidR="00B222C0">
          <w:rPr>
            <w:webHidden/>
          </w:rPr>
          <w:fldChar w:fldCharType="separate"/>
        </w:r>
        <w:r w:rsidR="00B222C0">
          <w:rPr>
            <w:webHidden/>
          </w:rPr>
          <w:t>9</w:t>
        </w:r>
        <w:r w:rsidR="00B222C0">
          <w:rPr>
            <w:webHidden/>
          </w:rPr>
          <w:fldChar w:fldCharType="end"/>
        </w:r>
      </w:hyperlink>
    </w:p>
    <w:p w14:paraId="702200D5" w14:textId="5A4C69C3" w:rsidR="00B222C0" w:rsidRDefault="000657E0">
      <w:pPr>
        <w:pStyle w:val="TOC3"/>
        <w:rPr>
          <w:rFonts w:asciiTheme="minorHAnsi" w:eastAsiaTheme="minorEastAsia" w:hAnsiTheme="minorHAnsi" w:cstheme="minorBidi"/>
          <w:sz w:val="22"/>
          <w:szCs w:val="22"/>
          <w:lang w:eastAsia="en-GB"/>
        </w:rPr>
      </w:pPr>
      <w:hyperlink w:anchor="_Toc193980261" w:history="1">
        <w:r w:rsidR="00B222C0" w:rsidRPr="00572BFC">
          <w:rPr>
            <w:rStyle w:val="Hyperlink"/>
          </w:rPr>
          <w:t xml:space="preserve">5.2.2 </w:t>
        </w:r>
        <w:r w:rsidR="00B222C0" w:rsidRPr="00572BFC">
          <w:rPr>
            <w:rStyle w:val="Hyperlink"/>
            <w:rFonts w:eastAsia="EC Square Sans Pro" w:cs="EC Square Sans Pro"/>
          </w:rPr>
          <w:t xml:space="preserve"> </w:t>
        </w:r>
        <w:r w:rsidR="00B222C0" w:rsidRPr="00572BFC">
          <w:rPr>
            <w:rStyle w:val="Hyperlink"/>
          </w:rPr>
          <w:t>Nature counts: Gross Ecosystem Product</w:t>
        </w:r>
        <w:r w:rsidR="00B222C0">
          <w:rPr>
            <w:webHidden/>
          </w:rPr>
          <w:tab/>
        </w:r>
        <w:r w:rsidR="00B222C0">
          <w:rPr>
            <w:webHidden/>
          </w:rPr>
          <w:fldChar w:fldCharType="begin"/>
        </w:r>
        <w:r w:rsidR="00B222C0">
          <w:rPr>
            <w:webHidden/>
          </w:rPr>
          <w:instrText xml:space="preserve"> PAGEREF _Toc193980261 \h </w:instrText>
        </w:r>
        <w:r w:rsidR="00B222C0">
          <w:rPr>
            <w:webHidden/>
          </w:rPr>
        </w:r>
        <w:r w:rsidR="00B222C0">
          <w:rPr>
            <w:webHidden/>
          </w:rPr>
          <w:fldChar w:fldCharType="separate"/>
        </w:r>
        <w:r w:rsidR="00B222C0">
          <w:rPr>
            <w:webHidden/>
          </w:rPr>
          <w:t>10</w:t>
        </w:r>
        <w:r w:rsidR="00B222C0">
          <w:rPr>
            <w:webHidden/>
          </w:rPr>
          <w:fldChar w:fldCharType="end"/>
        </w:r>
      </w:hyperlink>
    </w:p>
    <w:p w14:paraId="328FB461" w14:textId="1ADA61A3" w:rsidR="00F7732B" w:rsidRDefault="00F7732B" w:rsidP="00274D25">
      <w:pPr>
        <w:pStyle w:val="JRCText"/>
      </w:pPr>
      <w:r w:rsidRPr="00895AF4">
        <w:rPr>
          <w:color w:val="2B579A"/>
          <w:sz w:val="22"/>
          <w:szCs w:val="22"/>
          <w:shd w:val="clear" w:color="auto" w:fill="E6E6E6"/>
        </w:rPr>
        <w:fldChar w:fldCharType="end"/>
      </w:r>
    </w:p>
    <w:p w14:paraId="3E4F7D98" w14:textId="77777777" w:rsidR="003F13D5" w:rsidRPr="003D3626" w:rsidRDefault="003F13D5" w:rsidP="00F7732B">
      <w:pPr>
        <w:rPr>
          <w:lang w:eastAsia="en-US"/>
        </w:rPr>
        <w:sectPr w:rsidR="003F13D5" w:rsidRPr="003D3626" w:rsidSect="00977AF4">
          <w:footerReference w:type="default" r:id="rId11"/>
          <w:footerReference w:type="first" r:id="rId12"/>
          <w:pgSz w:w="11906" w:h="16838"/>
          <w:pgMar w:top="1417" w:right="1417" w:bottom="1417" w:left="1417" w:header="708" w:footer="708" w:gutter="0"/>
          <w:pgNumType w:fmt="lowerRoman" w:start="1"/>
          <w:cols w:space="708"/>
          <w:docGrid w:linePitch="360"/>
        </w:sectPr>
      </w:pPr>
    </w:p>
    <w:p w14:paraId="147D9049" w14:textId="600340E1" w:rsidR="00686E59" w:rsidRPr="00285867" w:rsidRDefault="00515DEB" w:rsidP="00285867">
      <w:pPr>
        <w:pStyle w:val="JRCLevel-1title"/>
      </w:pPr>
      <w:bookmarkStart w:id="0" w:name="_Toc184306458"/>
      <w:bookmarkStart w:id="1" w:name="_Toc184881544"/>
      <w:bookmarkStart w:id="2" w:name="_Toc184968572"/>
      <w:bookmarkStart w:id="3" w:name="_Toc193980252"/>
      <w:r>
        <w:lastRenderedPageBreak/>
        <w:t>7</w:t>
      </w:r>
      <w:r w:rsidR="00285867">
        <w:t>.</w:t>
      </w:r>
      <w:r w:rsidR="00285867" w:rsidRPr="00285867">
        <w:t xml:space="preserve"> </w:t>
      </w:r>
      <w:r w:rsidR="00057FB0">
        <w:t>Supporting a</w:t>
      </w:r>
      <w:r w:rsidR="00057FB0" w:rsidRPr="00285867">
        <w:t xml:space="preserve"> </w:t>
      </w:r>
      <w:r w:rsidR="00550A8A" w:rsidRPr="00285867">
        <w:t>f</w:t>
      </w:r>
      <w:r w:rsidR="00686E59" w:rsidRPr="00285867">
        <w:t>air and just transition</w:t>
      </w:r>
      <w:bookmarkEnd w:id="0"/>
      <w:bookmarkEnd w:id="1"/>
      <w:bookmarkEnd w:id="2"/>
      <w:bookmarkEnd w:id="3"/>
    </w:p>
    <w:p w14:paraId="7874540B" w14:textId="1A0A4C9E" w:rsidR="00AC2B40" w:rsidRDefault="00AC2B40" w:rsidP="00451928">
      <w:pPr>
        <w:pStyle w:val="JRCText"/>
        <w:spacing w:before="0" w:after="0" w:line="240" w:lineRule="auto"/>
        <w:rPr>
          <w:i/>
          <w:color w:val="808080" w:themeColor="background1" w:themeShade="80"/>
          <w:sz w:val="22"/>
          <w:szCs w:val="22"/>
        </w:rPr>
      </w:pPr>
    </w:p>
    <w:p w14:paraId="413A76DB" w14:textId="6542559A" w:rsidR="00285867" w:rsidRPr="002F1537" w:rsidRDefault="00285867" w:rsidP="00285867">
      <w:pPr>
        <w:pStyle w:val="JRCText"/>
        <w:rPr>
          <w:rFonts w:cstheme="minorBidi"/>
        </w:rPr>
      </w:pPr>
      <w:r>
        <w:rPr>
          <w:rFonts w:cstheme="minorBidi"/>
        </w:rPr>
        <w:t>A</w:t>
      </w:r>
      <w:r w:rsidRPr="3B721E0E">
        <w:rPr>
          <w:rFonts w:cstheme="minorBidi"/>
        </w:rPr>
        <w:t>t the heart of the EGD is the principle that t</w:t>
      </w:r>
      <w:r w:rsidRPr="3B721E0E">
        <w:rPr>
          <w:lang w:eastAsia="en-GB"/>
        </w:rPr>
        <w:t xml:space="preserve">he green </w:t>
      </w:r>
      <w:r w:rsidRPr="00DC3405">
        <w:rPr>
          <w:b/>
          <w:bCs/>
        </w:rPr>
        <w:t>transition must be fair and just</w:t>
      </w:r>
      <w:r w:rsidRPr="3B721E0E">
        <w:rPr>
          <w:lang w:eastAsia="en-GB"/>
        </w:rPr>
        <w:t xml:space="preserve">, leaving no person and no place behind. </w:t>
      </w:r>
      <w:r>
        <w:t xml:space="preserve">The 8th Environmental Action Programme and related Council conclusions have underscored the need for a more rapid and effective implementation of the EGD agenda, emphasizing the importance of addressing the socio-economic and environmental challenges that hinder a just and inclusive transition. This requires addressing pressing social equity and inclusion concerns, such as energy and transport poverty, carbon inequality, and gender inequalities. A fair, inclusive, and ethical food system is also essential for ensuring that the benefits of the green transition are shared by all. </w:t>
      </w:r>
    </w:p>
    <w:p w14:paraId="1376F665" w14:textId="77777777" w:rsidR="00285867" w:rsidRDefault="00285867" w:rsidP="00A65279">
      <w:bookmarkStart w:id="4" w:name="_Toc184968573"/>
      <w:bookmarkStart w:id="5" w:name="_Toc185163231"/>
      <w:bookmarkStart w:id="6" w:name="_Toc185312099"/>
    </w:p>
    <w:p w14:paraId="2CC233A9" w14:textId="77777777" w:rsidR="00515DEB" w:rsidRPr="00515DEB" w:rsidRDefault="00515DEB" w:rsidP="00515DEB">
      <w:pPr>
        <w:pStyle w:val="ListParagraph"/>
        <w:keepNext/>
        <w:keepLines/>
        <w:numPr>
          <w:ilvl w:val="0"/>
          <w:numId w:val="21"/>
        </w:numPr>
        <w:spacing w:before="240"/>
        <w:contextualSpacing w:val="0"/>
        <w:jc w:val="left"/>
        <w:outlineLvl w:val="1"/>
        <w:rPr>
          <w:rFonts w:eastAsia="Times New Roman" w:cs="Times New Roman"/>
          <w:b/>
          <w:bCs/>
          <w:vanish/>
          <w:color w:val="6CA644"/>
          <w:sz w:val="32"/>
          <w:szCs w:val="32"/>
        </w:rPr>
      </w:pPr>
      <w:bookmarkStart w:id="7" w:name="_Toc193980253"/>
    </w:p>
    <w:p w14:paraId="2F9303B5" w14:textId="77777777" w:rsidR="00515DEB" w:rsidRPr="00515DEB" w:rsidRDefault="00515DEB" w:rsidP="00515DEB">
      <w:pPr>
        <w:pStyle w:val="ListParagraph"/>
        <w:keepNext/>
        <w:keepLines/>
        <w:numPr>
          <w:ilvl w:val="0"/>
          <w:numId w:val="21"/>
        </w:numPr>
        <w:spacing w:before="240"/>
        <w:contextualSpacing w:val="0"/>
        <w:jc w:val="left"/>
        <w:outlineLvl w:val="1"/>
        <w:rPr>
          <w:rFonts w:eastAsia="Times New Roman" w:cs="Times New Roman"/>
          <w:b/>
          <w:bCs/>
          <w:vanish/>
          <w:color w:val="6CA644"/>
          <w:sz w:val="32"/>
          <w:szCs w:val="32"/>
        </w:rPr>
      </w:pPr>
    </w:p>
    <w:p w14:paraId="0896C525" w14:textId="77777777" w:rsidR="00515DEB" w:rsidRPr="00515DEB" w:rsidRDefault="00515DEB" w:rsidP="00515DEB">
      <w:pPr>
        <w:pStyle w:val="ListParagraph"/>
        <w:keepNext/>
        <w:keepLines/>
        <w:numPr>
          <w:ilvl w:val="0"/>
          <w:numId w:val="21"/>
        </w:numPr>
        <w:spacing w:before="240"/>
        <w:contextualSpacing w:val="0"/>
        <w:jc w:val="left"/>
        <w:outlineLvl w:val="1"/>
        <w:rPr>
          <w:rFonts w:eastAsia="Times New Roman" w:cs="Times New Roman"/>
          <w:b/>
          <w:bCs/>
          <w:vanish/>
          <w:color w:val="6CA644"/>
          <w:sz w:val="32"/>
          <w:szCs w:val="32"/>
        </w:rPr>
      </w:pPr>
    </w:p>
    <w:p w14:paraId="40DD0B2C" w14:textId="360212C4" w:rsidR="00832CF7" w:rsidRPr="0054422F" w:rsidRDefault="00832CF7" w:rsidP="00515DEB">
      <w:pPr>
        <w:pStyle w:val="JRCLevel-2title"/>
        <w:numPr>
          <w:ilvl w:val="1"/>
          <w:numId w:val="21"/>
        </w:numPr>
        <w:jc w:val="left"/>
      </w:pPr>
      <w:r>
        <w:t>S</w:t>
      </w:r>
      <w:r w:rsidRPr="00832CF7">
        <w:t>ocio-economic risks</w:t>
      </w:r>
      <w:r w:rsidR="00F3444D">
        <w:t xml:space="preserve"> </w:t>
      </w:r>
      <w:r w:rsidR="00021ED4">
        <w:t>and opportunities</w:t>
      </w:r>
      <w:bookmarkEnd w:id="7"/>
    </w:p>
    <w:p w14:paraId="0BE9C50A" w14:textId="4E554B46" w:rsidR="00401A06" w:rsidRDefault="00241457" w:rsidP="00A65279">
      <w:r w:rsidRPr="00A65279">
        <w:t xml:space="preserve">The green transition must be fair and just, leaving </w:t>
      </w:r>
      <w:r w:rsidR="003F13D5" w:rsidRPr="00A65279">
        <w:t>no person and no place behind</w:t>
      </w:r>
      <w:r w:rsidRPr="00A65279">
        <w:t>: t</w:t>
      </w:r>
      <w:r w:rsidR="003F13D5" w:rsidRPr="00A65279">
        <w:t xml:space="preserve">his principle is </w:t>
      </w:r>
      <w:r w:rsidR="00C90B39" w:rsidRPr="00A65279">
        <w:t>at the heart of the European Green Deal</w:t>
      </w:r>
      <w:r w:rsidRPr="00A65279">
        <w:t>, and it is</w:t>
      </w:r>
      <w:r w:rsidR="003F13D5" w:rsidRPr="00A65279">
        <w:t xml:space="preserve"> </w:t>
      </w:r>
      <w:r w:rsidR="00875922" w:rsidRPr="00A65279">
        <w:t xml:space="preserve">also the essence of </w:t>
      </w:r>
      <w:r w:rsidRPr="00A65279">
        <w:t>the</w:t>
      </w:r>
      <w:r w:rsidR="00875922" w:rsidRPr="00A65279">
        <w:t xml:space="preserve"> </w:t>
      </w:r>
      <w:r w:rsidR="05B13835" w:rsidRPr="00A65279">
        <w:t xml:space="preserve">UN </w:t>
      </w:r>
      <w:r w:rsidR="003F13D5" w:rsidRPr="00A65279">
        <w:t>2030 Agenda and its 17 Sustainable Development Goals (SDGs)</w:t>
      </w:r>
      <w:r w:rsidR="00236830">
        <w:t>, fully embodied in the EU policies and objectives</w:t>
      </w:r>
      <w:r w:rsidR="00875922" w:rsidRPr="00A65279">
        <w:t>.</w:t>
      </w:r>
      <w:r w:rsidR="3B25CB12" w:rsidRPr="00A65279">
        <w:t xml:space="preserve"> </w:t>
      </w:r>
      <w:r w:rsidR="00236830">
        <w:t xml:space="preserve">The new Clean Industrial Deal further commits </w:t>
      </w:r>
      <w:r w:rsidR="00236830" w:rsidRPr="00236830">
        <w:t xml:space="preserve">to a </w:t>
      </w:r>
      <w:r w:rsidR="00236830">
        <w:t>“</w:t>
      </w:r>
      <w:r w:rsidR="00236830" w:rsidRPr="00236830">
        <w:t>just transition that delivers quality jobs and empowers people, building on their skills, while promoting social cohesion and equity across all regions</w:t>
      </w:r>
      <w:r w:rsidR="00236830">
        <w:t xml:space="preserve">” </w:t>
      </w:r>
      <w:r w:rsidR="007E3C62">
        <w:fldChar w:fldCharType="begin"/>
      </w:r>
      <w:r w:rsidR="007E3C62">
        <w:instrText xml:space="preserve"> ADDIN ZOTERO_ITEM CSL_CITATION {"citationID":"J29Abwiz","properties":{"formattedCitation":"[1]","plainCitation":"[1]","noteIndex":0},"citationItems":[{"id":1042,"uris":["http://zotero.org/groups/5272309/items/E73TK3ZJ"],"itemData":{"id":1042,"type":"webpage","abstract":"Based on six pillars, the Clean Industrial Deal outlines concrete actions to turn decarbonisation into a driver of growth for European industries.","language":"en","title":"Clean Industrial Deal - European Commission","URL":"https://commission.europa.eu/topics/eu-competitiveness/clean-industrial-deal_en","author":[{"literal":"EUROPEAN COMMISSION"}],"accessed":{"date-parts":[["2025",3,4]]},"issued":{"date-parts":[["2025"]]}}}],"schema":"https://github.com/citation-style-language/schema/raw/master/csl-citation.json"} </w:instrText>
      </w:r>
      <w:r w:rsidR="007E3C62">
        <w:fldChar w:fldCharType="separate"/>
      </w:r>
      <w:r w:rsidR="007E3C62" w:rsidRPr="007E3C62">
        <w:t>[1]</w:t>
      </w:r>
      <w:r w:rsidR="007E3C62">
        <w:fldChar w:fldCharType="end"/>
      </w:r>
      <w:r w:rsidR="00236830" w:rsidRPr="00236830">
        <w:t xml:space="preserve">. </w:t>
      </w:r>
      <w:r w:rsidR="00990B1E">
        <w:t>Moreover, as recently stated in the Competitiveness Compass, social fairness and effective social policies</w:t>
      </w:r>
      <w:r w:rsidR="00990B1E" w:rsidRPr="00990B1E">
        <w:t xml:space="preserve"> </w:t>
      </w:r>
      <w:r w:rsidR="00990B1E">
        <w:t>are</w:t>
      </w:r>
      <w:r w:rsidR="00990B1E" w:rsidRPr="00990B1E">
        <w:t xml:space="preserve"> crucial </w:t>
      </w:r>
      <w:r w:rsidR="00236830">
        <w:t>for</w:t>
      </w:r>
      <w:r w:rsidR="00635D49">
        <w:t xml:space="preserve"> </w:t>
      </w:r>
      <w:r w:rsidR="00990B1E">
        <w:t>competitiveness</w:t>
      </w:r>
      <w:r w:rsidR="00635D49">
        <w:t>, prosperity and security</w:t>
      </w:r>
      <w:r w:rsidR="007E3C62">
        <w:t xml:space="preserve"> </w:t>
      </w:r>
      <w:r w:rsidR="007E3C62">
        <w:fldChar w:fldCharType="begin"/>
      </w:r>
      <w:r w:rsidR="007E3C62">
        <w:instrText xml:space="preserve"> ADDIN ZOTERO_ITEM CSL_CITATION {"citationID":"TSAtrLAv","properties":{"formattedCitation":"[2]","plainCitation":"[2]","noteIndex":0},"citationItems":[{"id":1040,"uris":["http://zotero.org/groups/5272309/items/4S5P8PB6"],"itemData":{"id":1040,"type":"bill","language":"en","title":"COMMUNICATION FROM THE COMMISSION TO THE EUROPEAN PARLIAMENT, THE EUROPEAN COUNCIL, THE COUNCIL, THE EUROPEAN ECONOMIC AND SOCIAL COMMITTEE AND THE COMMITTEE OF THE REGIONS A Competitiveness Compass for the EU","URL":"https://eur-lex.europa.eu/legal-content/EN/TXT/?uri=CELEX%3A52025DC0030","author":[{"literal":"EUROPEAN COMMISSION"}],"accessed":{"date-parts":[["2025",3,4]]},"issued":{"date-parts":[["2025"]]}},"label":"page"}],"schema":"https://github.com/citation-style-language/schema/raw/master/csl-citation.json"} </w:instrText>
      </w:r>
      <w:r w:rsidR="007E3C62">
        <w:fldChar w:fldCharType="separate"/>
      </w:r>
      <w:r w:rsidR="007E3C62" w:rsidRPr="007E3C62">
        <w:t>[2]</w:t>
      </w:r>
      <w:r w:rsidR="007E3C62">
        <w:fldChar w:fldCharType="end"/>
      </w:r>
      <w:r w:rsidR="00990B1E" w:rsidRPr="00990B1E">
        <w:t>.</w:t>
      </w:r>
      <w:r w:rsidR="00990B1E">
        <w:t xml:space="preserve"> </w:t>
      </w:r>
      <w:r w:rsidR="00635D49">
        <w:t xml:space="preserve">A stronger Europe with higher level of productivity </w:t>
      </w:r>
      <w:r w:rsidR="00236830">
        <w:t>can</w:t>
      </w:r>
      <w:r w:rsidR="00635D49">
        <w:t xml:space="preserve"> ensur</w:t>
      </w:r>
      <w:r w:rsidR="00236830">
        <w:t>e</w:t>
      </w:r>
      <w:r w:rsidR="00635D49">
        <w:t xml:space="preserve"> that </w:t>
      </w:r>
      <w:r w:rsidR="00461B58">
        <w:t xml:space="preserve">the European social model remains affordable in the long term. </w:t>
      </w:r>
    </w:p>
    <w:p w14:paraId="5FCAB690" w14:textId="3FC0D957" w:rsidR="00C90B39" w:rsidRPr="000759F6" w:rsidRDefault="54265BD3" w:rsidP="7CF0ACBE">
      <w:pPr>
        <w:rPr>
          <w:rFonts w:eastAsia="EC Square Sans Pro" w:cstheme="minorBidi"/>
        </w:rPr>
      </w:pPr>
      <w:r w:rsidRPr="00A65279">
        <w:t>Achieving</w:t>
      </w:r>
      <w:r w:rsidR="3B25CB12" w:rsidRPr="00A65279">
        <w:t xml:space="preserve"> these goals requires deep transformation</w:t>
      </w:r>
      <w:r w:rsidR="00FB4CD8">
        <w:t>s</w:t>
      </w:r>
      <w:r w:rsidR="3B25CB12" w:rsidRPr="00A65279">
        <w:t xml:space="preserve"> in our production and consumption systems</w:t>
      </w:r>
      <w:r w:rsidR="1E95ACC9" w:rsidRPr="00A65279">
        <w:t xml:space="preserve"> in many areas (food, energy, transport and mobility etc</w:t>
      </w:r>
      <w:r w:rsidR="00730055" w:rsidRPr="00A65279">
        <w:t>.)</w:t>
      </w:r>
      <w:r w:rsidR="00730055">
        <w:t>.</w:t>
      </w:r>
      <w:r w:rsidR="00730055" w:rsidRPr="00A65279">
        <w:t xml:space="preserve"> </w:t>
      </w:r>
      <w:r w:rsidR="00730055">
        <w:t>T</w:t>
      </w:r>
      <w:r w:rsidR="1E95ACC9" w:rsidRPr="00A65279">
        <w:t>he main challenge is</w:t>
      </w:r>
      <w:r w:rsidR="0846413E" w:rsidRPr="00A65279">
        <w:t xml:space="preserve"> to ensure fairness in the transformation process</w:t>
      </w:r>
      <w:r w:rsidR="6CD19167" w:rsidRPr="00E972B3">
        <w:t xml:space="preserve">, </w:t>
      </w:r>
      <w:r w:rsidR="00730055">
        <w:t>assuring that everyone can equally benefit from the positive effects of the transition,</w:t>
      </w:r>
      <w:r w:rsidR="00730055" w:rsidRPr="00E972B3">
        <w:t xml:space="preserve"> </w:t>
      </w:r>
      <w:r w:rsidR="6CD19167" w:rsidRPr="00E972B3">
        <w:t>and this need</w:t>
      </w:r>
      <w:r w:rsidR="00E4335E">
        <w:t>s</w:t>
      </w:r>
      <w:r w:rsidR="6CD19167" w:rsidRPr="00E972B3">
        <w:t xml:space="preserve"> to be supported by policies</w:t>
      </w:r>
      <w:r w:rsidR="229ADBB0" w:rsidRPr="00E972B3">
        <w:t xml:space="preserve"> and funds</w:t>
      </w:r>
      <w:r w:rsidR="0846413E" w:rsidRPr="00E972B3">
        <w:t>.</w:t>
      </w:r>
      <w:bookmarkEnd w:id="4"/>
      <w:bookmarkEnd w:id="5"/>
      <w:bookmarkEnd w:id="6"/>
      <w:r w:rsidR="00401A06">
        <w:t xml:space="preserve"> </w:t>
      </w:r>
      <w:r w:rsidR="0037109D">
        <w:t>T</w:t>
      </w:r>
      <w:r w:rsidR="00C90B39">
        <w:t xml:space="preserve">he Just Transition Mechanism, the Social Climate Fund are essential policy instruments </w:t>
      </w:r>
      <w:r w:rsidR="37B68164">
        <w:t xml:space="preserve">for a </w:t>
      </w:r>
      <w:r w:rsidR="5F872BE6">
        <w:t>fair and inclusive</w:t>
      </w:r>
      <w:r w:rsidR="00C90B39">
        <w:t xml:space="preserve"> transition</w:t>
      </w:r>
      <w:r w:rsidR="0037109D">
        <w:t xml:space="preserve"> to a climate neutral EU</w:t>
      </w:r>
      <w:r w:rsidR="0944D7CA">
        <w:t>,</w:t>
      </w:r>
      <w:r w:rsidR="00C90B39">
        <w:t xml:space="preserve"> putting people first, and paying attention to regions, industries and workers who </w:t>
      </w:r>
      <w:r w:rsidR="497B775A">
        <w:t>are facing the</w:t>
      </w:r>
      <w:r w:rsidR="00C90B39">
        <w:t xml:space="preserve"> greatest challenges</w:t>
      </w:r>
      <w:r w:rsidR="256879CA">
        <w:t xml:space="preserve"> (</w:t>
      </w:r>
      <w:r w:rsidR="7F7BBACF">
        <w:t>notably,</w:t>
      </w:r>
      <w:r w:rsidR="40864A9C">
        <w:t xml:space="preserve"> </w:t>
      </w:r>
      <w:r w:rsidR="386AD469">
        <w:rPr>
          <w:rFonts w:eastAsiaTheme="minorEastAsia"/>
        </w:rPr>
        <w:t>regions that a</w:t>
      </w:r>
      <w:r w:rsidR="3387D46F">
        <w:rPr>
          <w:rFonts w:eastAsiaTheme="minorEastAsia"/>
        </w:rPr>
        <w:t>re the most carbon-intensive</w:t>
      </w:r>
      <w:r w:rsidR="12D3F164" w:rsidRPr="7E296C85">
        <w:rPr>
          <w:rFonts w:eastAsiaTheme="minorEastAsia"/>
        </w:rPr>
        <w:t xml:space="preserve"> or </w:t>
      </w:r>
      <w:r w:rsidR="0FF94022" w:rsidRPr="7E296C85">
        <w:rPr>
          <w:rFonts w:eastAsiaTheme="minorEastAsia"/>
        </w:rPr>
        <w:t>that</w:t>
      </w:r>
      <w:r w:rsidR="12D3F164" w:rsidRPr="7E296C85">
        <w:rPr>
          <w:rFonts w:eastAsiaTheme="minorEastAsia"/>
        </w:rPr>
        <w:t xml:space="preserve"> rely heavily on fossil fuels</w:t>
      </w:r>
      <w:r w:rsidR="40864A9C">
        <w:t xml:space="preserve">), </w:t>
      </w:r>
      <w:r w:rsidR="66471142">
        <w:t>thus</w:t>
      </w:r>
      <w:r w:rsidR="40864A9C">
        <w:t xml:space="preserve"> </w:t>
      </w:r>
      <w:r w:rsidR="3387D46F">
        <w:rPr>
          <w:rFonts w:eastAsiaTheme="minorEastAsia"/>
        </w:rPr>
        <w:t xml:space="preserve">with </w:t>
      </w:r>
      <w:r w:rsidR="66471142">
        <w:t xml:space="preserve">a clear focus on </w:t>
      </w:r>
      <w:r w:rsidR="40E17241">
        <w:t xml:space="preserve">some </w:t>
      </w:r>
      <w:r w:rsidR="66471142">
        <w:t xml:space="preserve">specific </w:t>
      </w:r>
      <w:r w:rsidR="286AF4D0">
        <w:t>issues</w:t>
      </w:r>
      <w:r w:rsidR="40E17241">
        <w:t xml:space="preserve"> and </w:t>
      </w:r>
      <w:r w:rsidR="66471142">
        <w:t>target groups.</w:t>
      </w:r>
      <w:r w:rsidR="1D2B9A80" w:rsidRPr="7CF0ACBE">
        <w:rPr>
          <w:rFonts w:asciiTheme="minorHAnsi" w:eastAsiaTheme="minorEastAsia" w:hAnsiTheme="minorHAnsi" w:cstheme="minorBidi"/>
        </w:rPr>
        <w:t xml:space="preserve"> </w:t>
      </w:r>
    </w:p>
    <w:p w14:paraId="5077EA72" w14:textId="472B688E" w:rsidR="0069048B" w:rsidRPr="001A107C" w:rsidRDefault="0CDD4C1C" w:rsidP="00E972B3">
      <w:pPr>
        <w:rPr>
          <w:rFonts w:cstheme="minorBidi"/>
        </w:rPr>
      </w:pPr>
      <w:r w:rsidRPr="6F6FA99D">
        <w:rPr>
          <w:rFonts w:cstheme="minorBidi"/>
        </w:rPr>
        <w:t>T</w:t>
      </w:r>
      <w:r w:rsidR="003F13D5" w:rsidRPr="6F6FA99D">
        <w:rPr>
          <w:rFonts w:cstheme="minorBidi"/>
        </w:rPr>
        <w:t>he</w:t>
      </w:r>
      <w:r w:rsidR="003F13D5" w:rsidRPr="7CF0ACBE">
        <w:rPr>
          <w:rFonts w:cstheme="minorBidi"/>
        </w:rPr>
        <w:t xml:space="preserve"> consequences of climate change, pollution and environmental degradation may disproportionately affect vulnerable communities and disadvantaged groups, who frequently are the ones with lower share of the responsibility for generating these environmental issues </w:t>
      </w:r>
      <w:r w:rsidR="007E3C62">
        <w:rPr>
          <w:rFonts w:cstheme="minorBidi"/>
        </w:rPr>
        <w:fldChar w:fldCharType="begin"/>
      </w:r>
      <w:r w:rsidR="0084310B">
        <w:rPr>
          <w:rFonts w:cstheme="minorBidi"/>
        </w:rPr>
        <w:instrText xml:space="preserve"> ADDIN ZOTERO_ITEM CSL_CITATION {"citationID":"Eg4YhYST","properties":{"formattedCitation":"[3], [4], [5]","plainCitation":"[3], [4], [5]","noteIndex":0},"citationItems":[{"id":522,"uris":["http://zotero.org/groups/5272309/items/RMG5UZH4"],"itemData":{"id":522,"type":"webpage","abstract":"Despite efforts to adapt to climate change in Europe, the most vulnerable groups in society are still the most affected. Projected climate change, an ageing society and persisting socio-economic inequalities mean that differences in vulnerability and exposure to climate change are likely to continue. In addition, adaptation responses may worsen existing inequalities or even create new ones. This briefing looks at how climate change affects vulnerable groups and how these impacts can be prevented or reduced through equitable adaptation actions. It also presents examples of equity-oriented policies and measures from across Europe.","container-title":"European Environment Agency","genre":"Briefing","language":"en","title":"Towards ‘just resilience’: leaving no one behind when adapting to climate change","title-short":"Towards ‘just resilience’","URL":"https://www.eea.europa.eu/publications/just-resilience-leaving-no-one-behind/towards-just-resilience-leaving-no","accessed":{"date-parts":[["2024",10,30]]}}},{"id":1091,"uris":["http://zotero.org/groups/5272309/items/4CURUIDB"],"itemData":{"id":1091,"type":"book","event-place":"LU","language":"eng","publisher":"Publications Office","publisher-place":"LU","source":"DOI.org (CSL JSON)","title":"Unequal exposure and unequal impacts: social vulnerability to air pollution, noise and extreme temperatures in Europe.","title-short":"Unequal exposure and unequal impacts","URL":"https://data.europa.eu/doi/10.2800/324183","author":[{"literal":"European Environment Agency."},{"literal":"European Topic Centre for Air Pollution and Climate Change Mitigation."}],"accessed":{"date-parts":[["2025",3,12]]},"issued":{"date-parts":[["2018"]]}}},{"id":1092,"uris":["http://zotero.org/groups/5272309/items/TXC9JMMX"],"itemData":{"id":1092,"type":"book","abstract":"The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(Ipcc)"}],"accessed":{"date-parts":[["2025",3,12]]},"issued":{"date-parts":[["2023",6,22]]}}}],"schema":"https://github.com/citation-style-language/schema/raw/master/csl-citation.json"} </w:instrText>
      </w:r>
      <w:r w:rsidR="007E3C62">
        <w:rPr>
          <w:rFonts w:cstheme="minorBidi"/>
        </w:rPr>
        <w:fldChar w:fldCharType="separate"/>
      </w:r>
      <w:r w:rsidR="0084310B" w:rsidRPr="0084310B">
        <w:t>[3], [4], [5]</w:t>
      </w:r>
      <w:r w:rsidR="007E3C62">
        <w:rPr>
          <w:rFonts w:cstheme="minorBidi"/>
        </w:rPr>
        <w:fldChar w:fldCharType="end"/>
      </w:r>
      <w:r w:rsidR="00A32394">
        <w:rPr>
          <w:rFonts w:cstheme="minorBidi"/>
        </w:rPr>
        <w:t>.</w:t>
      </w:r>
      <w:r w:rsidR="003F13D5" w:rsidRPr="7CF0ACBE">
        <w:rPr>
          <w:rFonts w:cstheme="minorBidi"/>
        </w:rPr>
        <w:t xml:space="preserve"> </w:t>
      </w:r>
      <w:r w:rsidR="003F13D5" w:rsidRPr="001A107C">
        <w:t xml:space="preserve">This includes notably low- and lower-middle income households, who spend a high share of their income in essential services such as energy, transport and housing, as well as micro, small and medium-sized enterprises </w:t>
      </w:r>
      <w:r w:rsidR="00A32394">
        <w:fldChar w:fldCharType="begin"/>
      </w:r>
      <w:r w:rsidR="00A32394">
        <w:instrText xml:space="preserve"> ADDIN ZOTERO_ITEM CSL_CITATION {"citationID":"69sB40B4","properties":{"formattedCitation":"[6], [7]","plainCitation":"[6], [7]","noteIndex":0},"citationItems":[{"id":1094,"uris":["http://zotero.org/groups/5272309/items/LUKAJTQ5"],"itemData":{"id":1094,"type":"book","event-place":"LU","language":"eng","publisher":"Publications Office","publisher-place":"LU","source":"DOI.org (CSL JSON)","title":"Employment and social developments in Europe: leaving no one behind and striving for more : fairness and solidarity in the European social market economy.","title-short":"Employment and social developments in Europe","URL":"https://data.europa.eu/doi/10.2767/478772","author":[{"literal":"European Commission. Directorate General for Employment, Social Affairs and Inclusion."}],"accessed":{"date-parts":[["2025",3,12]]},"issued":{"date-parts":[["2020"]]}}},{"id":1096,"uris":["http://zotero.org/groups/5272309/items/6NL89UDA"],"itemData":{"id":1096,"type":"bill","language":"en","title":"Council Recommendation of 16</w:instrText>
      </w:r>
      <w:r w:rsidR="00A32394">
        <w:rPr>
          <w:rFonts w:ascii="Calibri" w:hAnsi="Calibri" w:cs="Calibri"/>
        </w:rPr>
        <w:instrText> </w:instrText>
      </w:r>
      <w:r w:rsidR="00A32394">
        <w:instrText xml:space="preserve">June 2022 on ensuring a fair transition towards climate neutrality 2022/C 243/04","URL":"https://eur-lex.europa.eu/legal-content/EN/ALL/?uri=oj:JOC_2022_243_R_0004","accessed":{"date-parts":[["2025",3,12]]},"issued":{"date-parts":[["2022"]]}}}],"schema":"https://github.com/citation-style-language/schema/raw/master/csl-citation.json"} </w:instrText>
      </w:r>
      <w:r w:rsidR="00A32394">
        <w:fldChar w:fldCharType="separate"/>
      </w:r>
      <w:r w:rsidR="00A32394" w:rsidRPr="00A32394">
        <w:t>[6], [7]</w:t>
      </w:r>
      <w:r w:rsidR="00A32394">
        <w:fldChar w:fldCharType="end"/>
      </w:r>
      <w:r w:rsidR="003F13D5" w:rsidRPr="001A107C">
        <w:t xml:space="preserve">. </w:t>
      </w:r>
      <w:r w:rsidR="00C90B39">
        <w:t xml:space="preserve">Therefore, </w:t>
      </w:r>
      <w:r w:rsidR="6E3D3357">
        <w:t>it is</w:t>
      </w:r>
      <w:r w:rsidR="00C90B39">
        <w:t xml:space="preserve"> essential to maintain high EGD ambitions while fostering greater solidarity and justice in pursuing of its objectives</w:t>
      </w:r>
      <w:r w:rsidR="3D77A7AB">
        <w:t xml:space="preserve">, to avoid that </w:t>
      </w:r>
      <w:r w:rsidR="19E75E21" w:rsidRPr="7CF0ACBE">
        <w:rPr>
          <w:rFonts w:eastAsia="EC Square Sans Pro" w:cs="EC Square Sans Pro"/>
        </w:rPr>
        <w:t xml:space="preserve">actions taken </w:t>
      </w:r>
      <w:r w:rsidR="2ADE6769" w:rsidRPr="7CF0ACBE">
        <w:rPr>
          <w:rFonts w:eastAsia="EC Square Sans Pro" w:cs="EC Square Sans Pro"/>
        </w:rPr>
        <w:t xml:space="preserve">for example </w:t>
      </w:r>
      <w:r w:rsidR="19E75E21" w:rsidRPr="7CF0ACBE">
        <w:rPr>
          <w:rFonts w:eastAsia="EC Square Sans Pro" w:cs="EC Square Sans Pro"/>
        </w:rPr>
        <w:t xml:space="preserve">to mitigate and adapt to climate change </w:t>
      </w:r>
      <w:r w:rsidR="7A4131F2" w:rsidRPr="7CF0ACBE">
        <w:rPr>
          <w:rFonts w:eastAsia="EC Square Sans Pro" w:cs="EC Square Sans Pro"/>
        </w:rPr>
        <w:t>will affect different social groups unequally</w:t>
      </w:r>
      <w:r w:rsidR="19E75E21" w:rsidRPr="7CF0ACBE">
        <w:rPr>
          <w:rFonts w:eastAsia="EC Square Sans Pro" w:cs="EC Square Sans Pro"/>
        </w:rPr>
        <w:t>.</w:t>
      </w:r>
      <w:r w:rsidR="29BA1B50" w:rsidRPr="6F6FA99D">
        <w:rPr>
          <w:rFonts w:eastAsia="EC Square Sans Pro" w:cs="EC Square Sans Pro"/>
        </w:rPr>
        <w:t xml:space="preserve"> </w:t>
      </w:r>
    </w:p>
    <w:p w14:paraId="0E3078A9" w14:textId="545D75AE" w:rsidR="003F13D5" w:rsidRPr="001A107C" w:rsidRDefault="4806828E" w:rsidP="0391239D">
      <w:pPr>
        <w:rPr>
          <w:rFonts w:cstheme="minorBidi"/>
        </w:rPr>
      </w:pPr>
      <w:r w:rsidRPr="626D0899">
        <w:rPr>
          <w:rFonts w:cstheme="minorBidi"/>
        </w:rPr>
        <w:t>I</w:t>
      </w:r>
      <w:r>
        <w:t>mplementing the green transition have large impacts on business and employment, and these will vary by sector, occupation, region and country, implying job changes within sectors.</w:t>
      </w:r>
      <w:r w:rsidRPr="626D0899">
        <w:rPr>
          <w:rFonts w:cstheme="minorBidi"/>
        </w:rPr>
        <w:t xml:space="preserve"> </w:t>
      </w:r>
      <w:r w:rsidR="72353490" w:rsidRPr="626D0899">
        <w:rPr>
          <w:rFonts w:cstheme="minorBidi"/>
        </w:rPr>
        <w:t xml:space="preserve">For example, </w:t>
      </w:r>
      <w:r w:rsidR="7012C0A0" w:rsidRPr="626D0899">
        <w:rPr>
          <w:rFonts w:cstheme="minorBidi"/>
        </w:rPr>
        <w:t>regions with strong economies</w:t>
      </w:r>
      <w:r w:rsidR="405C7C9B" w:rsidRPr="626D0899">
        <w:rPr>
          <w:rFonts w:cstheme="minorBidi"/>
        </w:rPr>
        <w:t xml:space="preserve">, more innovation </w:t>
      </w:r>
      <w:r w:rsidR="7012C0A0" w:rsidRPr="626D0899">
        <w:rPr>
          <w:rFonts w:cstheme="minorBidi"/>
        </w:rPr>
        <w:t>and knowledge-intensive services are better equipped for a green transition</w:t>
      </w:r>
      <w:r w:rsidR="0E23B253" w:rsidRPr="626D0899">
        <w:rPr>
          <w:rFonts w:cstheme="minorBidi"/>
        </w:rPr>
        <w:t>; e</w:t>
      </w:r>
      <w:r w:rsidR="7012C0A0" w:rsidRPr="626D0899">
        <w:rPr>
          <w:rFonts w:cstheme="minorBidi"/>
        </w:rPr>
        <w:t xml:space="preserve">conomically diversified regions tend to have lower socio-economic risk, while those reliant on fossil fuels face higher risks </w:t>
      </w:r>
      <w:r w:rsidR="00A32394">
        <w:rPr>
          <w:rFonts w:cstheme="minorBidi"/>
        </w:rPr>
        <w:fldChar w:fldCharType="begin"/>
      </w:r>
      <w:r w:rsidR="00A32394">
        <w:rPr>
          <w:rFonts w:cstheme="minorBidi"/>
        </w:rPr>
        <w:instrText xml:space="preserve"> ADDIN ZOTERO_ITEM CSL_CITATION {"citationID":"NFJkQxXo","properties":{"formattedCitation":"[8]","plainCitation":"[8]","noteIndex":0},"citationItems":[{"id":159,"uris":["http://zotero.org/groups/5272309/items/WYZCNQJZ"],"itemData":{"id":159,"type":"report","event-place":"LU","language":"eng","publisher":"Publications Office","publisher-place":"LU","source":"DOI.org (CSL JSON)","title":"Ninth report on economic, social and territorial cohesion.","URL":"https://data.europa.eu/doi/10.2776/264833","author":[{"literal":"European Commission. Directorate General for Regional and Urban Policy."}],"accessed":{"date-parts":[["2024",5,21]]},"issued":{"date-parts":[["2024"]]}}}],"schema":"https://github.com/citation-style-language/schema/raw/master/csl-citation.json"} </w:instrText>
      </w:r>
      <w:r w:rsidR="00A32394">
        <w:rPr>
          <w:rFonts w:cstheme="minorBidi"/>
        </w:rPr>
        <w:fldChar w:fldCharType="separate"/>
      </w:r>
      <w:r w:rsidR="00A32394" w:rsidRPr="00A32394">
        <w:t>[8]</w:t>
      </w:r>
      <w:r w:rsidR="00A32394">
        <w:rPr>
          <w:rFonts w:cstheme="minorBidi"/>
        </w:rPr>
        <w:fldChar w:fldCharType="end"/>
      </w:r>
      <w:r w:rsidR="3577E9E9" w:rsidRPr="626D0899">
        <w:rPr>
          <w:rFonts w:cstheme="minorBidi"/>
        </w:rPr>
        <w:t>. Results of the CINTRAN project</w:t>
      </w:r>
      <w:r w:rsidR="71A6B3A4" w:rsidRPr="00F85EB8">
        <w:rPr>
          <w:rStyle w:val="FootnoteReference"/>
        </w:rPr>
        <w:footnoteReference w:id="2"/>
      </w:r>
      <w:r w:rsidR="3577E9E9" w:rsidRPr="626D0899">
        <w:rPr>
          <w:rFonts w:cstheme="minorBidi"/>
        </w:rPr>
        <w:t xml:space="preserve"> </w:t>
      </w:r>
      <w:r w:rsidR="4C0A0BCE" w:rsidRPr="626D0899">
        <w:rPr>
          <w:rFonts w:cstheme="minorBidi"/>
        </w:rPr>
        <w:t xml:space="preserve">that examined the risks of territorial imbalances that could results </w:t>
      </w:r>
      <w:r w:rsidR="58AD70E7" w:rsidRPr="626D0899">
        <w:rPr>
          <w:rFonts w:cstheme="minorBidi"/>
        </w:rPr>
        <w:t>from</w:t>
      </w:r>
      <w:r w:rsidR="4C0A0BCE" w:rsidRPr="626D0899">
        <w:rPr>
          <w:rFonts w:cstheme="minorBidi"/>
        </w:rPr>
        <w:t xml:space="preserve"> the green transition</w:t>
      </w:r>
      <w:r w:rsidR="51781DE2" w:rsidRPr="626D0899">
        <w:rPr>
          <w:rFonts w:cstheme="minorBidi"/>
        </w:rPr>
        <w:t>,</w:t>
      </w:r>
      <w:r w:rsidR="4C0A0BCE" w:rsidRPr="626D0899">
        <w:rPr>
          <w:rFonts w:cstheme="minorBidi"/>
        </w:rPr>
        <w:t xml:space="preserve"> </w:t>
      </w:r>
      <w:r w:rsidR="3577E9E9" w:rsidRPr="626D0899">
        <w:rPr>
          <w:rFonts w:cstheme="minorBidi"/>
        </w:rPr>
        <w:t>identified 15 EU regions likely to be affected the most from the transition</w:t>
      </w:r>
      <w:r w:rsidR="5082F446" w:rsidRPr="626D0899">
        <w:rPr>
          <w:rFonts w:cstheme="minorBidi"/>
        </w:rPr>
        <w:t xml:space="preserve"> (</w:t>
      </w:r>
      <w:r w:rsidR="71A6B3A4" w:rsidRPr="626D0899">
        <w:rPr>
          <w:rFonts w:cstheme="minorBidi"/>
          <w:color w:val="2B579A"/>
        </w:rPr>
        <w:fldChar w:fldCharType="begin"/>
      </w:r>
      <w:r w:rsidR="71A6B3A4" w:rsidRPr="626D0899">
        <w:rPr>
          <w:rFonts w:cstheme="minorBidi"/>
        </w:rPr>
        <w:instrText xml:space="preserve"> REF _Ref170988503 \h  \* MERGEFORMAT </w:instrText>
      </w:r>
      <w:r w:rsidR="71A6B3A4" w:rsidRPr="626D0899">
        <w:rPr>
          <w:rFonts w:cstheme="minorBidi"/>
          <w:color w:val="2B579A"/>
        </w:rPr>
      </w:r>
      <w:r w:rsidR="71A6B3A4" w:rsidRPr="626D0899">
        <w:rPr>
          <w:rFonts w:cstheme="minorBidi"/>
          <w:color w:val="2B579A"/>
        </w:rPr>
        <w:fldChar w:fldCharType="separate"/>
      </w:r>
      <w:r w:rsidR="3577E9E9" w:rsidRPr="4E116433">
        <w:rPr>
          <w:b/>
          <w:bCs/>
        </w:rPr>
        <w:t xml:space="preserve">Figure </w:t>
      </w:r>
      <w:r w:rsidR="3577E9E9" w:rsidRPr="4E116433">
        <w:rPr>
          <w:b/>
          <w:bCs/>
          <w:noProof/>
        </w:rPr>
        <w:t>2</w:t>
      </w:r>
      <w:r w:rsidR="71A6B3A4" w:rsidRPr="626D0899">
        <w:rPr>
          <w:rFonts w:cstheme="minorBidi"/>
          <w:color w:val="2B579A"/>
        </w:rPr>
        <w:fldChar w:fldCharType="end"/>
      </w:r>
      <w:r w:rsidR="7E4804DA" w:rsidRPr="626D0899">
        <w:rPr>
          <w:rFonts w:cstheme="minorBidi"/>
        </w:rPr>
        <w:t>)</w:t>
      </w:r>
      <w:r w:rsidR="3577E9E9" w:rsidRPr="626D0899">
        <w:rPr>
          <w:rFonts w:cstheme="minorBidi"/>
        </w:rPr>
        <w:t xml:space="preserve"> </w:t>
      </w:r>
      <w:r w:rsidR="008204BC">
        <w:rPr>
          <w:rFonts w:cstheme="minorBidi"/>
        </w:rPr>
        <w:fldChar w:fldCharType="begin"/>
      </w:r>
      <w:r w:rsidR="008204BC">
        <w:rPr>
          <w:rFonts w:cstheme="minorBidi"/>
        </w:rPr>
        <w:instrText xml:space="preserve"> ADDIN ZOTERO_ITEM CSL_CITATION {"citationID":"jInSOfqY","properties":{"formattedCitation":"[9]","plainCitation":"[9]","noteIndex":0},"citationItems":[{"id":1221,"uris":["http://zotero.org/groups/5272309/items/K45Q75MC"],"itemData":{"id":1221,"type":"article-journal","container-title":"Energy and Climate Change","DOI":"10.1016/j.egycc.2024.100129","ISSN":"26662787","journalAbbreviation":"Energy and Climate Change","language":"en","page":"100129","source":"DOI.org (Crossref)","title":"Towards a just transition: Identifying EU regions at a socioeconomic risk of the low-carbon transition","title-short":"Towards a just transition","volume":"5","author":[{"family":"Vrontisi","given":"Zoi"},{"family":"Charalampidis","given":"Ioannis"},{"family":"Fragkiadakis","given":"Konstantinos"},{"family":"Florou","given":"Alkistis"}],"issued":{"date-parts":[["2024",12]]}}}],"schema":"https://github.com/citation-style-language/schema/raw/master/csl-citation.json"} </w:instrText>
      </w:r>
      <w:r w:rsidR="008204BC">
        <w:rPr>
          <w:rFonts w:cstheme="minorBidi"/>
        </w:rPr>
        <w:fldChar w:fldCharType="separate"/>
      </w:r>
      <w:r w:rsidR="008204BC" w:rsidRPr="008204BC">
        <w:t>[9]</w:t>
      </w:r>
      <w:r w:rsidR="008204BC">
        <w:rPr>
          <w:rFonts w:cstheme="minorBidi"/>
        </w:rPr>
        <w:fldChar w:fldCharType="end"/>
      </w:r>
      <w:r w:rsidR="3577E9E9" w:rsidRPr="626D0899">
        <w:rPr>
          <w:rFonts w:cstheme="minorBidi"/>
        </w:rPr>
        <w:t>.</w:t>
      </w:r>
      <w:r w:rsidR="72353490" w:rsidRPr="626D0899">
        <w:rPr>
          <w:rFonts w:cstheme="minorBidi"/>
        </w:rPr>
        <w:t xml:space="preserve"> </w:t>
      </w:r>
      <w:r w:rsidR="096C1E3B" w:rsidRPr="626D0899">
        <w:rPr>
          <w:rFonts w:cstheme="minorBidi"/>
        </w:rPr>
        <w:t xml:space="preserve"> </w:t>
      </w:r>
    </w:p>
    <w:p w14:paraId="2C7D226E" w14:textId="38796D06" w:rsidR="294DAC0F" w:rsidRDefault="294DAC0F" w:rsidP="00832CF7">
      <w:pPr>
        <w:keepNext/>
        <w:keepLines/>
        <w:rPr>
          <w:rFonts w:cstheme="minorBidi"/>
        </w:rPr>
      </w:pPr>
      <w:r w:rsidRPr="4E116433">
        <w:rPr>
          <w:b/>
          <w:bCs/>
        </w:rPr>
        <w:t xml:space="preserve">Figure </w:t>
      </w:r>
      <w:r w:rsidRPr="4E116433">
        <w:rPr>
          <w:b/>
          <w:bCs/>
          <w:color w:val="2B579A"/>
        </w:rPr>
        <w:fldChar w:fldCharType="begin"/>
      </w:r>
      <w:r w:rsidRPr="4E116433">
        <w:rPr>
          <w:b/>
          <w:bCs/>
        </w:rPr>
        <w:instrText xml:space="preserve"> SEQ Figure \* ARABIC </w:instrText>
      </w:r>
      <w:r w:rsidRPr="4E116433">
        <w:rPr>
          <w:b/>
          <w:bCs/>
          <w:color w:val="2B579A"/>
        </w:rPr>
        <w:fldChar w:fldCharType="separate"/>
      </w:r>
      <w:r w:rsidRPr="4E116433">
        <w:rPr>
          <w:b/>
          <w:bCs/>
          <w:noProof/>
        </w:rPr>
        <w:t>2</w:t>
      </w:r>
      <w:r w:rsidRPr="4E116433">
        <w:rPr>
          <w:b/>
          <w:bCs/>
          <w:color w:val="2B579A"/>
        </w:rPr>
        <w:fldChar w:fldCharType="end"/>
      </w:r>
      <w:r w:rsidRPr="4E116433">
        <w:rPr>
          <w:b/>
          <w:bCs/>
        </w:rPr>
        <w:t>.</w:t>
      </w:r>
      <w:r w:rsidRPr="4E116433">
        <w:t xml:space="preserve"> Socio-economic risks associated with the green transition by NUTS 2 region</w:t>
      </w:r>
    </w:p>
    <w:p w14:paraId="43357EA4" w14:textId="50B181C8" w:rsidR="529FD0DA" w:rsidRDefault="0069048B" w:rsidP="4E116433">
      <w:pPr>
        <w:rPr>
          <w:rFonts w:cstheme="minorBidi"/>
        </w:rPr>
      </w:pPr>
      <w:r w:rsidRPr="007B3052">
        <w:rPr>
          <w:rFonts w:cstheme="minorHAnsi"/>
          <w:noProof/>
          <w:color w:val="2B579A"/>
          <w:shd w:val="clear" w:color="auto" w:fill="E6E6E6"/>
        </w:rPr>
        <w:drawing>
          <wp:anchor distT="0" distB="0" distL="114300" distR="114300" simplePos="0" relativeHeight="251658240" behindDoc="0" locked="0" layoutInCell="1" allowOverlap="1" wp14:anchorId="7D6FACA5" wp14:editId="403F1FBE">
            <wp:simplePos x="0" y="0"/>
            <wp:positionH relativeFrom="column">
              <wp:posOffset>161925</wp:posOffset>
            </wp:positionH>
            <wp:positionV relativeFrom="paragraph">
              <wp:posOffset>376555</wp:posOffset>
            </wp:positionV>
            <wp:extent cx="704850" cy="11811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04850" cy="1181100"/>
                    </a:xfrm>
                    <a:prstGeom prst="rect">
                      <a:avLst/>
                    </a:prstGeom>
                  </pic:spPr>
                </pic:pic>
              </a:graphicData>
            </a:graphic>
          </wp:anchor>
        </w:drawing>
      </w:r>
      <w:r>
        <w:rPr>
          <w:noProof/>
        </w:rPr>
        <w:t xml:space="preserve"> </w:t>
      </w:r>
      <w:r w:rsidR="529FD0DA">
        <w:rPr>
          <w:noProof/>
        </w:rPr>
        <w:drawing>
          <wp:inline distT="0" distB="0" distL="0" distR="0" wp14:anchorId="65BC50B9" wp14:editId="3181A330">
            <wp:extent cx="5304791" cy="5625297"/>
            <wp:effectExtent l="19050" t="19050" r="10160" b="13970"/>
            <wp:docPr id="1775888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a:blip>
                    <a:srcRect l="543" t="610" b="626"/>
                    <a:stretch>
                      <a:fillRect/>
                    </a:stretch>
                  </pic:blipFill>
                  <pic:spPr bwMode="auto">
                    <a:xfrm>
                      <a:off x="0" y="0"/>
                      <a:ext cx="5304791" cy="5625297"/>
                    </a:xfrm>
                    <a:prstGeom prst="rect">
                      <a:avLst/>
                    </a:prstGeom>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7E68BED7" w14:textId="01D84DCA" w:rsidR="529FD0DA" w:rsidRPr="008204BC" w:rsidRDefault="529FD0DA" w:rsidP="4E116433">
      <w:pPr>
        <w:rPr>
          <w:rFonts w:cs="Calibri"/>
          <w:color w:val="212121"/>
          <w:sz w:val="18"/>
          <w:szCs w:val="18"/>
        </w:rPr>
      </w:pPr>
      <w:r w:rsidRPr="65E9E55D">
        <w:rPr>
          <w:rFonts w:cstheme="minorBidi"/>
          <w:i/>
          <w:iCs/>
          <w:sz w:val="18"/>
          <w:szCs w:val="18"/>
        </w:rPr>
        <w:t>Source</w:t>
      </w:r>
      <w:r w:rsidRPr="65E9E55D">
        <w:rPr>
          <w:rFonts w:cstheme="minorBidi"/>
          <w:sz w:val="18"/>
          <w:szCs w:val="18"/>
        </w:rPr>
        <w:t xml:space="preserve">: </w:t>
      </w:r>
      <w:r w:rsidRPr="65E9E55D">
        <w:rPr>
          <w:sz w:val="18"/>
          <w:szCs w:val="18"/>
        </w:rPr>
        <w:t xml:space="preserve">Ninth report on economic, social and territorial cohesion </w:t>
      </w:r>
      <w:r w:rsidR="00CF0AAD">
        <w:rPr>
          <w:sz w:val="18"/>
          <w:szCs w:val="18"/>
        </w:rPr>
        <w:fldChar w:fldCharType="begin"/>
      </w:r>
      <w:r w:rsidR="00CF0AAD">
        <w:rPr>
          <w:sz w:val="18"/>
          <w:szCs w:val="18"/>
        </w:rPr>
        <w:instrText xml:space="preserve"> ADDIN ZOTERO_ITEM CSL_CITATION {"citationID":"693YJwlB","properties":{"formattedCitation":"[8]","plainCitation":"[8]","noteIndex":0},"citationItems":[{"id":159,"uris":["http://zotero.org/groups/5272309/items/WYZCNQJZ"],"itemData":{"id":159,"type":"report","event-place":"LU","language":"eng","publisher":"Publications Office","publisher-place":"LU","source":"DOI.org (CSL JSON)","title":"Ninth report on economic, social and territorial cohesion.","URL":"https://data.europa.eu/doi/10.2776/264833","author":[{"literal":"European Commission. Directorate General for Regional and Urban Policy."}],"accessed":{"date-parts":[["2024",5,21]]},"issued":{"date-parts":[["2024"]]}}}],"schema":"https://github.com/citation-style-language/schema/raw/master/csl-citation.json"} </w:instrText>
      </w:r>
      <w:r w:rsidR="00CF0AAD">
        <w:rPr>
          <w:sz w:val="18"/>
          <w:szCs w:val="18"/>
        </w:rPr>
        <w:fldChar w:fldCharType="separate"/>
      </w:r>
      <w:r w:rsidR="00CF0AAD" w:rsidRPr="00CF0AAD">
        <w:rPr>
          <w:sz w:val="18"/>
        </w:rPr>
        <w:t>[8]</w:t>
      </w:r>
      <w:r w:rsidR="00CF0AAD">
        <w:rPr>
          <w:sz w:val="18"/>
          <w:szCs w:val="18"/>
        </w:rPr>
        <w:fldChar w:fldCharType="end"/>
      </w:r>
      <w:r w:rsidRPr="65E9E55D">
        <w:rPr>
          <w:sz w:val="18"/>
          <w:szCs w:val="18"/>
        </w:rPr>
        <w:t xml:space="preserve">. Map elaborated </w:t>
      </w:r>
      <w:r w:rsidRPr="65E9E55D">
        <w:rPr>
          <w:rFonts w:cs="Calibri"/>
          <w:color w:val="212121"/>
          <w:sz w:val="18"/>
          <w:szCs w:val="18"/>
        </w:rPr>
        <w:t xml:space="preserve">by DG REGIO based on results of the </w:t>
      </w:r>
      <w:hyperlink r:id="rId15" w:history="1">
        <w:r w:rsidRPr="65E9E55D">
          <w:rPr>
            <w:rStyle w:val="Hyperlink"/>
            <w:rFonts w:cs="Calibri"/>
            <w:sz w:val="18"/>
            <w:szCs w:val="18"/>
          </w:rPr>
          <w:t>CINTRAN</w:t>
        </w:r>
      </w:hyperlink>
      <w:r w:rsidRPr="65E9E55D">
        <w:rPr>
          <w:rFonts w:cs="Calibri"/>
          <w:color w:val="212121"/>
          <w:sz w:val="18"/>
          <w:szCs w:val="18"/>
        </w:rPr>
        <w:t xml:space="preserve"> project</w:t>
      </w:r>
      <w:r w:rsidR="008204BC" w:rsidRPr="65E9E55D">
        <w:rPr>
          <w:rFonts w:cs="Calibri"/>
          <w:color w:val="212121"/>
          <w:sz w:val="18"/>
          <w:szCs w:val="18"/>
        </w:rPr>
        <w:t xml:space="preserve"> </w:t>
      </w:r>
      <w:r w:rsidR="008204BC">
        <w:rPr>
          <w:rFonts w:cs="Calibri"/>
          <w:color w:val="212121"/>
          <w:sz w:val="18"/>
          <w:szCs w:val="18"/>
        </w:rPr>
        <w:fldChar w:fldCharType="begin"/>
      </w:r>
      <w:r w:rsidR="008204BC">
        <w:rPr>
          <w:rFonts w:cs="Calibri"/>
          <w:color w:val="212121"/>
          <w:sz w:val="18"/>
          <w:szCs w:val="18"/>
        </w:rPr>
        <w:instrText xml:space="preserve"> ADDIN ZOTERO_ITEM CSL_CITATION {"citationID":"iBFLaQFQ","properties":{"formattedCitation":"[9]","plainCitation":"[9]","noteIndex":0},"citationItems":[{"id":1221,"uris":["http://zotero.org/groups/5272309/items/K45Q75MC"],"itemData":{"id":1221,"type":"article-journal","container-title":"Energy and Climate Change","DOI":"10.1016/j.egycc.2024.100129","ISSN":"26662787","journalAbbreviation":"Energy and Climate Change","language":"en","page":"100129","source":"DOI.org (Crossref)","title":"Towards a just transition: Identifying EU regions at a socioeconomic risk of the low-carbon transition","title-short":"Towards a just transition","volume":"5","author":[{"family":"Vrontisi","given":"Zoi"},{"family":"Charalampidis","given":"Ioannis"},{"family":"Fragkiadakis","given":"Konstantinos"},{"family":"Florou","given":"Alkistis"}],"issued":{"date-parts":[["2024",12]]}}}],"schema":"https://github.com/citation-style-language/schema/raw/master/csl-citation.json"} </w:instrText>
      </w:r>
      <w:r w:rsidR="008204BC">
        <w:rPr>
          <w:rFonts w:cs="Calibri"/>
          <w:color w:val="212121"/>
          <w:sz w:val="18"/>
          <w:szCs w:val="18"/>
        </w:rPr>
        <w:fldChar w:fldCharType="separate"/>
      </w:r>
      <w:r w:rsidR="008204BC" w:rsidRPr="008204BC">
        <w:rPr>
          <w:sz w:val="18"/>
        </w:rPr>
        <w:t>[9]</w:t>
      </w:r>
      <w:r w:rsidR="008204BC">
        <w:rPr>
          <w:rFonts w:cs="Calibri"/>
          <w:color w:val="212121"/>
          <w:sz w:val="18"/>
          <w:szCs w:val="18"/>
        </w:rPr>
        <w:fldChar w:fldCharType="end"/>
      </w:r>
      <w:r w:rsidR="008204BC">
        <w:rPr>
          <w:rFonts w:cs="Calibri"/>
          <w:color w:val="212121"/>
          <w:sz w:val="18"/>
          <w:szCs w:val="18"/>
        </w:rPr>
        <w:t>.</w:t>
      </w:r>
      <w:r w:rsidRPr="65E9E55D">
        <w:rPr>
          <w:rFonts w:cs="Calibri"/>
          <w:color w:val="212121"/>
          <w:sz w:val="18"/>
          <w:szCs w:val="18"/>
        </w:rPr>
        <w:t xml:space="preserve"> </w:t>
      </w:r>
      <w:r w:rsidRPr="65E9E55D">
        <w:rPr>
          <w:rFonts w:cs="Calibri"/>
          <w:i/>
          <w:iCs/>
          <w:color w:val="212121"/>
          <w:sz w:val="18"/>
          <w:szCs w:val="18"/>
        </w:rPr>
        <w:t>Note</w:t>
      </w:r>
      <w:r w:rsidRPr="65E9E55D">
        <w:rPr>
          <w:rFonts w:cs="Calibri"/>
          <w:color w:val="212121"/>
          <w:sz w:val="18"/>
          <w:szCs w:val="18"/>
        </w:rPr>
        <w:t>: The ‘Socio-economic risk’ index measures the overall risk with respect to the socio-economic situation in a region, considering vulnerability, hazard and exposure</w:t>
      </w:r>
      <w:r w:rsidRPr="65E9E55D">
        <w:rPr>
          <w:rFonts w:cstheme="minorBidi"/>
          <w:sz w:val="18"/>
          <w:szCs w:val="18"/>
        </w:rPr>
        <w:t>.</w:t>
      </w:r>
    </w:p>
    <w:p w14:paraId="7470FC15" w14:textId="77777777" w:rsidR="00832CF7" w:rsidRDefault="00832CF7" w:rsidP="65E9E55D">
      <w:pPr>
        <w:rPr>
          <w:rFonts w:eastAsia="EC Square Sans Pro" w:cs="EC Square Sans Pro"/>
        </w:rPr>
      </w:pPr>
    </w:p>
    <w:p w14:paraId="2A787E68" w14:textId="78FB0B82" w:rsidR="00860EE9" w:rsidRDefault="00860EE9" w:rsidP="65E9E55D">
      <w:pPr>
        <w:rPr>
          <w:rFonts w:cstheme="minorBidi"/>
        </w:rPr>
      </w:pPr>
      <w:r>
        <w:rPr>
          <w:rFonts w:eastAsia="EC Square Sans Pro" w:cs="EC Square Sans Pro"/>
        </w:rPr>
        <w:t xml:space="preserve">According to a study from </w:t>
      </w:r>
      <w:r>
        <w:t xml:space="preserve">the JRC </w:t>
      </w:r>
      <w:r w:rsidR="001C762C">
        <w:fldChar w:fldCharType="begin"/>
      </w:r>
      <w:r w:rsidR="00E171B6">
        <w:instrText xml:space="preserve"> ADDIN ZOTERO_ITEM CSL_CITATION {"citationID":"FwdKS7M1","properties":{"formattedCitation":"[10]","plainCitation":"[10]","noteIndex":0},"citationItems":[{"id":1228,"uris":["http://zotero.org/groups/5272309/items/W9EWT3AP"],"itemData":{"id":1228,"type":"book","event-place":"LU","language":"eng","publisher":"Publications Office","publisher-place":"LU","source":"DOI.org (CSL JSON)","title":"The effect of rising energy and consumer prices on household finances, poverty and social exclusion in the EU: a preliminary empirical analysis.","title-short":"The effect of rising energy and consumer prices on household finances, poverty and social exclusion in the EU","URL":"https://data.europa.eu/doi/10.2760/418422","author":[{"literal":"European Commission. Joint Research Centre."}],"accessed":{"date-parts":[["2025",3,27]]},"issued":{"date-parts":[["2022"]]}}}],"schema":"https://github.com/citation-style-language/schema/raw/master/csl-citation.json"} </w:instrText>
      </w:r>
      <w:r w:rsidR="001C762C">
        <w:fldChar w:fldCharType="separate"/>
      </w:r>
      <w:r w:rsidR="00E171B6" w:rsidRPr="00E171B6">
        <w:t>[10]</w:t>
      </w:r>
      <w:r w:rsidR="001C762C">
        <w:fldChar w:fldCharType="end"/>
      </w:r>
      <w:r>
        <w:t xml:space="preserve">, the potential social consequences of increasing energy and consumer prices in the EU vary significantly </w:t>
      </w:r>
      <w:r w:rsidRPr="00860EE9">
        <w:rPr>
          <w:b/>
        </w:rPr>
        <w:t>between and within Member</w:t>
      </w:r>
      <w:r>
        <w:t xml:space="preserve"> </w:t>
      </w:r>
      <w:r w:rsidRPr="00860EE9">
        <w:rPr>
          <w:b/>
        </w:rPr>
        <w:t>States</w:t>
      </w:r>
      <w:r>
        <w:t>, based on the structure of household expenditures. Low-income households spend considerably more on food and energy in relative terms, and are therefore particularly exposed and vulnerable to the effects on price changes. The social situation is especially problematic in Central and Eastern European countries, where large segments of the population devote the majority of their budget to essential items.</w:t>
      </w:r>
    </w:p>
    <w:p w14:paraId="77DAB8E7" w14:textId="383194DE" w:rsidR="003F13D5" w:rsidRPr="001A107C" w:rsidRDefault="0411CD14" w:rsidP="65E9E55D">
      <w:pPr>
        <w:rPr>
          <w:rFonts w:cstheme="minorBidi"/>
        </w:rPr>
      </w:pPr>
      <w:r w:rsidRPr="65E9E55D">
        <w:rPr>
          <w:rFonts w:cstheme="minorBidi"/>
        </w:rPr>
        <w:t xml:space="preserve">The </w:t>
      </w:r>
      <w:r w:rsidRPr="00272BB8">
        <w:rPr>
          <w:rFonts w:cstheme="minorBidi"/>
          <w:b/>
        </w:rPr>
        <w:t xml:space="preserve">gender </w:t>
      </w:r>
      <w:r w:rsidR="472CDA71" w:rsidRPr="00272BB8">
        <w:rPr>
          <w:rFonts w:cstheme="minorBidi"/>
          <w:b/>
        </w:rPr>
        <w:t>perspective</w:t>
      </w:r>
      <w:r w:rsidR="472CDA71" w:rsidRPr="65E9E55D">
        <w:rPr>
          <w:rFonts w:cstheme="minorBidi"/>
        </w:rPr>
        <w:t xml:space="preserve"> </w:t>
      </w:r>
      <w:r w:rsidR="00860EE9">
        <w:rPr>
          <w:rFonts w:cstheme="minorBidi"/>
        </w:rPr>
        <w:t>in the green transition</w:t>
      </w:r>
      <w:r w:rsidR="2D6EFCDB" w:rsidRPr="00A458FB">
        <w:rPr>
          <w:rFonts w:cstheme="minorBidi"/>
        </w:rPr>
        <w:t xml:space="preserve"> should </w:t>
      </w:r>
      <w:r w:rsidR="00860EE9">
        <w:rPr>
          <w:rFonts w:cstheme="minorBidi"/>
        </w:rPr>
        <w:t>also</w:t>
      </w:r>
      <w:r w:rsidR="00860EE9" w:rsidRPr="65E9E55D">
        <w:rPr>
          <w:rFonts w:cstheme="minorBidi"/>
        </w:rPr>
        <w:t xml:space="preserve"> </w:t>
      </w:r>
      <w:r w:rsidR="2D6EFCDB" w:rsidRPr="65E9E55D">
        <w:rPr>
          <w:rFonts w:cstheme="minorBidi"/>
        </w:rPr>
        <w:t xml:space="preserve">be further </w:t>
      </w:r>
      <w:r w:rsidR="3BCDEFD2" w:rsidRPr="65E9E55D">
        <w:rPr>
          <w:rFonts w:cstheme="minorBidi"/>
        </w:rPr>
        <w:t>strengthened</w:t>
      </w:r>
      <w:r w:rsidR="76FF06C9" w:rsidRPr="65E9E55D">
        <w:rPr>
          <w:rFonts w:cstheme="minorBidi"/>
        </w:rPr>
        <w:t xml:space="preserve">, </w:t>
      </w:r>
      <w:r w:rsidR="0815B088" w:rsidRPr="65E9E55D">
        <w:rPr>
          <w:rFonts w:cstheme="minorBidi"/>
        </w:rPr>
        <w:t xml:space="preserve">as </w:t>
      </w:r>
      <w:r w:rsidR="76FF06C9" w:rsidRPr="65E9E55D">
        <w:rPr>
          <w:rFonts w:cstheme="minorBidi"/>
        </w:rPr>
        <w:t xml:space="preserve">several studies highlighting the different impacts and </w:t>
      </w:r>
      <w:r w:rsidR="46DC3AFC" w:rsidRPr="65E9E55D">
        <w:rPr>
          <w:rFonts w:cstheme="minorBidi"/>
        </w:rPr>
        <w:t>vulnerabilities to</w:t>
      </w:r>
      <w:r w:rsidR="76FF06C9" w:rsidRPr="65E9E55D">
        <w:rPr>
          <w:rFonts w:cstheme="minorBidi"/>
        </w:rPr>
        <w:t xml:space="preserve"> climate change</w:t>
      </w:r>
      <w:r w:rsidR="006C68DB">
        <w:rPr>
          <w:rFonts w:cstheme="minorBidi"/>
        </w:rPr>
        <w:t>, energy and transport poverty</w:t>
      </w:r>
      <w:r w:rsidR="76FF06C9" w:rsidRPr="65E9E55D">
        <w:rPr>
          <w:rFonts w:cstheme="minorBidi"/>
        </w:rPr>
        <w:t xml:space="preserve"> </w:t>
      </w:r>
      <w:r w:rsidR="03013688" w:rsidRPr="65E9E55D">
        <w:rPr>
          <w:rFonts w:cstheme="minorBidi"/>
        </w:rPr>
        <w:t xml:space="preserve">between </w:t>
      </w:r>
      <w:r w:rsidR="76FF06C9" w:rsidRPr="65E9E55D">
        <w:rPr>
          <w:rFonts w:cstheme="minorBidi"/>
        </w:rPr>
        <w:t>men and women</w:t>
      </w:r>
      <w:r w:rsidR="64353724" w:rsidRPr="65E9E55D">
        <w:rPr>
          <w:rFonts w:cstheme="minorBidi"/>
        </w:rPr>
        <w:t>, due to their different social roles, status,</w:t>
      </w:r>
      <w:r w:rsidR="006C68DB">
        <w:rPr>
          <w:rFonts w:cstheme="minorBidi"/>
        </w:rPr>
        <w:t xml:space="preserve"> and</w:t>
      </w:r>
      <w:r w:rsidR="64353724" w:rsidRPr="65E9E55D">
        <w:rPr>
          <w:rFonts w:cstheme="minorBidi"/>
        </w:rPr>
        <w:t xml:space="preserve"> resources </w:t>
      </w:r>
      <w:r w:rsidR="007C103D">
        <w:rPr>
          <w:rFonts w:cstheme="minorBidi"/>
        </w:rPr>
        <w:fldChar w:fldCharType="begin"/>
      </w:r>
      <w:r w:rsidR="007C103D">
        <w:rPr>
          <w:rFonts w:cstheme="minorBidi"/>
        </w:rPr>
        <w:instrText xml:space="preserve"> ADDIN ZOTERO_ITEM CSL_CITATION {"citationID":"axup3ZdB","properties":{"formattedCitation":"[11], [12]","plainCitation":"[11], [12]","noteIndex":0},"citationItems":[{"id":1345,"uris":["http://zotero.org/groups/5272309/items/AEG4N6WC"],"itemData":{"id":1345,"type":"article-journal","title":"Gender equality, labour and a just transition for all","volume":"Just Transition Policy Brief","author":[{"literal":"ILO (International Labour Organization)"}],"issued":{"date-parts":[["2022"]]}}},{"id":1329,"uris":["http://zotero.org/groups/5272309/items/63FWV8EG"],"itemData":{"id":1329,"type":"book","event-place":"LU","language":"eng","publisher":"Publications Office","publisher-place":"LU","source":"DOI.org (CSL JSON)","title":"Transport poverty: a systematic literature review in Europe.","title-short":"Transport poverty","URL":"https://data.europa.eu/doi/10.2760/793538","author":[{"literal":"European Commission. Joint Research Centre."}],"accessed":{"date-parts":[["2025",4,1]]},"issued":{"date-parts":[["2022"]]}}}],"schema":"https://github.com/citation-style-language/schema/raw/master/csl-citation.json"} </w:instrText>
      </w:r>
      <w:r w:rsidR="007C103D">
        <w:rPr>
          <w:rFonts w:cstheme="minorBidi"/>
        </w:rPr>
        <w:fldChar w:fldCharType="separate"/>
      </w:r>
      <w:r w:rsidR="007C103D" w:rsidRPr="007C103D">
        <w:t>[11], [12]</w:t>
      </w:r>
      <w:r w:rsidR="007C103D">
        <w:rPr>
          <w:rFonts w:cstheme="minorBidi"/>
        </w:rPr>
        <w:fldChar w:fldCharType="end"/>
      </w:r>
      <w:r w:rsidR="64353724" w:rsidRPr="65E9E55D">
        <w:rPr>
          <w:rFonts w:cstheme="minorBidi"/>
        </w:rPr>
        <w:t>.</w:t>
      </w:r>
      <w:r w:rsidR="5600CF90" w:rsidRPr="65E9E55D">
        <w:rPr>
          <w:rFonts w:cstheme="minorBidi"/>
        </w:rPr>
        <w:t xml:space="preserve"> </w:t>
      </w:r>
      <w:r w:rsidR="00A458FB" w:rsidRPr="65E9E55D">
        <w:rPr>
          <w:rFonts w:cstheme="minorBidi"/>
        </w:rPr>
        <w:t xml:space="preserve">Thus far, this aspects has been only partially addressed </w:t>
      </w:r>
      <w:r w:rsidR="00965491">
        <w:rPr>
          <w:rFonts w:cstheme="minorBidi"/>
        </w:rPr>
        <w:fldChar w:fldCharType="begin"/>
      </w:r>
      <w:r w:rsidR="007C103D">
        <w:rPr>
          <w:rFonts w:cstheme="minorBidi"/>
        </w:rPr>
        <w:instrText xml:space="preserve"> ADDIN ZOTERO_ITEM CSL_CITATION {"citationID":"AlAuLy9O","properties":{"formattedCitation":"[13], [14]","plainCitation":"[13], [14]","noteIndex":0},"citationItems":[{"id":1237,"uris":["http://zotero.org/groups/5272309/items/KX4NG3B3"],"itemData":{"id":1237,"type":"article-journal","abstract":"Vanhille, J.","container-title":"Brussels: European Social Observatory","note":"Study commissioned by the Belgian Federal Minister for Climate, Environment, Sustainable Development and Green Deal in the framework of the 2024 Belgian Presidency of the Council of the EU","title":"The European Green Deal and the ‘Leave No One Behind’ principle: state of the art, gaps and ways forward","volume":"OSE Paper Series, Research Paper No. 63","author":[{"literal":"Sabato S."}],"issued":{"date-parts":[["2024",5,16]]}}},{"id":1238,"uris":["http://zotero.org/groups/5272309/items/CELXNWL6"],"itemData":{"id":1238,"type":"book","collection-title":"Europa","event-place":"Bonn","ISBN":"978-3-9862806-2-8","language":"eng","number-of-pages":"1","publisher":"Friedrich-Ebert-Stiftung","publisher-place":"Bonn","source":"K10plus ISBN","title":"A feminist European green deal: Towards an ecological and gender just transition","title-short":"A feminist European green deal","author":[{"family":"Heffernan","given":"Rose"},{"family":"Heidegger","given":"Patrizia"},{"family":"Köhler","given":"Gabriele"},{"family":"Stock","given":"Anke"},{"family":"Wiese","given":"Katy"}],"contributor":[{"literal":"Friedrich-Ebert-Stiftung"}],"issued":{"date-parts":[["2021"]]}}}],"schema":"https://github.com/citation-style-language/schema/raw/master/csl-citation.json"} </w:instrText>
      </w:r>
      <w:r w:rsidR="00965491">
        <w:rPr>
          <w:rFonts w:cstheme="minorBidi"/>
        </w:rPr>
        <w:fldChar w:fldCharType="separate"/>
      </w:r>
      <w:r w:rsidR="007C103D" w:rsidRPr="007C103D">
        <w:t>[13], [14]</w:t>
      </w:r>
      <w:r w:rsidR="00965491">
        <w:rPr>
          <w:rFonts w:cstheme="minorBidi"/>
        </w:rPr>
        <w:fldChar w:fldCharType="end"/>
      </w:r>
      <w:r w:rsidR="00A458FB" w:rsidRPr="65E9E55D">
        <w:rPr>
          <w:rFonts w:cstheme="minorBidi"/>
        </w:rPr>
        <w:t>.</w:t>
      </w:r>
      <w:r w:rsidR="00A458FB">
        <w:rPr>
          <w:rFonts w:cstheme="minorBidi"/>
        </w:rPr>
        <w:t xml:space="preserve"> </w:t>
      </w:r>
      <w:r w:rsidR="5CAEFB4A" w:rsidRPr="65E9E55D">
        <w:rPr>
          <w:rFonts w:cstheme="minorBidi"/>
        </w:rPr>
        <w:t xml:space="preserve">A JRC study analysed the effects of the energy transition on women, shedding light on the often-overlooked impact of gender disparities in access to clean and affordable energy, highlighting the need for immediate action to bridge the gap and foster social resilience </w:t>
      </w:r>
      <w:r w:rsidR="00C56BF2">
        <w:rPr>
          <w:rFonts w:cstheme="minorBidi"/>
        </w:rPr>
        <w:fldChar w:fldCharType="begin"/>
      </w:r>
      <w:r w:rsidR="007C103D">
        <w:rPr>
          <w:rFonts w:cstheme="minorBidi"/>
        </w:rPr>
        <w:instrText xml:space="preserve"> ADDIN ZOTERO_ITEM CSL_CITATION {"citationID":"HmOxx65H","properties":{"formattedCitation":"[15]","plainCitation":"[15]","noteIndex":0},"citationItems":[{"id":1240,"uris":["http://zotero.org/groups/5272309/items/LYGAS8DF"],"itemData":{"id":1240,"type":"book","event-place":"LU","language":"eng","publisher":"Publications Office","publisher-place":"LU","source":"DOI.org (CSL JSON)","title":"Gender and energy: the effects of the energy transition on women.","title-short":"Gender and energy","URL":"https://data.europa.eu/doi/10.2760/860118","author":[{"literal":"European Commission. Joint Research Centre."}],"accessed":{"date-parts":[["2025",3,27]]},"issued":{"date-parts":[["2024"]]}}}],"schema":"https://github.com/citation-style-language/schema/raw/master/csl-citation.json"} </w:instrText>
      </w:r>
      <w:r w:rsidR="00C56BF2">
        <w:rPr>
          <w:rFonts w:cstheme="minorBidi"/>
        </w:rPr>
        <w:fldChar w:fldCharType="separate"/>
      </w:r>
      <w:r w:rsidR="007C103D" w:rsidRPr="007C103D">
        <w:t>[15]</w:t>
      </w:r>
      <w:r w:rsidR="00C56BF2">
        <w:rPr>
          <w:rFonts w:cstheme="minorBidi"/>
        </w:rPr>
        <w:fldChar w:fldCharType="end"/>
      </w:r>
      <w:r w:rsidR="5CAEFB4A" w:rsidRPr="65E9E55D">
        <w:rPr>
          <w:rFonts w:cstheme="minorBidi"/>
        </w:rPr>
        <w:t>. It emphasises the importance of inclusive policies to guarantee women’s active engagement and representation in the energy industry, not just as customers, but also in particular as decision-makers and innovators</w:t>
      </w:r>
      <w:r w:rsidR="78FF651F" w:rsidRPr="65E9E55D">
        <w:rPr>
          <w:rFonts w:cstheme="minorBidi"/>
        </w:rPr>
        <w:t>, with increased p</w:t>
      </w:r>
      <w:r w:rsidR="5CAEFB4A" w:rsidRPr="65E9E55D">
        <w:rPr>
          <w:rFonts w:cstheme="minorBidi"/>
        </w:rPr>
        <w:t>olitical and managerial engagement.</w:t>
      </w:r>
      <w:r w:rsidR="436482CD" w:rsidRPr="65E9E55D">
        <w:rPr>
          <w:rFonts w:cstheme="minorBidi"/>
        </w:rPr>
        <w:t xml:space="preserve"> </w:t>
      </w:r>
    </w:p>
    <w:p w14:paraId="4571DDEE" w14:textId="6AD124D6" w:rsidR="003F13D5" w:rsidRDefault="4C1D80E7" w:rsidP="65E9E55D">
      <w:pPr>
        <w:rPr>
          <w:rFonts w:cstheme="minorBidi"/>
        </w:rPr>
      </w:pPr>
      <w:r w:rsidRPr="65E9E55D">
        <w:rPr>
          <w:rFonts w:cstheme="minorBidi"/>
        </w:rPr>
        <w:t>As recently highlighted also by the</w:t>
      </w:r>
      <w:r w:rsidR="258B37AB" w:rsidRPr="65E9E55D">
        <w:rPr>
          <w:rFonts w:cstheme="minorBidi"/>
        </w:rPr>
        <w:t xml:space="preserve"> European Social Observatory </w:t>
      </w:r>
      <w:r w:rsidR="00E264BC">
        <w:rPr>
          <w:rFonts w:cstheme="minorBidi"/>
        </w:rPr>
        <w:fldChar w:fldCharType="begin"/>
      </w:r>
      <w:r w:rsidR="007C103D">
        <w:rPr>
          <w:rFonts w:cstheme="minorBidi"/>
        </w:rPr>
        <w:instrText xml:space="preserve"> ADDIN ZOTERO_ITEM CSL_CITATION {"citationID":"5Pqq5QdK","properties":{"formattedCitation":"[13]","plainCitation":"[13]","noteIndex":0},"citationItems":[{"id":1237,"uris":["http://zotero.org/groups/5272309/items/KX4NG3B3"],"itemData":{"id":1237,"type":"article-journal","abstract":"Vanhille, J.","container-title":"Brussels: European Social Observatory","note":"Study commissioned by the Belgian Federal Minister for Climate, Environment, Sustainable Development and Green Deal in the framework of the 2024 Belgian Presidency of the Council of the EU","title":"The European Green Deal and the ‘Leave No One Behind’ principle: state of the art, gaps and ways forward","volume":"OSE Paper Series, Research Paper No. 63","author":[{"literal":"Sabato S."}],"issued":{"date-parts":[["2024",5,16]]}}}],"schema":"https://github.com/citation-style-language/schema/raw/master/csl-citation.json"} </w:instrText>
      </w:r>
      <w:r w:rsidR="00E264BC">
        <w:rPr>
          <w:rFonts w:cstheme="minorBidi"/>
        </w:rPr>
        <w:fldChar w:fldCharType="separate"/>
      </w:r>
      <w:r w:rsidR="007C103D" w:rsidRPr="007C103D">
        <w:t>[13]</w:t>
      </w:r>
      <w:r w:rsidR="00E264BC">
        <w:rPr>
          <w:rFonts w:cstheme="minorBidi"/>
        </w:rPr>
        <w:fldChar w:fldCharType="end"/>
      </w:r>
      <w:r w:rsidR="258B37AB" w:rsidRPr="65E9E55D">
        <w:rPr>
          <w:rFonts w:cstheme="minorBidi"/>
        </w:rPr>
        <w:t xml:space="preserve">, the EU framework for the just </w:t>
      </w:r>
      <w:r w:rsidR="64209818" w:rsidRPr="65E9E55D">
        <w:rPr>
          <w:rFonts w:cstheme="minorBidi"/>
        </w:rPr>
        <w:t>transition</w:t>
      </w:r>
      <w:r w:rsidR="258B37AB" w:rsidRPr="65E9E55D">
        <w:rPr>
          <w:rFonts w:cstheme="minorBidi"/>
        </w:rPr>
        <w:t xml:space="preserve"> needs to be </w:t>
      </w:r>
      <w:r w:rsidR="0FC2041A" w:rsidRPr="65E9E55D">
        <w:rPr>
          <w:rFonts w:cstheme="minorBidi"/>
        </w:rPr>
        <w:t>significantly</w:t>
      </w:r>
      <w:r w:rsidR="258B37AB" w:rsidRPr="65E9E55D">
        <w:rPr>
          <w:rFonts w:cstheme="minorBidi"/>
        </w:rPr>
        <w:t xml:space="preserve"> broaden</w:t>
      </w:r>
      <w:r w:rsidR="3E11EB04" w:rsidRPr="65E9E55D">
        <w:rPr>
          <w:rFonts w:cstheme="minorBidi"/>
        </w:rPr>
        <w:t>ed and made more effective</w:t>
      </w:r>
      <w:r w:rsidR="739564A1" w:rsidRPr="65E9E55D">
        <w:rPr>
          <w:rFonts w:cstheme="minorBidi"/>
        </w:rPr>
        <w:t>, strengthening the link between the green transition and welfare policies</w:t>
      </w:r>
      <w:r w:rsidR="69A8001B" w:rsidRPr="65E9E55D">
        <w:rPr>
          <w:rFonts w:cstheme="minorBidi"/>
        </w:rPr>
        <w:t>, and also reinforcing the involvement of citizens and stakeholders</w:t>
      </w:r>
      <w:r w:rsidR="3E11EB04" w:rsidRPr="65E9E55D">
        <w:rPr>
          <w:rFonts w:cstheme="minorBidi"/>
        </w:rPr>
        <w:t>.</w:t>
      </w:r>
      <w:r w:rsidRPr="65E9E55D">
        <w:rPr>
          <w:rFonts w:cstheme="minorBidi"/>
        </w:rPr>
        <w:t xml:space="preserve"> </w:t>
      </w:r>
    </w:p>
    <w:p w14:paraId="09B52648" w14:textId="4125A85D" w:rsidR="00730055" w:rsidRPr="001A107C" w:rsidRDefault="009640D1" w:rsidP="003F13D5">
      <w:r>
        <w:rPr>
          <w:rFonts w:cstheme="minorBidi"/>
        </w:rPr>
        <w:t xml:space="preserve">The need of effective social policies is </w:t>
      </w:r>
      <w:r w:rsidR="00272BB8">
        <w:rPr>
          <w:rFonts w:cstheme="minorBidi"/>
        </w:rPr>
        <w:t>further</w:t>
      </w:r>
      <w:r>
        <w:rPr>
          <w:rFonts w:cstheme="minorBidi"/>
        </w:rPr>
        <w:t xml:space="preserve"> enshrined by the new competitiveness strategy, when focusing on the urgency of </w:t>
      </w:r>
      <w:r w:rsidR="00730055">
        <w:rPr>
          <w:rFonts w:cstheme="minorBidi"/>
        </w:rPr>
        <w:t xml:space="preserve">promoting skills and quality jobs, while ensuring social fairness. </w:t>
      </w:r>
      <w:r w:rsidR="18BED034" w:rsidRPr="65E9E55D">
        <w:rPr>
          <w:rFonts w:cstheme="minorBidi"/>
        </w:rPr>
        <w:t xml:space="preserve">The success of the transition </w:t>
      </w:r>
      <w:r>
        <w:rPr>
          <w:rFonts w:cstheme="minorBidi"/>
        </w:rPr>
        <w:t xml:space="preserve">towards a green and competitive Europe </w:t>
      </w:r>
      <w:r w:rsidR="0FD1D97E" w:rsidRPr="65E9E55D">
        <w:rPr>
          <w:rFonts w:cstheme="minorBidi"/>
        </w:rPr>
        <w:t xml:space="preserve">depends </w:t>
      </w:r>
      <w:r w:rsidR="18BED034" w:rsidRPr="65E9E55D">
        <w:rPr>
          <w:rFonts w:cstheme="minorBidi"/>
        </w:rPr>
        <w:t xml:space="preserve">on </w:t>
      </w:r>
      <w:r>
        <w:rPr>
          <w:rFonts w:cstheme="minorBidi"/>
        </w:rPr>
        <w:t>the</w:t>
      </w:r>
      <w:r w:rsidRPr="65E9E55D">
        <w:rPr>
          <w:rFonts w:cstheme="minorBidi"/>
        </w:rPr>
        <w:t xml:space="preserve"> </w:t>
      </w:r>
      <w:r w:rsidR="18BED034" w:rsidRPr="65E9E55D">
        <w:rPr>
          <w:rFonts w:cstheme="minorBidi"/>
        </w:rPr>
        <w:t>ability to acknowledge and address the concerns of the most vulnerable people, who may lose in the process.</w:t>
      </w:r>
      <w:r w:rsidR="4C1D80E7" w:rsidRPr="65E9E55D">
        <w:rPr>
          <w:rFonts w:cstheme="minorBidi"/>
        </w:rPr>
        <w:t xml:space="preserve"> </w:t>
      </w:r>
      <w:r w:rsidR="003F13D5" w:rsidRPr="001A107C">
        <w:t>Ensur</w:t>
      </w:r>
      <w:r w:rsidR="0069048B">
        <w:t>ing</w:t>
      </w:r>
      <w:r w:rsidR="003F13D5" w:rsidRPr="001A107C">
        <w:t xml:space="preserve"> a fair and just transition requires understanding of the challenges, the distributional impacts and risk of inequalities, including energy</w:t>
      </w:r>
      <w:r w:rsidR="00730055">
        <w:t xml:space="preserve"> and</w:t>
      </w:r>
      <w:r w:rsidR="00730055" w:rsidRPr="001A107C">
        <w:t xml:space="preserve"> </w:t>
      </w:r>
      <w:r w:rsidR="003F13D5" w:rsidRPr="001A107C">
        <w:t>transport</w:t>
      </w:r>
      <w:r w:rsidR="00730055">
        <w:t xml:space="preserve"> poverty</w:t>
      </w:r>
      <w:r w:rsidR="003F13D5" w:rsidRPr="001A107C">
        <w:t xml:space="preserve">, carbon </w:t>
      </w:r>
      <w:r w:rsidR="006836DB" w:rsidRPr="001A107C">
        <w:t xml:space="preserve">footprint </w:t>
      </w:r>
      <w:r w:rsidR="003F13D5" w:rsidRPr="001A107C">
        <w:t xml:space="preserve">and gender inequalities. </w:t>
      </w:r>
    </w:p>
    <w:p w14:paraId="22E6C3A6" w14:textId="77777777" w:rsidR="003F13D5" w:rsidRPr="001A107C" w:rsidRDefault="003F13D5" w:rsidP="003F13D5">
      <w:pPr>
        <w:rPr>
          <w:rFonts w:cstheme="minorHAnsi"/>
        </w:rPr>
      </w:pPr>
    </w:p>
    <w:p w14:paraId="09EC6F6E" w14:textId="67301258" w:rsidR="003F13D5" w:rsidRPr="002E60A8" w:rsidRDefault="00515DEB" w:rsidP="00832CF7">
      <w:pPr>
        <w:pStyle w:val="JRCLevel-3title"/>
        <w:tabs>
          <w:tab w:val="num" w:pos="360"/>
        </w:tabs>
        <w:ind w:left="0" w:firstLine="0"/>
      </w:pPr>
      <w:bookmarkStart w:id="8" w:name="_Toc184306460"/>
      <w:bookmarkStart w:id="9" w:name="_Toc184881545"/>
      <w:bookmarkStart w:id="10" w:name="_Toc184968574"/>
      <w:bookmarkStart w:id="11" w:name="_Toc193980254"/>
      <w:r>
        <w:t>7</w:t>
      </w:r>
      <w:r w:rsidR="00832CF7">
        <w:t xml:space="preserve">.1.1 </w:t>
      </w:r>
      <w:r w:rsidR="003F13D5" w:rsidRPr="002E60A8">
        <w:t>Energy poverty</w:t>
      </w:r>
      <w:bookmarkEnd w:id="8"/>
      <w:bookmarkEnd w:id="9"/>
      <w:bookmarkEnd w:id="10"/>
      <w:bookmarkEnd w:id="11"/>
    </w:p>
    <w:p w14:paraId="738FB120" w14:textId="2BFCEDD2" w:rsidR="003F13D5" w:rsidRPr="001A107C" w:rsidRDefault="357CB434" w:rsidP="003F13D5">
      <w:r w:rsidRPr="001A107C" w:rsidDel="008F71AF">
        <w:t xml:space="preserve">Energy </w:t>
      </w:r>
      <w:r w:rsidRPr="001A107C">
        <w:t xml:space="preserve">poverty </w:t>
      </w:r>
      <w:r w:rsidR="008F71AF" w:rsidRPr="00F85EB8">
        <w:rPr>
          <w:rStyle w:val="FootnoteReference"/>
        </w:rPr>
        <w:footnoteReference w:id="3"/>
      </w:r>
      <w:r w:rsidR="7DC94461">
        <w:t xml:space="preserve"> </w:t>
      </w:r>
      <w:r w:rsidR="76D2E8E2" w:rsidRPr="2BD7C027">
        <w:rPr>
          <w:rFonts w:eastAsia="EC Square Sans Pro" w:cs="EC Square Sans Pro"/>
        </w:rPr>
        <w:t xml:space="preserve">is </w:t>
      </w:r>
      <w:r w:rsidR="006C0886">
        <w:rPr>
          <w:rFonts w:eastAsia="EC Square Sans Pro" w:cs="EC Square Sans Pro"/>
        </w:rPr>
        <w:t xml:space="preserve">becoming </w:t>
      </w:r>
      <w:r w:rsidR="76D2E8E2" w:rsidRPr="2BD7C027">
        <w:rPr>
          <w:rFonts w:eastAsia="EC Square Sans Pro" w:cs="EC Square Sans Pro"/>
        </w:rPr>
        <w:t xml:space="preserve">a pressing issue for a socially inclusive </w:t>
      </w:r>
      <w:r w:rsidR="006C0886">
        <w:rPr>
          <w:rFonts w:eastAsia="EC Square Sans Pro" w:cs="EC Square Sans Pro"/>
        </w:rPr>
        <w:t xml:space="preserve">clean </w:t>
      </w:r>
      <w:r w:rsidR="76D2E8E2" w:rsidRPr="2BD7C027">
        <w:rPr>
          <w:rFonts w:eastAsia="EC Square Sans Pro" w:cs="EC Square Sans Pro"/>
        </w:rPr>
        <w:t>energy transition</w:t>
      </w:r>
      <w:r w:rsidR="006C0886" w:rsidRPr="006C0886">
        <w:rPr>
          <w:rFonts w:eastAsia="EC Square Sans Pro" w:cs="EC Square Sans Pro"/>
        </w:rPr>
        <w:t xml:space="preserve"> </w:t>
      </w:r>
      <w:r w:rsidR="006C0886">
        <w:rPr>
          <w:rFonts w:eastAsia="EC Square Sans Pro" w:cs="EC Square Sans Pro"/>
        </w:rPr>
        <w:t xml:space="preserve">in the EU, due to its </w:t>
      </w:r>
      <w:r w:rsidR="76D2E8E2" w:rsidRPr="2BD7C027">
        <w:rPr>
          <w:rFonts w:eastAsia="EC Square Sans Pro" w:cs="EC Square Sans Pro"/>
        </w:rPr>
        <w:t>impact on vulnerable populations</w:t>
      </w:r>
      <w:r w:rsidR="006C0886">
        <w:rPr>
          <w:rFonts w:eastAsia="EC Square Sans Pro" w:cs="EC Square Sans Pro"/>
        </w:rPr>
        <w:t xml:space="preserve"> </w:t>
      </w:r>
      <w:r w:rsidR="00772429">
        <w:rPr>
          <w:rFonts w:eastAsia="EC Square Sans Pro" w:cs="EC Square Sans Pro"/>
        </w:rPr>
        <w:fldChar w:fldCharType="begin"/>
      </w:r>
      <w:r w:rsidR="007C103D">
        <w:rPr>
          <w:rFonts w:eastAsia="EC Square Sans Pro" w:cs="EC Square Sans Pro"/>
        </w:rPr>
        <w:instrText xml:space="preserve"> ADDIN ZOTERO_ITEM CSL_CITATION {"citationID":"1OT15VLR","properties":{"formattedCitation":"[10], [18], [19]","plainCitation":"[10], [18], [19]","noteIndex":0},"citationItems":[{"id":1228,"uris":["http://zotero.org/groups/5272309/items/W9EWT3AP"],"itemData":{"id":1228,"type":"book","event-place":"LU","language":"eng","publisher":"Publications Office","publisher-place":"LU","source":"DOI.org (CSL JSON)","title":"The effect of rising energy and consumer prices on household finances, poverty and social exclusion in the EU: a preliminary empirical analysis.","title-short":"The effect of rising energy and consumer prices on household finances, poverty and social exclusion in the EU","URL":"https://data.europa.eu/doi/10.2760/418422","author":[{"literal":"European Commission. Joint Research Centre."}],"accessed":{"date-parts":[["2025",3,27]]},"issued":{"date-parts":[["2022"]]}}},{"id":1325,"uris":["http://zotero.org/groups/5272309/items/FPHR7376"],"itemData":{"id":1325,"type":"book","event-place":"LU","language":"eng","publisher":"Publications Office","publisher-place":"LU","source":"DOI.org (CSL JSON)","title":"The persistence of energy poverty in the EU: socioeconomic insights into EU's long term energy poverty.","title-short":"The persistence of energy poverty in the EU","URL":"https://data.europa.eu/doi/10.2760/745025","author":[{"literal":"European Commission. Joint Research Centre."}],"accessed":{"date-parts":[["2025",4,1]]},"issued":{"date-parts":[["2024"]]}}},{"id":1327,"uris":["http://zotero.org/groups/5272309/items/MCLWT2FW"],"itemData":{"id":1327,"type":"book","event-place":"LU","language":"eng","publisher":"Publications Office","publisher-place":"LU","source":"DOI.org (CSL JSON)","title":"Energy poverty, transport poverty and living conditions: an analysis of EU data and socioeconomic indicators.","title-short":"Energy poverty, transport poverty and living conditions","URL":"https://data.europa.eu/doi/10.2760/198712","author":[{"literal":"European Commission. Joint Research Centre."}],"accessed":{"date-parts":[["2025",4,1]]},"issued":{"date-parts":[["2022"]]}}}],"schema":"https://github.com/citation-style-language/schema/raw/master/csl-citation.json"} </w:instrText>
      </w:r>
      <w:r w:rsidR="00772429">
        <w:rPr>
          <w:rFonts w:eastAsia="EC Square Sans Pro" w:cs="EC Square Sans Pro"/>
        </w:rPr>
        <w:fldChar w:fldCharType="separate"/>
      </w:r>
      <w:r w:rsidR="007C103D" w:rsidRPr="007C103D">
        <w:rPr>
          <w:rFonts w:eastAsia="EC Square Sans Pro"/>
        </w:rPr>
        <w:t>[10], [18], [19]</w:t>
      </w:r>
      <w:r w:rsidR="00772429">
        <w:rPr>
          <w:rFonts w:eastAsia="EC Square Sans Pro" w:cs="EC Square Sans Pro"/>
        </w:rPr>
        <w:fldChar w:fldCharType="end"/>
      </w:r>
      <w:r w:rsidR="76D2E8E2" w:rsidRPr="2BD7C027">
        <w:rPr>
          <w:rFonts w:eastAsia="EC Square Sans Pro" w:cs="EC Square Sans Pro"/>
        </w:rPr>
        <w:t xml:space="preserve">. After a decade of decline, energy poverty is on the rise again, particularly since 2021. More than 10% of the EU population struggled with inadequate home heating in 2023. Variations across regions and demographic groups illustrate the complexity of the issue. Low-income households are disproportionately affected, with some regions reporting that up to 55% of individuals are unable to meet their energy costs </w:t>
      </w:r>
      <w:r w:rsidR="0084089E">
        <w:rPr>
          <w:rFonts w:eastAsia="EC Square Sans Pro" w:cs="EC Square Sans Pro"/>
        </w:rPr>
        <w:fldChar w:fldCharType="begin"/>
      </w:r>
      <w:r w:rsidR="007C103D">
        <w:rPr>
          <w:rFonts w:eastAsia="EC Square Sans Pro" w:cs="EC Square Sans Pro"/>
        </w:rPr>
        <w:instrText xml:space="preserve"> ADDIN ZOTERO_ITEM CSL_CITATION {"citationID":"E617nXUB","properties":{"formattedCitation":"[20]","plainCitation":"[20]","noteIndex":0},"citationItems":[{"id":1247,"uris":["http://zotero.org/groups/5272309/items/VL22VR73"],"itemData":{"id":1247,"type":"book","event-place":"LU","language":"eng","publisher":"Publications Office","publisher-place":"LU","source":"DOI.org (CSL JSON)","title":"Shedding light: unveiling the dynamics of energy poverty in the EU.","title-short":"Shedding light","URL":"https://data.europa.eu/doi/10.2760/7432189","author":[{"literal":"European Commission. Joint Research Centre."}],"accessed":{"date-parts":[["2025",3,27]]},"issued":{"date-parts":[["2024"]]}}}],"schema":"https://github.com/citation-style-language/schema/raw/master/csl-citation.json"} </w:instrText>
      </w:r>
      <w:r w:rsidR="0084089E">
        <w:rPr>
          <w:rFonts w:eastAsia="EC Square Sans Pro" w:cs="EC Square Sans Pro"/>
        </w:rPr>
        <w:fldChar w:fldCharType="separate"/>
      </w:r>
      <w:r w:rsidR="007C103D" w:rsidRPr="007C103D">
        <w:rPr>
          <w:rFonts w:eastAsia="EC Square Sans Pro"/>
        </w:rPr>
        <w:t>[20]</w:t>
      </w:r>
      <w:r w:rsidR="0084089E">
        <w:rPr>
          <w:rFonts w:eastAsia="EC Square Sans Pro" w:cs="EC Square Sans Pro"/>
        </w:rPr>
        <w:fldChar w:fldCharType="end"/>
      </w:r>
      <w:r w:rsidR="76D2E8E2" w:rsidRPr="2BD7C027">
        <w:rPr>
          <w:rFonts w:eastAsia="EC Square Sans Pro" w:cs="EC Square Sans Pro"/>
        </w:rPr>
        <w:t xml:space="preserve">. This underscores the urgency for comprehensive policy measures that address both the symptoms and </w:t>
      </w:r>
      <w:r w:rsidR="0069048B">
        <w:rPr>
          <w:rFonts w:eastAsia="EC Square Sans Pro" w:cs="EC Square Sans Pro"/>
        </w:rPr>
        <w:t xml:space="preserve">the </w:t>
      </w:r>
      <w:r w:rsidR="76D2E8E2" w:rsidRPr="2BD7C027">
        <w:rPr>
          <w:rFonts w:eastAsia="EC Square Sans Pro" w:cs="EC Square Sans Pro"/>
        </w:rPr>
        <w:t>root causes of energy poverty.</w:t>
      </w:r>
      <w:r w:rsidR="0069048B">
        <w:rPr>
          <w:rFonts w:eastAsia="EC Square Sans Pro" w:cs="EC Square Sans Pro"/>
        </w:rPr>
        <w:t xml:space="preserve"> </w:t>
      </w:r>
    </w:p>
    <w:p w14:paraId="6A8AFE13" w14:textId="1BFA221C" w:rsidR="003F13D5" w:rsidRPr="001A107C" w:rsidRDefault="003F13D5">
      <w:r w:rsidRPr="2BD7C027">
        <w:rPr>
          <w:b/>
          <w:bCs/>
        </w:rPr>
        <w:t>Tackling energy poverty</w:t>
      </w:r>
      <w:r>
        <w:t xml:space="preserve"> has become specific policy priority in the legislative package Clean Energy for All Europeans, </w:t>
      </w:r>
      <w:r w:rsidR="3B472680" w:rsidRPr="00A458FB">
        <w:t>which</w:t>
      </w:r>
      <w:r w:rsidR="3B472680" w:rsidRPr="2BD7C027">
        <w:t xml:space="preserve"> was</w:t>
      </w:r>
      <w:r>
        <w:t xml:space="preserve"> strengthened with the Recommendation on Energy Poverty</w:t>
      </w:r>
      <w:r w:rsidR="00694B20">
        <w:t xml:space="preserve"> </w:t>
      </w:r>
      <w:r w:rsidR="00694B20">
        <w:fldChar w:fldCharType="begin"/>
      </w:r>
      <w:r w:rsidR="007C103D">
        <w:instrText xml:space="preserve"> ADDIN ZOTERO_ITEM CSL_CITATION {"citationID":"QXurG6Vx","properties":{"formattedCitation":"[21]","plainCitation":"[21]","noteIndex":0},"citationItems":[{"id":1249,"uris":["http://zotero.org/groups/5272309/items/W7CA5PWF"],"itemData":{"id":1249,"type":"webpage","language":"en","note":"Doc ID: 32020H1563\nDoc Sector: 3\nDoc Type: H\nUsr_lan: en","title":"Commission Recommendation (EU) 2020/1563 of 14 October 2020 on energy poverty","URL":"https://eur-lex.europa.eu/eli/reco/2020/1563/oj/eng","accessed":{"date-parts":[["2025",3,27]]}}}],"schema":"https://github.com/citation-style-language/schema/raw/master/csl-citation.json"} </w:instrText>
      </w:r>
      <w:r w:rsidR="00694B20">
        <w:fldChar w:fldCharType="separate"/>
      </w:r>
      <w:r w:rsidR="007C103D" w:rsidRPr="007C103D">
        <w:t>[21]</w:t>
      </w:r>
      <w:r w:rsidR="00694B20">
        <w:fldChar w:fldCharType="end"/>
      </w:r>
      <w:r>
        <w:t>, issued as part of the Renovation Wave package</w:t>
      </w:r>
      <w:r w:rsidR="00F16E58">
        <w:t xml:space="preserve"> and r</w:t>
      </w:r>
      <w:r>
        <w:t>ecently</w:t>
      </w:r>
      <w:r w:rsidR="00F16E58">
        <w:t xml:space="preserve"> </w:t>
      </w:r>
      <w:r>
        <w:t xml:space="preserve">strengthened by a Second Recommendation on Energy Poverty </w:t>
      </w:r>
      <w:r w:rsidR="007E6F8A">
        <w:fldChar w:fldCharType="begin"/>
      </w:r>
      <w:r w:rsidR="007C103D">
        <w:instrText xml:space="preserve"> ADDIN ZOTERO_ITEM CSL_CITATION {"citationID":"ZfK0r4As","properties":{"formattedCitation":"[22]","plainCitation":"[22]","noteIndex":0},"citationItems":[{"id":1251,"uris":["http://zotero.org/groups/5272309/items/BT8TS9GK"],"itemData":{"id":1251,"type":"webpage","language":"en","note":"Doc ID: 32023H2407\nDoc Sector: 3\nDoc Type: H\nUsr_lan: en","title":"Commission Recommendation (EU) 2023/2407 of 20 October 2023 on energy poverty","URL":"https://eur-lex.europa.eu/eli/reco/2023/2407/oj/eng","accessed":{"date-parts":[["2025",3,27]]}}}],"schema":"https://github.com/citation-style-language/schema/raw/master/csl-citation.json"} </w:instrText>
      </w:r>
      <w:r w:rsidR="007E6F8A">
        <w:fldChar w:fldCharType="separate"/>
      </w:r>
      <w:r w:rsidR="007C103D" w:rsidRPr="007C103D">
        <w:t>[22]</w:t>
      </w:r>
      <w:r w:rsidR="007E6F8A">
        <w:fldChar w:fldCharType="end"/>
      </w:r>
      <w:r>
        <w:t>.</w:t>
      </w:r>
      <w:r w:rsidR="00011551">
        <w:t xml:space="preserve"> </w:t>
      </w:r>
      <w:r w:rsidR="00011551" w:rsidRPr="00011551">
        <w:t xml:space="preserve">Supporting the Clean Industrial Deal, the </w:t>
      </w:r>
      <w:r w:rsidR="00011551" w:rsidRPr="00011551">
        <w:rPr>
          <w:b/>
        </w:rPr>
        <w:t>Action Plan for Affordable Energy</w:t>
      </w:r>
      <w:r w:rsidR="00011551" w:rsidRPr="00011551">
        <w:t xml:space="preserve"> will focus on decreasing energy costs for citizens, businesses, industry and communities across the EU, considering the needs of all people, including vulnerable groups.</w:t>
      </w:r>
      <w:r>
        <w:t xml:space="preserve"> </w:t>
      </w:r>
    </w:p>
    <w:p w14:paraId="71421D01" w14:textId="0F7E4FAB" w:rsidR="003F13D5" w:rsidRPr="001A107C" w:rsidRDefault="003F13D5" w:rsidP="003F13D5">
      <w:r w:rsidRPr="2AD21D5D">
        <w:rPr>
          <w:b/>
          <w:bCs/>
        </w:rPr>
        <w:t>Energy efficiency of residential buildings</w:t>
      </w:r>
      <w:r>
        <w:t xml:space="preserve"> is a key determinant of energy poverty. The Energy Performance of Buildings Directive </w:t>
      </w:r>
      <w:r w:rsidR="00657493">
        <w:fldChar w:fldCharType="begin"/>
      </w:r>
      <w:r w:rsidR="007C103D">
        <w:instrText xml:space="preserve"> ADDIN ZOTERO_ITEM CSL_CITATION {"citationID":"C7UBMdjN","properties":{"formattedCitation":"[23]","plainCitation":"[23]","noteIndex":0},"citationItems":[{"id":1252,"uris":["http://zotero.org/groups/5272309/items/KCGHG737"],"itemData":{"id":1252,"type":"bill","authority":"EP, CONSIL","language":"en","title":"Directive (EU) 2024/1275 of the European Parliament and of the Council of 24 April 2024 on the energy performance of buildings (recast) (Text with EEA relevance)","URL":"http://data.europa.eu/eli/dir/2024/1275/oj/eng","accessed":{"date-parts":[["2025",3,27]]},"issued":{"date-parts":[["2024",4,24]]}}}],"schema":"https://github.com/citation-style-language/schema/raw/master/csl-citation.json"} </w:instrText>
      </w:r>
      <w:r w:rsidR="00657493">
        <w:fldChar w:fldCharType="separate"/>
      </w:r>
      <w:r w:rsidR="007C103D" w:rsidRPr="007C103D">
        <w:t>[23]</w:t>
      </w:r>
      <w:r w:rsidR="00657493">
        <w:fldChar w:fldCharType="end"/>
      </w:r>
      <w:r>
        <w:t xml:space="preserve"> clearly included provisions to tackle energy poverty</w:t>
      </w:r>
      <w:r w:rsidR="006C0886">
        <w:t xml:space="preserve"> and mandates</w:t>
      </w:r>
      <w:r>
        <w:t xml:space="preserve"> Member States to carefully design and implement financing schemes that not only incentivize building renovations but also include robust monitoring of social impacts to prevent any adverse effects on vulnerable populations. </w:t>
      </w:r>
    </w:p>
    <w:p w14:paraId="105FA41B" w14:textId="1669128E" w:rsidR="003F13D5" w:rsidRPr="001A107C" w:rsidRDefault="003F13D5" w:rsidP="003F13D5">
      <w:r w:rsidRPr="001A107C">
        <w:t xml:space="preserve">A close analysis of recent EU climate and energy policy proposals reveals </w:t>
      </w:r>
      <w:r w:rsidRPr="5CB20658">
        <w:rPr>
          <w:b/>
          <w:bCs/>
        </w:rPr>
        <w:t xml:space="preserve">four main layers of action </w:t>
      </w:r>
      <w:r w:rsidRPr="001A107C">
        <w:t xml:space="preserve">that relate to energy poverty: initiatives directly related to energy poverty and broader social aspects; energy performance of buildings; energy efficiency measures; and related climate and energy policies </w:t>
      </w:r>
      <w:r w:rsidR="006E67DD">
        <w:fldChar w:fldCharType="begin"/>
      </w:r>
      <w:r w:rsidR="007C103D">
        <w:instrText xml:space="preserve"> ADDIN ZOTERO_ITEM CSL_CITATION {"citationID":"h3JqNGyy","properties":{"formattedCitation":"[24]","plainCitation":"[24]","noteIndex":0},"citationItems":[{"id":60,"uris":["http://zotero.org/groups/5272309/items/46U9Q5F3"],"itemData":{"id":60,"type":"article-journal","abstract":"Carbon pricing can steer energy choices towards low-carbon fuels and foster energy conservation efforts. Simultaneously, higher fossil fuel prices may exacerbate energy poverty. A just portfolio of climate policies therefore requires a balanced instrument mix to jointly combat climate change and energy poverty. We review recent policy developments in the EU aimed at addressing energy poverty and the social implications of the climate neutrality transition. We then operationalise an affordability-based definition of energy poverty and numerically illustrate that recent EU climate policy proposals risk raising the number of energy poor when not accompanied with complementary measures, while alternative climate policy designs could lift more than 1 million households out of energy poverty through income-targeted revenue recycling schemes. While these schemes have low informational requirements and appear sufficient to avoid exacerbating energy poverty, the findings suggest that more tailored interventions are needed. Finally, we discuss how insights from behavioural economics and energy justice can help shape optimal policy packages and processes.","container-title":"Scientific Reports","DOI":"10.1038/s41598-023-32705-2","ISSN":"2045-2322","issue":"1","journalAbbreviation":"Sci Rep","language":"en","license":"2023 The Author(s)","note":"number: 1\npublisher: Nature Publishing Group","page":"6040","source":"www.nature.com","title":"EU climate action through an energy poverty lens","volume":"13","author":[{"family":"Vandyck","given":"Toon"},{"family":"Della Valle","given":"Nives"},{"family":"Temursho","given":"Umed"},{"family":"Weitzel","given":"Matthias"}],"issued":{"date-parts":[["2023",4,13]]}}}],"schema":"https://github.com/citation-style-language/schema/raw/master/csl-citation.json"} </w:instrText>
      </w:r>
      <w:r w:rsidR="006E67DD">
        <w:fldChar w:fldCharType="separate"/>
      </w:r>
      <w:r w:rsidR="007C103D" w:rsidRPr="007C103D">
        <w:t>[24]</w:t>
      </w:r>
      <w:r w:rsidR="006E67DD">
        <w:fldChar w:fldCharType="end"/>
      </w:r>
      <w:r w:rsidRPr="001A107C">
        <w:t>.</w:t>
      </w:r>
    </w:p>
    <w:p w14:paraId="478BAB96" w14:textId="6FD42F78" w:rsidR="003F13D5" w:rsidRPr="001A107C" w:rsidRDefault="49985175" w:rsidP="2BD7C027">
      <w:r>
        <w:t>E</w:t>
      </w:r>
      <w:r w:rsidR="505A5E92">
        <w:t>nergy poverty is</w:t>
      </w:r>
      <w:r>
        <w:t xml:space="preserve"> usually</w:t>
      </w:r>
      <w:r w:rsidR="505A5E92">
        <w:t xml:space="preserve"> </w:t>
      </w:r>
      <w:r w:rsidR="2881EC33">
        <w:t>mainly</w:t>
      </w:r>
      <w:r w:rsidR="505A5E92">
        <w:t xml:space="preserve"> caused by hig</w:t>
      </w:r>
      <w:r w:rsidR="4BEEAE74">
        <w:t xml:space="preserve">h </w:t>
      </w:r>
      <w:r w:rsidR="505A5E92">
        <w:t xml:space="preserve">energy prices, low income and energy inefficient housing. Therefore, </w:t>
      </w:r>
      <w:r w:rsidR="505A5E92" w:rsidRPr="0069048B">
        <w:rPr>
          <w:b/>
        </w:rPr>
        <w:t>energy efficiency measures, funding mechanisms and targeted protection and support measures are frequently recognised as a way to mitigate energy poverty</w:t>
      </w:r>
      <w:r w:rsidR="505A5E92">
        <w:t xml:space="preserve"> </w:t>
      </w:r>
      <w:r w:rsidR="006253BC">
        <w:fldChar w:fldCharType="begin"/>
      </w:r>
      <w:r w:rsidR="007C103D">
        <w:instrText xml:space="preserve"> ADDIN ZOTERO_ITEM CSL_CITATION {"citationID":"A0k8OtUc","properties":{"formattedCitation":"[25]","plainCitation":"[25]","noteIndex":0},"citationItems":[{"id":1254,"uris":["http://zotero.org/groups/5272309/items/N3BLELUI"],"itemData":{"id":1254,"type":"article-journal","container-title":"Energy Policy","DOI":"10.1016/j.enpol.2023.113967","ISSN":"03014215","journalAbbreviation":"Energy Policy","language":"en","page":"113967","source":"DOI.org (Crossref)","title":"Promoting pro-environmental choices while addressing energy poverty","volume":"186","author":[{"family":"Della Valle","given":"Nives"},{"family":"D'Arcangelo","given":"Chiara"},{"family":"Faillo","given":"Marco"}],"issued":{"date-parts":[["2024",3]]}}}],"schema":"https://github.com/citation-style-language/schema/raw/master/csl-citation.json"} </w:instrText>
      </w:r>
      <w:r w:rsidR="006253BC">
        <w:fldChar w:fldCharType="separate"/>
      </w:r>
      <w:r w:rsidR="007C103D" w:rsidRPr="007C103D">
        <w:t>[25]</w:t>
      </w:r>
      <w:r w:rsidR="006253BC">
        <w:fldChar w:fldCharType="end"/>
      </w:r>
      <w:r w:rsidR="505A5E92">
        <w:t>. However, with the introduction of consensual indicators of energy poverty, individual behaviour has been considered as a fourth driver of energy poverty</w:t>
      </w:r>
      <w:r w:rsidR="00F16E58">
        <w:t xml:space="preserve">: </w:t>
      </w:r>
      <w:r w:rsidR="505A5E92" w:rsidRPr="2BD7C027">
        <w:rPr>
          <w:b/>
          <w:bCs/>
        </w:rPr>
        <w:t>behaviour change strategies</w:t>
      </w:r>
      <w:r w:rsidR="505A5E92">
        <w:t xml:space="preserve"> </w:t>
      </w:r>
      <w:r w:rsidR="00F16E58">
        <w:t>are therefor</w:t>
      </w:r>
      <w:r w:rsidR="006253BC">
        <w:t>e</w:t>
      </w:r>
      <w:r w:rsidR="00F16E58">
        <w:t xml:space="preserve"> </w:t>
      </w:r>
      <w:r w:rsidR="505A5E92">
        <w:t xml:space="preserve">additional channel not only to address energy poverty, but also to empower capacity to take an active role in the energy transition as </w:t>
      </w:r>
      <w:r w:rsidR="505A5E92" w:rsidRPr="2BD7C027">
        <w:rPr>
          <w:i/>
          <w:iCs/>
        </w:rPr>
        <w:t>energy citizens</w:t>
      </w:r>
      <w:r w:rsidR="505A5E92">
        <w:t xml:space="preserve"> </w:t>
      </w:r>
      <w:r w:rsidR="00A264C2">
        <w:fldChar w:fldCharType="begin"/>
      </w:r>
      <w:r w:rsidR="007C103D">
        <w:instrText xml:space="preserve"> ADDIN ZOTERO_ITEM CSL_CITATION {"citationID":"0SGaUfG4","properties":{"formattedCitation":"[26]","plainCitation":"[26]","noteIndex":0},"citationItems":[{"id":239,"uris":["http://zotero.org/groups/5272309/items/B3C5PFA7"],"itemData":{"id":239,"type":"article-journal","container-title":"Energy Research &amp; Social Science","DOI":"10.1016/j.erss.2020.101589","ISSN":"22146296","journalAbbreviation":"Energy Research &amp; Social Science","language":"en","page":"101589","source":"DOI.org (Crossref)","title":"Nudging and boosting for equity? Towards a behavioural economics of energy justice","title-short":"Nudging and boosting for equity?","volume":"68","author":[{"family":"Della Valle","given":"Nives"},{"family":"Sareen","given":"Siddharth"}],"issued":{"date-parts":[["2020",10]]}}}],"schema":"https://github.com/citation-style-language/schema/raw/master/csl-citation.json"} </w:instrText>
      </w:r>
      <w:r w:rsidR="00A264C2">
        <w:fldChar w:fldCharType="separate"/>
      </w:r>
      <w:r w:rsidR="007C103D" w:rsidRPr="007C103D">
        <w:t>[26]</w:t>
      </w:r>
      <w:r w:rsidR="00A264C2">
        <w:fldChar w:fldCharType="end"/>
      </w:r>
      <w:r w:rsidR="505A5E92">
        <w:t>.</w:t>
      </w:r>
    </w:p>
    <w:p w14:paraId="155D8966" w14:textId="5D4FAD97" w:rsidR="003F13D5" w:rsidRPr="001A107C" w:rsidRDefault="505A5E92" w:rsidP="003F13D5">
      <w:r>
        <w:t>The concept of</w:t>
      </w:r>
      <w:r w:rsidRPr="48959EEA">
        <w:rPr>
          <w:b/>
          <w:bCs/>
        </w:rPr>
        <w:t xml:space="preserve"> </w:t>
      </w:r>
      <w:r w:rsidRPr="48959EEA">
        <w:rPr>
          <w:b/>
          <w:bCs/>
          <w:i/>
          <w:iCs/>
        </w:rPr>
        <w:t>energy citizenship</w:t>
      </w:r>
      <w:r>
        <w:t xml:space="preserve">, which emphasizes the role of </w:t>
      </w:r>
      <w:r w:rsidRPr="48959EEA">
        <w:rPr>
          <w:b/>
          <w:bCs/>
        </w:rPr>
        <w:t>citizens as active social and political participants in the energy transition</w:t>
      </w:r>
      <w:r>
        <w:t xml:space="preserve">, is closely linked to addressing energy poverty, as its promotion helps to combat the energy injustices underlying energy poverty </w:t>
      </w:r>
      <w:r w:rsidR="003872B0">
        <w:fldChar w:fldCharType="begin"/>
      </w:r>
      <w:r w:rsidR="007C103D">
        <w:instrText xml:space="preserve"> ADDIN ZOTERO_ITEM CSL_CITATION {"citationID":"6FQ7ebcB","properties":{"formattedCitation":"[27]","plainCitation":"[27]","noteIndex":0},"citationItems":[{"id":235,"uris":["http://zotero.org/groups/5272309/items/YPWQQ86G"],"itemData":{"id":235,"type":"article-journal","abstract":"The literature on energy citizenship highlights that for citizens to be protagonists of the energy transition meaningfully, they should partake through not only their energy investment and consumption decisions, but also as social and political actors who can shape the energy system. This is especially crucial when looking at the energy poor, since they face multiple injustices. If the energy transition has also to seek fairness and equity, then those who are affected directly by injustices have to be empowered to have a play on how to achieve these goals. In this study, we identify exemplary mechanisms that could ease the journey from passive consumerism to active energy citizenship among the energy poor. To this aim, we develop a conceptual framework using the lenses of empowerment and energy justice and conduct a review of the literature and European projects. We find a majority of mechanisms focusing on empowering the capacity to consume energy and invest in energy efficiency. Other mechanisms empower the role of consumers, but take a broader perspective by acknowledging that the injustices, personal circumstances and often socially structured needs influence the energy poor's capacity to act. Finally, we identify mechanisms with a potential to empower the energy poor's role as political and social actors in the energy system.","container-title":"JRC Publications Repository","DOI":"10.1016/j.erss.2022.102654","ISSN":"2214-6296","language":"en","title":"Empowering energy citizenship among the energy poor","URL":"https://publications.jrc.ec.europa.eu/repository/handle/JRC127631","author":[{"family":"Della","given":"VALLE Nives"},{"family":"Czako","given":"Veronika"}],"accessed":{"date-parts":[["2023",12,19]]},"issued":{"date-parts":[["2022",5,13]]}}}],"schema":"https://github.com/citation-style-language/schema/raw/master/csl-citation.json"} </w:instrText>
      </w:r>
      <w:r w:rsidR="003872B0">
        <w:fldChar w:fldCharType="separate"/>
      </w:r>
      <w:r w:rsidR="007C103D" w:rsidRPr="007C103D">
        <w:t>[27]</w:t>
      </w:r>
      <w:r w:rsidR="003872B0">
        <w:fldChar w:fldCharType="end"/>
      </w:r>
      <w:r>
        <w:t xml:space="preserve">. To help policymakers elevate citizens from passive policy recipients to active and knowledgeable participants, behavioural insights are key. </w:t>
      </w:r>
      <w:r w:rsidRPr="00F16E58">
        <w:t xml:space="preserve">As an example, to involve citizens in policy development </w:t>
      </w:r>
      <w:r w:rsidRPr="00F16E58">
        <w:rPr>
          <w:b/>
          <w:bCs/>
        </w:rPr>
        <w:t>"thinks" and "nudges plus"</w:t>
      </w:r>
      <w:r w:rsidRPr="00F16E58">
        <w:t xml:space="preserve"> can be used. </w:t>
      </w:r>
      <w:r w:rsidRPr="00F16E58">
        <w:rPr>
          <w:i/>
          <w:iCs/>
        </w:rPr>
        <w:t>Thinks</w:t>
      </w:r>
      <w:r w:rsidRPr="00F16E58">
        <w:t xml:space="preserve"> are deliberative interventions where citizens engage in reflecting on issues and proposing solutions, such as through citizens' juries, assemblies, and participatory budgeting. </w:t>
      </w:r>
      <w:r w:rsidRPr="00F16E58">
        <w:rPr>
          <w:i/>
          <w:iCs/>
        </w:rPr>
        <w:t>Nudges plus</w:t>
      </w:r>
      <w:r w:rsidRPr="00F16E58">
        <w:t xml:space="preserve"> combine the reflective aspect of thinks with nudges, resulting from a co-design process involving both citizens and local policymakers </w:t>
      </w:r>
      <w:r w:rsidR="009C6A04">
        <w:fldChar w:fldCharType="begin"/>
      </w:r>
      <w:r w:rsidR="007C103D">
        <w:instrText xml:space="preserve"> ADDIN ZOTERO_ITEM CSL_CITATION {"citationID":"mE78Limt","properties":{"formattedCitation":"[24]","plainCitation":"[24]","noteIndex":0},"citationItems":[{"id":60,"uris":["http://zotero.org/groups/5272309/items/46U9Q5F3"],"itemData":{"id":60,"type":"article-journal","abstract":"Carbon pricing can steer energy choices towards low-carbon fuels and foster energy conservation efforts. Simultaneously, higher fossil fuel prices may exacerbate energy poverty. A just portfolio of climate policies therefore requires a balanced instrument mix to jointly combat climate change and energy poverty. We review recent policy developments in the EU aimed at addressing energy poverty and the social implications of the climate neutrality transition. We then operationalise an affordability-based definition of energy poverty and numerically illustrate that recent EU climate policy proposals risk raising the number of energy poor when not accompanied with complementary measures, while alternative climate policy designs could lift more than 1 million households out of energy poverty through income-targeted revenue recycling schemes. While these schemes have low informational requirements and appear sufficient to avoid exacerbating energy poverty, the findings suggest that more tailored interventions are needed. Finally, we discuss how insights from behavioural economics and energy justice can help shape optimal policy packages and processes.","container-title":"Scientific Reports","DOI":"10.1038/s41598-023-32705-2","ISSN":"2045-2322","issue":"1","journalAbbreviation":"Sci Rep","language":"en","license":"2023 The Author(s)","note":"number: 1\npublisher: Nature Publishing Group","page":"6040","source":"www.nature.com","title":"EU climate action through an energy poverty lens","volume":"13","author":[{"family":"Vandyck","given":"Toon"},{"family":"Della Valle","given":"Nives"},{"family":"Temursho","given":"Umed"},{"family":"Weitzel","given":"Matthias"}],"issued":{"date-parts":[["2023",4,13]]}}}],"schema":"https://github.com/citation-style-language/schema/raw/master/csl-citation.json"} </w:instrText>
      </w:r>
      <w:r w:rsidR="009C6A04">
        <w:fldChar w:fldCharType="separate"/>
      </w:r>
      <w:r w:rsidR="007C103D" w:rsidRPr="007C103D">
        <w:t>[24]</w:t>
      </w:r>
      <w:r w:rsidR="009C6A04">
        <w:fldChar w:fldCharType="end"/>
      </w:r>
      <w:r w:rsidRPr="00F16E58">
        <w:t xml:space="preserve">. </w:t>
      </w:r>
    </w:p>
    <w:p w14:paraId="406CBD56" w14:textId="59B1F5B1" w:rsidR="003F13D5" w:rsidRPr="001A107C" w:rsidRDefault="505A5E92" w:rsidP="003F13D5">
      <w:r>
        <w:t xml:space="preserve">The energy poor can also be empowered to become energy citizens by engaging in </w:t>
      </w:r>
      <w:r w:rsidRPr="48959EEA">
        <w:rPr>
          <w:b/>
          <w:bCs/>
        </w:rPr>
        <w:t xml:space="preserve">energy communities </w:t>
      </w:r>
      <w:r>
        <w:t xml:space="preserve">(bottom-up initiatives of citizens that come together to produce, share, and manage their own renewable energy). This involvement allows them not only to take ownership of the energy they produce, thus promoting the so-called </w:t>
      </w:r>
      <w:r w:rsidRPr="48959EEA">
        <w:rPr>
          <w:b/>
          <w:bCs/>
          <w:i/>
          <w:iCs/>
        </w:rPr>
        <w:t>energy democracy</w:t>
      </w:r>
      <w:r>
        <w:t xml:space="preserve">, but also to alleviate energy poverty, making energy bills more affordable </w:t>
      </w:r>
      <w:r w:rsidR="005D4A1F">
        <w:fldChar w:fldCharType="begin"/>
      </w:r>
      <w:r w:rsidR="007C103D">
        <w:instrText xml:space="preserve"> ADDIN ZOTERO_ITEM CSL_CITATION {"citationID":"UHwNc9Iw","properties":{"formattedCitation":"[28]","plainCitation":"[28]","noteIndex":0},"citationItems":[{"id":1257,"uris":["http://zotero.org/groups/5272309/items/TBSDGIJB"],"itemData":{"id":1257,"type":"book","event-place":"LU","language":"eng","publisher":"Publications Office","publisher-place":"LU","source":"DOI.org (CSL JSON)","title":"Energy communities and energy poverty: the role of energy communities in alleviating energy poverty.","title-short":"Energy communities and energy poverty","URL":"https://data.europa.eu/doi/10.2760/389514","author":[{"literal":"European Commission. Joint Research Centre."}],"accessed":{"date-parts":[["2025",3,27]]},"issued":{"date-parts":[["2023"]]}}}],"schema":"https://github.com/citation-style-language/schema/raw/master/csl-citation.json"} </w:instrText>
      </w:r>
      <w:r w:rsidR="005D4A1F">
        <w:fldChar w:fldCharType="separate"/>
      </w:r>
      <w:r w:rsidR="007C103D" w:rsidRPr="007C103D">
        <w:t>[28]</w:t>
      </w:r>
      <w:r w:rsidR="005D4A1F">
        <w:fldChar w:fldCharType="end"/>
      </w:r>
      <w:r>
        <w:t>.</w:t>
      </w:r>
    </w:p>
    <w:p w14:paraId="26A85752" w14:textId="43A7E504" w:rsidR="003F13D5" w:rsidRPr="001A107C" w:rsidRDefault="003F13D5" w:rsidP="003F13D5">
      <w:r>
        <w:t xml:space="preserve">While numerous measures to combat energy poverty exist, their effectiveness relies on accurately identifying the target group, e.g. the energy poor. The latest </w:t>
      </w:r>
      <w:r w:rsidR="54F4C407">
        <w:t xml:space="preserve">data </w:t>
      </w:r>
      <w:r w:rsidR="00860EE9">
        <w:t xml:space="preserve">from Eurostat </w:t>
      </w:r>
      <w:r>
        <w:t xml:space="preserve">show that approximately 40 million Europeans across all Member States, representing </w:t>
      </w:r>
      <w:r w:rsidR="3D45F765">
        <w:t>10.6</w:t>
      </w:r>
      <w:r>
        <w:t>% of the Union population, were unable to keep their home adequately warm in 202</w:t>
      </w:r>
      <w:r w:rsidR="64265F41">
        <w:t>3</w:t>
      </w:r>
      <w:r>
        <w:t xml:space="preserve">. That is a sharp increase since 2021 when 6,9% of the population were in the same situation </w:t>
      </w:r>
      <w:r w:rsidR="00F50785">
        <w:fldChar w:fldCharType="begin"/>
      </w:r>
      <w:r w:rsidR="007C103D">
        <w:instrText xml:space="preserve"> ADDIN ZOTERO_ITEM CSL_CITATION {"citationID":"ZxJCz0BR","properties":{"formattedCitation":"[22]","plainCitation":"[22]","noteIndex":0},"citationItems":[{"id":1251,"uris":["http://zotero.org/groups/5272309/items/BT8TS9GK"],"itemData":{"id":1251,"type":"webpage","language":"en","note":"Doc ID: 32023H2407\nDoc Sector: 3\nDoc Type: H\nUsr_lan: en","title":"Commission Recommendation (EU) 2023/2407 of 20 October 2023 on energy poverty","URL":"https://eur-lex.europa.eu/eli/reco/2023/2407/oj/eng","accessed":{"date-parts":[["2025",3,27]]}}}],"schema":"https://github.com/citation-style-language/schema/raw/master/csl-citation.json"} </w:instrText>
      </w:r>
      <w:r w:rsidR="00F50785">
        <w:fldChar w:fldCharType="separate"/>
      </w:r>
      <w:r w:rsidR="007C103D" w:rsidRPr="007C103D">
        <w:t>[22]</w:t>
      </w:r>
      <w:r w:rsidR="00F50785">
        <w:fldChar w:fldCharType="end"/>
      </w:r>
      <w:r w:rsidR="00C45172">
        <w:t>.</w:t>
      </w:r>
      <w:r>
        <w:t xml:space="preserve"> </w:t>
      </w:r>
    </w:p>
    <w:p w14:paraId="232ABEC8" w14:textId="43921403" w:rsidR="003F13D5" w:rsidRPr="001A107C" w:rsidRDefault="505A5E92" w:rsidP="003F13D5">
      <w:r>
        <w:t xml:space="preserve">However, keeping one’s home adequately warm represents only one of the multiple dimensions underlying energy poverty. Energy poverty is, in fact, driven not only by economic factors, energy affordability and access, and housing quality, but also, amongst others, by geographical factors, path dependencies, existing inequalities (e.g. gender, marginalisation) and health factors </w:t>
      </w:r>
      <w:r w:rsidR="00396646">
        <w:fldChar w:fldCharType="begin"/>
      </w:r>
      <w:r w:rsidR="007C103D">
        <w:instrText xml:space="preserve"> ADDIN ZOTERO_ITEM CSL_CITATION {"citationID":"lU9jhqQV","properties":{"formattedCitation":"[29]","plainCitation":"[29]","noteIndex":0},"citationItems":[{"id":1258,"uris":["http://zotero.org/groups/5272309/items/PT6JWY7I"],"itemData":{"id":1258,"type":"article-journal","container-title":"Global Transitions","DOI":"10.1016/j.glt.2020.01.003","ISSN":"25897918","journalAbbreviation":"Global Transitions","language":"en","page":"26-36","source":"DOI.org (Crossref)","title":"European energy poverty metrics: Scales, prospects and limits","title-short":"European energy poverty metrics","volume":"2","author":[{"family":"Sareen","given":"Siddharth"},{"family":"Thomson","given":"Harriet"},{"family":"Tirado Herrero","given":"Sergio"},{"family":"Gouveia","given":"João Pedro"},{"family":"Lippert","given":"Ingmar"},{"family":"Lis","given":"Aleksandra"}],"issued":{"date-parts":[["2020"]]}}}],"schema":"https://github.com/citation-style-language/schema/raw/master/csl-citation.json"} </w:instrText>
      </w:r>
      <w:r w:rsidR="00396646">
        <w:fldChar w:fldCharType="separate"/>
      </w:r>
      <w:r w:rsidR="007C103D" w:rsidRPr="007C103D">
        <w:t>[29]</w:t>
      </w:r>
      <w:r w:rsidR="00396646">
        <w:fldChar w:fldCharType="end"/>
      </w:r>
      <w:r>
        <w:t>.</w:t>
      </w:r>
    </w:p>
    <w:p w14:paraId="2E3A52B7" w14:textId="78FB5D32" w:rsidR="00011551" w:rsidRDefault="003F13D5" w:rsidP="00011551">
      <w:r w:rsidRPr="001A107C">
        <w:t>Because of this multidimensionality, measuring energy poverty remains thus challenging</w:t>
      </w:r>
      <w:r w:rsidR="00860EE9">
        <w:t xml:space="preserve">, and many EC </w:t>
      </w:r>
      <w:r w:rsidRPr="001A107C">
        <w:t xml:space="preserve">initiatives and collaborations </w:t>
      </w:r>
      <w:r w:rsidR="00860EE9">
        <w:t xml:space="preserve">are in place </w:t>
      </w:r>
      <w:r w:rsidRPr="001A107C">
        <w:t xml:space="preserve">to improve the identification and ways to </w:t>
      </w:r>
      <w:r w:rsidR="00860EE9">
        <w:t>address and support</w:t>
      </w:r>
      <w:r w:rsidRPr="001A107C">
        <w:t xml:space="preserve"> the energy-poor</w:t>
      </w:r>
      <w:r w:rsidR="006B441C" w:rsidRPr="00F85EB8">
        <w:rPr>
          <w:rStyle w:val="FootnoteReference"/>
        </w:rPr>
        <w:footnoteReference w:id="4"/>
      </w:r>
      <w:r w:rsidRPr="001A107C">
        <w:t xml:space="preserve">. </w:t>
      </w:r>
      <w:r w:rsidR="00F028D4">
        <w:t xml:space="preserve">These initiatives underscore the </w:t>
      </w:r>
      <w:r w:rsidR="00F028D4" w:rsidRPr="48959EEA">
        <w:rPr>
          <w:b/>
          <w:bCs/>
        </w:rPr>
        <w:t>key role that local and urban actors play</w:t>
      </w:r>
      <w:r w:rsidR="00F028D4">
        <w:t xml:space="preserve"> not only in addressing energy poverty, but also in local climate action that promotes </w:t>
      </w:r>
      <w:r w:rsidR="00F028D4" w:rsidRPr="48959EEA">
        <w:rPr>
          <w:b/>
          <w:bCs/>
        </w:rPr>
        <w:t>climate justice</w:t>
      </w:r>
      <w:r w:rsidR="00F028D4">
        <w:rPr>
          <w:b/>
          <w:bCs/>
        </w:rPr>
        <w:t xml:space="preserve"> </w:t>
      </w:r>
      <w:r w:rsidR="00F028D4">
        <w:rPr>
          <w:b/>
          <w:bCs/>
        </w:rPr>
        <w:fldChar w:fldCharType="begin"/>
      </w:r>
      <w:r w:rsidR="007C103D">
        <w:rPr>
          <w:b/>
          <w:bCs/>
        </w:rPr>
        <w:instrText xml:space="preserve"> ADDIN ZOTERO_ITEM CSL_CITATION {"citationID":"h8sdfGCx","properties":{"formattedCitation":"[30]","plainCitation":"[30]","noteIndex":0},"citationItems":[{"id":1326,"uris":["http://zotero.org/groups/5272309/items/6Z89UZH3"],"itemData":{"id":1326,"type":"article-journal","abstract":"Abstract\n            This paper sheds light on the importance of evaluating climate justice concerns when forging climate-neutral strategies at the city level. Climate justice can be a useful policy lever to develop measures that promote simultaneously greenhouse gas emissions reductions and their social justice dimension, thus reducing the risk of adverse impacts. As a result, evaluating policymakers’ awareness of (i) recognition (ii) distributive (iii) procedural, and (iv) intergenerational issues about the transition to climate neutrality might help identify where to intervene to ensure that decisions towards more sustainable urban futures are born justly and equitably. This study uses data from the European Mission on 100 Climate Neutral and Smart Cities by 2030 and a principal component analysis to build an index of climate justice awareness. It then identifies control factors behind different levels of climate justice awareness. The empirical analysis suggests that the more cities are engaged in climate efforts, the more they implement these efforts considering also the social justice dimension. It also reveals that the geographical location and the relationship with higher levels of governance contribute to shape the heterogeneity in a just-considerate climate action by virtue of different governance structures, historical legacies, and economic, cultural, and political characteristics. Overall, the analysis unveils that the availability of governmental support in capacity building and financial advisory services, and the breadth of the city’s legal powers across different fields of action are positively related to justice awareness. Conversely, the perception of favourable geo-climatic conditions is negatively correlated. These relationships can be read as assistance needs that cities perceive in their pathway to just climate neutrality and highlight where future efforts in research and policy-making should focus in the following years to pave the way to a just transition.","container-title":"Humanities and Social Sciences Communications","DOI":"10.1057/s41599-023-01953-y","ISSN":"2662-9992","issue":"1","journalAbbreviation":"Humanit Soc Sci Commun","language":"en","page":"440","source":"DOI.org (Crossref)","title":"Assessing climate justice awareness among climate neutral-to-be cities","volume":"10","author":[{"family":"Della Valle","given":"Nives"},{"family":"Ulpiani","given":"Giulia"},{"family":"Vetters","given":"Nadja"}],"issued":{"date-parts":[["2023",7,26]]}}}],"schema":"https://github.com/citation-style-language/schema/raw/master/csl-citation.json"} </w:instrText>
      </w:r>
      <w:r w:rsidR="00F028D4">
        <w:rPr>
          <w:b/>
          <w:bCs/>
        </w:rPr>
        <w:fldChar w:fldCharType="separate"/>
      </w:r>
      <w:r w:rsidR="007C103D" w:rsidRPr="007C103D">
        <w:t>[30]</w:t>
      </w:r>
      <w:r w:rsidR="00F028D4">
        <w:rPr>
          <w:b/>
          <w:bCs/>
        </w:rPr>
        <w:fldChar w:fldCharType="end"/>
      </w:r>
      <w:r w:rsidR="00F028D4">
        <w:t>.</w:t>
      </w:r>
      <w:r w:rsidR="505A5E92">
        <w:t xml:space="preserve">Given the strong relationship between energy poverty and income, </w:t>
      </w:r>
      <w:r w:rsidR="505A5E92" w:rsidRPr="00476319">
        <w:rPr>
          <w:b/>
        </w:rPr>
        <w:t>income-support policies are essential</w:t>
      </w:r>
      <w:r w:rsidR="505A5E92">
        <w:t xml:space="preserve"> to tackle energy poverty situations, especially for households under the poverty line </w:t>
      </w:r>
      <w:r w:rsidR="009052C6">
        <w:fldChar w:fldCharType="begin"/>
      </w:r>
      <w:r w:rsidR="007C103D">
        <w:instrText xml:space="preserve"> ADDIN ZOTERO_ITEM CSL_CITATION {"citationID":"ZT3WPh2y","properties":{"formattedCitation":"[31]","plainCitation":"[31]","noteIndex":0},"citationItems":[{"id":1259,"uris":["http://zotero.org/groups/5272309/items/PVXTEL57"],"itemData":{"id":1259,"type":"book","event-place":"LU","language":"eng","publisher":"Publications Office","publisher-place":"LU","source":"DOI.org (CSL JSON)","title":"Economic and distributional effects of higher energy prices on households in the EU:","title-short":"Economic and distributional effects of higher energy prices on households in the EU","URL":"https://data.europa.eu/doi/10.2767/49249","author":[{"literal":"European Commission. Directorate General for Employment, Social Affairs and Inclusion."}],"accessed":{"date-parts":[["2025",3,27]]},"issued":{"date-parts":[["2023"]]}}}],"schema":"https://github.com/citation-style-language/schema/raw/master/csl-citation.json"} </w:instrText>
      </w:r>
      <w:r w:rsidR="009052C6">
        <w:fldChar w:fldCharType="separate"/>
      </w:r>
      <w:r w:rsidR="007C103D" w:rsidRPr="007C103D">
        <w:t>[31]</w:t>
      </w:r>
      <w:r w:rsidR="009052C6">
        <w:fldChar w:fldCharType="end"/>
      </w:r>
      <w:r w:rsidR="505A5E92">
        <w:t xml:space="preserve">. However, other type of policies may support the energy poor within the middle-income groups. This is the case of price caps, which reduce the burden of expenditures on energy goods </w:t>
      </w:r>
      <w:r w:rsidR="005D3322">
        <w:fldChar w:fldCharType="begin"/>
      </w:r>
      <w:r w:rsidR="007C103D">
        <w:instrText xml:space="preserve"> ADDIN ZOTERO_ITEM CSL_CITATION {"citationID":"ErHrD0sY","properties":{"formattedCitation":"[32]","plainCitation":"[32]","noteIndex":0},"citationItems":[{"id":1260,"uris":["http://zotero.org/groups/5272309/items/L6F6VVIG"],"itemData":{"id":1260,"type":"article-journal","container-title":"European Commission, Joint Research Centre (JRC), Seville","title":"Limiting prices or transferring money? An ex-ante assessment of alternative measures to cope with the hike in energy prices","volume":"JRC Working Papers on Taxation and Structural Reforms, No. 11/2023","author":[{"literal":": Amores, Antonio F."},{"literal":"Christl, Michae"},{"literal":"De Agostini, Paola"},{"literal":"De Poli, Silvia"},{"literal":"Maier,"},{"literal":"Maier Sofia"}],"issued":{"date-parts":[["2023"]]}}}],"schema":"https://github.com/citation-style-language/schema/raw/master/csl-citation.json"} </w:instrText>
      </w:r>
      <w:r w:rsidR="005D3322">
        <w:fldChar w:fldCharType="separate"/>
      </w:r>
      <w:r w:rsidR="007C103D" w:rsidRPr="007C103D">
        <w:t>[32]</w:t>
      </w:r>
      <w:r w:rsidR="005D3322">
        <w:fldChar w:fldCharType="end"/>
      </w:r>
      <w:r w:rsidR="505A5E92">
        <w:t xml:space="preserve">, or structural interventions that step up energy efficiency by reducing the need of energy consumption. Finally, behavioural levers such as assisting consumers in setting goals for reducing energy consumption through apps and the implementation of educational campaigns to make investments choices that improve energy efficiency may also be effective in reducing the energy poverty, especially in the long-term. </w:t>
      </w:r>
    </w:p>
    <w:p w14:paraId="10B8F698" w14:textId="7A44BDE6" w:rsidR="007631A3" w:rsidRPr="001A107C" w:rsidRDefault="007631A3" w:rsidP="00011551">
      <w:r w:rsidRPr="007631A3">
        <w:t>Access to affordable energy is a cornerstone of the Clean Industrial Deal</w:t>
      </w:r>
      <w:r>
        <w:t xml:space="preserve">, and </w:t>
      </w:r>
      <w:r w:rsidRPr="007631A3">
        <w:t>the Action Plan for Affordable Energy</w:t>
      </w:r>
      <w:r w:rsidRPr="00011551">
        <w:t xml:space="preserve"> </w:t>
      </w:r>
      <w:r>
        <w:t>reaffirms the EU’s commitment to an inclusive energy transition where no individual or community is left behind.</w:t>
      </w:r>
      <w:r w:rsidR="009A364C">
        <w:t xml:space="preserve"> </w:t>
      </w:r>
      <w:r w:rsidR="009A364C" w:rsidRPr="009A364C">
        <w:t xml:space="preserve">A key component of the strategy to ensure affordable housing is adopting a preventive approach to energy poverty by identifying households at risk. High rental expenditures are a significant risk factor for energy vulnerability </w:t>
      </w:r>
      <w:r w:rsidR="00271007">
        <w:fldChar w:fldCharType="begin"/>
      </w:r>
      <w:r w:rsidR="007C103D">
        <w:instrText xml:space="preserve"> ADDIN ZOTERO_ITEM CSL_CITATION {"citationID":"rxZoNQKn","properties":{"formattedCitation":"[33]","plainCitation":"[33]","noteIndex":0},"citationItems":[{"id":1324,"uris":["http://zotero.org/groups/5272309/items/SLFWISF3"],"itemData":{"id":1324,"type":"document","note":"Science for Policy Brief","publisher":"European  Commission","source":"JRC 140609","title":"Identifying energy vulnerability in EU: a  multidimensional index for policy action","author":[{"literal":"Della Valle, N."},{"literal":"Maduta, C."},{"literal":"D’Agostino, D."},{"literal":"Koukoufikis, G."}],"issued":{"date-parts":[["2024"]]}}}],"schema":"https://github.com/citation-style-language/schema/raw/master/csl-citation.json"} </w:instrText>
      </w:r>
      <w:r w:rsidR="00271007">
        <w:fldChar w:fldCharType="separate"/>
      </w:r>
      <w:r w:rsidR="007C103D" w:rsidRPr="007C103D">
        <w:t>[33]</w:t>
      </w:r>
      <w:r w:rsidR="00271007">
        <w:fldChar w:fldCharType="end"/>
      </w:r>
      <w:r w:rsidR="009A364C" w:rsidRPr="009A364C">
        <w:t>. This approach allows for targeted measures, such as rental interventions, and helps mitigate the risk of summer energy poverty, which is more prevalent in urban areas with higher rental rates</w:t>
      </w:r>
      <w:r w:rsidR="009A364C">
        <w:t>.</w:t>
      </w:r>
    </w:p>
    <w:p w14:paraId="12774B47" w14:textId="3F148C53" w:rsidR="003F13D5" w:rsidRPr="00832CF7" w:rsidRDefault="00515DEB" w:rsidP="00832CF7">
      <w:pPr>
        <w:pStyle w:val="JRCLevel-3title"/>
        <w:tabs>
          <w:tab w:val="num" w:pos="360"/>
        </w:tabs>
        <w:ind w:left="0" w:firstLine="0"/>
      </w:pPr>
      <w:bookmarkStart w:id="12" w:name="_Toc184306461"/>
      <w:bookmarkStart w:id="13" w:name="_Toc184881546"/>
      <w:bookmarkStart w:id="14" w:name="_Toc184968575"/>
      <w:bookmarkStart w:id="15" w:name="_Toc193980255"/>
      <w:r>
        <w:t>7</w:t>
      </w:r>
      <w:r w:rsidR="00832CF7">
        <w:t xml:space="preserve">.1.2 </w:t>
      </w:r>
      <w:r w:rsidR="003F13D5" w:rsidRPr="00832CF7">
        <w:t>Transport poverty</w:t>
      </w:r>
      <w:bookmarkEnd w:id="12"/>
      <w:bookmarkEnd w:id="13"/>
      <w:bookmarkEnd w:id="14"/>
      <w:bookmarkEnd w:id="15"/>
    </w:p>
    <w:p w14:paraId="058F9A3E" w14:textId="30BA6929" w:rsidR="003F13D5" w:rsidRPr="001A107C" w:rsidRDefault="505A5E92" w:rsidP="003F13D5">
      <w:r>
        <w:t xml:space="preserve">Transport poverty means the lack of available, affordable and accessible transport choices, hindering essential activities and participation in society. </w:t>
      </w:r>
    </w:p>
    <w:p w14:paraId="711CFFE2" w14:textId="4E71EFFE" w:rsidR="003F13D5" w:rsidRPr="001A107C" w:rsidRDefault="505A5E92" w:rsidP="003F13D5">
      <w:r>
        <w:t xml:space="preserve">The European Social Policy network (ESPN) report observes that the </w:t>
      </w:r>
      <w:r w:rsidRPr="2AD21D5D">
        <w:rPr>
          <w:b/>
          <w:bCs/>
        </w:rPr>
        <w:t>irregular distribution of public transport networks</w:t>
      </w:r>
      <w:r>
        <w:t xml:space="preserve"> in EU Member States restricts accessibility to essential daily activities (e.g. travelling for work, education, healthcare, groceries and other similar vital trips) for low-income groups, with negative consequences </w:t>
      </w:r>
      <w:r w:rsidR="0097140A">
        <w:fldChar w:fldCharType="begin"/>
      </w:r>
      <w:r w:rsidR="007C103D">
        <w:instrText xml:space="preserve"> ADDIN ZOTERO_ITEM CSL_CITATION {"citationID":"KtC2XVJQ","properties":{"formattedCitation":"[34]","plainCitation":"[34]","noteIndex":0},"citationItems":[{"id":1328,"uris":["http://zotero.org/groups/5272309/items/2K659S6G"],"itemData":{"id":1328,"type":"book","event-place":"LU","language":"eng","publisher":"Publications Office","publisher-place":"LU","source":"DOI.org (CSL JSON)","title":"Access to essential services for people on low incomes in Europe: an analysis of policies in 35 countries : 2020.","title-short":"Access to essential services for people on low incomes in Europe","URL":"https://data.europa.eu/doi/10.2767/93987","author":[{"literal":"European Commission. Directorate General for Employment, Social Affairs and Inclusion."},{"literal":"European Social Policy Network (ESPN)"}],"accessed":{"date-parts":[["2025",4,1]]},"issued":{"date-parts":[["2020"]]}}}],"schema":"https://github.com/citation-style-language/schema/raw/master/csl-citation.json"} </w:instrText>
      </w:r>
      <w:r w:rsidR="0097140A">
        <w:fldChar w:fldCharType="separate"/>
      </w:r>
      <w:r w:rsidR="007C103D" w:rsidRPr="007C103D">
        <w:t>[34]</w:t>
      </w:r>
      <w:r w:rsidR="0097140A">
        <w:fldChar w:fldCharType="end"/>
      </w:r>
      <w:r>
        <w:t>. This may result in reduced mobility, giving up certain activities and thereby hindering professional and education opportunities, social exclusion, with negative consequences for health and wellbeing.</w:t>
      </w:r>
    </w:p>
    <w:p w14:paraId="00916642" w14:textId="77777777" w:rsidR="003F13D5" w:rsidRPr="001A107C" w:rsidRDefault="003F13D5" w:rsidP="003F13D5">
      <w:r w:rsidRPr="001A107C">
        <w:t>Dwelling and transport costs are also interconnected. Poorer households often move to suburban areas to lower housing expenses, but this can lead to higher travel costs and greater reliance on private cars. This car dependency exacerbates negative externalities in their communities and increases both transport and energy poverty.</w:t>
      </w:r>
    </w:p>
    <w:p w14:paraId="650CADD8" w14:textId="7716C9D7" w:rsidR="003F13D5" w:rsidRPr="001A107C" w:rsidRDefault="003F13D5" w:rsidP="003F13D5">
      <w:r w:rsidRPr="001A107C">
        <w:t>Lower-income individuals, women, people with disabilities, the older people, and various marginalised groups are most affected by transport poverty. These groups often face higher transport costs, longer travel times, and limited mobility options, safety concerns, leading to greater social and economic disadvantages.</w:t>
      </w:r>
      <w:r w:rsidR="00D42A0C">
        <w:t xml:space="preserve"> Furthermore, as already discussed in chapter </w:t>
      </w:r>
      <w:r w:rsidR="00DF185A">
        <w:t>2</w:t>
      </w:r>
      <w:r w:rsidR="00D42A0C">
        <w:t>, the shift towards zero-emission vehicles (ZEV) is often not affordable to vulnerable households</w:t>
      </w:r>
      <w:r w:rsidR="00074B59">
        <w:t>.</w:t>
      </w:r>
    </w:p>
    <w:p w14:paraId="32761655" w14:textId="12E10A2A" w:rsidR="003F13D5" w:rsidRPr="001A107C" w:rsidRDefault="0AA52606" w:rsidP="003F13D5">
      <w:r>
        <w:t>The consequences of transport poverty are extensive, including social exclusion, immobility, time poverty, community segregation, reduced educational opportunities, health inequalities, pollution, housing issues, discrimination, car dependency, and energy poverty due to local fuel prices.</w:t>
      </w:r>
    </w:p>
    <w:p w14:paraId="7265F9C9" w14:textId="73BC1C72" w:rsidR="003F13D5" w:rsidRDefault="0097140A" w:rsidP="00860EE9">
      <w:pPr>
        <w:spacing w:before="0" w:after="0"/>
      </w:pPr>
      <w:r>
        <w:t xml:space="preserve">A JRC study </w:t>
      </w:r>
      <w:r>
        <w:fldChar w:fldCharType="begin"/>
      </w:r>
      <w:r w:rsidR="007C103D">
        <w:instrText xml:space="preserve"> ADDIN ZOTERO_ITEM CSL_CITATION {"citationID":"i6cxtIDS","properties":{"formattedCitation":"[12]","plainCitation":"[12]","noteIndex":0},"citationItems":[{"id":1329,"uris":["http://zotero.org/groups/5272309/items/63FWV8EG"],"itemData":{"id":1329,"type":"book","event-place":"LU","language":"eng","publisher":"Publications Office","publisher-place":"LU","source":"DOI.org (CSL JSON)","title":"Transport poverty: a systematic literature review in Europe.","title-short":"Transport poverty","URL":"https://data.europa.eu/doi/10.2760/793538","author":[{"literal":"European Commission. Joint Research Centre."}],"accessed":{"date-parts":[["2025",4,1]]},"issued":{"date-parts":[["2022"]]}}}],"schema":"https://github.com/citation-style-language/schema/raw/master/csl-citation.json"} </w:instrText>
      </w:r>
      <w:r>
        <w:fldChar w:fldCharType="separate"/>
      </w:r>
      <w:r w:rsidR="007C103D" w:rsidRPr="007C103D">
        <w:t>[12]</w:t>
      </w:r>
      <w:r>
        <w:fldChar w:fldCharType="end"/>
      </w:r>
      <w:r w:rsidR="505A5E92">
        <w:t xml:space="preserve"> also identified some of the measures taken to address transport poverty which include social justice policies, gender mainstreaming, housing and sustainable mobility strategies, active mobility solutions, polycentricity and the concept of 15-minute cities, fighting isolation in remote areas as well as the digital divide. Many living areas across Europe, both urban and rural, are now being planned in a way that reduces as much as possible the negative consequences of transport. In this respect, the spatial arrangement of the built environment is vital to carrying out daily activities and accessing goods and services.</w:t>
      </w:r>
    </w:p>
    <w:p w14:paraId="65DA3FAE" w14:textId="2E29DD53" w:rsidR="00011551" w:rsidRDefault="00011551" w:rsidP="00011551">
      <w:r>
        <w:t>T</w:t>
      </w:r>
      <w:r w:rsidRPr="00011551">
        <w:t xml:space="preserve">he </w:t>
      </w:r>
      <w:r w:rsidR="007631A3">
        <w:t xml:space="preserve">new </w:t>
      </w:r>
      <w:r w:rsidRPr="00011551">
        <w:t>Clean Industrial Deal</w:t>
      </w:r>
      <w:r w:rsidR="00831CFC">
        <w:t xml:space="preserve"> </w:t>
      </w:r>
      <w:r w:rsidR="00D6012D">
        <w:t>has announced a</w:t>
      </w:r>
      <w:r w:rsidR="007631A3" w:rsidRPr="007631A3">
        <w:t xml:space="preserve"> Sustainable Transport Investment Plan</w:t>
      </w:r>
      <w:r w:rsidR="007631A3">
        <w:t xml:space="preserve">, </w:t>
      </w:r>
      <w:r w:rsidR="007631A3" w:rsidRPr="007631A3">
        <w:t>to support specific renewable and low-carbon fuels for aviation and waterborne transport</w:t>
      </w:r>
      <w:r w:rsidR="007631A3">
        <w:t xml:space="preserve">, </w:t>
      </w:r>
      <w:r w:rsidR="00D6012D">
        <w:t>and n</w:t>
      </w:r>
      <w:r w:rsidR="007631A3" w:rsidRPr="007631A3">
        <w:t xml:space="preserve">ew rules facilitating </w:t>
      </w:r>
      <w:r w:rsidR="00D6012D">
        <w:t>the</w:t>
      </w:r>
      <w:r w:rsidR="007631A3" w:rsidRPr="007631A3">
        <w:t xml:space="preserve"> shift towards sustainable land transport modes</w:t>
      </w:r>
      <w:r w:rsidR="00D6012D">
        <w:t>.</w:t>
      </w:r>
    </w:p>
    <w:p w14:paraId="119DC0DC" w14:textId="77777777" w:rsidR="00832CF7" w:rsidRPr="001A107C" w:rsidRDefault="00832CF7" w:rsidP="00011551"/>
    <w:p w14:paraId="41C665E3" w14:textId="65EA37CB" w:rsidR="003F13D5" w:rsidRPr="00832CF7" w:rsidRDefault="00515DEB" w:rsidP="00832CF7">
      <w:pPr>
        <w:pStyle w:val="JRCLevel-3title"/>
        <w:tabs>
          <w:tab w:val="num" w:pos="360"/>
        </w:tabs>
        <w:ind w:left="0" w:firstLine="0"/>
      </w:pPr>
      <w:bookmarkStart w:id="16" w:name="_Toc184306462"/>
      <w:bookmarkStart w:id="17" w:name="_Toc184881547"/>
      <w:bookmarkStart w:id="18" w:name="_Toc184968576"/>
      <w:bookmarkStart w:id="19" w:name="_Toc193980256"/>
      <w:r>
        <w:t>7</w:t>
      </w:r>
      <w:r w:rsidR="00832CF7">
        <w:t xml:space="preserve">.1.3 </w:t>
      </w:r>
      <w:r w:rsidR="003F13D5" w:rsidRPr="00832CF7">
        <w:t>Carbon inequality</w:t>
      </w:r>
      <w:bookmarkEnd w:id="16"/>
      <w:bookmarkEnd w:id="17"/>
      <w:bookmarkEnd w:id="18"/>
      <w:bookmarkEnd w:id="19"/>
    </w:p>
    <w:p w14:paraId="756807E2" w14:textId="743916BB" w:rsidR="00D6012D" w:rsidRDefault="00D6012D" w:rsidP="002E563C">
      <w:r>
        <w:t xml:space="preserve">Decarbonisation is at the core of the new EC priorities and the </w:t>
      </w:r>
      <w:r w:rsidRPr="00011551">
        <w:t>Clean Industrial Deal</w:t>
      </w:r>
      <w:r>
        <w:t xml:space="preserve">, but the transition must be fair and just, ensuring benefit to every region and person in the EU. </w:t>
      </w:r>
    </w:p>
    <w:p w14:paraId="0E53B48D" w14:textId="7745CB8A" w:rsidR="002E563C" w:rsidRPr="001A107C" w:rsidRDefault="56C116B3" w:rsidP="002E563C">
      <w:r>
        <w:t xml:space="preserve">Carbon inequality refers to the </w:t>
      </w:r>
      <w:r w:rsidRPr="1E00A149">
        <w:rPr>
          <w:b/>
          <w:bCs/>
        </w:rPr>
        <w:t>unequal distribution</w:t>
      </w:r>
      <w:r>
        <w:t xml:space="preserve"> of </w:t>
      </w:r>
      <w:r w:rsidRPr="1E00A149">
        <w:rPr>
          <w:b/>
          <w:bCs/>
        </w:rPr>
        <w:t>carbon emissions</w:t>
      </w:r>
      <w:r>
        <w:t xml:space="preserve"> (or carbon footprint) and relative impacts across regions and on </w:t>
      </w:r>
      <w:r w:rsidRPr="1E00A149">
        <w:rPr>
          <w:b/>
          <w:bCs/>
        </w:rPr>
        <w:t>different socio-economic groups</w:t>
      </w:r>
      <w:r w:rsidR="003005FF">
        <w:rPr>
          <w:b/>
          <w:bCs/>
        </w:rPr>
        <w:t xml:space="preserve"> </w:t>
      </w:r>
      <w:r w:rsidR="003005FF">
        <w:rPr>
          <w:b/>
          <w:bCs/>
        </w:rPr>
        <w:fldChar w:fldCharType="begin"/>
      </w:r>
      <w:r w:rsidR="003005FF">
        <w:rPr>
          <w:b/>
          <w:bCs/>
        </w:rPr>
        <w:instrText xml:space="preserve"> ADDIN ZOTERO_ITEM CSL_CITATION {"citationID":"Y3w0lJw9","properties":{"formattedCitation":"[35]","plainCitation":"[35]","noteIndex":0},"citationItems":[{"id":1338,"uris":["http://zotero.org/groups/5272309/items/EBB2ZUXP"],"itemData":{"id":1338,"type":"article-journal","abstract":"Non-technical summary\n            The distribution of household carbon footprints is largely unequal within and across countries. Here, we explore household-level consumption data to illustrate the distribution of carbon footprints and consumption within 26 European Union countries, regions and social groups. The analysis further sheds light on the relationships between carbon footprints and socially desirable outcomes such as income, equality, education, nutrition, sanitation, employment and adequate living conditions.\n          , \n            Technical summary\n            \n              We need a good understanding of household carbon distributions in order to design equitable carbon policy. In this work, we analyse household-level consumer expenditure from 26 European Union (EU) countries and link it with greenhouse gas (GHG) intensities from the multiregional input–output database EXIOBASE. We show carbon footprint distributions and elasticities by country, region and socio-economic group in the context of per capita climate targets. The top 10% of the population with the highest carbon footprints per capita account for 27% of the EU carbon footprint, a higher contribution to that of the bottom 50% of the population. The top 1% of EU households </w:instrText>
      </w:r>
      <w:r w:rsidR="003005FF" w:rsidRPr="00F166BB">
        <w:rPr>
          <w:b/>
          <w:bCs/>
        </w:rPr>
        <w:instrText>have a carbon footprint of 55 tCO\n              2\n              eq/cap. The most significant contribution is from air and land transport, with 41% and 21% among the top 1% of EU households. Air transport has a rising elasticity coefficient across EU expenditure quintiles, making it the most elastic, unequal and carbon-intensive consumption category in this study. Only 5% of EU households live within climate targets, with carbon footprints below 2.5 tCO\n              2\n              eq/cap. Our analysis points to the possibility of mitigating climate change while achieving various well-being outcomes. Further attention is needed to limit trade-offs between climate change mitigation and socially desirable outcomes.\n            \n          , \n            Social media summary\n            EU top 1% of households emit 22 times the per capita climate targets. Only 5% of EU households live within the targets.","container-title":"Global Sustainability","DOI":"10.1017/sus.2020.12","ISSN":"2059-4798","journalAbbreviation":"Glob. Sustain.","language":"en","license":"http://creativecommons.org/licenses/by/4.0/","page":"e18","source":"DOI.org (Crossref)","title":"The unequal distribution of household carbon footprints in Europe and its link to sustainability",</w:instrText>
      </w:r>
      <w:r w:rsidR="003005FF" w:rsidRPr="003005FF">
        <w:rPr>
          <w:b/>
          <w:bCs/>
          <w:lang w:val="fr-FR"/>
        </w:rPr>
        <w:instrText xml:space="preserve">"volume":"3","author":[{"family":"Ivanova","given":"Diana"},{"family":"Wood","given":"Richard"}],"issued":{"date-parts":[["2020"]]}}}],"schema":"https://github.com/citation-style-language/schema/raw/master/csl-citation.json"} </w:instrText>
      </w:r>
      <w:r w:rsidR="003005FF">
        <w:rPr>
          <w:b/>
          <w:bCs/>
        </w:rPr>
        <w:fldChar w:fldCharType="separate"/>
      </w:r>
      <w:r w:rsidR="003005FF" w:rsidRPr="003005FF">
        <w:rPr>
          <w:lang w:val="fr-FR"/>
        </w:rPr>
        <w:t>[35]</w:t>
      </w:r>
      <w:r w:rsidR="003005FF">
        <w:rPr>
          <w:b/>
          <w:bCs/>
        </w:rPr>
        <w:fldChar w:fldCharType="end"/>
      </w:r>
      <w:r w:rsidRPr="003005FF">
        <w:rPr>
          <w:lang w:val="fr-FR"/>
        </w:rPr>
        <w:t xml:space="preserve">. Chancel </w:t>
      </w:r>
      <w:r w:rsidR="0097140A">
        <w:fldChar w:fldCharType="begin"/>
      </w:r>
      <w:r w:rsidR="003005FF" w:rsidRPr="003005FF">
        <w:rPr>
          <w:lang w:val="fr-FR"/>
        </w:rPr>
        <w:instrText xml:space="preserve"> ADDIN ZOTERO_ITEM CSL_CITATION {"citationID":"wIer0WYf","properties":{"formattedCitation":"[36]","plainCitation":"[36]","noteIndex":0},"citationItems":[{"id":361,"uris":["http://zotero.org/groups/5272309/items/I2JGAY7D"],"itemData":{"id":361,"type":"article-journal","abstract":"All humans contribute to climate change but not equally. Here I estimate the global inequality of individual greenhouse gas (GHG) emissions between 1990 and 2019 using a newly assembled dataset of income and wealth inequality, environmental input-output tables and a framework differentiating emissions from consumption and investments. In my benchmark estimates, I find that the bottom 50% of the world population emitted 12% of global emissions in 2019, whereas the top 10% emitted 48% of the total. Since 1990, the bottom 50% of the world population has been responsible for only 16% of all emissions growth, whereas the top 1% has been responsible for 23% of the total. While per-capita emissions of the global top 1% increased since 1990, emissions from low- and middle-income groups within rich countries declined. Contrary to the situation in 1990, 63% of the global inequality in individual emissions is now due to a gap between low and high emitters within countries rather than between countries. Finally, the bulk of total emissions from the global top 1% of the world population comes from their investments rather than from their consumption. These findings have implications for contemporary debates on fair climate policies and stress the need for governments to develop better data on individual emissions to monitor progress towards sustainable lifestyles.","container-title":"Nature Sustainability","DOI":"10.1038/s41893-022-00955-z","ISSN":"2398-9629","issue":"11","journalAbbreviation":"Nat Sustain","language":"en","license":"2022 The Author(s), under exclusive licence to Springer Nature Limited","note":"publisher: Nature Publishing Group","page":"931-938","source":"www.nature.com","title":"Global carbon inequality over 1990–2019","volume":"5","author":[{"family":"Chancel","given":"Lucas"}],"issued":{"date-parts":[["2022",11]]}}}],"schema":"https://github.com/citation-style-language/schema/raw/master/csl-citation.json"} </w:instrText>
      </w:r>
      <w:r w:rsidR="0097140A">
        <w:fldChar w:fldCharType="separate"/>
      </w:r>
      <w:r w:rsidR="003005FF" w:rsidRPr="003005FF">
        <w:rPr>
          <w:lang w:val="fr-FR"/>
        </w:rPr>
        <w:t>[36]</w:t>
      </w:r>
      <w:r w:rsidR="0097140A">
        <w:fldChar w:fldCharType="end"/>
      </w:r>
      <w:r w:rsidRPr="003005FF">
        <w:rPr>
          <w:lang w:val="fr-FR"/>
        </w:rPr>
        <w:t xml:space="preserve"> estimated the global inequality of individual GHG emissions in 2019 and found that the </w:t>
      </w:r>
      <w:r w:rsidRPr="003005FF">
        <w:rPr>
          <w:b/>
          <w:bCs/>
          <w:lang w:val="fr-FR"/>
        </w:rPr>
        <w:t>bottom 50% of the world population emitted 12%</w:t>
      </w:r>
      <w:r w:rsidRPr="003005FF">
        <w:rPr>
          <w:lang w:val="fr-FR"/>
        </w:rPr>
        <w:t xml:space="preserve"> of global emissions, whereas </w:t>
      </w:r>
      <w:r w:rsidRPr="003005FF">
        <w:rPr>
          <w:b/>
          <w:bCs/>
          <w:lang w:val="fr-FR"/>
        </w:rPr>
        <w:t>the top 10% emitted 48%</w:t>
      </w:r>
      <w:r w:rsidRPr="003005FF">
        <w:rPr>
          <w:lang w:val="fr-FR"/>
        </w:rPr>
        <w:t xml:space="preserve"> of the total. </w:t>
      </w:r>
      <w:r>
        <w:t>Inequalities in carbon footprints remain large both between and within world regions. Inequality of carbon footprint</w:t>
      </w:r>
      <w:r w:rsidR="3BE03B52">
        <w:t>s</w:t>
      </w:r>
      <w:r>
        <w:t xml:space="preserve"> between income groups is expanding across all regions, with a declining trend in the carbon footprint for developed economies, and increasing trend for developing countries across all income groups </w:t>
      </w:r>
      <w:r w:rsidR="0097140A">
        <w:fldChar w:fldCharType="begin"/>
      </w:r>
      <w:r w:rsidR="003005FF">
        <w:instrText xml:space="preserve"> ADDIN ZOTERO_ITEM CSL_CITATION {"citationID":"KLNUVmC3","properties":{"formattedCitation":"[37]","plainCitation":"[37]","noteIndex":0},"citationItems":[{"id":1331,"uris":["http://zotero.org/groups/5272309/items/7GUVJLS7"],"itemData":{"id":1331,"type":"article-journal","container-title":"Global Environmental Change","DOI":"10.1016/j.gloenvcha.2023.102704","ISSN":"09593780","journalAbbreviation":"Global Environmental Change","language":"en","page":"102704","source":"DOI.org (Crossref)","title":"Rising carbon inequality and its driving factors from 2005 to 2015","volume":"82","author":[{"family":"Zheng","given":"Heran"},{"family":"Wood","given":"Richard"},{"family":"Moran","given":"Daniel"},{"family":"Feng","given":"Kuishuang"},{"family":"Tisserant","given":"Alexandre"},{"family":"Jiang","given":"Meng"},{"family":"Hertwich","given":"Edgar G."}],"issued":{"date-parts":[["2023",9]]}}}],"schema":"https://github.com/citation-style-language/schema/raw/master/csl-citation.json"} </w:instrText>
      </w:r>
      <w:r w:rsidR="0097140A">
        <w:fldChar w:fldCharType="separate"/>
      </w:r>
      <w:r w:rsidR="003005FF" w:rsidRPr="003005FF">
        <w:t>[37]</w:t>
      </w:r>
      <w:r w:rsidR="0097140A">
        <w:fldChar w:fldCharType="end"/>
      </w:r>
      <w:r>
        <w:t xml:space="preserve">. </w:t>
      </w:r>
    </w:p>
    <w:p w14:paraId="3C423387" w14:textId="5FC2E01B" w:rsidR="002E563C" w:rsidRPr="001A107C" w:rsidRDefault="01FF83FF" w:rsidP="002E563C">
      <w:r w:rsidRPr="001A107C">
        <w:t xml:space="preserve">For the European Union, an </w:t>
      </w:r>
      <w:r w:rsidRPr="48959EEA">
        <w:t>ongoing JRC research project</w:t>
      </w:r>
      <w:r w:rsidRPr="001A107C">
        <w:t xml:space="preserve"> on the </w:t>
      </w:r>
      <w:r w:rsidRPr="001A107C">
        <w:rPr>
          <w:b/>
          <w:bCs/>
        </w:rPr>
        <w:t>distributional aspects of the carbon and other environmental footprints of households</w:t>
      </w:r>
      <w:r w:rsidR="002E563C" w:rsidRPr="00F85EB8">
        <w:rPr>
          <w:rStyle w:val="FootnoteReference"/>
        </w:rPr>
        <w:footnoteReference w:id="5"/>
      </w:r>
      <w:r w:rsidRPr="001A107C">
        <w:t xml:space="preserve"> confirms large inequality in consumption footprints across different segments of the population</w:t>
      </w:r>
      <w:r w:rsidR="17C7B35A">
        <w:t xml:space="preserve"> </w:t>
      </w:r>
      <w:r w:rsidR="0097140A">
        <w:fldChar w:fldCharType="begin"/>
      </w:r>
      <w:r w:rsidR="003005FF">
        <w:instrText xml:space="preserve"> ADDIN ZOTERO_ITEM CSL_CITATION {"citationID":"HBpDx6JT","properties":{"formattedCitation":"[38]","plainCitation":"[38]","noteIndex":0},"citationItems":[{"id":1332,"uris":["http://zotero.org/groups/5272309/items/IL256ETG"],"itemData":{"id":1332,"type":"book","event-place":"LU","language":"eng","publisher":"Publications Office","publisher-place":"LU","source":"DOI.org (CSL JSON)","title":"Carbon and environmental footprint inequality of household consumption in the EU: a new methodology.","title-short":"Carbon and environmental footprint inequality of household consumption in the EU","URL":"https://data.europa.eu/doi/10.2760/841471","author":[{"literal":"European Commission. Joint Research Centre."}],"accessed":{"date-parts":[["2025",4,1]]},"issued":{"date-parts":[["2024"]]}}}],"schema":"https://github.com/citation-style-language/schema/raw/master/csl-citation.json"} </w:instrText>
      </w:r>
      <w:r w:rsidR="0097140A">
        <w:fldChar w:fldCharType="separate"/>
      </w:r>
      <w:r w:rsidR="003005FF" w:rsidRPr="003005FF">
        <w:t>[38]</w:t>
      </w:r>
      <w:r w:rsidR="0097140A">
        <w:fldChar w:fldCharType="end"/>
      </w:r>
      <w:r w:rsidRPr="001A107C">
        <w:t xml:space="preserve">. </w:t>
      </w:r>
    </w:p>
    <w:p w14:paraId="52BFA59F" w14:textId="53C24BD0" w:rsidR="002E563C" w:rsidRPr="001A107C" w:rsidRDefault="00074B59" w:rsidP="002E563C">
      <w:r w:rsidRPr="626D0899">
        <w:t>This</w:t>
      </w:r>
      <w:r w:rsidRPr="00074B59">
        <w:t xml:space="preserve"> study</w:t>
      </w:r>
      <w:r w:rsidRPr="626D0899">
        <w:t xml:space="preserve"> estimated that</w:t>
      </w:r>
      <w:r w:rsidRPr="00074B59">
        <w:t xml:space="preserve"> </w:t>
      </w:r>
      <w:r>
        <w:rPr>
          <w:b/>
          <w:bCs/>
        </w:rPr>
        <w:t>t</w:t>
      </w:r>
      <w:r w:rsidR="01FF83FF" w:rsidRPr="001A107C">
        <w:rPr>
          <w:b/>
          <w:bCs/>
        </w:rPr>
        <w:t>he richest households in the EU have a footprint 1.79 times greater than the poorest households</w:t>
      </w:r>
      <w:r>
        <w:t xml:space="preserve">. </w:t>
      </w:r>
      <w:r w:rsidR="01FF83FF" w:rsidRPr="001A107C">
        <w:t xml:space="preserve">However, </w:t>
      </w:r>
      <w:r w:rsidR="17C7B35A">
        <w:t>a</w:t>
      </w:r>
      <w:r w:rsidR="01FF83FF" w:rsidRPr="001A107C">
        <w:t xml:space="preserve"> </w:t>
      </w:r>
      <w:r w:rsidR="01FF83FF" w:rsidRPr="001A107C">
        <w:rPr>
          <w:b/>
          <w:bCs/>
        </w:rPr>
        <w:t>remarkable variation</w:t>
      </w:r>
      <w:r w:rsidR="01FF83FF" w:rsidRPr="001A107C">
        <w:t xml:space="preserve"> </w:t>
      </w:r>
      <w:r w:rsidR="17C7B35A">
        <w:t xml:space="preserve">exists </w:t>
      </w:r>
      <w:r w:rsidR="01FF83FF" w:rsidRPr="001A107C">
        <w:t>across EU countries, reflecting differences in how consumption levels and compositions relate to environmental impact. Most countries lie below the EU average, as the latter is driven by a minority of countries composed of the most populated ones</w:t>
      </w:r>
      <w:r w:rsidR="002E563C" w:rsidRPr="00F85EB8">
        <w:rPr>
          <w:rStyle w:val="FootnoteReference"/>
        </w:rPr>
        <w:footnoteReference w:id="6"/>
      </w:r>
      <w:r w:rsidR="692C7282">
        <w:t>.</w:t>
      </w:r>
      <w:r w:rsidR="01FF83FF" w:rsidRPr="001A107C">
        <w:t xml:space="preserve"> </w:t>
      </w:r>
    </w:p>
    <w:p w14:paraId="740C97CE" w14:textId="7D938088" w:rsidR="009E1BB3" w:rsidRPr="001A107C" w:rsidRDefault="00860EE9" w:rsidP="00860EE9">
      <w:pPr>
        <w:pStyle w:val="JRCText"/>
      </w:pPr>
      <w:r>
        <w:t>T</w:t>
      </w:r>
      <w:r w:rsidR="009E1BB3">
        <w:t>he relationship between income and footprint can be due at the same time to</w:t>
      </w:r>
      <w:r w:rsidR="009E1BB3" w:rsidRPr="1E00A149">
        <w:rPr>
          <w:b/>
          <w:bCs/>
        </w:rPr>
        <w:t xml:space="preserve"> both unequal consumption level</w:t>
      </w:r>
      <w:r w:rsidR="2AA143EA" w:rsidRPr="1E00A149">
        <w:rPr>
          <w:b/>
          <w:bCs/>
        </w:rPr>
        <w:t>s</w:t>
      </w:r>
      <w:r w:rsidR="009E1BB3" w:rsidRPr="1E00A149">
        <w:rPr>
          <w:b/>
          <w:bCs/>
        </w:rPr>
        <w:t xml:space="preserve"> by different income groups and</w:t>
      </w:r>
      <w:r w:rsidR="009E1BB3">
        <w:t xml:space="preserve">, potentially, </w:t>
      </w:r>
      <w:r w:rsidR="009E1BB3" w:rsidRPr="1E00A149">
        <w:rPr>
          <w:b/>
          <w:bCs/>
        </w:rPr>
        <w:t>different consumption patterns of poor versus rich income households</w:t>
      </w:r>
      <w:r w:rsidR="009E1BB3">
        <w:t xml:space="preserve">. </w:t>
      </w:r>
      <w:r w:rsidR="00641D73">
        <w:t xml:space="preserve">Data </w:t>
      </w:r>
      <w:r w:rsidR="009E1BB3">
        <w:t xml:space="preserve">suggests that </w:t>
      </w:r>
      <w:r w:rsidR="009E1BB3" w:rsidRPr="1E00A149">
        <w:rPr>
          <w:b/>
          <w:bCs/>
        </w:rPr>
        <w:t>as income increases</w:t>
      </w:r>
      <w:r w:rsidR="009E1BB3">
        <w:t xml:space="preserve">, there is a trend towards a </w:t>
      </w:r>
      <w:r w:rsidR="009E1BB3" w:rsidRPr="1E00A149">
        <w:rPr>
          <w:b/>
          <w:bCs/>
        </w:rPr>
        <w:t>higher consumption</w:t>
      </w:r>
      <w:r w:rsidR="009E1BB3">
        <w:t xml:space="preserve"> </w:t>
      </w:r>
      <w:r w:rsidR="009E1BB3" w:rsidRPr="1E00A149">
        <w:rPr>
          <w:b/>
          <w:bCs/>
        </w:rPr>
        <w:t>footprint in mobility</w:t>
      </w:r>
      <w:r w:rsidR="009E1BB3">
        <w:t xml:space="preserve">, household goods, and appliances, whereas the relative footprint for food and housing decreases. </w:t>
      </w:r>
    </w:p>
    <w:p w14:paraId="2228A390" w14:textId="27FED2DF" w:rsidR="009E1BB3" w:rsidRPr="001A107C" w:rsidRDefault="00CB6E2E" w:rsidP="009E1BB3">
      <w:r w:rsidRPr="00465682">
        <w:t xml:space="preserve">Beyond </w:t>
      </w:r>
      <w:r>
        <w:t>the</w:t>
      </w:r>
      <w:r w:rsidRPr="00465682">
        <w:t xml:space="preserve"> average picture</w:t>
      </w:r>
      <w:r>
        <w:t xml:space="preserve"> presented above</w:t>
      </w:r>
      <w:r w:rsidRPr="00465682">
        <w:t xml:space="preserve">, </w:t>
      </w:r>
      <w:r>
        <w:t>ongoing research within the framework of the DISCO(H) project provides preliminary evidence on the possible impacts on the environment and p</w:t>
      </w:r>
      <w:commentRangeStart w:id="20"/>
      <w:r>
        <w:t>lanetary boundarie</w:t>
      </w:r>
      <w:commentRangeEnd w:id="20"/>
      <w:r>
        <w:rPr>
          <w:rStyle w:val="CommentReference"/>
        </w:rPr>
        <w:commentReference w:id="20"/>
      </w:r>
      <w:r>
        <w:t xml:space="preserve">s. </w:t>
      </w:r>
      <w:r w:rsidR="64EC2992">
        <w:t xml:space="preserve">Estimates of income-based inequality in the impact of consumption on </w:t>
      </w:r>
      <w:r w:rsidR="64EC2992" w:rsidRPr="1E00A149">
        <w:rPr>
          <w:b/>
          <w:bCs/>
        </w:rPr>
        <w:t>climate change</w:t>
      </w:r>
      <w:r w:rsidR="64EC2992">
        <w:t xml:space="preserve">, </w:t>
      </w:r>
      <w:r w:rsidR="0940DC3F">
        <w:t>show that</w:t>
      </w:r>
      <w:r w:rsidR="64EC2992">
        <w:t xml:space="preserve"> the richest considerably distinguish themselves for their contribution to the </w:t>
      </w:r>
      <w:r w:rsidR="64EC2992" w:rsidRPr="1E00A149">
        <w:rPr>
          <w:b/>
          <w:bCs/>
        </w:rPr>
        <w:t>depletion of non-renewable finite resources as minerals and metals</w:t>
      </w:r>
      <w:r w:rsidR="64EC2992">
        <w:t>. The footprint contribution of the top income earners is 2.50 times greater compared to the contribution of the bottom earners.</w:t>
      </w:r>
    </w:p>
    <w:p w14:paraId="0C178A2E" w14:textId="37F79AF3" w:rsidR="009E1BB3" w:rsidRPr="001A107C" w:rsidRDefault="009E1BB3" w:rsidP="009E1BB3">
      <w:r>
        <w:t xml:space="preserve">These data are pivotal to ensure a fair transition towards a modern, fair, efficient and sustainable economy. </w:t>
      </w:r>
      <w:r w:rsidR="00AB7133" w:rsidRPr="1E00A149">
        <w:rPr>
          <w:b/>
          <w:bCs/>
        </w:rPr>
        <w:t>I</w:t>
      </w:r>
      <w:r w:rsidRPr="1E00A149">
        <w:rPr>
          <w:b/>
          <w:bCs/>
        </w:rPr>
        <w:t>dentify</w:t>
      </w:r>
      <w:r w:rsidR="00074B59" w:rsidRPr="1E00A149">
        <w:rPr>
          <w:b/>
          <w:bCs/>
        </w:rPr>
        <w:t>ing</w:t>
      </w:r>
      <w:r w:rsidRPr="1E00A149">
        <w:rPr>
          <w:b/>
          <w:bCs/>
        </w:rPr>
        <w:t xml:space="preserve"> the socio-economic and demographic groups </w:t>
      </w:r>
      <w:r>
        <w:t xml:space="preserve">that are </w:t>
      </w:r>
      <w:r w:rsidRPr="1E00A149">
        <w:rPr>
          <w:b/>
          <w:bCs/>
        </w:rPr>
        <w:t>contributing the most</w:t>
      </w:r>
      <w:r>
        <w:t xml:space="preserve"> to climate change and environmental degradation is key to ensure that </w:t>
      </w:r>
      <w:r w:rsidR="1E3B1EC5">
        <w:t xml:space="preserve">the </w:t>
      </w:r>
      <w:r>
        <w:t xml:space="preserve">burden of the policies needed for achieving climate neutrality​ is </w:t>
      </w:r>
      <w:r w:rsidRPr="1E00A149">
        <w:rPr>
          <w:b/>
          <w:bCs/>
        </w:rPr>
        <w:t>distributed proportionally</w:t>
      </w:r>
      <w:r>
        <w:t xml:space="preserve"> in the population, so that those already contributing the least are not overcharged. </w:t>
      </w:r>
    </w:p>
    <w:p w14:paraId="0ECC1DAB" w14:textId="3978CC82" w:rsidR="00825827" w:rsidRDefault="1E34A48B" w:rsidP="009E1BB3">
      <w:r>
        <w:t xml:space="preserve">The decarbonisation of the energy supply can have </w:t>
      </w:r>
      <w:r w:rsidR="00D6012D">
        <w:t xml:space="preserve">another </w:t>
      </w:r>
      <w:r>
        <w:t xml:space="preserve">important role in reducing carbon inequalities </w:t>
      </w:r>
      <w:r w:rsidR="00D53E30">
        <w:fldChar w:fldCharType="begin"/>
      </w:r>
      <w:r w:rsidR="000F5EC5">
        <w:instrText xml:space="preserve"> ADDIN ZOTERO_ITEM CSL_CITATION {"citationID":"FYUNqhDC","properties":{"formattedCitation":"[41]","plainCitation":"[41]","noteIndex":0},"citationItems":[{"id":1334,"uris":["http://zotero.org/groups/5272309/items/YUGS6I5L"],"itemData":{"id":1334,"type":"article-journal","abstract":"Ambitious scenarios of carbon emission redistribution for mitigating climate change in line with the Paris Agreement and reaching the sustainable development goal of eradicating poverty have been proposed recently. They imply a strong reduction in carbon footprint inequality by 2030 that effectively halves the Gini coefficient to about 0.25. This paper examines feasibility of these scenarios by analyzing the historical evolution of both weighted international inequality in CO2 emissions attributed territorially and global inequality in carbon footprints attributed to end consumers. For the latter, a new dataset is constructed that is more comprehensive than existing ones. In both cases, we find a decreasing trend in global inequality, partially attributed to the move of China from the lower to the middle part of the distribution, with footprints more unequal than territorial emissions. These results show that realization of the redistributive scenarios would require an unprecedented reduction in global inequality far below historical levels. Moreover, the territorial emissions data, available for more recent years up to 2017, show a saturation of the decreasing Gini coefficient at a level of 0.5. This observation confirms an earlier prediction based on maximal entropy reasoning that the Lorenz curve converges to the exponential distribution. This saturation further undermines feasibility of the redistributive scenarios, which are also hindered by structural tendencies that reinforce carbon footprint inequality under global capitalism. One way out of this conundrum is a fast decarbonization of the global energy supply in order to decrease global carbon emissions without relying crucially on carbon inequality reduction.","DOI":"10.48550/ARXIV.2004.00111","license":"arXiv.org perpetual, non-exclusive license","note":"publisher: arXiv\nversion: 1","source":"DOI.org (Datacite)","title":"Historical Evolution of Global Inequality in Carbon Emissions and Footprints versus Redistributive Scenarios","URL":"https://arxiv.org/abs/2004.00111","author":[{"family":"Semieniuk","given":"Gregor"},{"family":"Yakovenko","given":"Victor M."}],"accessed":{"date-parts":[["2025",4,1]]},"issued":{"date-parts":[["2020"]]}}}],"schema":"https://github.com/citation-style-language/schema/raw/master/csl-citation.json"} </w:instrText>
      </w:r>
      <w:r w:rsidR="00D53E30">
        <w:fldChar w:fldCharType="separate"/>
      </w:r>
      <w:r w:rsidR="000F5EC5" w:rsidRPr="000F5EC5">
        <w:t>[41]</w:t>
      </w:r>
      <w:r w:rsidR="00D53E30">
        <w:fldChar w:fldCharType="end"/>
      </w:r>
      <w:r>
        <w:t xml:space="preserve">. </w:t>
      </w:r>
      <w:r w:rsidR="64EC2992" w:rsidRPr="1E00A149">
        <w:rPr>
          <w:b/>
          <w:bCs/>
        </w:rPr>
        <w:t xml:space="preserve">Changes in consumption patterns are </w:t>
      </w:r>
      <w:r>
        <w:t>also</w:t>
      </w:r>
      <w:r w:rsidRPr="1E00A149">
        <w:rPr>
          <w:b/>
          <w:bCs/>
        </w:rPr>
        <w:t xml:space="preserve"> </w:t>
      </w:r>
      <w:r w:rsidR="64EC2992" w:rsidRPr="1E00A149">
        <w:rPr>
          <w:b/>
          <w:bCs/>
        </w:rPr>
        <w:t>crucial</w:t>
      </w:r>
      <w:r w:rsidR="64EC2992">
        <w:t xml:space="preserve"> to move towards more sustainable consumption and lower impact on carbon emissions, even if behavioural changes are critical for the richest segment of the population, that is the one that </w:t>
      </w:r>
      <w:r w:rsidR="46F8510A">
        <w:t xml:space="preserve">has </w:t>
      </w:r>
      <w:r w:rsidR="64EC2992">
        <w:t xml:space="preserve">the </w:t>
      </w:r>
      <w:r w:rsidR="6F9B6E74">
        <w:t>largest impact</w:t>
      </w:r>
      <w:r w:rsidR="64EC2992">
        <w:t xml:space="preserve"> </w:t>
      </w:r>
      <w:r w:rsidR="003005FF">
        <w:fldChar w:fldCharType="begin"/>
      </w:r>
      <w:r w:rsidR="000F5EC5">
        <w:instrText xml:space="preserve"> ADDIN ZOTERO_ITEM CSL_CITATION {"citationID":"J6AdCKOg","properties":{"formattedCitation":"[42]","plainCitation":"[42]","noteIndex":0},"citationItems":[{"id":1336,"uris":["http://zotero.org/groups/5272309/items/SES9G7NR"],"itemData":{"id":1336,"type":"article-journal","container-title":"Cambridge: Global Sustainability Institute, Anglia Ruskin University.","title":"Inequality of overconsumption: The ecological footprint of the richest","volume":"Global Sustainability Institute. Working Paper No. 2015/2.","author":[{"literal":"Kenner, D."}],"issued":{"date-parts":[["2015"]]}}}],"schema":"https://github.com/citation-style-language/schema/raw/master/csl-citation.json"} </w:instrText>
      </w:r>
      <w:r w:rsidR="003005FF">
        <w:fldChar w:fldCharType="separate"/>
      </w:r>
      <w:r w:rsidR="000F5EC5" w:rsidRPr="000F5EC5">
        <w:t>[42]</w:t>
      </w:r>
      <w:r w:rsidR="003005FF">
        <w:fldChar w:fldCharType="end"/>
      </w:r>
      <w:r w:rsidR="64EC2992">
        <w:t>. This might include both a reduction in the consumption level of more privileged groups and a change in the type of goods consumed</w:t>
      </w:r>
      <w:r w:rsidR="00825827">
        <w:t>.</w:t>
      </w:r>
    </w:p>
    <w:p w14:paraId="7E1CC965" w14:textId="07A63531" w:rsidR="009E1BB3" w:rsidRPr="001A107C" w:rsidRDefault="5045DFE2" w:rsidP="009E1BB3">
      <w:r>
        <w:t>However</w:t>
      </w:r>
      <w:r w:rsidR="64EC2992">
        <w:t xml:space="preserve">, a sole focus on carbon inequality might be insufficient, if one does not also address the underlying economic inequalities. On this point, </w:t>
      </w:r>
      <w:r w:rsidR="64EC2992" w:rsidRPr="1E00A149">
        <w:rPr>
          <w:b/>
          <w:bCs/>
        </w:rPr>
        <w:t>reductions in economic inequality</w:t>
      </w:r>
      <w:r w:rsidR="64EC2992">
        <w:t xml:space="preserve"> could lead to comparable reductions in carbon footprint disparities </w:t>
      </w:r>
      <w:r w:rsidR="003005FF">
        <w:fldChar w:fldCharType="begin"/>
      </w:r>
      <w:r w:rsidR="000F5EC5">
        <w:instrText xml:space="preserve"> ADDIN ZOTERO_ITEM CSL_CITATION {"citationID":"KFUhDung","properties":{"formattedCitation":"[43]","plainCitation":"[43]","noteIndex":0},"citationItems":[{"id":1337,"uris":["http://zotero.org/groups/5272309/items/VLS55YZY"],"itemData":{"id":1337,"type":"article-journal","abstract":"Abstract\n            \n              Economic inequality and climate change are pressing issues that have climbed high up the political agenda, yet action to mitigate both remains slow. As income is a key determinant of ecological impacts, the Global North—and wealthier classes elsewhere—are the primary drivers of global carbon emissions, while the least well off have contributed the least yet are set to be hit hardest by climate impacts. These inequalities are clearly unjust, but the interrelations between economic inequality and ecological impacts are complex, leaving open the question of whether reducing the former would mitigate the latter, in the absence of reductions in total economic output. Here, we contribute to these debates by estimating the carbon-footprint implications of reducing income (and hence expenditure) inequalities within 32 countries of the Global North to the levels people consider to be\n              fair\n              ; levels that are substantially smaller than currently exist. We find that realising these levels of economic inequality brings comparable reductions in carbon-footprint inequalities. However, in isolation, implementing\n              fair\n              inequalities has a negligible impact upon total emissions. In contrast, recomposing consumption—by reducing inequalities in household expenditure and the overall levels, then reallocating the reductions to public services—reduces carbon footprint by up to 30% in individual countries and 16% overall and, crucially, still allows the consumption of those at the bottom to rise. Such reductions could be significant on a global level, and they would be additional to the full range of conventional technological and demand-side measures to reduce carbon emissions.","container-title":"Environmental Research Letters","DOI":"10.1088/1748-9326/abe14f","ISSN":"1748-9326","issue":"3","journalAbbreviation":"Environ. Res. Lett.","page":"034007","source":"DOI.org (Crossref)","title":"‘Fair’ inequality, consumption and climate mitigation","volume":"16","author":[{"family":"Millward-Hopkins","given":"Joel"},{"family":"Oswald","given":"Yannick"}],"issued":{"date-parts":[["2021",3,1]]}}}],"schema":"https://github.com/citation-style-language/schema/raw/master/csl-citation.json"} </w:instrText>
      </w:r>
      <w:r w:rsidR="003005FF">
        <w:fldChar w:fldCharType="separate"/>
      </w:r>
      <w:r w:rsidR="000F5EC5" w:rsidRPr="000F5EC5">
        <w:t>[43]</w:t>
      </w:r>
      <w:r w:rsidR="003005FF">
        <w:fldChar w:fldCharType="end"/>
      </w:r>
      <w:r w:rsidR="64EC2992">
        <w:t>.</w:t>
      </w:r>
    </w:p>
    <w:p w14:paraId="31671ADB" w14:textId="4FFB0D1C" w:rsidR="009E1BB3" w:rsidRDefault="1E34A48B" w:rsidP="009E1BB3">
      <w:r>
        <w:t xml:space="preserve"> </w:t>
      </w:r>
    </w:p>
    <w:p w14:paraId="4F6C2866" w14:textId="155927F5" w:rsidR="2786B127" w:rsidRDefault="00515DEB" w:rsidP="00832CF7">
      <w:pPr>
        <w:pStyle w:val="JRCLevel-3title"/>
        <w:tabs>
          <w:tab w:val="num" w:pos="360"/>
        </w:tabs>
        <w:ind w:left="0" w:firstLine="0"/>
      </w:pPr>
      <w:bookmarkStart w:id="22" w:name="_Toc184306463"/>
      <w:bookmarkStart w:id="23" w:name="_Toc184881548"/>
      <w:bookmarkStart w:id="24" w:name="_Toc193980257"/>
      <w:r>
        <w:t>7</w:t>
      </w:r>
      <w:r w:rsidR="00832CF7">
        <w:t>.1.</w:t>
      </w:r>
      <w:r w:rsidR="00F3444D">
        <w:t>4</w:t>
      </w:r>
      <w:r w:rsidR="00832CF7">
        <w:t xml:space="preserve"> </w:t>
      </w:r>
      <w:r w:rsidR="2786B127">
        <w:t>The impact of carbon prices</w:t>
      </w:r>
      <w:bookmarkEnd w:id="22"/>
      <w:bookmarkEnd w:id="23"/>
      <w:bookmarkEnd w:id="24"/>
    </w:p>
    <w:p w14:paraId="4672EA61" w14:textId="48769D4F" w:rsidR="008B5BD4" w:rsidRPr="004D46DC" w:rsidRDefault="66E3A9FB">
      <w:pPr>
        <w:rPr>
          <w:rFonts w:ascii="Times New Roman" w:hAnsi="Times New Roman"/>
          <w:sz w:val="24"/>
          <w:szCs w:val="24"/>
        </w:rPr>
      </w:pPr>
      <w:r>
        <w:t xml:space="preserve">The flipside </w:t>
      </w:r>
      <w:r w:rsidR="132C3D56">
        <w:t xml:space="preserve">of increasing carbon prices is their impact on households’ budgets. While this is an </w:t>
      </w:r>
      <w:r w:rsidR="00B37A09">
        <w:t>un</w:t>
      </w:r>
      <w:r w:rsidR="132C3D56">
        <w:t>intended consequence, the carbon pric</w:t>
      </w:r>
      <w:r w:rsidR="68F68716">
        <w:t>ing</w:t>
      </w:r>
      <w:r w:rsidR="132C3D56">
        <w:t xml:space="preserve"> </w:t>
      </w:r>
      <w:r w:rsidR="7EC7722C">
        <w:t xml:space="preserve">policies </w:t>
      </w:r>
      <w:r w:rsidR="132C3D56">
        <w:t xml:space="preserve">need to be </w:t>
      </w:r>
      <w:r w:rsidR="0237170E">
        <w:t xml:space="preserve">designed </w:t>
      </w:r>
      <w:r w:rsidR="132C3D56">
        <w:t xml:space="preserve">taking into account </w:t>
      </w:r>
      <w:r w:rsidR="5FA93268">
        <w:t xml:space="preserve">their </w:t>
      </w:r>
      <w:r w:rsidR="132C3D56">
        <w:t xml:space="preserve">distributional </w:t>
      </w:r>
      <w:r w:rsidR="5416D488">
        <w:t>impact</w:t>
      </w:r>
      <w:r w:rsidR="132C3D56">
        <w:t xml:space="preserve">. </w:t>
      </w:r>
      <w:r w:rsidR="132C3D56" w:rsidRPr="6F4D23F9">
        <w:rPr>
          <w:highlight w:val="yellow"/>
        </w:rPr>
        <w:t xml:space="preserve">Introducing </w:t>
      </w:r>
      <w:r w:rsidR="78BFD356" w:rsidRPr="6F4D23F9">
        <w:rPr>
          <w:highlight w:val="yellow"/>
        </w:rPr>
        <w:t xml:space="preserve">a price on </w:t>
      </w:r>
      <w:r w:rsidR="132C3D56" w:rsidRPr="6F4D23F9">
        <w:rPr>
          <w:highlight w:val="yellow"/>
        </w:rPr>
        <w:t xml:space="preserve">carbon, especially for fuels purchased by households for heating and private transport, </w:t>
      </w:r>
      <w:r w:rsidR="3320FEAA">
        <w:t xml:space="preserve">is </w:t>
      </w:r>
      <w:r w:rsidR="132C3D56" w:rsidRPr="6F4D23F9">
        <w:rPr>
          <w:highlight w:val="yellow"/>
        </w:rPr>
        <w:t>shown to be regressive and ha</w:t>
      </w:r>
      <w:r w:rsidR="3FB0EA88">
        <w:t>s</w:t>
      </w:r>
      <w:r w:rsidR="132C3D56" w:rsidRPr="6F4D23F9">
        <w:rPr>
          <w:highlight w:val="yellow"/>
        </w:rPr>
        <w:t xml:space="preserve"> the potential to increase energy poverty </w:t>
      </w:r>
      <w:r w:rsidR="00F85EB8">
        <w:t xml:space="preserve"> </w:t>
      </w:r>
      <w:r>
        <w:fldChar w:fldCharType="begin"/>
      </w:r>
      <w:r>
        <w:instrText xml:space="preserve"> ADDIN ZOTERO_ITEM CSL_CITATION {"citationID":"bTmGQWXF","properties":{"formattedCitation":"[24], [44], [45]","plainCitation":"[24], [44], [45]","noteIndex":0},"citationItems":[{"id":60,"uris":["http://zotero.org/groups/5272309/items/46U9Q5F3"],"itemData":{"id":60,"type":"article-journal","abstract":"Carbon pricing can steer energy choices towards low-carbon fuels and foster energy conservation efforts. Simultaneously, higher fossil fuel prices may exacerbate energy poverty. A just portfolio of climate policies therefore requires a balanced instrument mix to jointly combat climate change and energy poverty. We review recent policy developments in the EU aimed at addressing energy poverty and the social implications of the climate neutrality transition. We then operationalise an affordability-based definition of energy poverty and numerically illustrate that recent EU climate policy proposals risk raising the number of energy poor when not accompanied with complementary measures, while alternative climate policy designs could lift more than 1 million households out of energy poverty through income-targeted revenue recycling schemes. While these schemes have low informational requirements and appear sufficient to avoid exacerbating energy poverty, the findings suggest that more tailored interventions are needed. Finally, we discuss how insights from behavioural economics and energy justice can help shape optimal policy packages and processes.","container-title":"Scientific Reports","DOI":"10.1038/s41598-023-32705-2","ISSN":"2045-2322","issue":"1","journalAbbreviation":"Sci Rep","language":"en","license":"2023 The Author(s)","note":"number: 1\npublisher: Nature Publishing Group","page":"6040","source":"www.nature.com","title":"EU climate action through an energy poverty lens","volume":"13","author":[{"family":"Vandyck","given":"Toon"},{"family":"Della Valle","given":"Nives"},{"family":"Temursho","given":"Umed"},{"family":"Weitzel","given":"Matthias"}],"issued":{"date-parts":[["2023",4,13]]}}},{"id":1388,"uris":["http://zotero.org/groups/5272309/items/CJ57E8SL"],"itemData":{"id":1388,"type":"article-journal","container-title":"SSRN Electronic Journal","DOI":"10.2139/ssrn.4144282","ISSN":"1556-5068","journalAbbreviation":"SSRN Journal","language":"en","source":"DOI.org (Crossref)","title":"Prices and Standards for Vertical and Horizontal Equity in Climate Policy","URL":"https://www.ssrn.com/abstract=4144282","author":[{"family":"Vandyck","given":"Toon"},{"family":"Temursho","given":"Umed"},{"family":"Landis","given":"Florian"},{"family":"Klenert","given":"David"},{"family":"Weitzel","given":"Matthias"}],"accessed":{"date-parts":[["2025",4,4]]},"issued":{"date-parts":[["2022"]]}}},{"id":1390,"uris":["http://zotero.org/groups/5272309/items/YAPSRBL4"],"itemData":{"id":1390,"type":"article-journal","container-title":"Ecological Economics","DOI":"10.1016/j.ecolecon.2022.107660","ISSN":"09218009","journalAbbreviation":"Ecological Economics","language":"en","page":"107660","source":"DOI.org (Crossref)","title":"A comprehensive socio-economic assessment of EU climate policy pathways","volume":"204","author":[{"family":"Weitzel","given":"Matthias"},{"family":"Vandyck","given":"Toon"},{"family":"Rey Los Santos","given":"Luis"},{"family":"Tamba","given":"Marie"},{"family":"Temursho","given":"Umed"},{"family":"Wojtowicz","given":"Krzysztof"}],"issued":{"date-parts":[["2023",2]]}}}],"schema":"https://github.com/citation-style-language/schema/raw/master/csl-citation.json"} </w:instrText>
      </w:r>
      <w:r>
        <w:fldChar w:fldCharType="separate"/>
      </w:r>
      <w:r w:rsidR="00F85EB8">
        <w:t>[24], [44], [45]</w:t>
      </w:r>
      <w:r>
        <w:fldChar w:fldCharType="end"/>
      </w:r>
      <w:r w:rsidR="005022A1">
        <w:t xml:space="preserve"> </w:t>
      </w:r>
      <w:r w:rsidR="00FE1F80">
        <w:fldChar w:fldCharType="begin"/>
      </w:r>
      <w:r w:rsidR="00FE1F80">
        <w:instrText xml:space="preserve"> ADDIN ZOTERO_ITEM CSL_CITATION {"citationID":"xmFW092J","properties":{"formattedCitation":"[46], [47]","plainCitation":"[46], [47]","noteIndex":0},"citationItems":[{"id":1412,"uris":["http://zotero.org/groups/5272309/items/Y4K3WDXQ"],"itemData":{"id":1412,"type":"article-journal","container-title":"European Commission, Sevilla","note":"JRC138420","title":"Carbon taxes on consumption: distributional implications for a just transition in the EU","URL":"https://publications.jrc.ec.europa.eu/repository/handle/JRC138420","volume":"JRC Working Papers on Taxation and Structural Reforms No 9/2024","author":[{"literal":"Maier, S., De Poli, S. and Amores, A.F."}],"issued":{"date-parts":[["2024"]]}}},{"id":1413,"uris":["http://zotero.org/groups/5272309/items/XXIWK7IB"],"itemData":{"id":1413,"type":"article-journal","abstract":"Abstract\n            In view of the challenges posed by climate change and the increasingly ambitious climate targets around the world, the search for effective climate policy instruments is gaining momentum. Carbon pricing, for example, in the form of a carbon tax, and its effects are therefore attracting increasing attention in academic as well as policy discussions. We review the empirical effects of carbon taxes with regard to several impact dimensions commonly studied in the literature: environmental effectiveness, macroeconomic effects, impacts on competitiveness and innovation, distributional implications, and public acceptance. An increasing body of empirical studies shows that carbon taxes can effectively reduce carbon emissions or at least dampen their growth while not negatively affecting economic growth, employment, and competitiveness. The existing empirical evidence suggests that the distributional impact of carbon taxes depends on the type of energy use and the indicators to capture distributional effects, as well as on household characteristics. Lump</w:instrText>
      </w:r>
      <w:r w:rsidR="00FE1F80">
        <w:rPr>
          <w:rFonts w:ascii="Cambria Math" w:hAnsi="Cambria Math" w:cs="Cambria Math"/>
        </w:rPr>
        <w:instrText>‐</w:instrText>
      </w:r>
      <w:r w:rsidR="00FE1F80">
        <w:instrText xml:space="preserve">sum transfers are shown to be better suited to mitigate regressive effects for lower incomes, while higher incomes benefit more from a reduction of labor taxes. Public acceptance of carbon taxes can be increased by providing public information, avoiding negative distributional effects, and channeling part of the revenues into \"environmental projects.\"","container-title":"Journal of Economic Surveys","DOI":"10.1111/joes.12531","ISSN":"0950-0804, 1467-6419","issue":"4","journalAbbreviation":"Journal of Economic Surveys","language":"en","page":"1353-1388","source":"DOI.org (Crossref)","title":"Carbon taxation: A review of the empirical literature","title-short":"Carbon taxation","volume":"37","author":[{"family":"Köppl","given":"Angela"},{"family":"Schratzenstaller","given":"Margit"}],"issued":{"date-parts":[["2023",9]]}}}],"schema":"https://github.com/citation-style-language/schema/raw/master/csl-citation.json"} </w:instrText>
      </w:r>
      <w:r w:rsidR="00FE1F80">
        <w:fldChar w:fldCharType="separate"/>
      </w:r>
      <w:r w:rsidR="00FE1F80" w:rsidRPr="00FE1F80">
        <w:t>[46], [47]</w:t>
      </w:r>
      <w:r w:rsidR="00FE1F80">
        <w:fldChar w:fldCharType="end"/>
      </w:r>
      <w:r w:rsidR="132C3D56">
        <w:t xml:space="preserve">. Without counteracting measures, this has the potential to undermine support for climate policy </w:t>
      </w:r>
      <w:r>
        <w:fldChar w:fldCharType="begin"/>
      </w:r>
      <w:r w:rsidR="00FE1F80">
        <w:instrText xml:space="preserve"> ADDIN ZOTERO_ITEM CSL_CITATION {"citationID":"g3dZ0Ddg","properties":{"formattedCitation":"[48]","plainCitation":"[48]","noteIndex":0},"citationItems":[{"id":1391,"uris":["http://zotero.org/groups/5272309/items/XYLGY92A"],"itemData":{"id":1391,"type":"article-journal","container-title":"Nature Climate Change","DOI":"10.1038/s41558-018-0201-2","ISSN":"1758-678X, 1758-6798","issue":"8","journalAbbreviation":"Nature Clim Change","language":"en","page":"669-677","source":"DOI.org (Crossref)","title":"Making carbon pricing work for citizens","volume":"8","author":[{"family":"Klenert","given":"David"},{"family":"Mattauch","given":"Linus"},{"family":"Combet","given":"Emmanuel"},{"family":"Edenhofer","given":"Ottmar"},{"family":"Hepburn","given":"Cameron"},{"family":"Rafaty","given":"Ryan"},{"family":"Stern","given":"Nicholas"}],"issued":{"date-parts":[["2018",8]]}}}],"schema":"https://github.com/citation-style-language/schema/raw/master/csl-citation.json"} </w:instrText>
      </w:r>
      <w:r>
        <w:fldChar w:fldCharType="separate"/>
      </w:r>
      <w:r w:rsidR="00FE1F80" w:rsidRPr="00FE1F80">
        <w:t>[48]</w:t>
      </w:r>
      <w:r>
        <w:fldChar w:fldCharType="end"/>
      </w:r>
      <w:r w:rsidR="132C3D56">
        <w:t xml:space="preserve">. </w:t>
      </w:r>
    </w:p>
    <w:p w14:paraId="3EEC9239" w14:textId="57D1A5EA" w:rsidR="008B5BD4" w:rsidRPr="004D46DC" w:rsidRDefault="2D1BF1C2" w:rsidP="6F4D23F9">
      <w:pPr>
        <w:rPr>
          <w:rFonts w:ascii="Times New Roman" w:hAnsi="Times New Roman"/>
          <w:sz w:val="24"/>
          <w:szCs w:val="24"/>
        </w:rPr>
      </w:pPr>
      <w:r>
        <w:t xml:space="preserve">The JRC leveraged its modelling capacities to analyse the distributional effect of </w:t>
      </w:r>
      <w:r w:rsidR="22E5CE84">
        <w:t xml:space="preserve">carbon pricing and in particular of </w:t>
      </w:r>
      <w:r>
        <w:t>reaching the 2030 emission target</w:t>
      </w:r>
      <w:r w:rsidR="16E4B95E">
        <w:t>,</w:t>
      </w:r>
      <w:r w:rsidR="27DEF246">
        <w:t xml:space="preserve"> and to identify </w:t>
      </w:r>
      <w:r w:rsidR="4390DEAB">
        <w:t xml:space="preserve">different </w:t>
      </w:r>
      <w:r w:rsidR="27DEF246">
        <w:t xml:space="preserve">policy designs which mitigate the </w:t>
      </w:r>
      <w:r w:rsidR="194FB66B">
        <w:t xml:space="preserve">regressive effects of </w:t>
      </w:r>
      <w:r w:rsidR="698BA9D1">
        <w:t>the policy</w:t>
      </w:r>
      <w:r w:rsidR="194FB66B">
        <w:t>.</w:t>
      </w:r>
      <w:r w:rsidR="37C41436">
        <w:t xml:space="preserve"> </w:t>
      </w:r>
      <w:r w:rsidR="27DEF246">
        <w:t xml:space="preserve">Moreover, </w:t>
      </w:r>
      <w:r w:rsidR="2CE025F5">
        <w:t>t</w:t>
      </w:r>
      <w:r w:rsidR="132C3D56">
        <w:t>he JRC analysed</w:t>
      </w:r>
      <w:r w:rsidR="00F85EB8">
        <w:t xml:space="preserve"> </w:t>
      </w:r>
      <w:r w:rsidR="132C3D56">
        <w:t>distributional impacts of the proposed revision of the Energy Taxation Directive (ETD) and C</w:t>
      </w:r>
      <w:r w:rsidR="00FF2D64">
        <w:t>arbon Border A</w:t>
      </w:r>
      <w:r w:rsidR="00860EE9">
        <w:t>d</w:t>
      </w:r>
      <w:r w:rsidR="00FF2D64">
        <w:t>justment Mechanism</w:t>
      </w:r>
      <w:r w:rsidR="656639A4">
        <w:t xml:space="preserve"> </w:t>
      </w:r>
      <w:r w:rsidR="00FF2D64">
        <w:t>(CBAM)</w:t>
      </w:r>
      <w:r w:rsidR="132C3D56">
        <w:t xml:space="preserve"> reforms</w:t>
      </w:r>
      <w:r w:rsidR="00FE1F80">
        <w:t xml:space="preserve"> </w:t>
      </w:r>
      <w:r w:rsidR="00FE1F80">
        <w:fldChar w:fldCharType="begin"/>
      </w:r>
      <w:r w:rsidR="00FE1F80">
        <w:instrText xml:space="preserve"> ADDIN ZOTERO_ITEM CSL_CITATION {"citationID":"dKulGnno","properties":{"formattedCitation":"[49], [50]","plainCitation":"[49], [50]","noteIndex":0},"citationItems":[{"id":1393,"uris":["http://zotero.org/groups/5272309/items/D49X2ZTT"],"itemData":{"id":1393,"type":"bill","language":"en","title":"COMMISSION STAFF WORKING DOCUMENT IMPACT ASSESSMENT REPORT Accompanying the document Proposal for a Council Directive restructuring the Union framework for the taxation of energy products and electricity (recast)","URL":"https://eur-lex.europa.eu/legal-content/EN/TXT/?uri=celex%3A52021SC0641","accessed":{"date-parts":[["2025",4,4]]},"issued":{"date-parts":[["2021"]]}}},{"id":1392,"uris":["http://zotero.org/groups/5272309/items/6747FHIL"],"itemData":{"id":1392,"type":"bill","language":"en","title":"COMMISSION STAFF WORKING DOCUMENT IMPACT ASSESSMENT REPORT Accompanying the document Proposal for a regulation of the European Parliament and of the Council establishing a carbon border adjustment mechanism","URL":"https://eur-lex.europa.eu/legal-content/EN/TXT/?uri=celex:52021SC0643","accessed":{"date-parts":[["2025",4,4]]},"issued":{"date-parts":[["2021"]]}}}],"schema":"https://github.com/citation-style-language/schema/raw/master/csl-citation.json"} </w:instrText>
      </w:r>
      <w:r w:rsidR="00FE1F80">
        <w:fldChar w:fldCharType="separate"/>
      </w:r>
      <w:r w:rsidR="00FE1F80" w:rsidRPr="00FE1F80">
        <w:t>[49], [50]</w:t>
      </w:r>
      <w:r w:rsidR="00FE1F80">
        <w:fldChar w:fldCharType="end"/>
      </w:r>
      <w:r w:rsidR="00FE1F80">
        <w:t xml:space="preserve"> </w:t>
      </w:r>
      <w:r w:rsidR="00FE1F80">
        <w:fldChar w:fldCharType="begin"/>
      </w:r>
      <w:r w:rsidR="00FE1F80">
        <w:instrText xml:space="preserve"> ADDIN ZOTERO_ITEM CSL_CITATION {"citationID":"DD4o3NMU","properties":{"formattedCitation":"[44], [46]","plainCitation":"[44], [46]","noteIndex":0},"citationItems":[{"id":1388,"uris":["http://zotero.org/groups/5272309/items/CJ57E8SL"],"itemData":{"id":1388,"type":"article-journal","container-title":"SSRN Electronic Journal","DOI":"10.2139/ssrn.4144282","ISSN":"1556-5068","journalAbbreviation":"SSRN Journal","language":"en","source":"DOI.org (Crossref)","title":"Prices and Standards for Vertical and Horizontal Equity in Climate Policy","URL":"https://www.ssrn.com/abstract=4144282","author":[{"family":"Vandyck","given":"Toon"},{"family":"Temursho","given":"Umed"},{"family":"Landis","given":"Florian"},{"family":"Klenert","given":"David"},{"family":"Weitzel","given":"Matthias"}],"accessed":{"date-parts":[["2025",4,4]]},"issued":{"date-parts":[["2022"]]}}},{"id":1412,"uris":["http://zotero.org/groups/5272309/items/Y4K3WDXQ"],"itemData":{"id":1412,"type":"article-journal","container-title":"European Commission, Sevilla","note":"JRC138420","title":"Carbon taxes on consumption: distributional implications for a just transition in the EU","URL":"https://publications.jrc.ec.europa.eu/repository/handle/JRC138420","volume":"JRC Working Papers on Taxation and Structural Reforms No 9/2024","author":[{"literal":"Maier, S., De Poli, S. and Amores, A.F."}],"issued":{"date-parts":[["2024"]]}}}],"schema":"https://github.com/citation-style-language/schema/raw/master/csl-citation.json"} </w:instrText>
      </w:r>
      <w:r w:rsidR="00FE1F80">
        <w:fldChar w:fldCharType="separate"/>
      </w:r>
      <w:r w:rsidR="00FE1F80" w:rsidRPr="00FE1F80">
        <w:t>[44], [46]</w:t>
      </w:r>
      <w:r w:rsidR="00FE1F80">
        <w:fldChar w:fldCharType="end"/>
      </w:r>
      <w:r w:rsidR="132C3D56">
        <w:t>, combining its general equilibrium macroeconomic model for energy, climate and environment (JRC-GEM-E3) and its microsimulation model for tax and social benefits (EUROMOD)</w:t>
      </w:r>
      <w:r w:rsidR="00FE1F80">
        <w:t xml:space="preserve"> </w:t>
      </w:r>
      <w:r w:rsidR="66E3A9FB">
        <w:fldChar w:fldCharType="begin"/>
      </w:r>
      <w:r w:rsidR="00FE1F80">
        <w:instrText xml:space="preserve"> ADDIN ZOTERO_ITEM CSL_CITATION {"citationID":"O4VZn74b","properties":{"formattedCitation":"[49], [50]","plainCitation":"[49], [50]","noteIndex":0},"citationItems":[{"id":1393,"uris":["http://zotero.org/groups/5272309/items/D49X2ZTT"],"itemData":{"id":1393,"type":"bill","language":"en","title":"COMMISSION STAFF WORKING DOCUMENT IMPACT ASSESSMENT REPORT Accompanying the document Proposal for a Council Directive restructuring the Union framework for the taxation of energy products and electricity (recast)","URL":"https://eur-lex.europa.eu/legal-content/EN/TXT/?uri=celex%3A52021SC0641","accessed":{"date-parts":[["2025",4,4]]},"issued":{"date-parts":[["2021"]]}}},{"id":1392,"uris":["http://zotero.org/groups/5272309/items/6747FHIL"],"itemData":{"id":1392,"type":"bill","language":"en","title":"COMMISSION STAFF WORKING DOCUMENT IMPACT ASSESSMENT REPORT Accompanying the document Proposal for a regulation of the European Parliament and of the Council establishing a carbon border adjustment mechanism","URL":"https://eur-lex.europa.eu/legal-content/EN/TXT/?uri=celex:52021SC0643","accessed":{"date-parts":[["2025",4,4]]},"issued":{"date-parts":[["2021"]]}}}],"schema":"https://github.com/citation-style-language/schema/raw/master/csl-citation.json"} </w:instrText>
      </w:r>
      <w:r w:rsidR="66E3A9FB">
        <w:fldChar w:fldCharType="separate"/>
      </w:r>
      <w:r w:rsidR="00FE1F80" w:rsidRPr="00FE1F80">
        <w:t>[49], [50]</w:t>
      </w:r>
      <w:r w:rsidR="66E3A9FB">
        <w:fldChar w:fldCharType="end"/>
      </w:r>
      <w:r w:rsidR="132C3D56">
        <w:t xml:space="preserve">. Results confirm that higher energy taxes lead to a shift towards greener energy use and investments in energy efficiency. In line with their intended purpose, the proposed ETD reform will reduce emissions associated with the use of energy, and fossil fuels in particular; while the introduction of CBAM will reduce carbon leakages. These changes are unlikely to have uniform impact across sectors and countries, however simulated price and wage changes are more pronounced in the transport sector, where fuel inputs represent an important component in overall production costs, especially in Central and Eastern European countries, Luxembourg, Malta, and Greece. </w:t>
      </w:r>
      <w:r w:rsidR="02D68BD1">
        <w:t>Simultaneously</w:t>
      </w:r>
      <w:r w:rsidR="132C3D56">
        <w:t xml:space="preserve">, the same analysis indicates that </w:t>
      </w:r>
      <w:r w:rsidR="7368CFB0">
        <w:t xml:space="preserve">the </w:t>
      </w:r>
      <w:r w:rsidR="132C3D56">
        <w:t xml:space="preserve">ETD will have, in the short-term, negative but small welfare effects on households. These effects are however rather heterogeneous between and within countries. In particular, households at the bottom and the top of the income distribution are generally found to be </w:t>
      </w:r>
      <w:r w:rsidR="18007B72">
        <w:t>most affected</w:t>
      </w:r>
      <w:r w:rsidR="132C3D56">
        <w:t xml:space="preserve"> </w:t>
      </w:r>
      <w:r w:rsidR="66E3A9FB">
        <w:fldChar w:fldCharType="begin"/>
      </w:r>
      <w:r w:rsidR="00FE1F80">
        <w:instrText xml:space="preserve"> ADDIN ZOTERO_ITEM CSL_CITATION {"citationID":"oJkxjy6W","properties":{"formattedCitation":"[51]","plainCitation":"[51]","noteIndex":0},"citationItems":[{"id":1394,"uris":["http://zotero.org/groups/5272309/items/2ZBVLZ5J"],"itemData":{"id":1394,"type":"article-journal","container-title":"Energy Policy","DOI":"10.1016/j.enpol.2023.113721","ISSN":"03014215","journalAbbreviation":"Energy Policy","language":"en","page":"113721","source":"DOI.org (Crossref)","title":"Taxing household energy consumption in the EU: The tax burden and its redistributive effect","title-short":"Taxing household energy consumption in the EU","volume":"182","author":[{"family":"Amores","given":"Antonio F."},{"family":"Maier","given":"Sofia"},{"family":"Ricci","given":"Mattia"}],"issued":{"date-parts":[["2023",11]]}}}],"schema":"https://github.com/citation-style-language/schema/raw/master/csl-citation.json"} </w:instrText>
      </w:r>
      <w:r w:rsidR="66E3A9FB">
        <w:fldChar w:fldCharType="separate"/>
      </w:r>
      <w:r w:rsidR="00FE1F80" w:rsidRPr="00FE1F80">
        <w:t>[51]</w:t>
      </w:r>
      <w:r w:rsidR="66E3A9FB">
        <w:fldChar w:fldCharType="end"/>
      </w:r>
      <w:r w:rsidR="132C3D56">
        <w:t>. This is the result of a regressive "price effect" driven by the expected increase in consumer prices, that disproportionately affects low-income households; and a progressive "income effect" driven by the expected decrease in labour and capital income, which mostly affects mid</w:t>
      </w:r>
      <w:r w:rsidR="78DEA2CD">
        <w:t>dle</w:t>
      </w:r>
      <w:r w:rsidR="132C3D56">
        <w:t xml:space="preserve">- and </w:t>
      </w:r>
      <w:r w:rsidR="4DAC9499">
        <w:t>high</w:t>
      </w:r>
      <w:r w:rsidR="132C3D56">
        <w:t>-income households.</w:t>
      </w:r>
      <w:r w:rsidR="132C3D56" w:rsidRPr="6F4D23F9">
        <w:rPr>
          <w:rFonts w:ascii="Calibri" w:hAnsi="Calibri" w:cs="Calibri"/>
        </w:rPr>
        <w:t> </w:t>
      </w:r>
      <w:r w:rsidR="132C3D56">
        <w:t xml:space="preserve"> The overall effect is inequality-increasing in some countries. </w:t>
      </w:r>
      <w:r w:rsidR="132C3D56" w:rsidRPr="6F4D23F9">
        <w:rPr>
          <w:rFonts w:ascii="Calibri" w:hAnsi="Calibri" w:cs="Calibri"/>
        </w:rPr>
        <w:t> </w:t>
      </w:r>
    </w:p>
    <w:p w14:paraId="14B26389" w14:textId="3C6934DA" w:rsidR="008B5BD4" w:rsidRPr="004D46DC" w:rsidRDefault="132C3D56">
      <w:pPr>
        <w:rPr>
          <w:rFonts w:ascii="Times New Roman" w:hAnsi="Times New Roman"/>
          <w:sz w:val="24"/>
          <w:szCs w:val="24"/>
        </w:rPr>
      </w:pPr>
      <w:r>
        <w:t>Revenues from carbon pricing policies could be used to compensate the most affected vulnerable groups, such as households in energy or transport poverty, so they are not left behind during the green transition</w:t>
      </w:r>
      <w:r w:rsidR="00FE1F80">
        <w:t xml:space="preserve"> </w:t>
      </w:r>
      <w:r w:rsidR="00FE1F80">
        <w:fldChar w:fldCharType="begin"/>
      </w:r>
      <w:r w:rsidR="00FE1F80">
        <w:instrText xml:space="preserve"> ADDIN ZOTERO_ITEM CSL_CITATION {"citationID":"HTA329bG","properties":{"formattedCitation":"[44], [46]","plainCitation":"[44], [46]","noteIndex":0},"citationItems":[{"id":1388,"uris":["http://zotero.org/groups/5272309/items/CJ57E8SL"],"itemData":{"id":1388,"type":"article-journal","container-title":"SSRN Electronic Journal","DOI":"10.2139/ssrn.4144282","ISSN":"1556-5068","journalAbbreviation":"SSRN Journal","language":"en","source":"DOI.org (Crossref)","title":"Prices and Standards for Vertical and Horizontal Equity in Climate Policy","URL":"https://www.ssrn.com/abstract=4144282","author":[{"family":"Vandyck","given":"Toon"},{"family":"Temursho","given":"Umed"},{"family":"Landis","given":"Florian"},{"family":"Klenert","given":"David"},{"family":"Weitzel","given":"Matthias"}],"accessed":{"date-parts":[["2025",4,4]]},"issued":{"date-parts":[["2022"]]}}},{"id":1412,"uris":["http://zotero.org/groups/5272309/items/Y4K3WDXQ"],"itemData":{"id":1412,"type":"article-journal","container-title":"European Commission, Sevilla","note":"JRC138420","title":"Carbon taxes on consumption: distributional implications for a just transition in the EU","URL":"https://publications.jrc.ec.europa.eu/repository/handle/JRC138420","volume":"JRC Working Papers on Taxation and Structural Reforms No 9/2024","author":[{"literal":"Maier, S., De Poli, S. and Amores, A.F."}],"issued":{"date-parts":[["2024"]]}}}],"schema":"https://github.com/citation-style-language/schema/raw/master/csl-citation.json"} </w:instrText>
      </w:r>
      <w:r w:rsidR="00FE1F80">
        <w:fldChar w:fldCharType="separate"/>
      </w:r>
      <w:r w:rsidR="00FE1F80" w:rsidRPr="00FE1F80">
        <w:t>[44], [46]</w:t>
      </w:r>
      <w:r w:rsidR="00FE1F80">
        <w:fldChar w:fldCharType="end"/>
      </w:r>
      <w:r>
        <w:t xml:space="preserve">. The Social Climate Fund (SCF), created alongside the ETS2, was designed to use revenues from the ETS2 to fund mitigation options </w:t>
      </w:r>
      <w:r w:rsidR="468C1F35">
        <w:t xml:space="preserve">aimed at vulnerable </w:t>
      </w:r>
      <w:r>
        <w:t xml:space="preserve">households – thereby reducing their exposure to higher fuel prices, as well as direct transfers to </w:t>
      </w:r>
      <w:r w:rsidR="2BAC1911">
        <w:t xml:space="preserve">vulnerable </w:t>
      </w:r>
      <w:r>
        <w:t xml:space="preserve">households for a transitional period. It is important for Member States to design appropriate policies that target the right households, as energy poverty is a multi-faceted issue </w:t>
      </w:r>
      <w:r w:rsidR="004303FE">
        <w:fldChar w:fldCharType="begin"/>
      </w:r>
      <w:r w:rsidR="00FE1F80">
        <w:instrText xml:space="preserve"> ADDIN ZOTERO_ITEM CSL_CITATION {"citationID":"Ax99GLaO","properties":{"formattedCitation":"[44], [52]","plainCitation":"[44], [52]","noteIndex":0},"citationItems":[{"id":1388,"uris":["http://zotero.org/groups/5272309/items/CJ57E8SL"],"itemData":{"id":1388,"type":"article-journal","container-title":"SSRN Electronic Journal","DOI":"10.2139/ssrn.4144282","ISSN":"1556-5068","journalAbbreviation":"SSRN Journal","language":"en","source":"DOI.org (Crossref)","title":"Prices and Standards for Vertical and Horizontal Equity in Climate Policy","URL":"https://www.ssrn.com/abstract=4144282","author":[{"family":"Vandyck","given":"Toon"},{"family":"Temursho","given":"Umed"},{"family":"Landis","given":"Florian"},{"family":"Klenert","given":"David"},{"family":"Weitzel","given":"Matthias"}],"accessed":{"date-parts":[["2025",4,4]]},"issued":{"date-parts":[["2022"]]}}},{"id":1395,"uris":["http://zotero.org/groups/5272309/items/FYH8MVSL"],"itemData":{"id":1395,"type":"article-journal","container-title":"European Commission, Sevilla.","note":"JRC138418","title":"Who is \"energy poor\" in the EU","volume":"JRC Working Papers on Taxation and Structural Reforms No 5/2024","author":[{"literal":"Maier S. and Dreoni, I."}],"issued":{"date-parts":[["2024"]]}}}],"schema":"https://github.com/citation-style-language/schema/raw/master/csl-citation.json"} </w:instrText>
      </w:r>
      <w:r w:rsidR="004303FE">
        <w:fldChar w:fldCharType="separate"/>
      </w:r>
      <w:r w:rsidR="00FE1F80" w:rsidRPr="00FE1F80">
        <w:t>[44], [52]</w:t>
      </w:r>
      <w:r w:rsidR="004303FE">
        <w:fldChar w:fldCharType="end"/>
      </w:r>
      <w:r>
        <w:t xml:space="preserve"> and single indicators of energy poverty may be missing certain </w:t>
      </w:r>
      <w:r w:rsidR="065A0E17">
        <w:t xml:space="preserve">subsets </w:t>
      </w:r>
      <w:r>
        <w:t xml:space="preserve">of the population </w:t>
      </w:r>
      <w:r w:rsidR="004303FE">
        <w:fldChar w:fldCharType="begin"/>
      </w:r>
      <w:r w:rsidR="00FE1F80">
        <w:instrText xml:space="preserve"> ADDIN ZOTERO_ITEM CSL_CITATION {"citationID":"3jO1F9hy","properties":{"formattedCitation":"[52], [53]","plainCitation":"[52], [53]","noteIndex":0},"citationItems":[{"id":1395,"uris":["http://zotero.org/groups/5272309/items/FYH8MVSL"],"itemData":{"id":1395,"type":"article-journal","container-title":"European Commission, Sevilla.","note":"JRC138418","title":"Who is \"energy poor\" in the EU","volume":"JRC Working Papers on Taxation and Structural Reforms No 5/2024","author":[{"literal":"Maier S. and Dreoni, I."}],"issued":{"date-parts":[["2024"]]}}},{"id":1396,"uris":["http://zotero.org/groups/5272309/items/PV4QFUM2"],"itemData":{"id":1396,"type":"article-journal","container-title":"Energy Policy","DOI":"10.1016/j.enpol.2024.114160","ISSN":"03014215","journalAbbreviation":"Energy Policy","language":"en","page":"114160","source":"DOI.org (Crossref)","title":"Energy poverty in the European Union. The art of kaleidoscopic measurement","volume":"190","author":[{"family":"Menyhért","given":"Bálint"}],"issued":{"date-parts":[["2024",7]]}}}],"schema":"https://github.com/citation-style-language/schema/raw/master/csl-citation.json"} </w:instrText>
      </w:r>
      <w:r w:rsidR="004303FE">
        <w:fldChar w:fldCharType="separate"/>
      </w:r>
      <w:r w:rsidR="00FE1F80" w:rsidRPr="00FE1F80">
        <w:t>[52], [53]</w:t>
      </w:r>
      <w:r w:rsidR="004303FE">
        <w:fldChar w:fldCharType="end"/>
      </w:r>
      <w:r>
        <w:t xml:space="preserve">. Member States’ plans should not only try to address the short-term </w:t>
      </w:r>
      <w:r w:rsidR="1E5C19DE">
        <w:t xml:space="preserve">distributional impacts </w:t>
      </w:r>
      <w:r>
        <w:t>of introducing the carbon pricing (i.e. by direct transfers), but also to tackle the root cause of the distributional issues and implement measures to reduce</w:t>
      </w:r>
      <w:r w:rsidR="2DBE7D3F">
        <w:t xml:space="preserve"> the affected</w:t>
      </w:r>
      <w:r>
        <w:t xml:space="preserve"> </w:t>
      </w:r>
      <w:r w:rsidR="0633D74D">
        <w:t xml:space="preserve">households’ </w:t>
      </w:r>
      <w:r>
        <w:t>emissions through appropriate policies and support schemes</w:t>
      </w:r>
      <w:r w:rsidR="008B5BD4" w:rsidRPr="00F85EB8">
        <w:rPr>
          <w:rStyle w:val="FootnoteReference"/>
        </w:rPr>
        <w:footnoteReference w:id="7"/>
      </w:r>
      <w:r>
        <w:t xml:space="preserve">, e.g. to improve energy efficiency or to provide support to low-income households for replacing their heating systems. </w:t>
      </w:r>
      <w:r w:rsidR="051650E2">
        <w:t>If not tackled in time</w:t>
      </w:r>
      <w:r>
        <w:t xml:space="preserve">, the problem will </w:t>
      </w:r>
      <w:r w:rsidR="10F44543">
        <w:t>grow over time</w:t>
      </w:r>
      <w:r>
        <w:t xml:space="preserve"> (i.e. beyond 2030 or 2040), when revenues from the ETS2 may eventually decline, as the tax base should shrink </w:t>
      </w:r>
      <w:r w:rsidR="141B3E02">
        <w:t>with decreasing</w:t>
      </w:r>
      <w:r>
        <w:t xml:space="preserve"> CO2 emissions.</w:t>
      </w:r>
      <w:r w:rsidRPr="6F34D080">
        <w:rPr>
          <w:rFonts w:ascii="Calibri" w:hAnsi="Calibri" w:cs="Calibri"/>
        </w:rPr>
        <w:t> </w:t>
      </w:r>
    </w:p>
    <w:p w14:paraId="1AA1358B" w14:textId="5420DE3B" w:rsidR="008B5BD4" w:rsidRPr="004D46DC" w:rsidRDefault="132C3D56" w:rsidP="008B5BD4">
      <w:pPr>
        <w:textAlignment w:val="baseline"/>
        <w:rPr>
          <w:rFonts w:ascii="Times New Roman" w:hAnsi="Times New Roman"/>
          <w:sz w:val="24"/>
          <w:szCs w:val="24"/>
        </w:rPr>
      </w:pPr>
      <w:r>
        <w:t xml:space="preserve">The recent energy crisis has </w:t>
      </w:r>
      <w:r w:rsidR="1E9D2F0A">
        <w:t xml:space="preserve">demonstrated </w:t>
      </w:r>
      <w:r>
        <w:t xml:space="preserve">the need to carefully design compensatory measures aimed at reducing the impact of higher energy prices. </w:t>
      </w:r>
      <w:r w:rsidR="7DA10C4B">
        <w:t>T</w:t>
      </w:r>
      <w:r>
        <w:t xml:space="preserve">he efficiency of compensatory measures to reduce the effects of higher energy prices can differ significantly. Amores </w:t>
      </w:r>
      <w:r w:rsidR="00F62B79">
        <w:t xml:space="preserve">and colleagues </w:t>
      </w:r>
      <w:r>
        <w:fldChar w:fldCharType="begin"/>
      </w:r>
      <w:r>
        <w:instrText xml:space="preserve"> ADDIN ZOTERO_ITEM CSL_CITATION {"citationID":"YuFzq6Em","properties":{"formattedCitation":"[32]","plainCitation":"[32]","noteIndex":0},"citationItems":[{"id":1260,"uris":["http://zotero.org/groups/5272309/items/L6F6VVIG"],"itemData":{"id":1260,"type":"article-journal","container-title":"European Commission, Joint Research Centre (JRC), Seville","title":"Limiting prices or transferring money? An ex-ante assessment of alternative measures to cope with the hike in energy prices","volume":"JRC Working Papers on Taxation and Structural Reforms, No. 11/2023","author":[{"literal":": Amores, Antonio F."},{"literal":"Christl, Michae"},{"literal":"De Agostini, Paola"},{"literal":"De Poli, Silvia"},{"literal":"Maier,"},{"literal":"Maier Sofia"}],"issued":{"date-parts":[["2023"]]}}}],"schema":"https://github.com/citation-style-language/schema/raw/master/csl-citation.json"} </w:instrText>
      </w:r>
      <w:r>
        <w:fldChar w:fldCharType="separate"/>
      </w:r>
      <w:r w:rsidR="00F62B79">
        <w:t>[32]</w:t>
      </w:r>
      <w:r>
        <w:fldChar w:fldCharType="end"/>
      </w:r>
      <w:r>
        <w:t xml:space="preserve"> compared the (untargeted) price caps introduced in 2023 in Germany, the Netherlands and Austria with alternative hypothetical policies (targeted price caps and targeted and untargeted lump-sum benefits) with respect to their efficiency in attenuating the inequality and poverty increasing effects of surging energy prices. Their estimates show that price cap policies partly absorbed the negative distributional consequences of the inflationary shock and counteracted the increase in energy poverty. However, even after the implementation of price caps, the poorest households were still the most severely affected. In other words, price caps were </w:t>
      </w:r>
      <w:r w:rsidR="788AD3E5">
        <w:t>not sufficient</w:t>
      </w:r>
      <w:r>
        <w:t xml:space="preserve"> to offset their welfare losses. The authors find that simpler measures, such as targeted lump-sum cash transfers, would be more efficient in cushioning the inequality-increasing effects of inflation. Price caps, on the other hand, are more efficient in reducing energy poverty, given the non-negligible incidence of energy poverty in middle-income groups. In general, more targeted measures provide a better support to the vulnerable households; however, they may be more difficult to implement, especially at a short notice as was the case in the recent energy crisis.</w:t>
      </w:r>
      <w:r w:rsidRPr="6F4D23F9">
        <w:rPr>
          <w:rFonts w:ascii="Calibri" w:hAnsi="Calibri" w:cs="Calibri"/>
        </w:rPr>
        <w:t>  </w:t>
      </w:r>
    </w:p>
    <w:p w14:paraId="358FE6DF" w14:textId="39C4B7B0" w:rsidR="008B5BD4" w:rsidRPr="004D46DC" w:rsidRDefault="008B5BD4" w:rsidP="008B5BD4">
      <w:pPr>
        <w:textAlignment w:val="baseline"/>
        <w:rPr>
          <w:rFonts w:ascii="Times New Roman" w:hAnsi="Times New Roman"/>
          <w:sz w:val="24"/>
          <w:szCs w:val="24"/>
        </w:rPr>
      </w:pPr>
    </w:p>
    <w:p w14:paraId="4FD84449" w14:textId="380D05B9" w:rsidR="00145151" w:rsidRPr="00145151" w:rsidRDefault="00515DEB" w:rsidP="0C0151CD">
      <w:pPr>
        <w:pStyle w:val="JRCLevel-3title"/>
      </w:pPr>
      <w:bookmarkStart w:id="25" w:name="_Toc184968577"/>
      <w:bookmarkStart w:id="26" w:name="_Toc193980258"/>
      <w:bookmarkStart w:id="27" w:name="_Toc184306464"/>
      <w:bookmarkStart w:id="28" w:name="_Toc184881549"/>
      <w:r>
        <w:t>7</w:t>
      </w:r>
      <w:r w:rsidR="00F3444D">
        <w:t xml:space="preserve">.1.5 </w:t>
      </w:r>
      <w:r w:rsidR="00145151">
        <w:t>Fair, inclusive and ethical food system</w:t>
      </w:r>
      <w:bookmarkEnd w:id="25"/>
      <w:bookmarkEnd w:id="26"/>
      <w:r w:rsidR="00145151">
        <w:t xml:space="preserve"> </w:t>
      </w:r>
      <w:bookmarkEnd w:id="27"/>
      <w:bookmarkEnd w:id="28"/>
    </w:p>
    <w:p w14:paraId="407C2A36" w14:textId="56C9C293" w:rsidR="00145151" w:rsidRPr="00145151" w:rsidRDefault="40AB80F4">
      <w:pPr>
        <w:spacing w:line="257" w:lineRule="auto"/>
        <w:rPr>
          <w:rFonts w:eastAsia="EC Square Sans Pro" w:cs="EC Square Sans Pro"/>
        </w:rPr>
      </w:pPr>
      <w:r w:rsidRPr="3B44CC82">
        <w:rPr>
          <w:rFonts w:eastAsia="EC Square Sans Pro" w:cs="EC Square Sans Pro"/>
        </w:rPr>
        <w:t xml:space="preserve">Ensuring everyone in the EU and the world has access to a nutritious diet in a sustainable way is one of the greatest challenges nowadays, and one of the most ambitious targets of the SDG framework </w:t>
      </w:r>
      <w:r w:rsidR="000F5EC5">
        <w:rPr>
          <w:rFonts w:eastAsia="EC Square Sans Pro" w:cs="EC Square Sans Pro"/>
        </w:rPr>
        <w:fldChar w:fldCharType="begin"/>
      </w:r>
      <w:r w:rsidR="00FE1F80">
        <w:rPr>
          <w:rFonts w:eastAsia="EC Square Sans Pro" w:cs="EC Square Sans Pro"/>
        </w:rPr>
        <w:instrText xml:space="preserve"> ADDIN ZOTERO_ITEM CSL_CITATION {"citationID":"VcJCAPNC","properties":{"formattedCitation":"[54]","plainCitation":"[54]","noteIndex":0},"citationItems":[{"id":1341,"uris":["http://zotero.org/groups/5272309/items/HD7DTJYA"],"itemData":{"id":1341,"type":"book","event-place":"LU","language":"eng","publisher":"Publications Office","publisher-place":"LU","source":"DOI.org (CSL JSON)","title":"Cultivating sustainability: the role of EU Food Systems in advancing the SDGs.","title-short":"Cultivating sustainability","URL":"https://data.europa.eu/doi/10.2760/5043740","author":[{"literal":"European Commission. Joint Research Centre."}],"accessed":{"date-parts":[["2025",4,1]]},"issued":{"date-parts":[["2024"]]}}}],"schema":"https://github.com/citation-style-language/schema/raw/master/csl-citation.json"}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[54]</w:t>
      </w:r>
      <w:r w:rsidR="000F5EC5">
        <w:rPr>
          <w:rFonts w:eastAsia="EC Square Sans Pro" w:cs="EC Square Sans Pro"/>
        </w:rPr>
        <w:fldChar w:fldCharType="end"/>
      </w:r>
      <w:r w:rsidRPr="3B44CC82">
        <w:rPr>
          <w:rFonts w:eastAsia="EC Square Sans Pro" w:cs="EC Square Sans Pro"/>
        </w:rPr>
        <w:t xml:space="preserve">. The </w:t>
      </w:r>
      <w:r w:rsidRPr="3B44CC82">
        <w:rPr>
          <w:rFonts w:eastAsia="EC Square Sans Pro" w:cs="EC Square Sans Pro"/>
          <w:b/>
          <w:bCs/>
        </w:rPr>
        <w:t>need for a paradigm shift towards sustainable food systems</w:t>
      </w:r>
      <w:r w:rsidRPr="3B44CC82">
        <w:rPr>
          <w:rFonts w:eastAsia="EC Square Sans Pro" w:cs="EC Square Sans Pro"/>
        </w:rPr>
        <w:t xml:space="preserve"> is gaining recognition, as demonstrated by the growing number of initiatives implemented across the EU and worldwide </w:t>
      </w:r>
      <w:r w:rsidR="000F5EC5">
        <w:rPr>
          <w:rFonts w:eastAsia="EC Square Sans Pro" w:cs="EC Square Sans Pro"/>
        </w:rPr>
        <w:fldChar w:fldCharType="begin"/>
      </w:r>
      <w:r w:rsidR="00FE1F80">
        <w:rPr>
          <w:rFonts w:eastAsia="EC Square Sans Pro" w:cs="EC Square Sans Pro"/>
        </w:rPr>
        <w:instrText xml:space="preserve"> ADDIN ZOTERO_ITEM CSL_CITATION {"citationID":"i63M0UbJ","properties":{"formattedCitation":"[55]","plainCitation":"[55]","noteIndex":0},"citationItems":[{"id":933,"uris":["http://zotero.org/groups/5272309/items/8HSMHNHY"],"itemData":{"id":933,"type":"webpage","abstract":"Ensuring everyone in the EU and the world has access to a nutritious diet in a sustainable way is one of the greatest challenges we face, and one of the most ambitious targets of the Sustainable Development Goals framework. The need for a transformation of food systems towards sustainability is increasingly being recognised, as demonstrated by the growing number of initiatives implemented worldwide. This report presents an overview of existing initiatives that aim to address the sustainability of food systems in the EU and globally. It first describes the initiatives proposed by international organizations, followed by the most relevant policy framework initiatives in non-EU countries that consider the sustainability in the food systems as a whole, mainly in Canada, Japan, United States and Norway. Subsequently, the assessment focuses on the EU initiatives, providing examples of current policy initiatives in place, both at the EU and its Member States levels. Finally, key messages and recommendations are provided to foster a fair and just transition towards a European sustainable food system. The analysis revealed the importance to embrace sustainable food systems as a whole, looking at the environmental, economic, and social dimensions and their complex interactions, along the whole food value chain.","container-title":"JRC Publications Repository","language":"en","note":"ISBN: 9789268209684\nISSN: 1831-9424\nDOI: 10.2760/1278262","title":"Existing sustainability efforts and policies in the food systems in the EU and worldwide","URL":"https://publications.jrc.ec.europa.eu/repository/handle/JRC137534","author":[{"family":"Barbero","given":"VIGNOLA Giulia"},{"family":"Listorti","given":"Giulia"},{"family":"Borchardt","given":"Steve"},{"family":"Fronza","given":"Verdiana"},{"family":"Maroni","given":"Michele"},{"family":"Guerrieri","given":"Valentina"},{"family":"Acs","given":"Szvetlana"},{"family":"Buscaglia","given":"Daniela"},{"family":"Marelli","given":"Luisa"}],"accessed":{"date-parts":[["2025",2,4]]},"issued":{"date-parts":[["2024"]]}}}],"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[55]</w:t>
      </w:r>
      <w:r w:rsidR="000F5EC5">
        <w:rPr>
          <w:rFonts w:eastAsia="EC Square Sans Pro" w:cs="EC Square Sans Pro"/>
        </w:rPr>
        <w:fldChar w:fldCharType="end"/>
      </w:r>
      <w:r w:rsidRPr="3B44CC82">
        <w:rPr>
          <w:rFonts w:eastAsia="EC Square Sans Pro" w:cs="EC Square Sans Pro"/>
        </w:rPr>
        <w:t xml:space="preserve">. </w:t>
      </w:r>
    </w:p>
    <w:p w14:paraId="753F85C2" w14:textId="405C6443" w:rsidR="00145151" w:rsidRPr="00145151" w:rsidRDefault="40AB80F4">
      <w:pPr>
        <w:rPr>
          <w:rFonts w:eastAsia="EC Square Sans Pro" w:cs="EC Square Sans Pro"/>
        </w:rPr>
      </w:pPr>
      <w:r w:rsidRPr="3B44CC82">
        <w:rPr>
          <w:rFonts w:eastAsia="EC Square Sans Pro" w:cs="EC Square Sans Pro"/>
        </w:rPr>
        <w:t xml:space="preserve">There is urgent need to </w:t>
      </w:r>
      <w:r w:rsidRPr="3B44CC82">
        <w:rPr>
          <w:rFonts w:eastAsia="EC Square Sans Pro" w:cs="EC Square Sans Pro"/>
          <w:b/>
          <w:bCs/>
        </w:rPr>
        <w:t>make the food system fair, healthy and environmentally-friendly</w:t>
      </w:r>
      <w:r w:rsidRPr="3B44CC82">
        <w:rPr>
          <w:rFonts w:eastAsia="EC Square Sans Pro" w:cs="EC Square Sans Pro"/>
        </w:rPr>
        <w:t xml:space="preserve"> at the EU and global levels </w:t>
      </w:r>
      <w:r w:rsidR="000F5EC5">
        <w:rPr>
          <w:rFonts w:eastAsia="EC Square Sans Pro" w:cs="EC Square Sans Pro"/>
        </w:rPr>
        <w:fldChar w:fldCharType="begin"/>
      </w:r>
      <w:r w:rsidR="00FE1F80">
        <w:rPr>
          <w:rFonts w:eastAsia="EC Square Sans Pro" w:cs="EC Square Sans Pro"/>
        </w:rPr>
        <w:instrText xml:space="preserve"> ADDIN ZOTERO_ITEM CSL_CITATION {"citationID":"BZb0LtIT","properties":{"formattedCitation":"[56], [57]","plainCitation":"[56], [57]","noteIndex":0},"citationItems":[{"id":229,"uris":["http://zotero.org/groups/5272309/items/3MBSV6AS"],"itemData":{"id":229,"type":"report","abstract":"With the approval of the EU Green Deal in 2020, the European Union embarked on a mission to respond to the climate and environmental emergencies of our time, while leaving no one behind. To achieve these objectives requires extraordinary coordination among a wide range of policy sectors. &lt;br&gt; There is now general recognition that making our food system more sustainable, healthy and fair is a key lever in this overall transition, which is why the Farm-to-Fork Strategy lies at the heart of the Green Deal. To inform the development of the Strategy, the Scientific Advice Mechanism already delivered scientific advice on Towards a sustainable food system in 2020.&lt;br&gt; Building on this previous advice, and to inform the 2023 revision of the Farm-to-Fork Strategy, the Commissioners for Health and Food Safety and for Innovation, Research, Culture, Education and Youth asked the Group of Chief Scientific Advisors to the European Commission to deliver science policy advice on a more specific area of the food system: food consumption and the food environment. They asked:&lt;br&gt; What tools could be used at EU level, in addition to those mentioned in the 2020 Farm-to-Fork Strategy, to overcome the barriers preventing consumers [from adopting] sustainable and healthy diets, fostering the necessary change towards sustainability in the food environment? The Group’s advice should be based on an analysis that identifies the elements refraining consumers from making healthy and sustainable choices.&lt;br&gt; To address this question, SAPEA assembled an outstanding, independent, international and interdisciplinary working group of experts in the field, nominated by academies of science and academy networks. Between October 2022 and April 2023, the working group reviewed and compiled the latest evidence on the subject to create this 12th SAPEA Evidence Review Report. This report informs the accompanying Scientific Opinion of the Group of Chief Scientific Advisors, which contains the requested policy recommendations. This project was coordinated by ALLEA, the European Federation of Academies of Sciences and Humanities, acting as the lead network on behalf of SAPEA. &lt;br&gt;","language":"en","license":"Creative Commons Attribution 4.0 International, Open Access","note":"version: 1.0\nDOI: 10.5281/ZENODO.8031939","publisher":"Zenodo","source":"DOI.org (Datacite)","title":"Towards sustainable food consumption: Evidence review report","title-short":"Towards sustainable food consumption","URL":"https://zenodo.org/record/8031939","author":[{"literal":"SAPEA"}],"contributor":[{"family":"Mathijs","given":"Erik"},{"family":"Baird","given":"Janis"},{"family":"Blomhoff","given":"Rune"},{"family":"Büttner","given":"Andrea"},{"family":"Daugbjerg","given":"Carsten"},{"family":"Galli","given":"Francesca"},{"family":"Gwozdz","given":"Wencke"},{"family":"Janssen","given":"Meike"},{"family":"Jehlička","given":"Petr"},{"family":"Mattauch","given":"Linus"},{"family":"Roosen","given":"Jutta"},{"family":"Röös","given":"Elin"},{"family":"Schneider","given":"Tanja"},{"family":"Trichopoulou","given":"Antonia"},{"family":"Truninger","given":"Mónica"},{"family":"Van Doorn","given":"Jenny"},{"family":"Vandevijvere","given":"Stefanie"}],"accessed":{"date-parts":[["2023",12,19]]},"issued":{"date-parts":[["2023",6,28]]}},"label":"page"},{"id":1343,"uris":["http://zotero.org/groups/5272309/items/L6UNCAN8"],"itemData":{"id":1343,"type":"book","event-place":"LU","language":"eng","publisher":"Publications Office","publisher-place":"LU","source":"DOI.org (CSL JSON)","title":"Concepts for a sustainable EU food system: reflections from a participatory process.","title-short":"Concepts for a sustainable EU food system","URL":"https://data.europa.eu/doi/10.2760/381319","author":[{"literal":"European Commission. Joint Research Centre."}],"accessed":{"date-parts":[["2025",4,1]]},"issued":{"date-parts":[["2022"]]}}}],"schema":"https://github.com/citation-style-language/schema/raw/master/csl-citation.json"}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[56], [57]</w:t>
      </w:r>
      <w:r w:rsidR="000F5EC5">
        <w:rPr>
          <w:rFonts w:eastAsia="EC Square Sans Pro" w:cs="EC Square Sans Pro"/>
        </w:rPr>
        <w:fldChar w:fldCharType="end"/>
      </w:r>
      <w:r w:rsidRPr="3B44CC82">
        <w:rPr>
          <w:rFonts w:eastAsia="EC Square Sans Pro" w:cs="EC Square Sans Pro"/>
        </w:rPr>
        <w:t xml:space="preserve">, as stated in the Farm to Fork Strategy </w:t>
      </w:r>
      <w:r w:rsidR="000F5EC5">
        <w:rPr>
          <w:rFonts w:eastAsia="EC Square Sans Pro" w:cs="EC Square Sans Pro"/>
        </w:rPr>
        <w:fldChar w:fldCharType="begin"/>
      </w:r>
      <w:r w:rsidR="00FE1F80">
        <w:rPr>
          <w:rFonts w:eastAsia="EC Square Sans Pro" w:cs="EC Square Sans Pro"/>
        </w:rPr>
        <w:instrText xml:space="preserve"> ADDIN ZOTERO_ITEM CSL_CITATION {"citationID":"Q8dSdrHe","properties":{"formattedCitation":"[58]","plainCitation":"[58]","noteIndex":0},"citationItems":[{"id":88,"uris":["http://zotero.org/groups/5272309/items/IQQVNQYA"],"itemData":{"id":88,"type":"bill","language":"en","number":"COM(2020) 381","title":"COMMUNICATION FROM THE COMMISSION TO THE EUROPEAN PARLIAMENT, THE COUNCIL, THE EUROPEAN ECONOMIC AND SOCIAL COMMITTEE AND THE COMMITTEE OF THE REGIONS A Farm to Fork Strategy for a fair, healthy and environmentally-friendly food system","title-short":"COM(2020) 381","URL":"https://eur-lex.europa.eu/legal-content/EN/TXT/?uri=CELEX:52020DC0381","accessed":{"date-parts":[["2023",11,28]]},"issued":{"date-parts":[["2020"]]}}}],"schema":"https://github.com/citation-style-language/schema/raw/master/csl-citation.json"}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[58]</w:t>
      </w:r>
      <w:r w:rsidR="000F5EC5">
        <w:rPr>
          <w:rFonts w:eastAsia="EC Square Sans Pro" w:cs="EC Square Sans Pro"/>
        </w:rPr>
        <w:fldChar w:fldCharType="end"/>
      </w:r>
      <w:r w:rsidRPr="3B44CC82">
        <w:rPr>
          <w:rFonts w:eastAsia="EC Square Sans Pro" w:cs="EC Square Sans Pro"/>
        </w:rPr>
        <w:t xml:space="preserve"> and in other strategic EU policies, including the Biodiversity Strategy, the Bioeconomy Strategy, the Circular Economy action plan and the new European Industrial strategy.</w:t>
      </w:r>
    </w:p>
    <w:p w14:paraId="0FD0A9F0" w14:textId="77777777" w:rsidR="000657E0" w:rsidRDefault="0DBD6B75">
      <w:pPr>
        <w:rPr>
          <w:rFonts w:eastAsia="EC Square Sans Pro" w:cs="EC Square Sans Pro"/>
        </w:rPr>
      </w:pPr>
      <w:r w:rsidRPr="3B44CC82">
        <w:rPr>
          <w:rFonts w:eastAsia="EC Square Sans Pro" w:cs="EC Square Sans Pro"/>
        </w:rPr>
        <w:t xml:space="preserve">The recent Vision for Agriculture and Food </w:t>
      </w:r>
      <w:r w:rsidR="000F5EC5">
        <w:rPr>
          <w:rFonts w:eastAsia="EC Square Sans Pro" w:cs="EC Square Sans Pro"/>
        </w:rPr>
        <w:fldChar w:fldCharType="begin"/>
      </w:r>
      <w:r w:rsidR="00FE1F80">
        <w:rPr>
          <w:rFonts w:eastAsia="EC Square Sans Pro" w:cs="EC Square Sans Pro"/>
        </w:rPr>
        <w:instrText xml:space="preserve"> ADDIN ZOTERO_ITEM CSL_CITATION {"citationID":"xVNyOqXK","properties":{"formattedCitation":"[59]","plainCitation":"[59]","noteIndex":0},"citationItems":[{"id":1344,"uris":["http://zotero.org/groups/5272309/items/7FUJ3YMW"],"itemData":{"id":1344,"type":"bill","language":"en","title":"COMMUNICATION FROM THE COMMISSION TO THE EUROPEAN PARLIAMENT, THE COUNCIL, THE EUROPEAN ECONOMIC AND SOCIAL COMMITTEE AND THE COMMITTEE OF THE REGIONS A Vision for Agriculture and Food Shaping together an attractive farming and agri-food sector for future generations","URL":"https://eur-lex.europa.eu/legal-content/EN/TXT/?uri=CELEX:52025DC0075","accessed":{"date-parts":[["2025",4,1]]},"issued":{"date-parts":[["2025"]]}}}],"schema":"https://github.com/citation-style-language/schema/raw/master/csl-citation.json"}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[59]</w:t>
      </w:r>
      <w:r w:rsidR="000F5EC5">
        <w:rPr>
          <w:rFonts w:eastAsia="EC Square Sans Pro" w:cs="EC Square Sans Pro"/>
        </w:rPr>
        <w:fldChar w:fldCharType="end"/>
      </w:r>
      <w:r w:rsidRPr="3B44CC82">
        <w:rPr>
          <w:rFonts w:eastAsia="EC Square Sans Pro" w:cs="EC Square Sans Pro"/>
        </w:rPr>
        <w:t xml:space="preserve"> </w:t>
      </w:r>
      <w:r w:rsidR="5047AC85" w:rsidRPr="3B44CC82">
        <w:rPr>
          <w:rFonts w:eastAsia="EC Square Sans Pro" w:cs="EC Square Sans Pro"/>
        </w:rPr>
        <w:t>encourage</w:t>
      </w:r>
      <w:r w:rsidR="5D6D86ED" w:rsidRPr="3B44CC82">
        <w:rPr>
          <w:rFonts w:eastAsia="EC Square Sans Pro" w:cs="EC Square Sans Pro"/>
        </w:rPr>
        <w:t>s</w:t>
      </w:r>
      <w:r w:rsidR="5047AC85" w:rsidRPr="3B44CC82">
        <w:rPr>
          <w:rFonts w:eastAsia="EC Square Sans Pro" w:cs="EC Square Sans Pro"/>
        </w:rPr>
        <w:t xml:space="preserve"> the agri-food system to be attractive, competitive, sustainable and fair for current and future generations.</w:t>
      </w:r>
      <w:r w:rsidR="1A5CB319" w:rsidRPr="3B44CC82">
        <w:rPr>
          <w:rFonts w:eastAsia="EC Square Sans Pro" w:cs="EC Square Sans Pro"/>
        </w:rPr>
        <w:t xml:space="preserve"> It reinforces the need for social sustainability, to foster fair living conditions in rural areas, protect the rights of workers, develop skills and attract more women and young people in agricultural professions.</w:t>
      </w:r>
    </w:p>
    <w:p w14:paraId="2CB5F396" w14:textId="2F79EAC7" w:rsidR="00145151" w:rsidRPr="00AF56F6" w:rsidRDefault="53E95E29">
      <w:pPr>
        <w:rPr>
          <w:rFonts w:eastAsia="EC Square Sans Pro" w:cs="EC Square Sans Pro"/>
        </w:rPr>
      </w:pPr>
      <w:r w:rsidRPr="769FA8F2">
        <w:rPr>
          <w:rFonts w:eastAsia="EC Square Sans Pro" w:cs="EC Square Sans Pro"/>
          <w:b/>
          <w:bCs/>
        </w:rPr>
        <w:t>Existing challenges</w:t>
      </w:r>
      <w:r w:rsidRPr="769FA8F2">
        <w:rPr>
          <w:rFonts w:eastAsia="EC Square Sans Pro" w:cs="EC Square Sans Pro"/>
        </w:rPr>
        <w:t xml:space="preserve"> relate to various environmental, social and economic developments taking place in the EU and globally</w:t>
      </w:r>
      <w:r w:rsidR="22A30168" w:rsidRPr="769FA8F2">
        <w:rPr>
          <w:rFonts w:eastAsia="EC Square Sans Pro" w:cs="EC Square Sans Pro"/>
        </w:rPr>
        <w:t xml:space="preserve">, </w:t>
      </w:r>
      <w:r w:rsidRPr="769FA8F2">
        <w:rPr>
          <w:rFonts w:eastAsia="EC Square Sans Pro" w:cs="EC Square Sans Pro"/>
        </w:rPr>
        <w:t xml:space="preserve">threaten the long-term viability and resilience of the food system in reducing its future capacity to face, respond and adapt to disturbances and shocks </w:t>
      </w:r>
      <w:r w:rsidR="00F205C9">
        <w:rPr>
          <w:rFonts w:eastAsia="EC Square Sans Pro" w:cs="EC Square Sans Pro"/>
        </w:rPr>
        <w:fldChar w:fldCharType="begin"/>
      </w:r>
      <w:r w:rsidR="00FE1F80">
        <w:rPr>
          <w:rFonts w:eastAsia="EC Square Sans Pro" w:cs="EC Square Sans Pro"/>
        </w:rPr>
        <w:instrText xml:space="preserve"> ADDIN ZOTERO_ITEM CSL_CITATION {"citationID":"5PKsQN6r","properties":{"formattedCitation":"[60], [61]","plainCitation":"[60], [61]","noteIndex":0},"citationItems":[{"id":1347,"uris":["http://zotero.org/groups/5272309/items/DW6EACUC"],"itemData":{"id":1347,"type":"book","language":"en","note":"DOI: 10.7249/RR2830","publisher":"RAND Corporation","source":"DOI.org (Crossref)","title":"Insights into global food system risks and opportunities and their implications for the FSA","URL":"https://www.rand.org/pubs/research_reports/RR2830.html","author":[{"family":"Smith","given":"Elta"},{"family":"McInroy","given":"Gordon"},{"family":"Smith","given":"Pamina"},{"family":"Angelo","given":"Camilla","non-dropping-particle":"d'"},{"family":"Knack","given":"Anna"}],"accessed":{"date-parts":[["2025",4,2]]},"issued":{"date-parts":[["2019"]]}}},{"id":1348,"uris":["http://zotero.org/groups/5272309/items/8EKWU8DD"],"itemData":{"id":1348,"type":"paper-conference","container-title":"Food Systems Summit Brief","note":"prepared by Research Partners of the Scientific Group for the Food Systems Summit.","title":"COVID-19 and Food Systems: Rebuilding for Resilience","author":[{"literal":"UNFSS"}],"issued":{"date-parts":[["2021",5]]}}}],"schema":"https://github.com/citation-style-language/schema/raw/master/csl-citation.json"} </w:instrText>
      </w:r>
      <w:r w:rsidR="00F205C9">
        <w:rPr>
          <w:rFonts w:eastAsia="EC Square Sans Pro" w:cs="EC Square Sans Pro"/>
        </w:rPr>
        <w:fldChar w:fldCharType="separate"/>
      </w:r>
      <w:r w:rsidR="00FE1F80" w:rsidRPr="00FE1F80">
        <w:rPr>
          <w:rFonts w:eastAsia="EC Square Sans Pro"/>
        </w:rPr>
        <w:t>[60], [61]</w:t>
      </w:r>
      <w:r w:rsidR="00F205C9">
        <w:rPr>
          <w:rFonts w:eastAsia="EC Square Sans Pro" w:cs="EC Square Sans Pro"/>
        </w:rPr>
        <w:fldChar w:fldCharType="end"/>
      </w:r>
      <w:r w:rsidRPr="769FA8F2">
        <w:rPr>
          <w:rFonts w:eastAsia="EC Square Sans Pro" w:cs="EC Square Sans Pro"/>
        </w:rPr>
        <w:t xml:space="preserve">. </w:t>
      </w:r>
      <w:r w:rsidR="00FA0224" w:rsidRPr="6F34D080">
        <w:rPr>
          <w:rFonts w:eastAsia="EC Square Sans Pro" w:cs="EC Square Sans Pro"/>
        </w:rPr>
        <w:t xml:space="preserve">On the social side, the impacts regard poor working conditions, inadequate occupational health and safety, unfair remuneration, exploitation of migrant and seasonal workers, gender inequality and discrimination </w:t>
      </w:r>
      <w:r w:rsidR="00FA0224">
        <w:rPr>
          <w:rFonts w:eastAsia="EC Square Sans Pro" w:cs="EC Square Sans Pro"/>
        </w:rPr>
        <w:fldChar w:fldCharType="begin"/>
      </w:r>
      <w:r w:rsidR="00FE1F80">
        <w:rPr>
          <w:rFonts w:eastAsia="EC Square Sans Pro" w:cs="EC Square Sans Pro"/>
        </w:rPr>
        <w:instrText xml:space="preserve"> ADDIN ZOTERO_ITEM CSL_CITATION {"citationID":"vsrNesMN","properties":{"formattedCitation":"[62]","plainCitation":"[62]","noteIndex":0},"citationItems":[{"id":1350,"uris":["http://zotero.org/groups/5272309/items/C776JMNQ"],"itemData":{"id":1350,"type":"article-journal","container-title":"Sustainable Production and Consumption","DOI":"10.1016/j.spc.2021.12.015","ISSN":"23525509","journalAbbreviation":"Sustainable Production and Consumption","language":"en","page":"527-540","source":"DOI.org (Crossref)","title":"Social sustainability tools and indicators for the food supply chain: A systematic literature review","title-short":"Social sustainability tools and indicators for the food supply chain","volume":"30","author":[{"family":"Desiderio","given":"E."},{"family":"García-Herrero","given":"L."},{"family":"Hall","given":"D."},{"family":"Segrè","given":"A."},{"family":"Vittuari","given":"M."}],"issued":{"date-parts":[["2022",3]]}}}],"schema":"https://github.com/citation-style-language/schema/raw/master/csl-citation.json"} </w:instrText>
      </w:r>
      <w:r w:rsidR="00FA0224">
        <w:rPr>
          <w:rFonts w:eastAsia="EC Square Sans Pro" w:cs="EC Square Sans Pro"/>
        </w:rPr>
        <w:fldChar w:fldCharType="separate"/>
      </w:r>
      <w:r w:rsidR="00FE1F80" w:rsidRPr="00FE1F80">
        <w:rPr>
          <w:rFonts w:eastAsia="EC Square Sans Pro"/>
        </w:rPr>
        <w:t>[62]</w:t>
      </w:r>
      <w:r w:rsidR="00FA0224">
        <w:rPr>
          <w:rFonts w:eastAsia="EC Square Sans Pro" w:cs="EC Square Sans Pro"/>
        </w:rPr>
        <w:fldChar w:fldCharType="end"/>
      </w:r>
      <w:r w:rsidR="00FA0224" w:rsidRPr="6F34D080">
        <w:rPr>
          <w:rFonts w:eastAsia="EC Square Sans Pro" w:cs="EC Square Sans Pro"/>
        </w:rPr>
        <w:t>.</w:t>
      </w:r>
      <w:r w:rsidR="00FA0224">
        <w:rPr>
          <w:rFonts w:eastAsia="EC Square Sans Pro" w:cs="EC Square Sans Pro"/>
        </w:rPr>
        <w:t xml:space="preserve"> </w:t>
      </w:r>
      <w:r w:rsidR="6575F67E" w:rsidRPr="769FA8F2">
        <w:rPr>
          <w:rFonts w:eastAsia="EC Square Sans Pro" w:cs="EC Square Sans Pro"/>
        </w:rPr>
        <w:t>The globalised nature of agri-food value chains r</w:t>
      </w:r>
      <w:r w:rsidR="15D97BDC" w:rsidRPr="769FA8F2">
        <w:rPr>
          <w:rFonts w:eastAsia="EC Square Sans Pro" w:cs="EC Square Sans Pro"/>
        </w:rPr>
        <w:t xml:space="preserve">equires </w:t>
      </w:r>
      <w:r w:rsidR="0EB9C397" w:rsidRPr="769FA8F2">
        <w:rPr>
          <w:rFonts w:eastAsia="EC Square Sans Pro" w:cs="EC Square Sans Pro"/>
        </w:rPr>
        <w:t xml:space="preserve">consumption-based </w:t>
      </w:r>
      <w:commentRangeStart w:id="29"/>
      <w:commentRangeEnd w:id="29"/>
      <w:r w:rsidR="15D97BDC" w:rsidRPr="769FA8F2">
        <w:rPr>
          <w:rFonts w:eastAsia="EC Square Sans Pro" w:cs="EC Square Sans Pro"/>
        </w:rPr>
        <w:t>methodological approaches</w:t>
      </w:r>
      <w:r w:rsidR="60CCCFA4" w:rsidRPr="769FA8F2">
        <w:rPr>
          <w:rFonts w:eastAsia="EC Square Sans Pro" w:cs="EC Square Sans Pro"/>
        </w:rPr>
        <w:t>,</w:t>
      </w:r>
      <w:r w:rsidR="15D97BDC" w:rsidRPr="769FA8F2">
        <w:rPr>
          <w:rFonts w:eastAsia="EC Square Sans Pro" w:cs="EC Square Sans Pro"/>
        </w:rPr>
        <w:t xml:space="preserve"> </w:t>
      </w:r>
      <w:r w:rsidR="36D9C796" w:rsidRPr="769FA8F2">
        <w:rPr>
          <w:rFonts w:eastAsia="EC Square Sans Pro" w:cs="EC Square Sans Pro"/>
        </w:rPr>
        <w:t xml:space="preserve">which </w:t>
      </w:r>
      <w:r w:rsidR="15D97BDC" w:rsidRPr="769FA8F2">
        <w:rPr>
          <w:rFonts w:eastAsia="EC Square Sans Pro" w:cs="EC Square Sans Pro"/>
        </w:rPr>
        <w:t>tak</w:t>
      </w:r>
      <w:r w:rsidR="06F4EDBB" w:rsidRPr="769FA8F2">
        <w:rPr>
          <w:rFonts w:eastAsia="EC Square Sans Pro" w:cs="EC Square Sans Pro"/>
        </w:rPr>
        <w:t>e</w:t>
      </w:r>
      <w:r w:rsidR="15D97BDC" w:rsidRPr="769FA8F2">
        <w:rPr>
          <w:rFonts w:eastAsia="EC Square Sans Pro" w:cs="EC Square Sans Pro"/>
        </w:rPr>
        <w:t xml:space="preserve"> into account the potential adverse impacts </w:t>
      </w:r>
      <w:r w:rsidR="3F5DD164" w:rsidRPr="769FA8F2">
        <w:rPr>
          <w:rFonts w:eastAsia="EC Square Sans Pro" w:cs="EC Square Sans Pro"/>
        </w:rPr>
        <w:t>of</w:t>
      </w:r>
      <w:r w:rsidR="15D97BDC" w:rsidRPr="769FA8F2">
        <w:rPr>
          <w:rFonts w:eastAsia="EC Square Sans Pro" w:cs="EC Square Sans Pro"/>
        </w:rPr>
        <w:t xml:space="preserve"> EU </w:t>
      </w:r>
      <w:r w:rsidR="5EB2D4DF" w:rsidRPr="769FA8F2">
        <w:rPr>
          <w:rFonts w:eastAsia="EC Square Sans Pro" w:cs="EC Square Sans Pro"/>
        </w:rPr>
        <w:t xml:space="preserve">consumption in </w:t>
      </w:r>
      <w:r w:rsidR="285EB959" w:rsidRPr="769FA8F2">
        <w:rPr>
          <w:rFonts w:eastAsia="EC Square Sans Pro" w:cs="EC Square Sans Pro"/>
        </w:rPr>
        <w:t>extra-EU countries</w:t>
      </w:r>
      <w:r w:rsidR="1DE4BE21" w:rsidRPr="769FA8F2">
        <w:rPr>
          <w:rFonts w:eastAsia="EC Square Sans Pro" w:cs="EC Square Sans Pro"/>
        </w:rPr>
        <w:t xml:space="preserve">. </w:t>
      </w:r>
      <w:r w:rsidR="285EB959" w:rsidRPr="769FA8F2">
        <w:rPr>
          <w:rFonts w:eastAsia="EC Square Sans Pro" w:cs="EC Square Sans Pro"/>
        </w:rPr>
        <w:t xml:space="preserve">The social footprint </w:t>
      </w:r>
      <w:r w:rsidR="1C42412B" w:rsidRPr="769FA8F2">
        <w:rPr>
          <w:rFonts w:eastAsia="EC Square Sans Pro" w:cs="EC Square Sans Pro"/>
        </w:rPr>
        <w:t xml:space="preserve">methodology applied to the EU food consumption, for instance, revealed social </w:t>
      </w:r>
      <w:r w:rsidR="5BE6C394" w:rsidRPr="769FA8F2">
        <w:rPr>
          <w:rFonts w:eastAsia="EC Square Sans Pro" w:cs="EC Square Sans Pro"/>
        </w:rPr>
        <w:t xml:space="preserve">hotspots </w:t>
      </w:r>
      <w:r w:rsidR="37DDD581" w:rsidRPr="769FA8F2">
        <w:rPr>
          <w:rFonts w:eastAsia="EC Square Sans Pro" w:cs="EC Square Sans Pro"/>
        </w:rPr>
        <w:t>in terms of</w:t>
      </w:r>
      <w:r w:rsidR="000657E0">
        <w:rPr>
          <w:rFonts w:eastAsia="EC Square Sans Pro" w:cs="EC Square Sans Pro"/>
        </w:rPr>
        <w:t xml:space="preserve"> </w:t>
      </w:r>
      <w:r w:rsidR="3E7D4E7E" w:rsidRPr="769FA8F2">
        <w:rPr>
          <w:rFonts w:eastAsia="EC Square Sans Pro" w:cs="EC Square Sans Pro"/>
        </w:rPr>
        <w:t>child labour, forced labour and fair salary</w:t>
      </w:r>
      <w:r w:rsidR="1D889810" w:rsidRPr="769FA8F2">
        <w:rPr>
          <w:rFonts w:eastAsia="EC Square Sans Pro" w:cs="EC Square Sans Pro"/>
        </w:rPr>
        <w:t>,</w:t>
      </w:r>
      <w:r w:rsidR="00F205C9">
        <w:rPr>
          <w:rFonts w:eastAsia="EC Square Sans Pro" w:cs="EC Square Sans Pro"/>
        </w:rPr>
        <w:t xml:space="preserve"> </w:t>
      </w:r>
      <w:r w:rsidR="0F047DC3" w:rsidRPr="769FA8F2">
        <w:rPr>
          <w:rFonts w:eastAsia="EC Square Sans Pro" w:cs="EC Square Sans Pro"/>
        </w:rPr>
        <w:t xml:space="preserve">for </w:t>
      </w:r>
      <w:commentRangeStart w:id="30"/>
      <w:commentRangeEnd w:id="30"/>
      <w:r w:rsidR="5BE6C394" w:rsidRPr="769FA8F2">
        <w:rPr>
          <w:rFonts w:eastAsia="EC Square Sans Pro" w:cs="EC Square Sans Pro"/>
        </w:rPr>
        <w:t>vegetables, fruits, and rice</w:t>
      </w:r>
      <w:r w:rsidR="393B7B88" w:rsidRPr="769FA8F2">
        <w:rPr>
          <w:rFonts w:eastAsia="EC Square Sans Pro" w:cs="EC Square Sans Pro"/>
        </w:rPr>
        <w:t>, which are key</w:t>
      </w:r>
      <w:r w:rsidR="2368F196" w:rsidRPr="769FA8F2">
        <w:rPr>
          <w:rFonts w:eastAsia="EC Square Sans Pro" w:cs="EC Square Sans Pro"/>
        </w:rPr>
        <w:t xml:space="preserve"> for heathy and </w:t>
      </w:r>
      <w:r w:rsidR="304CC7C8" w:rsidRPr="769FA8F2">
        <w:rPr>
          <w:rFonts w:eastAsia="EC Square Sans Pro" w:cs="EC Square Sans Pro"/>
        </w:rPr>
        <w:t>environmentally sustainable diets</w:t>
      </w:r>
      <w:r w:rsidR="52651AEC" w:rsidRPr="769FA8F2">
        <w:rPr>
          <w:rFonts w:eastAsia="EC Square Sans Pro" w:cs="EC Square Sans Pro"/>
        </w:rPr>
        <w:t xml:space="preserve"> </w:t>
      </w:r>
      <w:r w:rsidR="00F205C9">
        <w:rPr>
          <w:rFonts w:eastAsia="EC Square Sans Pro" w:cs="EC Square Sans Pro"/>
        </w:rPr>
        <w:fldChar w:fldCharType="begin"/>
      </w:r>
      <w:r w:rsidR="00FE1F80">
        <w:rPr>
          <w:rFonts w:eastAsia="EC Square Sans Pro" w:cs="EC Square Sans Pro"/>
        </w:rPr>
        <w:instrText xml:space="preserve"> ADDIN ZOTERO_ITEM CSL_CITATION {"citationID":"l3GhIGnW","properties":{"formattedCitation":"[63]","plainCitation":"[63]","noteIndex":0},"citationItems":[{"id":1349,"uris":["http://zotero.org/groups/5272309/items/3V7XJR6V"],"itemData":{"id":1349,"type":"article-journal","container-title":"Sustainable Production and Consumption","DOI":"10.1016/j.spc.2022.11.005","ISSN":"23525509","journalAbbreviation":"Sustainable Production and Consumption","language":"en","page":"287-299","source":"DOI.org (Crossref)","title":"Social footprint of European food production and consumption","volume":"35","author":[{"family":"Mancini","given":"Lucia"},{"family":"Valente","given":"Antonio"},{"family":"Barbero Vignola","given":"Giulia"},{"family":"Sanyé Mengual","given":"Esther"},{"family":"Sala","given":"Serenella"}],"issued":{"date-parts":[["2023",1]]}}}],"schema":"https://github.com/citation-style-language/schema/raw/master/csl-citation.json"} </w:instrText>
      </w:r>
      <w:r w:rsidR="00F205C9">
        <w:rPr>
          <w:rFonts w:eastAsia="EC Square Sans Pro" w:cs="EC Square Sans Pro"/>
        </w:rPr>
        <w:fldChar w:fldCharType="separate"/>
      </w:r>
      <w:r w:rsidR="00FE1F80" w:rsidRPr="00FE1F80">
        <w:rPr>
          <w:rFonts w:eastAsia="EC Square Sans Pro"/>
        </w:rPr>
        <w:t>[63]</w:t>
      </w:r>
      <w:r w:rsidR="00F205C9">
        <w:rPr>
          <w:rFonts w:eastAsia="EC Square Sans Pro" w:cs="EC Square Sans Pro"/>
        </w:rPr>
        <w:fldChar w:fldCharType="end"/>
      </w:r>
      <w:r w:rsidR="00FA0224">
        <w:rPr>
          <w:rFonts w:eastAsia="EC Square Sans Pro" w:cs="EC Square Sans Pro"/>
        </w:rPr>
        <w:t>.</w:t>
      </w:r>
      <w:r w:rsidR="52651AEC" w:rsidRPr="769FA8F2">
        <w:rPr>
          <w:rFonts w:eastAsia="EC Square Sans Pro" w:cs="EC Square Sans Pro"/>
        </w:rPr>
        <w:t xml:space="preserve"> </w:t>
      </w:r>
    </w:p>
    <w:p w14:paraId="73B20BCD" w14:textId="1AA7E49A" w:rsidR="00145151" w:rsidRPr="00145151" w:rsidRDefault="721B0954">
      <w:pPr>
        <w:rPr>
          <w:rFonts w:eastAsia="EC Square Sans Pro" w:cs="EC Square Sans Pro"/>
        </w:rPr>
      </w:pPr>
      <w:r w:rsidRPr="0473B52D">
        <w:rPr>
          <w:rFonts w:eastAsia="EC Square Sans Pro" w:cs="EC Square Sans Pro"/>
        </w:rPr>
        <w:t xml:space="preserve">Climate change will further increase pressures on ecosystem services that support food system with negative effects on air, soil and water quality, </w:t>
      </w:r>
      <w:r w:rsidR="240D228E" w:rsidRPr="0473B52D">
        <w:rPr>
          <w:rFonts w:eastAsia="EC Square Sans Pro" w:cs="EC Square Sans Pro"/>
        </w:rPr>
        <w:t xml:space="preserve">and will also impact on primary production, </w:t>
      </w:r>
      <w:r w:rsidR="586AB163" w:rsidRPr="0473B52D">
        <w:rPr>
          <w:rFonts w:eastAsia="EC Square Sans Pro" w:cs="EC Square Sans Pro"/>
        </w:rPr>
        <w:t xml:space="preserve">with consequences on </w:t>
      </w:r>
      <w:r w:rsidRPr="0473B52D">
        <w:rPr>
          <w:rFonts w:eastAsia="EC Square Sans Pro" w:cs="EC Square Sans Pro"/>
        </w:rPr>
        <w:t>food security and nutrition of vulnerable groups</w:t>
      </w:r>
      <w:r w:rsidR="5DD9E73A" w:rsidRPr="0473B52D">
        <w:rPr>
          <w:rFonts w:eastAsia="EC Square Sans Pro" w:cs="EC Square Sans Pro"/>
        </w:rPr>
        <w:t xml:space="preserve"> in particular</w:t>
      </w:r>
      <w:r w:rsidRPr="0473B52D">
        <w:rPr>
          <w:rFonts w:eastAsia="EC Square Sans Pro" w:cs="EC Square Sans Pro"/>
        </w:rPr>
        <w:t xml:space="preserve"> </w:t>
      </w:r>
      <w:r w:rsidR="005B173D">
        <w:rPr>
          <w:rFonts w:eastAsia="EC Square Sans Pro" w:cs="EC Square Sans Pro"/>
        </w:rPr>
        <w:fldChar w:fldCharType="begin"/>
      </w:r>
      <w:r w:rsidR="00FE1F80">
        <w:rPr>
          <w:rFonts w:eastAsia="EC Square Sans Pro" w:cs="EC Square Sans Pro"/>
        </w:rPr>
        <w:instrText xml:space="preserve"> ADDIN ZOTERO_ITEM CSL_CITATION {"citationID":"zjUVYFHA","properties":{"formattedCitation":"[64]","plainCitation":"[64]","noteIndex":0},"citationItems":[{"id":1351,"uris":["http://zotero.org/groups/5272309/items/VRAPNKKF"],"itemData":{"id":1351,"type":"chapter","abstract":"The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Core.","container-title":"Climate Change 2022 – Impacts, Adaptation and Vulnerability: Working Group II Contribution to the Sixth Assessment Report of the Intergovernmental Panel on Climate Change","edition":"1","ISBN":"978-1-00-932584-4","license":"https://www.cambridge.org/core/terms","publisher":"Cambridge University Press","source":"doi:10.1017/9781009325844.007","title":"Food, Fibre, and Other Ecosystem Products","URL":"https://www.cambridge.org/core/product/identifier/9781009325844/type/book","author":[{"literal":"Intergovernmental Panel On Climate Change (Ipcc)"}],"accessed":{"date-parts":[["2025",4,2]]},"issued":{"date-parts":[["2023",6,22]]}}}],"schema":"https://github.com/citation-style-language/schema/raw/master/csl-citation.json"} </w:instrText>
      </w:r>
      <w:r w:rsidR="005B173D">
        <w:rPr>
          <w:rFonts w:eastAsia="EC Square Sans Pro" w:cs="EC Square Sans Pro"/>
        </w:rPr>
        <w:fldChar w:fldCharType="separate"/>
      </w:r>
      <w:r w:rsidR="00FE1F80" w:rsidRPr="00FE1F80">
        <w:rPr>
          <w:rFonts w:eastAsia="EC Square Sans Pro"/>
        </w:rPr>
        <w:t>[64]</w:t>
      </w:r>
      <w:r w:rsidR="005B173D">
        <w:rPr>
          <w:rFonts w:eastAsia="EC Square Sans Pro" w:cs="EC Square Sans Pro"/>
        </w:rPr>
        <w:fldChar w:fldCharType="end"/>
      </w:r>
      <w:r w:rsidRPr="0473B52D">
        <w:rPr>
          <w:rFonts w:eastAsia="EC Square Sans Pro" w:cs="EC Square Sans Pro"/>
        </w:rPr>
        <w:t>.</w:t>
      </w:r>
      <w:r w:rsidR="49B16F68" w:rsidRPr="0473B52D">
        <w:rPr>
          <w:rFonts w:eastAsia="EC Square Sans Pro" w:cs="EC Square Sans Pro"/>
        </w:rPr>
        <w:t xml:space="preserve"> </w:t>
      </w:r>
      <w:r w:rsidRPr="0473B52D">
        <w:rPr>
          <w:rFonts w:eastAsia="EC Square Sans Pro" w:cs="EC Square Sans Pro"/>
        </w:rPr>
        <w:t xml:space="preserve"> A cascade of impacts from climate change outside Europe may affect the price, quantity and quality of products, and consequently trade patterns. </w:t>
      </w:r>
      <w:r w:rsidR="11FD56A0" w:rsidRPr="0473B52D">
        <w:rPr>
          <w:rFonts w:eastAsia="EC Square Sans Pro" w:cs="EC Square Sans Pro"/>
        </w:rPr>
        <w:t xml:space="preserve">Increased </w:t>
      </w:r>
      <w:r w:rsidRPr="0473B52D">
        <w:rPr>
          <w:rFonts w:eastAsia="EC Square Sans Pro" w:cs="EC Square Sans Pro"/>
        </w:rPr>
        <w:t>prices for inputs, such as fertilisers and fossil energy, can cause production challenges</w:t>
      </w:r>
      <w:r w:rsidR="25674BAB" w:rsidRPr="0473B52D">
        <w:rPr>
          <w:rFonts w:eastAsia="EC Square Sans Pro" w:cs="EC Square Sans Pro"/>
        </w:rPr>
        <w:t xml:space="preserve"> and </w:t>
      </w:r>
      <w:r w:rsidRPr="0473B52D">
        <w:rPr>
          <w:rFonts w:eastAsia="EC Square Sans Pro" w:cs="EC Square Sans Pro"/>
        </w:rPr>
        <w:t xml:space="preserve">supply </w:t>
      </w:r>
      <w:r w:rsidR="684401BC" w:rsidRPr="0473B52D">
        <w:rPr>
          <w:rFonts w:eastAsia="EC Square Sans Pro" w:cs="EC Square Sans Pro"/>
        </w:rPr>
        <w:t>un</w:t>
      </w:r>
      <w:r w:rsidRPr="0473B52D">
        <w:rPr>
          <w:rFonts w:eastAsia="EC Square Sans Pro" w:cs="EC Square Sans Pro"/>
        </w:rPr>
        <w:t>certainties</w:t>
      </w:r>
      <w:r w:rsidR="70218FC3" w:rsidRPr="0473B52D">
        <w:rPr>
          <w:rFonts w:eastAsia="EC Square Sans Pro" w:cs="EC Square Sans Pro"/>
        </w:rPr>
        <w:t>,</w:t>
      </w:r>
      <w:r w:rsidRPr="0473B52D">
        <w:rPr>
          <w:rFonts w:eastAsia="EC Square Sans Pro" w:cs="EC Square Sans Pro"/>
        </w:rPr>
        <w:t xml:space="preserve"> thus </w:t>
      </w:r>
      <w:r w:rsidR="7CA94951" w:rsidRPr="0473B52D">
        <w:rPr>
          <w:rFonts w:eastAsia="EC Square Sans Pro" w:cs="EC Square Sans Pro"/>
        </w:rPr>
        <w:t xml:space="preserve">affecting </w:t>
      </w:r>
      <w:r w:rsidRPr="0473B52D">
        <w:rPr>
          <w:rFonts w:eastAsia="EC Square Sans Pro" w:cs="EC Square Sans Pro"/>
        </w:rPr>
        <w:t xml:space="preserve">food availability. </w:t>
      </w:r>
    </w:p>
    <w:p w14:paraId="3D5A07D3" w14:textId="76CE59E3" w:rsidR="00145151" w:rsidRPr="00145151" w:rsidRDefault="40AB80F4">
      <w:pPr>
        <w:spacing w:before="0" w:after="160" w:line="257" w:lineRule="auto"/>
        <w:rPr>
          <w:rFonts w:eastAsia="EC Square Sans Pro" w:cs="EC Square Sans Pro"/>
        </w:rPr>
      </w:pPr>
      <w:r w:rsidRPr="1CD89A2A">
        <w:rPr>
          <w:rFonts w:eastAsia="EC Square Sans Pro" w:cs="EC Square Sans Pro"/>
        </w:rPr>
        <w:t xml:space="preserve">On the other hand, transitioning towards climate-friendly practices may lead to </w:t>
      </w:r>
      <w:r w:rsidRPr="1CD89A2A">
        <w:rPr>
          <w:rFonts w:eastAsia="EC Square Sans Pro" w:cs="EC Square Sans Pro"/>
          <w:b/>
          <w:bCs/>
        </w:rPr>
        <w:t>increased costs for farmers and food producers</w:t>
      </w:r>
      <w:r w:rsidRPr="1CD89A2A">
        <w:rPr>
          <w:rFonts w:eastAsia="EC Square Sans Pro" w:cs="EC Square Sans Pro"/>
        </w:rPr>
        <w:t xml:space="preserve">, which could impact food prices and, in turn, </w:t>
      </w:r>
      <w:r w:rsidRPr="1CD89A2A">
        <w:rPr>
          <w:rFonts w:eastAsia="EC Square Sans Pro" w:cs="EC Square Sans Pro"/>
          <w:b/>
          <w:bCs/>
        </w:rPr>
        <w:t>food security</w:t>
      </w:r>
      <w:r w:rsidRPr="1CD89A2A">
        <w:rPr>
          <w:rFonts w:eastAsia="EC Square Sans Pro" w:cs="EC Square Sans Pro"/>
        </w:rPr>
        <w:t xml:space="preserve"> </w:t>
      </w:r>
      <w:r w:rsidR="00A73C71">
        <w:rPr>
          <w:rFonts w:eastAsia="EC Square Sans Pro" w:cs="EC Square Sans Pro"/>
        </w:rPr>
        <w:fldChar w:fldCharType="begin"/>
      </w:r>
      <w:r w:rsidR="00FE1F80">
        <w:rPr>
          <w:rFonts w:eastAsia="EC Square Sans Pro" w:cs="EC Square Sans Pro"/>
        </w:rPr>
        <w:instrText xml:space="preserve"> ADDIN ZOTERO_ITEM CSL_CITATION {"citationID":"AQt7JtDb","properties":{"unsorted":true,"formattedCitation":"[65], [3], [5]","plainCitation":"[65], [3], [5]","noteIndex":0},"citationItems":[{"id":1353,"uris":["http://zotero.org/groups/5272309/items/T7FVULWX"],"itemData":{"id":1353,"type":"article-journal","container-title":"Science of The Total Environment","DOI":"10.1016/j.scitotenv.2024.171047","ISSN":"00489697","journalAbbreviation":"Science of The Total Environment","language":"en","page":"171047","source":"DOI.org (Crossref)","title":"Assessing the vulnerability of food supply chains to climate change-induced disruptions","volume":"920","author":[{"family":"Tchonkouang","given":"Rose Daphnee"},{"family":"Onyeaka","given":"Helen"},{"family":"Nkoutchou","given":"Hugue"}],"issued":{"date-parts":[["2024",4]]}}},{"id":522,"uris":["http://zotero.org/groups/5272309/items/RMG5UZH4"],"itemData":{"id":522,"type":"webpage","abstract":"Despite efforts to adapt to climate change in Europe, the most vulnerable groups in society are still the most affected. Projected climate change, an ageing society and persisting socio-economic inequalities mean that differences in vulnerability and exposure to climate change are likely to continue. In addition, adaptation responses may worsen existing inequalities or even create new ones. This briefing looks at how climate change affects vulnerable groups and how these impacts can be prevented or reduced through equitable adaptation actions. It also presents examples of equity-oriented policies and measures from across Europe.","container-title":"European Environment Agency","genre":"Briefing","language":"en","title":"Towards ‘just resilience’: leaving no one behind when adapting to climate change","title-short":"Towards ‘just resilience’","URL":"https://www.eea.europa.eu/publications/just-resilience-leaving-no-one-behind/towards-just-resilience-leaving-no","accessed":{"date-parts":[["2024",10,30]]}}},{"id":1092,"uris":["http://zotero.org/groups/5272309/items/TXC9JMMX"],"itemData":{"id":1092,"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(Ipcc)"}],"accessed":{"date-parts":[["2025",3,12]]},"issued":{"date-parts":[["2023",6,22]]}}}],"schema":"https://github.com/citation-style-language/schema/raw/master/csl-citation.json"} </w:instrText>
      </w:r>
      <w:r w:rsidR="00A73C71">
        <w:rPr>
          <w:rFonts w:eastAsia="EC Square Sans Pro" w:cs="EC Square Sans Pro"/>
        </w:rPr>
        <w:fldChar w:fldCharType="separate"/>
      </w:r>
      <w:r w:rsidR="00FE1F80" w:rsidRPr="00FE1F80">
        <w:rPr>
          <w:rFonts w:eastAsia="EC Square Sans Pro"/>
        </w:rPr>
        <w:t>[65], [3], [5]</w:t>
      </w:r>
      <w:r w:rsidR="00A73C71">
        <w:rPr>
          <w:rFonts w:eastAsia="EC Square Sans Pro" w:cs="EC Square Sans Pro"/>
        </w:rPr>
        <w:fldChar w:fldCharType="end"/>
      </w:r>
      <w:r w:rsidRPr="1CD89A2A">
        <w:rPr>
          <w:rFonts w:eastAsia="EC Square Sans Pro" w:cs="EC Square Sans Pro"/>
        </w:rPr>
        <w:t xml:space="preserve">. Particularly vulnerable in accessing and affording sustainable food are low-income households, that usually purchase less expensive food products </w:t>
      </w:r>
      <w:r w:rsidR="00A73C71">
        <w:rPr>
          <w:rFonts w:eastAsia="EC Square Sans Pro" w:cs="EC Square Sans Pro"/>
        </w:rPr>
        <w:fldChar w:fldCharType="begin"/>
      </w:r>
      <w:r w:rsidR="00FE1F80">
        <w:rPr>
          <w:rFonts w:eastAsia="EC Square Sans Pro" w:cs="EC Square Sans Pro"/>
        </w:rPr>
        <w:instrText xml:space="preserve"> ADDIN ZOTERO_ITEM CSL_CITATION {"citationID":"Oley0W2D","properties":{"formattedCitation":"[66]","plainCitation":"[66]","noteIndex":0},"citationItems":[{"id":1354,"uris":["http://zotero.org/groups/5272309/items/CAEBJRGG"],"itemData":{"id":1354,"type":"book","event-place":"LU","language":"eng","publisher":"Publications Office","publisher-place":"LU","source":"DOI.org (CSL JSON)","title":"Demand system analysis of consumer purchase of organic and plant-based alternatives to selected food products.","URL":"https://data.europa.eu/doi/10.2760/090653","author":[{"literal":"European Commission. Joint Research Centre."}],"accessed":{"date-parts":[["2025",4,2]]},"issued":{"date-parts":[["2024"]]}}}],"schema":"https://github.com/citation-style-language/schema/raw/master/csl-citation.json"} </w:instrText>
      </w:r>
      <w:r w:rsidR="00A73C71">
        <w:rPr>
          <w:rFonts w:eastAsia="EC Square Sans Pro" w:cs="EC Square Sans Pro"/>
        </w:rPr>
        <w:fldChar w:fldCharType="separate"/>
      </w:r>
      <w:r w:rsidR="00FE1F80" w:rsidRPr="00FE1F80">
        <w:rPr>
          <w:rFonts w:eastAsia="EC Square Sans Pro"/>
        </w:rPr>
        <w:t>[66]</w:t>
      </w:r>
      <w:r w:rsidR="00A73C71">
        <w:rPr>
          <w:rFonts w:eastAsia="EC Square Sans Pro" w:cs="EC Square Sans Pro"/>
        </w:rPr>
        <w:fldChar w:fldCharType="end"/>
      </w:r>
      <w:r w:rsidRPr="1CD89A2A">
        <w:rPr>
          <w:rFonts w:eastAsia="EC Square Sans Pro" w:cs="EC Square Sans Pro"/>
        </w:rPr>
        <w:t>. Balancing environmental goals with economic viability and social equity is an ongoing challenge, which requires a multi-faceted approach, addressing the complex interplay of social, economic, and environmental factors.</w:t>
      </w:r>
    </w:p>
    <w:p w14:paraId="5F0FB39C" w14:textId="579517EE" w:rsidR="00145151" w:rsidRPr="00145151" w:rsidRDefault="529CDBE3">
      <w:pPr>
        <w:spacing w:before="0" w:after="160" w:line="257" w:lineRule="auto"/>
        <w:rPr>
          <w:rFonts w:eastAsia="EC Square Sans Pro" w:cs="EC Square Sans Pro"/>
        </w:rPr>
      </w:pPr>
      <w:r w:rsidRPr="65E9E55D">
        <w:rPr>
          <w:rFonts w:eastAsia="EC Square Sans Pro" w:cs="EC Square Sans Pro"/>
          <w:b/>
          <w:bCs/>
        </w:rPr>
        <w:t>Research and innovatio</w:t>
      </w:r>
      <w:r w:rsidRPr="65E9E55D">
        <w:rPr>
          <w:rFonts w:eastAsia="EC Square Sans Pro" w:cs="EC Square Sans Pro"/>
        </w:rPr>
        <w:t xml:space="preserve">n play a key role in </w:t>
      </w:r>
      <w:r w:rsidR="07AEA2D5" w:rsidRPr="65E9E55D">
        <w:rPr>
          <w:rFonts w:eastAsia="EC Square Sans Pro" w:cs="EC Square Sans Pro"/>
        </w:rPr>
        <w:t>developing solutions that can facilitate food system transformation:</w:t>
      </w:r>
      <w:r w:rsidR="07AEA2D5" w:rsidRPr="65E9E55D">
        <w:rPr>
          <w:rFonts w:eastAsia="EC Square Sans Pro" w:cs="EC Square Sans Pro"/>
          <w:b/>
          <w:bCs/>
        </w:rPr>
        <w:t xml:space="preserve"> </w:t>
      </w:r>
      <w:hyperlink r:id="rId18" w:history="1">
        <w:r w:rsidR="40AB80F4" w:rsidRPr="65E9E55D">
          <w:rPr>
            <w:rStyle w:val="Hyperlink"/>
            <w:rFonts w:eastAsia="EC Square Sans Pro" w:cs="EC Square Sans Pro"/>
          </w:rPr>
          <w:t>Food 2030</w:t>
        </w:r>
      </w:hyperlink>
      <w:r w:rsidR="40AB80F4" w:rsidRPr="65E9E55D">
        <w:rPr>
          <w:rFonts w:eastAsia="EC Square Sans Pro" w:cs="EC Square Sans Pro"/>
        </w:rPr>
        <w:t xml:space="preserve"> is the EU's </w:t>
      </w:r>
      <w:r w:rsidR="40AB80F4" w:rsidRPr="65E9E55D">
        <w:rPr>
          <w:rFonts w:eastAsia="EC Square Sans Pro" w:cs="EC Square Sans Pro"/>
          <w:b/>
          <w:bCs/>
        </w:rPr>
        <w:t>research and innovation policy framework</w:t>
      </w:r>
      <w:r w:rsidR="40AB80F4" w:rsidRPr="65E9E55D">
        <w:rPr>
          <w:rFonts w:eastAsia="EC Square Sans Pro" w:cs="EC Square Sans Pro"/>
        </w:rPr>
        <w:t xml:space="preserve"> supporting the transition towards sustainable, healthy and inclusive food systems that respect planetary boundaries. </w:t>
      </w:r>
      <w:r w:rsidR="1D0F9C34" w:rsidRPr="65E9E55D">
        <w:rPr>
          <w:rFonts w:eastAsia="EC Square Sans Pro" w:cs="EC Square Sans Pro"/>
        </w:rPr>
        <w:t>I</w:t>
      </w:r>
      <w:r w:rsidR="40AB80F4" w:rsidRPr="65E9E55D">
        <w:rPr>
          <w:rFonts w:eastAsia="EC Square Sans Pro" w:cs="EC Square Sans Pro"/>
        </w:rPr>
        <w:t xml:space="preserve">t sets out 11 </w:t>
      </w:r>
      <w:r w:rsidR="40AB80F4" w:rsidRPr="65E9E55D">
        <w:rPr>
          <w:rFonts w:eastAsia="EC Square Sans Pro" w:cs="EC Square Sans Pro"/>
          <w:b/>
          <w:bCs/>
        </w:rPr>
        <w:t>pathways for action</w:t>
      </w:r>
      <w:r w:rsidR="40AB80F4" w:rsidRPr="65E9E55D">
        <w:rPr>
          <w:rFonts w:eastAsia="EC Square Sans Pro" w:cs="EC Square Sans Pro"/>
        </w:rPr>
        <w:t xml:space="preserve"> where research and innovation can concretely deliver co-benefits related to nutrition, climate, circularity and communities, at multiple levels: from local to international </w:t>
      </w:r>
      <w:r w:rsidR="00A73C71">
        <w:rPr>
          <w:rFonts w:eastAsia="EC Square Sans Pro" w:cs="EC Square Sans Pro"/>
        </w:rPr>
        <w:fldChar w:fldCharType="begin"/>
      </w:r>
      <w:r w:rsidR="00FE1F80">
        <w:rPr>
          <w:rFonts w:eastAsia="EC Square Sans Pro" w:cs="EC Square Sans Pro"/>
        </w:rPr>
        <w:instrText xml:space="preserve"> ADDIN ZOTERO_ITEM CSL_CITATION {"citationID":"nVKFTkiI","properties":{"formattedCitation":"[67]","plainCitation":"[67]","noteIndex":0},"citationItems":[{"id":1355,"uris":["http://zotero.org/groups/5272309/items/B884EBRE"],"itemData":{"id":1355,"type":"book","event-place":"LU","language":"eng","publisher":"Publications Office","publisher-place":"LU","source":"DOI.org (CSL JSON)","title":"Food 2030: pathways for action 2.0 : R&amp;I policy as a driver for sustainable, healthy, climate resilient and inclusive food systems.","title-short":"Food 2030","URL":"https://data.europa.eu/doi/10.2777/365011","author":[{"literal":"European Commission. Directorate General for Research and Innovation."}],"accessed":{"date-parts":[["2025",4,2]]},"issued":{"date-parts":[["2023"]]}}}],"schema":"https://github.com/citation-style-language/schema/raw/master/csl-citation.json"} </w:instrText>
      </w:r>
      <w:r w:rsidR="00A73C71">
        <w:rPr>
          <w:rFonts w:eastAsia="EC Square Sans Pro" w:cs="EC Square Sans Pro"/>
        </w:rPr>
        <w:fldChar w:fldCharType="separate"/>
      </w:r>
      <w:r w:rsidR="00FE1F80" w:rsidRPr="00FE1F80">
        <w:rPr>
          <w:rFonts w:eastAsia="EC Square Sans Pro"/>
        </w:rPr>
        <w:t>[67]</w:t>
      </w:r>
      <w:r w:rsidR="00A73C71">
        <w:rPr>
          <w:rFonts w:eastAsia="EC Square Sans Pro" w:cs="EC Square Sans Pro"/>
        </w:rPr>
        <w:fldChar w:fldCharType="end"/>
      </w:r>
      <w:r w:rsidR="40AB80F4" w:rsidRPr="65E9E55D">
        <w:rPr>
          <w:rFonts w:eastAsia="EC Square Sans Pro" w:cs="EC Square Sans Pro"/>
        </w:rPr>
        <w:t xml:space="preserve">. </w:t>
      </w:r>
    </w:p>
    <w:p w14:paraId="146EB805" w14:textId="7D34B5F9" w:rsidR="00C85B2D" w:rsidRDefault="48CFC18B">
      <w:pPr>
        <w:spacing w:before="0" w:after="160" w:line="257" w:lineRule="auto"/>
        <w:rPr>
          <w:rFonts w:eastAsia="EC Square Sans Pro" w:cs="EC Square Sans Pro"/>
        </w:rPr>
      </w:pPr>
      <w:r w:rsidRPr="1CD89A2A">
        <w:rPr>
          <w:rFonts w:eastAsia="EC Square Sans Pro" w:cs="EC Square Sans Pro"/>
        </w:rPr>
        <w:t xml:space="preserve">Furthermore, </w:t>
      </w:r>
      <w:r w:rsidR="0D197839" w:rsidRPr="1CD89A2A">
        <w:rPr>
          <w:rFonts w:eastAsia="EC Square Sans Pro" w:cs="EC Square Sans Pro"/>
        </w:rPr>
        <w:t>an</w:t>
      </w:r>
      <w:r w:rsidR="40AB80F4" w:rsidRPr="1CD89A2A">
        <w:rPr>
          <w:rFonts w:eastAsia="EC Square Sans Pro" w:cs="EC Square Sans Pro"/>
        </w:rPr>
        <w:t xml:space="preserve"> EU monitoring system has been recently set up to provide information on </w:t>
      </w:r>
      <w:r w:rsidR="40AB80F4" w:rsidRPr="626D0899">
        <w:rPr>
          <w:rFonts w:eastAsia="EC Square Sans Pro" w:cs="EC Square Sans Pro"/>
          <w:b/>
          <w:bCs/>
        </w:rPr>
        <w:t xml:space="preserve">progress </w:t>
      </w:r>
      <w:r w:rsidR="40AB80F4" w:rsidRPr="1CD89A2A">
        <w:rPr>
          <w:rFonts w:eastAsia="EC Square Sans Pro" w:cs="EC Square Sans Pro"/>
        </w:rPr>
        <w:t>towards a fair, healthy and environmentally friendly food system in EU. It is built on a set of key indicators, encompassing all the dimensions of sustainability - environmental, economic and social (including health)</w:t>
      </w:r>
      <w:r w:rsidR="00C85B2D">
        <w:rPr>
          <w:rFonts w:eastAsia="EC Square Sans Pro" w:cs="EC Square Sans Pro"/>
        </w:rPr>
        <w:t xml:space="preserve"> </w:t>
      </w:r>
      <w:r w:rsidR="00C85B2D" w:rsidRPr="00F85EB8">
        <w:rPr>
          <w:rStyle w:val="FootnoteReference"/>
          <w:rFonts w:eastAsia="EC Square Sans Pro"/>
        </w:rPr>
        <w:footnoteReference w:id="8"/>
      </w:r>
      <w:r w:rsidR="40AB80F4" w:rsidRPr="1CD89A2A">
        <w:rPr>
          <w:rFonts w:eastAsia="EC Square Sans Pro" w:cs="EC Square Sans Pro"/>
        </w:rPr>
        <w:t xml:space="preserve"> </w:t>
      </w:r>
      <w:r w:rsidR="00D64C36">
        <w:rPr>
          <w:rFonts w:eastAsia="EC Square Sans Pro" w:cs="EC Square Sans Pro"/>
        </w:rPr>
        <w:fldChar w:fldCharType="begin"/>
      </w:r>
      <w:r w:rsidR="00FE1F80">
        <w:rPr>
          <w:rFonts w:eastAsia="EC Square Sans Pro" w:cs="EC Square Sans Pro"/>
        </w:rPr>
        <w:instrText xml:space="preserve"> ADDIN ZOTERO_ITEM CSL_CITATION {"citationID":"whFmxf7N","properties":{"formattedCitation":"[68]","plainCitation":"[68]","noteIndex":0},"citationItems":[{"id":1077,"uris":["http://zotero.org/groups/5272309/items/MV8C549K"],"itemData":{"id":1077,"type":"webpage","abstract":"The Joint Research Centre (JRC) the European Commission service providing evidence-based science and knowledge to support EU policies has set up its first monitoring framework to provide information on progress towards a fair, healthy and environmentally friendly food system, built on a set of environmental, economic and social (including health) indicators. More than 350 indicators on underpinning policies were screened and their suitability assessed for the intended objective. The selected indicators have been visualised in a monitoring dashboard, an information system and a communication tool created by the JRC. This report summarises the main steps taken to develop the system, the principles governing the selection of the indicators and plans for further work. This EU monitoring framework does not constitute a final product. The various Commission services acknowledge data gaps and intend to address them to ensure a more comprehensive approach and reflect new policy priorities. The monitoring framework will provide policymakers, stakeholders and citizens with relevant information about the sustainability of the EU food system. Considering the significant impact of the food system on the EU economy and citizens, the monitoring tool intends to assess the cumulative impact of all actions related to competitiveness, the environment and health in the EU.","container-title":"JRC Publications Repository","language":"en","note":"ISBN: 9789268189108\nISSN: 1831-9424\nDOI: 10.2760/94456","title":"EU food system monitoring framework. From concepts to indicators","URL":"https://publications.jrc.ec.europa.eu/repository/handle/JRC137971","author":[{"family":"Tóth","given":"Katalin"},{"family":"Acs","given":"Szvetlana"},{"family":"Aschberger","given":"Karin"},{"family":"Barbero","given":"VIGNOLA Giulia"},{"family":"Bopp","given":"Stephanie"},{"family":"Caivano","given":"Arnaldo"},{"family":"Catarino","given":"Rui"},{"family":"Dominguez","given":"TORREIRO Marcos"},{"family":"Druon","given":"Jean-Noel"},{"family":"De","given":"LAURENTIIS Valeria"},{"family":"Di","given":"MARCANTONIO Federica"},{"family":"De","given":"JONG Beyhan"},{"family":"Ermolli","given":"Monica"},{"family":"Guerrero","given":"Irene"},{"family":"Gurria","given":"Patricia"},{"family":"Leite","given":"Joao"},{"family":"Liquete","given":"Camino"},{"family":"Maffettone","given":"Roberta"},{"family":"M'barek","given":"Robert"},{"family":"Olvedy","given":"Michael"},{"family":"Panagos","given":"Panos"},{"family":"Puerta","given":"PINERO Carolina"},{"family":"Robuchon","given":"Marine"},{"family":"Sanye","given":"MENGUAL Esther"},{"family":"Smallenbroek","given":"Oscar"},{"family":"Tamosiunas","given":"Saulius"},{"family":"Wollgast","given":"Jan"},{"family":"Proietti","given":"Ilaria"}],"accessed":{"date-parts":[["2025",3,4]]},"issued":{"date-parts":[["2024"]]}}}],"schema":"https://github.com/citation-style-language/schema/raw/master/csl-citation.json"} </w:instrText>
      </w:r>
      <w:r w:rsidR="00D64C36">
        <w:rPr>
          <w:rFonts w:eastAsia="EC Square Sans Pro" w:cs="EC Square Sans Pro"/>
        </w:rPr>
        <w:fldChar w:fldCharType="separate"/>
      </w:r>
      <w:r w:rsidR="00FE1F80" w:rsidRPr="00FE1F80">
        <w:rPr>
          <w:rFonts w:eastAsia="EC Square Sans Pro"/>
        </w:rPr>
        <w:t>[68]</w:t>
      </w:r>
      <w:r w:rsidR="00D64C36">
        <w:rPr>
          <w:rFonts w:eastAsia="EC Square Sans Pro" w:cs="EC Square Sans Pro"/>
        </w:rPr>
        <w:fldChar w:fldCharType="end"/>
      </w:r>
      <w:r w:rsidR="40AB80F4" w:rsidRPr="1CD89A2A">
        <w:rPr>
          <w:rFonts w:eastAsia="EC Square Sans Pro" w:cs="EC Square Sans Pro"/>
        </w:rPr>
        <w:t>.</w:t>
      </w:r>
    </w:p>
    <w:p w14:paraId="609749A6" w14:textId="27118026" w:rsidR="00145151" w:rsidRDefault="40AB80F4" w:rsidP="00C85B2D">
      <w:pPr>
        <w:spacing w:before="0" w:after="160" w:line="257" w:lineRule="auto"/>
        <w:rPr>
          <w:rFonts w:eastAsia="EC Square Sans Pro" w:cs="EC Square Sans Pro"/>
        </w:rPr>
      </w:pPr>
      <w:r w:rsidRPr="3B44CC82">
        <w:rPr>
          <w:rFonts w:eastAsia="EC Square Sans Pro" w:cs="EC Square Sans Pro"/>
        </w:rPr>
        <w:t>A fair, inclusive, and ethical food system in the EU requires a comprehensive approach that addresses policy, stakeholder engagement, innovative business models, and sustainable practices. In this way the EU can promote a more equitable, environmentally sustainable, and socially responsible food system.</w:t>
      </w:r>
    </w:p>
    <w:p w14:paraId="20517408" w14:textId="3FB17A75" w:rsidR="6E9D71D5" w:rsidRDefault="6E9D71D5">
      <w:pPr>
        <w:spacing w:before="0" w:after="160" w:line="257" w:lineRule="auto"/>
        <w:rPr>
          <w:rFonts w:eastAsia="EC Square Sans Pro" w:cs="EC Square Sans Pro"/>
        </w:rPr>
      </w:pPr>
      <w:r w:rsidRPr="3B44CC82">
        <w:rPr>
          <w:rFonts w:eastAsia="EC Square Sans Pro" w:cs="EC Square Sans Pro"/>
        </w:rPr>
        <w:t xml:space="preserve">The new </w:t>
      </w:r>
      <w:r w:rsidR="475B0350" w:rsidRPr="3B44CC82">
        <w:rPr>
          <w:rFonts w:eastAsia="EC Square Sans Pro" w:cs="EC Square Sans Pro"/>
        </w:rPr>
        <w:t>vision</w:t>
      </w:r>
      <w:r w:rsidR="69D518FA" w:rsidRPr="3B44CC82">
        <w:rPr>
          <w:rFonts w:eastAsia="EC Square Sans Pro" w:cs="EC Square Sans Pro"/>
        </w:rPr>
        <w:t xml:space="preserve"> for Agriculture also envisions</w:t>
      </w:r>
      <w:r w:rsidR="2FA68104" w:rsidRPr="3B44CC82">
        <w:rPr>
          <w:rFonts w:eastAsia="EC Square Sans Pro" w:cs="EC Square Sans Pro"/>
        </w:rPr>
        <w:t xml:space="preserve"> </w:t>
      </w:r>
      <w:r w:rsidR="69D518FA" w:rsidRPr="3B44CC82">
        <w:rPr>
          <w:rFonts w:eastAsia="EC Square Sans Pro" w:cs="EC Square Sans Pro"/>
        </w:rPr>
        <w:t>a Food Dialogue with the food system’s actors, including consumers, primary producers, industry, retailers, public authorities and civil society.</w:t>
      </w:r>
    </w:p>
    <w:p w14:paraId="331FB24A" w14:textId="470AB01D" w:rsidR="3B44CC82" w:rsidRDefault="3B44CC82" w:rsidP="3B44CC82">
      <w:pPr>
        <w:rPr>
          <w:rFonts w:eastAsia="EC Square Sans Pro" w:cs="EC Square Sans Pro"/>
        </w:rPr>
      </w:pPr>
    </w:p>
    <w:p w14:paraId="3FA46085" w14:textId="1B2B8028" w:rsidR="009A5208" w:rsidRPr="00F3444D" w:rsidRDefault="00B222C0" w:rsidP="00695B31">
      <w:pPr>
        <w:pStyle w:val="JRCLevel-2title"/>
        <w:numPr>
          <w:ilvl w:val="1"/>
          <w:numId w:val="21"/>
        </w:numPr>
        <w:jc w:val="left"/>
      </w:pPr>
      <w:bookmarkStart w:id="31" w:name="_Toc184306465"/>
      <w:bookmarkStart w:id="32" w:name="_Toc184881550"/>
      <w:bookmarkStart w:id="33" w:name="_Toc184306467"/>
      <w:bookmarkStart w:id="34" w:name="_Toc184881551"/>
      <w:bookmarkStart w:id="35" w:name="_Toc184968578"/>
      <w:bookmarkStart w:id="36" w:name="_Toc193980259"/>
      <w:bookmarkEnd w:id="31"/>
      <w:bookmarkEnd w:id="32"/>
      <w:r w:rsidRPr="0473B52D">
        <w:t>Accounting for wellbeing and ecosystem</w:t>
      </w:r>
      <w:bookmarkEnd w:id="33"/>
      <w:bookmarkEnd w:id="34"/>
      <w:bookmarkEnd w:id="35"/>
      <w:bookmarkEnd w:id="36"/>
    </w:p>
    <w:p w14:paraId="5641B25E" w14:textId="56635D42" w:rsidR="00F3444D" w:rsidRPr="00F3444D" w:rsidRDefault="00F3444D" w:rsidP="00F3444D">
      <w:pPr>
        <w:rPr>
          <w:rFonts w:eastAsia="EC Square Sans Pro" w:cs="EC Square Sans Pro"/>
        </w:rPr>
      </w:pPr>
      <w:r>
        <w:t xml:space="preserve">The integration of socio-ecological and wellbeing indicators in EU policy-making is key to monitor and foster a fair and just green transition </w:t>
      </w:r>
      <w:r w:rsidR="007B5615">
        <w:fldChar w:fldCharType="begin"/>
      </w:r>
      <w:r w:rsidR="007B5615">
        <w:instrText xml:space="preserve"> ADDIN ZOTERO_ITEM CSL_CITATION {"citationID":"4YxL2oHS","properties":{"formattedCitation":"[13]","plainCitation":"[13]","noteIndex":0},"citationItems":[{"id":1237,"uris":["http://zotero.org/groups/5272309/items/KX4NG3B3"],"itemData":{"id":1237,"type":"article-journal","abstract":"Vanhille, J.","container-title":"Brussels: European Social Observatory","note":"Study commissioned by the Belgian Federal Minister for Climate, Environment, Sustainable Development and Green Deal in the framework of the 2024 Belgian Presidency of the Council of the EU","title":"The European Green Deal and the ‘Leave No One Behind’ principle: state of the art, gaps and ways forward","volume":"OSE Paper Series, Research Paper No. 63","author":[{"literal":"Sabato S."}],"issued":{"date-parts":[["2024",5,16]]}}}],"schema":"https://github.com/citation-style-language/schema/raw/master/csl-citation.json"} </w:instrText>
      </w:r>
      <w:r w:rsidR="007B5615">
        <w:fldChar w:fldCharType="separate"/>
      </w:r>
      <w:r w:rsidR="007B5615" w:rsidRPr="007B5615">
        <w:t>[13]</w:t>
      </w:r>
      <w:r w:rsidR="007B5615">
        <w:fldChar w:fldCharType="end"/>
      </w:r>
      <w:r>
        <w:t xml:space="preserve"> and to align with the SDG framework, which emphasizes the need “to develop</w:t>
      </w:r>
      <w:r w:rsidRPr="00F3444D">
        <w:rPr>
          <w:b/>
          <w:bCs/>
        </w:rPr>
        <w:t xml:space="preserve"> measurements of progress </w:t>
      </w:r>
      <w:r>
        <w:t>on sustainable development</w:t>
      </w:r>
      <w:r w:rsidRPr="00F3444D">
        <w:rPr>
          <w:b/>
          <w:bCs/>
        </w:rPr>
        <w:t xml:space="preserve"> that complement gross domestic product (GDP)</w:t>
      </w:r>
      <w:r>
        <w:t>” (SDG target 17.19)</w:t>
      </w:r>
      <w:r w:rsidR="007B5615">
        <w:t xml:space="preserve"> </w:t>
      </w:r>
      <w:r w:rsidR="007B5615">
        <w:fldChar w:fldCharType="begin"/>
      </w:r>
      <w:r w:rsidR="00FE1F80">
        <w:instrText xml:space="preserve"> ADDIN ZOTERO_ITEM CSL_CITATION {"citationID":"NLh4Lcms","properties":{"formattedCitation":"[69]","plainCitation":"[69]","noteIndex":0},"citationItems":[{"id":66,"uris":["http://zotero.org/groups/5272309/items/L6DD9LWF"],"itemData":{"id":66,"type":"webpage","title":"Transforming our World: The 2030 Agenda for Sustainable Development | Department of Economic and Social Affairs","URL":"https://sdgs.un.org/publications/transforming-our-world-2030-agenda-sustainable-development-17981","accessed":{"date-parts":[["2023",11,29]]}}}],"schema":"https://github.com/citation-style-language/schema/raw/master/csl-citation.json"} </w:instrText>
      </w:r>
      <w:r w:rsidR="007B5615">
        <w:fldChar w:fldCharType="separate"/>
      </w:r>
      <w:r w:rsidR="00FE1F80" w:rsidRPr="00FE1F80">
        <w:t>[69]</w:t>
      </w:r>
      <w:r w:rsidR="007B5615">
        <w:fldChar w:fldCharType="end"/>
      </w:r>
      <w:r>
        <w:t xml:space="preserve">. GDP is often used as the single indicator to measure economic progress. However, this metric is often criticised and has many shortcomings: it neglects to consider </w:t>
      </w:r>
      <w:r w:rsidRPr="00F3444D">
        <w:rPr>
          <w:rFonts w:eastAsia="EC Square Sans Pro" w:cs="EC Square Sans Pro"/>
        </w:rPr>
        <w:t>social, political, geopolitical or environmental values and in particular cannot address wellbeing of people, it takes into account increased production without considering where this comes from. Therefore, while GDP still remains the single most important economic indicator to measure the overall state of an economy, a</w:t>
      </w:r>
      <w:r>
        <w:t xml:space="preserve">lternative measures that supplement GDP and that can evaluate countries’ long-term sustainability by taking into account the interplay between natural, social, and human capital are necessary </w:t>
      </w:r>
      <w:r w:rsidR="00CF728E">
        <w:fldChar w:fldCharType="begin"/>
      </w:r>
      <w:r w:rsidR="00FE1F80">
        <w:instrText xml:space="preserve"> ADDIN ZOTERO_ITEM CSL_CITATION {"citationID":"q4aAtmdK","properties":{"formattedCitation":"[70], [71]","plainCitation":"[70], [71]","noteIndex":0},"citationItems":[{"id":1356,"uris":["http://zotero.org/groups/5272309/items/J3BBFJN4"],"itemData":{"id":1356,"type":"book","event-place":"LU","language":"eng","publisher":"Publications Office","publisher-place":"LU","source":"DOI.org (CSL JSON)","title":"Beyond growth: pathways towards sustainable prosperity in the EU.","title-short":"Beyond growth","URL":"https://data.europa.eu/doi/10.2861/602232","author":[{"literal":"European Parliament. Directorate General for Parliamentary Research Services."}],"accessed":{"date-parts":[["2025",4,3]]},"issued":{"date-parts":[["2023"]]}},"label":"page"},{"id":1357,"uris":["http://zotero.org/groups/5272309/items/BHQUZCEK"],"itemData":{"id":1357,"type":"book","event-place":"LU","language":"eng","publisher":"Publications Office","publisher-place":"LU","source":"DOI.org (CSL JSON)","title":"New metrics for sustainable prosperity: options for GDP+3 : a preliminary study.","title-short":"New metrics for sustainable prosperity","URL":"https://data.europa.eu/doi/10.2777/483660","author":[{"literal":"European Commission. Directorate General for Research and Innovation."}],"accessed":{"date-parts":[["2025",4,3]]},"issued":{"date-parts":[["2024"]]}}}],"schema":"https://github.com/citation-style-language/schema/raw/master/csl-citation.json"} </w:instrText>
      </w:r>
      <w:r w:rsidR="00CF728E">
        <w:fldChar w:fldCharType="separate"/>
      </w:r>
      <w:r w:rsidR="00FE1F80" w:rsidRPr="00FE1F80">
        <w:t>[70], [71]</w:t>
      </w:r>
      <w:r w:rsidR="00CF728E">
        <w:fldChar w:fldCharType="end"/>
      </w:r>
      <w:r>
        <w:t xml:space="preserve">. This strategic shift is further underscored by the UN Secretary-General, who identifies “complementary measures to GDP” as a crucial step for accelerating the achievement of the SDGs and leaving no one behind </w:t>
      </w:r>
      <w:r w:rsidR="00CF728E">
        <w:fldChar w:fldCharType="begin"/>
      </w:r>
      <w:r w:rsidR="00FE1F80">
        <w:instrText xml:space="preserve"> ADDIN ZOTERO_ITEM CSL_CITATION {"citationID":"z0FuiRvs","properties":{"formattedCitation":"[72]","plainCitation":"[72]","noteIndex":0},"citationItems":[{"id":1358,"uris":["http://zotero.org/groups/5272309/items/C9QYLPM7"],"itemData":{"id":1358,"type":"article-journal","container-title":"New York: United Nations","title":"Valuing What Counts: Framework to Progress Beyond Gross Domestic Product","volume":"Our Common agenda policy brief 4","author":[{"literal":"United Nations"}],"issued":{"date-parts":[["2023",5]]}}}],"schema":"https://github.com/citation-style-language/schema/raw/master/csl-citation.json"} </w:instrText>
      </w:r>
      <w:r w:rsidR="00CF728E">
        <w:fldChar w:fldCharType="separate"/>
      </w:r>
      <w:r w:rsidR="00FE1F80" w:rsidRPr="00FE1F80">
        <w:t>[72]</w:t>
      </w:r>
      <w:r w:rsidR="00CF728E">
        <w:fldChar w:fldCharType="end"/>
      </w:r>
      <w:r>
        <w:t xml:space="preserve">. </w:t>
      </w:r>
      <w:r w:rsidRPr="00F3444D">
        <w:rPr>
          <w:rFonts w:eastAsia="EC Square Sans Pro" w:cs="EC Square Sans Pro"/>
        </w:rPr>
        <w:t>This was pursued further in the recently adopted Pact for the Future</w:t>
      </w:r>
      <w:r w:rsidRPr="00F85EB8">
        <w:rPr>
          <w:rStyle w:val="FootnoteReference"/>
          <w:rFonts w:eastAsia="EC Square Sans Pro"/>
        </w:rPr>
        <w:footnoteReference w:id="9"/>
      </w:r>
      <w:r w:rsidRPr="00F3444D">
        <w:rPr>
          <w:rFonts w:eastAsia="EC Square Sans Pro" w:cs="EC Square Sans Pro"/>
        </w:rPr>
        <w:t>, which includes Action 53 committing to 'develop a framework on measures of progress on sustainable development to complement and go beyond gross domestic product’.</w:t>
      </w:r>
    </w:p>
    <w:p w14:paraId="623B997F" w14:textId="790AA0C4" w:rsidR="00F3444D" w:rsidRPr="00145151" w:rsidRDefault="00515DEB" w:rsidP="0473B52D">
      <w:pPr>
        <w:pStyle w:val="JRCLevel-3title"/>
      </w:pPr>
      <w:bookmarkStart w:id="37" w:name="_Toc193980260"/>
      <w:r>
        <w:t>7</w:t>
      </w:r>
      <w:r w:rsidR="0A8C961D">
        <w:t xml:space="preserve">.2.1 </w:t>
      </w:r>
      <w:r w:rsidR="6D237F67" w:rsidRPr="0473B52D">
        <w:rPr>
          <w:rFonts w:eastAsia="EC Square Sans Pro" w:cs="EC Square Sans Pro"/>
          <w:sz w:val="20"/>
          <w:szCs w:val="20"/>
        </w:rPr>
        <w:t xml:space="preserve"> Beyond GDP: Sustainable and Inclusive Wellbeing</w:t>
      </w:r>
      <w:bookmarkEnd w:id="37"/>
    </w:p>
    <w:p w14:paraId="58702042" w14:textId="27933E6D" w:rsidR="002865DA" w:rsidRPr="00782D69" w:rsidRDefault="2BA25062" w:rsidP="00782D69">
      <w:pPr>
        <w:spacing w:line="257" w:lineRule="auto"/>
        <w:rPr>
          <w:rFonts w:eastAsia="EC Square Sans Pro" w:cs="EC Square Sans Pro"/>
          <w:sz w:val="16"/>
          <w:szCs w:val="16"/>
        </w:rPr>
      </w:pPr>
      <w:r>
        <w:t xml:space="preserve">The OECD is leading efforts to develop indicators that </w:t>
      </w:r>
      <w:r w:rsidRPr="0B3E3645">
        <w:rPr>
          <w:b/>
          <w:bCs/>
        </w:rPr>
        <w:t>measure the wellbeing</w:t>
      </w:r>
      <w:r>
        <w:t xml:space="preserve"> of individuals, families, society, future generations and the planet, to help monitor societal progress and inform policy decisions across multiple dimensions.</w:t>
      </w:r>
      <w:r w:rsidR="3296652B">
        <w:t xml:space="preserve"> The 7</w:t>
      </w:r>
      <w:r w:rsidR="3296652B" w:rsidRPr="0B3E3645">
        <w:rPr>
          <w:vertAlign w:val="superscript"/>
        </w:rPr>
        <w:t>th</w:t>
      </w:r>
      <w:r w:rsidR="3296652B">
        <w:t xml:space="preserve"> OECD </w:t>
      </w:r>
      <w:r w:rsidR="02383300">
        <w:t>W</w:t>
      </w:r>
      <w:r w:rsidR="3296652B">
        <w:t xml:space="preserve">orld </w:t>
      </w:r>
      <w:r w:rsidR="6FD8FB56">
        <w:t>F</w:t>
      </w:r>
      <w:r w:rsidR="3296652B">
        <w:t xml:space="preserve">orum held in November 2024 stressed the need </w:t>
      </w:r>
      <w:r w:rsidR="3A976964">
        <w:t>of wellbeing approaches to jointly address the social, economic, and environmental challenges, and help ensure that the green and digital transitions are fair, just, and inclusive. Wellbeing indicators, grounded in multidimensional, people-focused frameworks, can help monitor the effects of specific policies and clarify trade-offs and positive synergies across different policy areas and different sectors of society</w:t>
      </w:r>
      <w:r w:rsidR="00EB4C72" w:rsidRPr="00F85EB8">
        <w:rPr>
          <w:rStyle w:val="FootnoteReference"/>
        </w:rPr>
        <w:footnoteReference w:id="10"/>
      </w:r>
      <w:r w:rsidR="00EB4C72">
        <w:t xml:space="preserve"> </w:t>
      </w:r>
      <w:r w:rsidR="00EB4C72">
        <w:fldChar w:fldCharType="begin"/>
      </w:r>
      <w:r w:rsidR="00FE1F80">
        <w:instrText xml:space="preserve"> ADDIN ZOTERO_ITEM CSL_CITATION {"citationID":"Ur17hY0i","properties":{"formattedCitation":"[73]","plainCitation":"[73]","noteIndex":0},"citationItems":[{"id":1363,"uris":["http://zotero.org/groups/5272309/items/A2SIW372"],"itemData":{"id":1363,"type":"book","collection-title":"How's Life?","ISBN":"978-92-64-90705-8","language":"en","note":"DOI: 10.1787/90ba854a-en","publisher":"OECD","source":"DOI.org (Crossref)","title":"How's Life? 2024: Well-being and Resilience in Times of Crisis","title-short":"How's Life?","URL":"https://www.oecd.org/en/publications/how-s-life-2024_90ba854a-en.html","author":[{"literal":"OECD"}],"accessed":{"date-parts":[["2025",4,3]]},"issued":{"date-parts":[["2024",11,5]]}}}],"schema":"https://github.com/citation-style-language/schema/raw/master/csl-citation.json"} </w:instrText>
      </w:r>
      <w:r w:rsidR="00EB4C72">
        <w:fldChar w:fldCharType="separate"/>
      </w:r>
      <w:r w:rsidR="00FE1F80" w:rsidRPr="00FE1F80">
        <w:t>[73]</w:t>
      </w:r>
      <w:r w:rsidR="00EB4C72">
        <w:fldChar w:fldCharType="end"/>
      </w:r>
      <w:r w:rsidR="3A976964">
        <w:t>. This is important not only for strengthening evidence-based policy making but also for supporting the public acceptance of necessary reforms, and building more cohesive and resilient societies.</w:t>
      </w:r>
      <w:r w:rsidR="4045E31D">
        <w:t xml:space="preserve"> </w:t>
      </w:r>
      <w:r w:rsidR="4045E31D" w:rsidRPr="65E9E55D">
        <w:rPr>
          <w:rFonts w:eastAsia="EC Square Sans Pro" w:cs="EC Square Sans Pro"/>
        </w:rPr>
        <w:t>Their emphasis on future wellbeing establishes a link with the emerging strategy on intergenerational fairness</w:t>
      </w:r>
      <w:r w:rsidR="00782D69" w:rsidRPr="00F85EB8">
        <w:rPr>
          <w:rStyle w:val="FootnoteReference"/>
          <w:rFonts w:eastAsia="EC Square Sans Pro"/>
        </w:rPr>
        <w:footnoteReference w:id="11"/>
      </w:r>
      <w:r w:rsidR="6B6015E7">
        <w:t>.</w:t>
      </w:r>
    </w:p>
    <w:p w14:paraId="7283E183" w14:textId="76CBCB57" w:rsidR="006504A3" w:rsidRDefault="00FA13C9" w:rsidP="006504A3">
      <w:pPr>
        <w:pStyle w:val="JRCText"/>
      </w:pPr>
      <w:r>
        <w:t xml:space="preserve">Several initiatives are addressing “beyond GDP” discussions </w:t>
      </w:r>
      <w:r w:rsidR="4A6D8A31" w:rsidRPr="009F7EA5">
        <w:t>aim</w:t>
      </w:r>
      <w:r>
        <w:t>ing</w:t>
      </w:r>
      <w:r w:rsidR="4A6D8A31" w:rsidRPr="009F7EA5">
        <w:t xml:space="preserve"> to develop a more comprehensive approach to measur</w:t>
      </w:r>
      <w:r w:rsidR="4A6D8A31">
        <w:t xml:space="preserve">e </w:t>
      </w:r>
      <w:r w:rsidR="4A6D8A31" w:rsidRPr="009F7EA5">
        <w:t>prosperity and wellbeing</w:t>
      </w:r>
      <w:r w:rsidR="4A6D8A31">
        <w:t>,</w:t>
      </w:r>
      <w:r w:rsidR="4A6D8A31" w:rsidRPr="009F7EA5">
        <w:t xml:space="preserve"> </w:t>
      </w:r>
      <w:r w:rsidR="4A6D8A31">
        <w:t>encompassing</w:t>
      </w:r>
      <w:r w:rsidR="4A6D8A31" w:rsidRPr="009F7EA5">
        <w:t xml:space="preserve"> the effects of global challenges and policies on quality of life, health, living and working environments, inequalities, environmental sustainability, and intergenerational fairness</w:t>
      </w:r>
      <w:r w:rsidR="4A6D8A31">
        <w:t xml:space="preserve"> </w:t>
      </w:r>
      <w:r w:rsidR="002468D8">
        <w:fldChar w:fldCharType="begin"/>
      </w:r>
      <w:r w:rsidR="00FE1F80">
        <w:instrText xml:space="preserve"> ADDIN ZOTERO_ITEM CSL_CITATION {"citationID":"8C0udYGh","properties":{"formattedCitation":"[70], [75], [76]","plainCitation":"[70], [75], [76]","noteIndex":0},"citationItems":[{"id":1356,"uris":["http://zotero.org/groups/5272309/items/J3BBFJN4"],"itemData":{"id":1356,"type":"book","event-place":"LU","language":"eng","publisher":"Publications Office","publisher-place":"LU","source":"DOI.org (CSL JSON)","title":"Beyond growth: pathways towards sustainable prosperity in the EU.","title-short":"Beyond growth","URL":"https://data.europa.eu/doi/10.2861/602232","author":[{"literal":"European Parliament. Directorate General for Parliamentary Research Services."}],"accessed":{"date-parts":[["2025",4,3]]},"issued":{"date-parts":[["2023"]]}}},{"id":1360,"uris":["http://zotero.org/groups/5272309/items/VVN3NAWZ"],"itemData":{"id":1360,"type":"book","event-place":"LU","language":"eng","publisher":"Publications Office","publisher-place":"LU","source":"DOI.org (CSL JSON)","title":"Economic policy-making beyond GDP: an introduction.","title-short":"Economic policy-making beyond GDP","URL":"https://data.europa.eu/doi/10.2765/166310","author":[{"literal":"European Commission. Directorate General for Economic and Financial Affairs."}],"accessed":{"date-parts":[["2025",4,3]]},"issued":{"date-parts":[["2021"]]}}},{"id":1361,"uris":["http://zotero.org/groups/5272309/items/V2JPZUT9"],"itemData":{"id":1361,"type":"article-journal","container-title":"European Parliament Briefing","title":"Beyond GDP: Regional development indicators","author":[{"literal":"Widuto, Agnieszka"}],"issued":{"date-parts":[["2016",2]]}}}],"schema":"https://github.com/citation-style-language/schema/raw/master/csl-citation.json"} </w:instrText>
      </w:r>
      <w:r w:rsidR="002468D8">
        <w:fldChar w:fldCharType="separate"/>
      </w:r>
      <w:r w:rsidR="00FE1F80" w:rsidRPr="00FE1F80">
        <w:t>[70], [75], [76]</w:t>
      </w:r>
      <w:r w:rsidR="002468D8">
        <w:fldChar w:fldCharType="end"/>
      </w:r>
      <w:r w:rsidR="4A6D8A31" w:rsidRPr="009F7EA5">
        <w:t>.</w:t>
      </w:r>
      <w:r w:rsidR="4A6D8A31">
        <w:t xml:space="preserve"> </w:t>
      </w:r>
      <w:r>
        <w:t>To complement the</w:t>
      </w:r>
      <w:r w:rsidR="4A6D8A31" w:rsidRPr="00D00F67">
        <w:t xml:space="preserve"> GDP</w:t>
      </w:r>
      <w:r w:rsidR="09172728" w:rsidRPr="00D00F67">
        <w:t xml:space="preserve"> metric</w:t>
      </w:r>
      <w:r w:rsidR="4A6D8A31" w:rsidRPr="00D00F67">
        <w:t xml:space="preserve">, </w:t>
      </w:r>
      <w:r w:rsidR="2DF47771" w:rsidRPr="00D00F67">
        <w:t xml:space="preserve">a </w:t>
      </w:r>
      <w:r w:rsidR="4A6D8A31">
        <w:t>range of alternative indicators have been developed</w:t>
      </w:r>
      <w:r w:rsidR="4A6D8A31" w:rsidRPr="00C04AF6">
        <w:t xml:space="preserve"> </w:t>
      </w:r>
      <w:r w:rsidR="4A6D8A31">
        <w:t xml:space="preserve">and integrated into policy making, providing a more nuanced and multidimensional understanding of societal progress. Examples of this measures include the Human Development Index </w:t>
      </w:r>
      <w:r w:rsidR="002468D8">
        <w:fldChar w:fldCharType="begin"/>
      </w:r>
      <w:r w:rsidR="00FE1F80">
        <w:instrText xml:space="preserve"> ADDIN ZOTERO_ITEM CSL_CITATION {"citationID":"rVQJEsSL","properties":{"formattedCitation":"[77]","plainCitation":"[77]","noteIndex":0},"citationItems":[{"id":1362,"uris":["http://zotero.org/groups/5272309/items/9IQLHIIE"],"itemData":{"id":1362,"type":"report","event-place":"New York","publisher-place":"New York","title":"Human Development Report 2023-24: Breaking the gridlock: Reimagining cooperation in a polarized world","URL":"https://hdr.undp.org/content/human-development-report-2023-24","author":[{"literal":"UNDP (United Nations Development Programme)"}],"issued":{"date-parts":[["2024"]]}}}],"schema":"https://github.com/citation-style-language/schema/raw/master/csl-citation.json"} </w:instrText>
      </w:r>
      <w:r w:rsidR="002468D8">
        <w:fldChar w:fldCharType="separate"/>
      </w:r>
      <w:r w:rsidR="00FE1F80" w:rsidRPr="00FE1F80">
        <w:t>[77]</w:t>
      </w:r>
      <w:r w:rsidR="002468D8">
        <w:fldChar w:fldCharType="end"/>
      </w:r>
      <w:r w:rsidR="4A6D8A31">
        <w:t xml:space="preserve">, the Social Progress Index </w:t>
      </w:r>
      <w:r w:rsidR="00B83E16">
        <w:fldChar w:fldCharType="begin"/>
      </w:r>
      <w:r w:rsidR="00FE1F80">
        <w:instrText xml:space="preserve"> ADDIN ZOTERO_ITEM CSL_CITATION {"citationID":"a1Gtj2Ro","properties":{"formattedCitation":"[78]","plainCitation":"[78]","noteIndex":0},"citationItems":[{"id":1364,"uris":["http://zotero.org/groups/5272309/items/BAVDXWV3"],"itemData":{"id":1364,"type":"report","collection-title":"Social Progress Imperative","event-place":"Washington, DC","publisher-place":"Washington, DC","title":"Social Progress Index Methodology Summary","author":[{"family":"","given":"Stern, S., Harmacek, J., Krylova, P. &amp; Htitich, M"}],"issued":{"date-parts":[["2024"]]}}}],"schema":"https://github.com/citation-style-language/schema/raw/master/csl-citation.json"} </w:instrText>
      </w:r>
      <w:r w:rsidR="00B83E16">
        <w:fldChar w:fldCharType="separate"/>
      </w:r>
      <w:r w:rsidR="00FE1F80" w:rsidRPr="00FE1F80">
        <w:t>[78]</w:t>
      </w:r>
      <w:r w:rsidR="00B83E16">
        <w:fldChar w:fldCharType="end"/>
      </w:r>
      <w:r w:rsidR="4A6D8A31">
        <w:t>, the SDG index</w:t>
      </w:r>
      <w:r w:rsidR="00B83E16">
        <w:t xml:space="preserve"> </w:t>
      </w:r>
      <w:r w:rsidR="00B83E16">
        <w:fldChar w:fldCharType="begin"/>
      </w:r>
      <w:r w:rsidR="00FE1F80">
        <w:instrText xml:space="preserve"> ADDIN ZOTERO_ITEM CSL_CITATION {"citationID":"fmqAKCNe","properties":{"formattedCitation":"[79]","plainCitation":"[79]","noteIndex":0},"citationItems":[{"id":1365,"uris":["http://zotero.org/groups/5272309/items/2TSTVBTM"],"itemData":{"id":1365,"type":"article-journal","collection-title":"Detailed Methodological Paper","container-title":"Paris: Bertelsmann Stiftung and Sustainable Development Solutions Network.","title":"SDG Index and Dashboards.","URL":"https://raw.githubusercontent.com/sdsna/2018GlobalIndex/master/2018GlobalIndexMethodology.pdf","author":[{"literal":"Lafortune, G., Grayson F., Moreno J., Schmidt-Traub G., and Kroll C."}],"issued":{"date-parts":[["2018"]]}}}],"schema":"https://github.com/citation-style-language/schema/raw/master/csl-citation.json"} </w:instrText>
      </w:r>
      <w:r w:rsidR="00B83E16">
        <w:fldChar w:fldCharType="separate"/>
      </w:r>
      <w:r w:rsidR="00FE1F80" w:rsidRPr="00FE1F80">
        <w:t>[79]</w:t>
      </w:r>
      <w:r w:rsidR="00B83E16">
        <w:fldChar w:fldCharType="end"/>
      </w:r>
      <w:r w:rsidR="4A6D8A31">
        <w:t>, and</w:t>
      </w:r>
      <w:r w:rsidR="4A6D8A31" w:rsidRPr="00080D79">
        <w:t xml:space="preserve"> </w:t>
      </w:r>
      <w:r w:rsidR="4A6D8A31">
        <w:t xml:space="preserve">the </w:t>
      </w:r>
      <w:r w:rsidR="4A6D8A31" w:rsidRPr="00080D79">
        <w:t xml:space="preserve">ZOE’s </w:t>
      </w:r>
      <w:r w:rsidR="4A6D8A31">
        <w:t>c</w:t>
      </w:r>
      <w:r w:rsidR="4A6D8A31" w:rsidRPr="00080D79">
        <w:t xml:space="preserve">ompass </w:t>
      </w:r>
      <w:r w:rsidR="00A37B74">
        <w:fldChar w:fldCharType="begin"/>
      </w:r>
      <w:r w:rsidR="00FE1F80">
        <w:instrText xml:space="preserve"> ADDIN ZOTERO_ITEM CSL_CITATION {"citationID":"jcRND935","properties":{"formattedCitation":"[80]","plainCitation":"[80]","noteIndex":0},"citationItems":[{"id":1366,"uris":["http://zotero.org/groups/5272309/items/T6N73P4D"],"itemData":{"id":1366,"type":"book","publisher":"ZOE Institute for Future-fit Economies: Bonn.","title":"A compass towards 2030: navigating the EU’s economy beyond GDP by applying the Doughnut Economics framework","URL":"https://zoe-institut.de/wp-content/uploads/2023/09/ZOE_Report_Towards-Europe.pdf","author":[{"literal":"Barth, J., Lavorel, C., Miller, C., &amp; Hafele, J."}],"issued":{"date-parts":[["2021"]]}}}],"schema":"https://github.com/citation-style-language/schema/raw/master/csl-citation.json"} </w:instrText>
      </w:r>
      <w:r w:rsidR="00A37B74">
        <w:fldChar w:fldCharType="separate"/>
      </w:r>
      <w:r w:rsidR="00FE1F80" w:rsidRPr="00FE1F80">
        <w:t>[80]</w:t>
      </w:r>
      <w:r w:rsidR="00A37B74">
        <w:fldChar w:fldCharType="end"/>
      </w:r>
      <w:r w:rsidR="4A6D8A31">
        <w:t>, among others.</w:t>
      </w:r>
    </w:p>
    <w:p w14:paraId="1697EC45" w14:textId="570CAE69" w:rsidR="003F04AD" w:rsidRDefault="0C733952" w:rsidP="006504A3">
      <w:pPr>
        <w:pStyle w:val="JRCText"/>
      </w:pPr>
      <w:r>
        <w:t xml:space="preserve">The European Union supports the initiatives and plays a key role in promoting the development and use of such indicators, </w:t>
      </w:r>
      <w:r w:rsidRPr="65E9E55D">
        <w:rPr>
          <w:color w:val="000000" w:themeColor="text1"/>
          <w:lang w:val="en-IE"/>
        </w:rPr>
        <w:t xml:space="preserve">presenting a </w:t>
      </w:r>
      <w:r w:rsidRPr="65E9E55D">
        <w:rPr>
          <w:b/>
          <w:bCs/>
          <w:color w:val="000000" w:themeColor="text1"/>
          <w:lang w:val="en-IE"/>
        </w:rPr>
        <w:t>roadmap for transitioning beyond GDP in EU</w:t>
      </w:r>
      <w:r w:rsidRPr="65E9E55D">
        <w:rPr>
          <w:color w:val="000000" w:themeColor="text1"/>
          <w:lang w:val="en-IE"/>
        </w:rPr>
        <w:t xml:space="preserve">, </w:t>
      </w:r>
      <w:r>
        <w:t>in</w:t>
      </w:r>
      <w:r w:rsidRPr="65E9E55D">
        <w:rPr>
          <w:color w:val="000000" w:themeColor="text1"/>
          <w:lang w:val="en-IE"/>
        </w:rPr>
        <w:t xml:space="preserve"> the Communication adopted in 2009 and its follow up </w:t>
      </w:r>
      <w:r w:rsidR="00015267">
        <w:rPr>
          <w:color w:val="000000" w:themeColor="text1"/>
          <w:lang w:val="en-IE"/>
        </w:rPr>
        <w:fldChar w:fldCharType="begin"/>
      </w:r>
      <w:r w:rsidR="00FE1F80">
        <w:rPr>
          <w:color w:val="000000" w:themeColor="text1"/>
          <w:lang w:val="en-IE"/>
        </w:rPr>
        <w:instrText xml:space="preserve"> ADDIN ZOTERO_ITEM CSL_CITATION {"citationID":"KXxb94gF","properties":{"formattedCitation":"[81], [82]","plainCitation":"[81], [82]","noteIndex":0},"citationItems":[{"id":1367,"uris":["http://zotero.org/groups/5272309/items/9RKW85ZX"],"itemData":{"id":1367,"type":"bill","language":"en","title":"Communication from the Commission to the Council and the European Parliament - GDP and beyond : measuring progress in a changing world","title-short":"Communication from the Commission to the Council and the European Parliament - GDP and beyond","URL":"https://eur-lex.europa.eu/legal-content/EN/TXT/?uri=celex:52009DC0433","accessed":{"date-parts":[["2025",4,3]]},"issued":{"date-parts":[["2009"]]}}},{"id":1368,"uris":["http://zotero.org/groups/5272309/items/RNYG65GP"],"itemData":{"id":1368,"type":"bill","authority":"Staff Working Document","number":"SWD(2013) 303 final","title":"Progress on 'GDP and beyond' actions","URL":"https://www.parlament.gv.at/dokument/XXIV/EU/124194/imfname_10414827.pdf"}}],"schema":"https://github.com/citation-style-language/schema/raw/master/csl-citation.json"} </w:instrText>
      </w:r>
      <w:r w:rsidR="00015267">
        <w:rPr>
          <w:color w:val="000000" w:themeColor="text1"/>
          <w:lang w:val="en-IE"/>
        </w:rPr>
        <w:fldChar w:fldCharType="separate"/>
      </w:r>
      <w:r w:rsidR="00FE1F80" w:rsidRPr="00FE1F80">
        <w:t>[81], [82]</w:t>
      </w:r>
      <w:r w:rsidR="00015267">
        <w:rPr>
          <w:color w:val="000000" w:themeColor="text1"/>
          <w:lang w:val="en-IE"/>
        </w:rPr>
        <w:fldChar w:fldCharType="end"/>
      </w:r>
      <w:r>
        <w:t xml:space="preserve">. This commitment is further reinforced by the 8th Environmental Action </w:t>
      </w:r>
      <w:r w:rsidR="11FC61ED">
        <w:t xml:space="preserve">Programme </w:t>
      </w:r>
      <w:r w:rsidR="001F0168">
        <w:fldChar w:fldCharType="begin"/>
      </w:r>
      <w:r w:rsidR="00FE1F80">
        <w:instrText xml:space="preserve"> ADDIN ZOTERO_ITEM CSL_CITATION {"citationID":"cuBb0S1j","properties":{"formattedCitation":"[83]","plainCitation":"[83]","noteIndex":0},"citationItems":[{"id":647,"uris":["http://zotero.org/groups/5272309/items/53MNSKED"],"itemData":{"id":647,"type":"bill","number":"DECISION (EU) 2022/591","title":"DECISION (EU) 2022/591 OF THE EUROPEAN PARLIAMENT AND OF THE COUNCIL of 6 April 2022 on a General Union Environment Action Programme to 2030","author":[{"family":"European Parliament","given":""},{"family":"European Council","given":""}],"issued":{"date-parts":[["2022"]]}}}],"schema":"https://github.com/citation-style-language/schema/raw/master/csl-citation.json"} </w:instrText>
      </w:r>
      <w:r w:rsidR="001F0168">
        <w:fldChar w:fldCharType="separate"/>
      </w:r>
      <w:r w:rsidR="00FE1F80" w:rsidRPr="00FE1F80">
        <w:t>[83]</w:t>
      </w:r>
      <w:r w:rsidR="001F0168">
        <w:fldChar w:fldCharType="end"/>
      </w:r>
      <w:r>
        <w:t xml:space="preserve">, which emphasizes the need for a more holistic approach in EU policymaking to ensure a just transition, incorporating a summary dashboard that measures economic, social, and environmental progress beyond GDP. </w:t>
      </w:r>
    </w:p>
    <w:p w14:paraId="02EAA59C" w14:textId="06AB7053" w:rsidR="003F04AD" w:rsidRDefault="4A6D8A31" w:rsidP="0B3E3645">
      <w:pPr>
        <w:spacing w:line="257" w:lineRule="auto"/>
        <w:rPr>
          <w:rFonts w:eastAsia="EC Square Sans Pro" w:cs="EC Square Sans Pro"/>
          <w:color w:val="000000" w:themeColor="text1"/>
        </w:rPr>
      </w:pPr>
      <w:r w:rsidRPr="626D0899">
        <w:rPr>
          <w:rFonts w:cstheme="minorBidi"/>
          <w:color w:val="000000" w:themeColor="text1"/>
        </w:rPr>
        <w:t>Building on this momentum, the </w:t>
      </w:r>
      <w:hyperlink r:id="rId19">
        <w:r w:rsidRPr="626D0899">
          <w:rPr>
            <w:rFonts w:cstheme="minorBidi"/>
            <w:color w:val="000000" w:themeColor="text1"/>
          </w:rPr>
          <w:t>Strategic Foresight Report</w:t>
        </w:r>
      </w:hyperlink>
      <w:r w:rsidRPr="626D0899">
        <w:rPr>
          <w:rFonts w:cstheme="minorBidi"/>
          <w:color w:val="000000" w:themeColor="text1"/>
        </w:rPr>
        <w:t> </w:t>
      </w:r>
      <w:r w:rsidR="00015267">
        <w:rPr>
          <w:rFonts w:cstheme="minorBidi"/>
          <w:color w:val="000000" w:themeColor="text1"/>
        </w:rPr>
        <w:fldChar w:fldCharType="begin"/>
      </w:r>
      <w:r w:rsidR="00FE1F80">
        <w:rPr>
          <w:rFonts w:cstheme="minorBidi"/>
          <w:color w:val="000000" w:themeColor="text1"/>
        </w:rPr>
        <w:instrText xml:space="preserve"> ADDIN ZOTERO_ITEM CSL_CITATION {"citationID":"G0OrKTzv","properties":{"formattedCitation":"[84]","plainCitation":"[84]","noteIndex":0},"citationItems":[{"id":1369,"uris":["http://zotero.org/groups/5272309/items/UUGPEKCT"],"itemData":{"id":1369,"type":"book","event-place":"LU","language":"eng","publisher":"Publications Office","publisher-place":"LU","source":"DOI.org (CSL JSON)","title":"2023 strategic foresight report: sustainability and people’s wellbeing at the heart of Europe’s open strategic autonomy.","title-short":"2023 strategic foresight report","URL":"https://data.europa.eu/doi/10.2792/889778","author":[{"literal":"European Commission. Secretariat General."}],"accessed":{"date-parts":[["2025",4,3]]},"issued":{"date-parts":[["2023"]]}}}],"schema":"https://github.com/citation-style-language/schema/raw/master/csl-citation.json"} </w:instrText>
      </w:r>
      <w:r w:rsidR="00015267">
        <w:rPr>
          <w:rFonts w:cstheme="minorBidi"/>
          <w:color w:val="000000" w:themeColor="text1"/>
        </w:rPr>
        <w:fldChar w:fldCharType="separate"/>
      </w:r>
      <w:r w:rsidR="00FE1F80" w:rsidRPr="00FE1F80">
        <w:t>[84]</w:t>
      </w:r>
      <w:r w:rsidR="00015267">
        <w:rPr>
          <w:rFonts w:cstheme="minorBidi"/>
          <w:color w:val="000000" w:themeColor="text1"/>
        </w:rPr>
        <w:fldChar w:fldCharType="end"/>
      </w:r>
      <w:r w:rsidRPr="626D0899">
        <w:rPr>
          <w:rFonts w:cstheme="minorBidi"/>
          <w:color w:val="000000" w:themeColor="text1"/>
        </w:rPr>
        <w:t xml:space="preserve"> has announced the Commission’s plan to develop </w:t>
      </w:r>
      <w:r w:rsidRPr="626D0899">
        <w:rPr>
          <w:rFonts w:cstheme="minorBidi"/>
          <w:b/>
          <w:bCs/>
          <w:color w:val="000000" w:themeColor="text1"/>
        </w:rPr>
        <w:t xml:space="preserve">Sustainable and Inclusive Wellbeing (SIWB) </w:t>
      </w:r>
      <w:r w:rsidRPr="626D0899">
        <w:rPr>
          <w:rFonts w:cstheme="minorBidi"/>
          <w:color w:val="000000" w:themeColor="text1"/>
        </w:rPr>
        <w:t>metrics</w:t>
      </w:r>
      <w:r w:rsidR="00015267">
        <w:rPr>
          <w:rFonts w:cstheme="minorBidi"/>
          <w:color w:val="000000" w:themeColor="text1"/>
        </w:rPr>
        <w:t xml:space="preserve"> </w:t>
      </w:r>
      <w:r w:rsidR="00015267">
        <w:rPr>
          <w:rFonts w:cstheme="minorBidi"/>
          <w:color w:val="000000" w:themeColor="text1"/>
        </w:rPr>
        <w:fldChar w:fldCharType="begin"/>
      </w:r>
      <w:r w:rsidR="00FE1F80">
        <w:rPr>
          <w:rFonts w:cstheme="minorBidi"/>
          <w:color w:val="000000" w:themeColor="text1"/>
        </w:rPr>
        <w:instrText xml:space="preserve"> ADDIN ZOTERO_ITEM CSL_CITATION {"citationID":"jPGuth9y","properties":{"formattedCitation":"[85]","plainCitation":"[85]","noteIndex":0},"citationItems":[{"id":1371,"uris":["http://zotero.org/groups/5272309/items/PATV76FC"],"itemData":{"id":1371,"type":"book","event-place":"LU","language":"eng","publisher":"Publications Office","publisher-place":"LU","source":"DOI.org (CSL JSON)","title":"Sustainable and inclusive wellbeing: the road forward.","title-short":"Sustainable and inclusive wellbeing","URL":"https://data.europa.eu/doi/10.2760/828060","author":[{"literal":"European Commission. Joint Research Centre."}],"accessed":{"date-parts":[["2025",4,3]]},"issued":{"date-parts":[["2024"]]}}}],"schema":"https://github.com/citation-style-language/schema/raw/master/csl-citation.json"} </w:instrText>
      </w:r>
      <w:r w:rsidR="00015267">
        <w:rPr>
          <w:rFonts w:cstheme="minorBidi"/>
          <w:color w:val="000000" w:themeColor="text1"/>
        </w:rPr>
        <w:fldChar w:fldCharType="separate"/>
      </w:r>
      <w:r w:rsidR="00FE1F80" w:rsidRPr="00FE1F80">
        <w:t>[85]</w:t>
      </w:r>
      <w:r w:rsidR="00015267">
        <w:rPr>
          <w:rFonts w:cstheme="minorBidi"/>
          <w:color w:val="000000" w:themeColor="text1"/>
        </w:rPr>
        <w:fldChar w:fldCharType="end"/>
      </w:r>
      <w:r w:rsidRPr="626D0899">
        <w:rPr>
          <w:rFonts w:cstheme="minorBidi"/>
          <w:color w:val="000000" w:themeColor="text1"/>
        </w:rPr>
        <w:t>, t</w:t>
      </w:r>
      <w:r w:rsidRPr="0B3E3645">
        <w:rPr>
          <w:lang w:val="en-IE"/>
        </w:rPr>
        <w:t>o progressively complement the use of GDP with wellbeing indicators in EU policymaking</w:t>
      </w:r>
      <w:r w:rsidR="00655F61" w:rsidRPr="00F85EB8">
        <w:rPr>
          <w:rStyle w:val="FootnoteReference"/>
        </w:rPr>
        <w:footnoteReference w:id="12"/>
      </w:r>
      <w:r w:rsidRPr="626D0899">
        <w:rPr>
          <w:rFonts w:cstheme="minorBidi"/>
          <w:color w:val="000000" w:themeColor="text1"/>
        </w:rPr>
        <w:t>. Such metrics help monitor progress towards the wellbeing of current and future generations, facilitating the communication of policy challenges. By adopting a people and planet-centred approach, the SIWB metrics represent a significant step towards a more balanced and inclusive understanding of societal progress in the EU.</w:t>
      </w:r>
      <w:r w:rsidR="45FEEC95" w:rsidRPr="626D0899">
        <w:rPr>
          <w:rFonts w:cstheme="minorBidi"/>
          <w:color w:val="000000" w:themeColor="text1"/>
        </w:rPr>
        <w:t xml:space="preserve"> </w:t>
      </w:r>
      <w:r w:rsidR="45FEEC95" w:rsidRPr="65E9E55D">
        <w:rPr>
          <w:rFonts w:eastAsia="EC Square Sans Pro" w:cs="EC Square Sans Pro"/>
          <w:color w:val="000000" w:themeColor="text1"/>
        </w:rPr>
        <w:t>This has led to the development of a prototype multidimensional SIWB framework and indicator dashboard, which also guide the development of experimental augmented-GDP type metrics (a pilot example is presented in Benczur et al,</w:t>
      </w:r>
      <w:r w:rsidR="00800042">
        <w:rPr>
          <w:rFonts w:eastAsia="EC Square Sans Pro" w:cs="EC Square Sans Pro"/>
          <w:color w:val="000000" w:themeColor="text1"/>
        </w:rPr>
        <w:t xml:space="preserve"> </w:t>
      </w:r>
      <w:r w:rsidR="00800042">
        <w:rPr>
          <w:rFonts w:eastAsia="EC Square Sans Pro" w:cs="EC Square Sans Pro"/>
          <w:color w:val="000000" w:themeColor="text1"/>
        </w:rPr>
        <w:fldChar w:fldCharType="begin"/>
      </w:r>
      <w:r w:rsidR="00FE1F80">
        <w:rPr>
          <w:rFonts w:eastAsia="EC Square Sans Pro" w:cs="EC Square Sans Pro"/>
          <w:color w:val="000000" w:themeColor="text1"/>
        </w:rPr>
        <w:instrText xml:space="preserve"> ADDIN ZOTERO_ITEM CSL_CITATION {"citationID":"vmgOTYY4","properties":{"formattedCitation":"[86]","plainCitation":"[86]","noteIndex":0},"citationItems":[{"id":258,"uris":["http://zotero.org/groups/5272309/items/EWLVAUBU"],"itemData":{"id":258,"type":"book","event-place":"LU","language":"eng","publisher":"Publications Office","publisher-place":"LU","source":"DOI.org (CSL JSON)","title":"Health-adjusted income: complementing GDP to reflect the valuation of life expectancy.","title-short":"Health-adjusted income","URL":"https://data.europa.eu/doi/10.2760/91140","author":[{"literal":"European Commission. Joint Research Centre."}],"accessed":{"date-parts":[["2023",12,5]]},"issued":{"date-parts":[["2023"]]}}}],"schema":"https://github.com/citation-style-language/schema/raw/master/csl-citation.json"} </w:instrText>
      </w:r>
      <w:r w:rsidR="00800042">
        <w:rPr>
          <w:rFonts w:eastAsia="EC Square Sans Pro" w:cs="EC Square Sans Pro"/>
          <w:color w:val="000000" w:themeColor="text1"/>
        </w:rPr>
        <w:fldChar w:fldCharType="separate"/>
      </w:r>
      <w:r w:rsidR="00FE1F80" w:rsidRPr="00FE1F80">
        <w:rPr>
          <w:rFonts w:eastAsia="EC Square Sans Pro"/>
        </w:rPr>
        <w:t>[86]</w:t>
      </w:r>
      <w:r w:rsidR="00800042">
        <w:rPr>
          <w:rFonts w:eastAsia="EC Square Sans Pro" w:cs="EC Square Sans Pro"/>
          <w:color w:val="000000" w:themeColor="text1"/>
        </w:rPr>
        <w:fldChar w:fldCharType="end"/>
      </w:r>
      <w:r w:rsidR="45FEEC95" w:rsidRPr="65E9E55D">
        <w:rPr>
          <w:rFonts w:eastAsia="EC Square Sans Pro" w:cs="EC Square Sans Pro"/>
          <w:color w:val="000000" w:themeColor="text1"/>
        </w:rPr>
        <w:t xml:space="preserve">). The dashboard work also includes a version with a limited number of indicators (50), more suitable for broad communication purposes. </w:t>
      </w:r>
    </w:p>
    <w:p w14:paraId="13534503" w14:textId="515EFFE1" w:rsidR="003F04AD" w:rsidRDefault="45FEEC95">
      <w:pPr>
        <w:spacing w:line="257" w:lineRule="auto"/>
        <w:rPr>
          <w:rFonts w:eastAsia="EC Square Sans Pro" w:cs="EC Square Sans Pro"/>
          <w:color w:val="000000" w:themeColor="text1"/>
        </w:rPr>
      </w:pPr>
      <w:r w:rsidRPr="65E9E55D">
        <w:rPr>
          <w:rFonts w:eastAsia="EC Square Sans Pro" w:cs="EC Square Sans Pro"/>
          <w:color w:val="000000" w:themeColor="text1"/>
        </w:rPr>
        <w:t xml:space="preserve">The preliminary analysis based on the dashboard of 50 indicators shows many differences in wellbeing levels and in its components across Member States, between regions and socioeconomic groups, which can be explained by a complex array of factors including economic conditions, social policies, healthcare systems, and cultural norms. This underlines the need for </w:t>
      </w:r>
      <w:r w:rsidRPr="65E9E55D">
        <w:rPr>
          <w:rFonts w:eastAsia="EC Square Sans Pro" w:cs="EC Square Sans Pro"/>
          <w:b/>
          <w:color w:val="000000" w:themeColor="text1"/>
        </w:rPr>
        <w:t>targeted policy actions</w:t>
      </w:r>
      <w:r w:rsidRPr="65E9E55D">
        <w:rPr>
          <w:rFonts w:eastAsia="EC Square Sans Pro" w:cs="EC Square Sans Pro"/>
          <w:color w:val="000000" w:themeColor="text1"/>
        </w:rPr>
        <w:t xml:space="preserve"> to address existing inequalities, balancing economic objectives, social inclusivity, environmental sustainability, and long-term prosperity </w:t>
      </w:r>
      <w:r w:rsidR="00800042">
        <w:rPr>
          <w:rFonts w:eastAsia="EC Square Sans Pro" w:cs="EC Square Sans Pro"/>
          <w:color w:val="000000" w:themeColor="text1"/>
        </w:rPr>
        <w:fldChar w:fldCharType="begin"/>
      </w:r>
      <w:r w:rsidR="00FE1F80">
        <w:rPr>
          <w:rFonts w:eastAsia="EC Square Sans Pro" w:cs="EC Square Sans Pro"/>
          <w:color w:val="000000" w:themeColor="text1"/>
        </w:rPr>
        <w:instrText xml:space="preserve"> ADDIN ZOTERO_ITEM CSL_CITATION {"citationID":"YctMS9Br","properties":{"formattedCitation":"[87]","plainCitation":"[87]","noteIndex":0},"citationItems":[{"id":1372,"uris":["http://zotero.org/groups/5272309/items/NIKBTJ53"],"itemData":{"id":1372,"type":"book","event-place":"LU","language":"eng","publisher":"Publications Office","publisher-place":"LU","source":"DOI.org (CSL JSON)","title":"Measuring sustainable and inclusive wellbeing: a multidimensional dashboard approach.","title-short":"Measuring sustainable and inclusive wellbeing","URL":"https://data.europa.eu/doi/10.2760/4186342","author":[{"literal":"European Commission. Joint Research Centre."}],"accessed":{"date-parts":[["2025",4,3]]},"issued":{"date-parts":[["2024"]]}}}],"schema":"https://github.com/citation-style-language/schema/raw/master/csl-citation.json"} </w:instrText>
      </w:r>
      <w:r w:rsidR="00800042">
        <w:rPr>
          <w:rFonts w:eastAsia="EC Square Sans Pro" w:cs="EC Square Sans Pro"/>
          <w:color w:val="000000" w:themeColor="text1"/>
        </w:rPr>
        <w:fldChar w:fldCharType="separate"/>
      </w:r>
      <w:r w:rsidR="00FE1F80" w:rsidRPr="00FE1F80">
        <w:rPr>
          <w:rFonts w:eastAsia="EC Square Sans Pro"/>
        </w:rPr>
        <w:t>[87]</w:t>
      </w:r>
      <w:r w:rsidR="00800042">
        <w:rPr>
          <w:rFonts w:eastAsia="EC Square Sans Pro" w:cs="EC Square Sans Pro"/>
          <w:color w:val="000000" w:themeColor="text1"/>
        </w:rPr>
        <w:fldChar w:fldCharType="end"/>
      </w:r>
      <w:r w:rsidR="00B7178D" w:rsidRPr="65E9E55D">
        <w:rPr>
          <w:rFonts w:cstheme="minorBidi"/>
          <w:color w:val="000000" w:themeColor="text1"/>
        </w:rPr>
        <w:t>.</w:t>
      </w:r>
      <w:r w:rsidRPr="65E9E55D">
        <w:rPr>
          <w:rFonts w:eastAsia="EC Square Sans Pro" w:cs="EC Square Sans Pro"/>
          <w:color w:val="000000" w:themeColor="text1"/>
        </w:rPr>
        <w:t xml:space="preserve"> </w:t>
      </w:r>
    </w:p>
    <w:p w14:paraId="5D4FD8D3" w14:textId="39CD6E88" w:rsidR="003F04AD" w:rsidRDefault="45FEEC95">
      <w:pPr>
        <w:spacing w:line="257" w:lineRule="auto"/>
        <w:rPr>
          <w:rFonts w:eastAsia="EC Square Sans Pro" w:cs="EC Square Sans Pro"/>
        </w:rPr>
      </w:pPr>
      <w:r w:rsidRPr="0B3E3645">
        <w:rPr>
          <w:rFonts w:eastAsia="EC Square Sans Pro" w:cs="EC Square Sans Pro"/>
          <w:color w:val="000000" w:themeColor="text1"/>
        </w:rPr>
        <w:t xml:space="preserve">Such metrics facilitate a deeper understanding of the complex relationships between economic, social, and environmental factors, ultimately informing evidence-based policy decisions that promote the wellbeing of all people of the current and future generations, and of the planet. By tracking the development of societal objectives, they can be fundamental to ensure that economic growth and productivity do not become a means but remain an end, to deliver on the Union’s </w:t>
      </w:r>
      <w:r w:rsidRPr="0B3E3645">
        <w:rPr>
          <w:rFonts w:eastAsia="EC Square Sans Pro" w:cs="EC Square Sans Pro"/>
        </w:rPr>
        <w:t>ultimate objectives to promote peace, its values and the wellbeing of its people (Article 3(1) TEU).</w:t>
      </w:r>
    </w:p>
    <w:p w14:paraId="5B3DF49C" w14:textId="0476D627" w:rsidR="003F04AD" w:rsidRDefault="003F04AD" w:rsidP="003F04AD">
      <w:pPr>
        <w:rPr>
          <w:rFonts w:cstheme="minorBidi"/>
          <w:color w:val="C00000"/>
        </w:rPr>
      </w:pPr>
    </w:p>
    <w:p w14:paraId="403EF868" w14:textId="5FD6BD6A" w:rsidR="00F3444D" w:rsidRPr="00F3444D" w:rsidRDefault="00515DEB" w:rsidP="00F3444D">
      <w:pPr>
        <w:pStyle w:val="JRCLevel-3title"/>
      </w:pPr>
      <w:bookmarkStart w:id="38" w:name="_Toc193980261"/>
      <w:r>
        <w:t>7</w:t>
      </w:r>
      <w:r w:rsidR="0A8C961D">
        <w:t xml:space="preserve">.2.2 </w:t>
      </w:r>
      <w:r w:rsidR="7EAB2E9E" w:rsidRPr="0473B52D">
        <w:rPr>
          <w:rFonts w:eastAsia="EC Square Sans Pro" w:cs="EC Square Sans Pro"/>
          <w:sz w:val="20"/>
          <w:szCs w:val="20"/>
        </w:rPr>
        <w:t xml:space="preserve"> </w:t>
      </w:r>
      <w:r w:rsidR="7EAB2E9E" w:rsidRPr="0473B52D">
        <w:t xml:space="preserve">Nature counts: </w:t>
      </w:r>
      <w:r w:rsidR="67606D3F">
        <w:t>Gross Ecosystem</w:t>
      </w:r>
      <w:r w:rsidR="0A8C961D">
        <w:t xml:space="preserve"> Product</w:t>
      </w:r>
      <w:bookmarkEnd w:id="38"/>
    </w:p>
    <w:p w14:paraId="4ACC85F9" w14:textId="1EE550CC" w:rsidR="00F3444D" w:rsidRPr="004E6B8D" w:rsidRDefault="00F3444D" w:rsidP="00F3444D">
      <w:pPr>
        <w:rPr>
          <w:b/>
        </w:rPr>
      </w:pPr>
      <w:r>
        <w:t>The “beyond GDP” metrics may also include nature in the economic policy assessment.</w:t>
      </w:r>
      <w:r w:rsidR="000657E0">
        <w:t xml:space="preserve"> </w:t>
      </w:r>
      <w:r w:rsidR="00166E05">
        <w:t>As said</w:t>
      </w:r>
      <w:r>
        <w:t xml:space="preserve">, the GDP does not fully capture nature’s contribution to the economy and wellbeing, and does not factor-in environmental impacts </w:t>
      </w:r>
      <w:r w:rsidR="001D5B1E">
        <w:fldChar w:fldCharType="begin"/>
      </w:r>
      <w:r w:rsidR="00FE1F80">
        <w:instrText xml:space="preserve"> ADDIN ZOTERO_ITEM CSL_CITATION {"citationID":"nIva5lsT","properties":{"formattedCitation":"[88], [89]","plainCitation":"[88], [89]","noteIndex":0},"citationItems":[{"id":1373,"uris":["http://zotero.org/groups/5272309/items/6WPKIVJD"],"itemData":{"id":1373,"type":"book","call-number":"HB137 .C655 2010","event-place":"New York","ISBN":"978-1-59558-519-6","number-of-pages":"136","publisher":"New Press","publisher-place":"New York","source":"Library of Congress ISBN","title":"Mismeasuring our lives: why GDP doesn't add up","title-short":"Mismeasuring our lives","editor":[{"literal":"Commission on the Measurement of Economic Performance and Social Progress (France)"},{"family":"Stiglitz","given":"Joseph E."},{"family":"Sen","given":"Amartya"},{"family":"Fitoussi","given":"Jean-Paul"}],"issued":{"date-parts":[["2010"]]}}},{"id":1375,"uris":["http://zotero.org/groups/5272309/items/54VDKXV3"],"itemData":{"id":1375,"type":"book","abstract":"We are part of Nature, not separate from it. We rely on Nature to provide us with food, water and shelter; regulate our climate and disease; maintain nutrient cycles and oxygen production; and provide us with spiritual fulfilment and opportunities for recreation and recuperation, which can enhance our health and well-being. Nature's constituents such as ecosystems and the biodiversity that are embodied in them are therefore assets. Yet Nature is more than an economic good: many recognise its intrinsic worth and argue that it has moral worth too. This landmark report explains the current state of play in relation to biodiversity loss and outlines a sustainable path to deal with this problem, one that will require us to change how we think, act and measure success. The report was originally commissioned and published by HM Treasury.","edition":"1","ISBN":"978-1-00-949435-9","license":"https://www.cambridge.org/core/terms","note":"DOI: 10.1017/9781009494359","publisher":"Cambridge University Press","source":"DOI.org (Crossref)","title":"The Economics of Biodiversity: The Dasgupta Review","title-short":"The Economics of Biodiversity","URL":"https://www.cambridge.org/core/product/identifier/9781009494359/type/book","author":[{"family":"Dasgupta","given":"Partha"}],"accessed":{"date-parts":[["2025",4,3]]},"issued":{"date-parts":[["2024",7,11]]}}}],"schema":"https://github.com/citation-style-language/schema/raw/master/csl-citation.json"} </w:instrText>
      </w:r>
      <w:r w:rsidR="001D5B1E">
        <w:fldChar w:fldCharType="separate"/>
      </w:r>
      <w:r w:rsidR="00FE1F80" w:rsidRPr="00FE1F80">
        <w:t>[88], [89]</w:t>
      </w:r>
      <w:r w:rsidR="001D5B1E">
        <w:fldChar w:fldCharType="end"/>
      </w:r>
      <w:r>
        <w:t xml:space="preserve">. </w:t>
      </w:r>
      <w:r w:rsidR="001D5B1E">
        <w:t>This</w:t>
      </w:r>
      <w:r>
        <w:t xml:space="preserve"> is particularly important with a view of the present and projected future state of the environment, given that the global stock of ecosystems, for example wetlands, grasslands, and forests, is under increasing pressure from an expanding world population with rapidly changing consumption patterns </w:t>
      </w:r>
      <w:r w:rsidR="001D5B1E">
        <w:fldChar w:fldCharType="begin"/>
      </w:r>
      <w:r w:rsidR="00FE1F80">
        <w:instrText xml:space="preserve"> ADDIN ZOTERO_ITEM CSL_CITATION {"citationID":"guy9QwBn","properties":{"formattedCitation":"[90]","plainCitation":"[90]","noteIndex":0},"citationItems":[{"id":341,"uris":["http://zotero.org/groups/5272309/items/X3T66NBW"],"itemData":{"id":341,"type":"report","event-place":"LU","language":"eng","publisher":"Publications Office","publisher-place":"LU","source":"DOI.org (CSL JSON)","title":"European Union 8th Environment Action Programme: monitoring report on progress towards the 8th EAP objectives : 2023 edition.","title-short":"European Union 8th Environment Action Programme","URL":"https://data.europa.eu/doi/10.2800/34224","author":[{"literal":"European Environment Agency."}],"accessed":{"date-parts":[["2024",1,18]]},"issued":{"date-parts":[["2023"]]}}}],"schema":"https://github.com/citation-style-language/schema/raw/master/csl-citation.json"} </w:instrText>
      </w:r>
      <w:r w:rsidR="001D5B1E">
        <w:fldChar w:fldCharType="separate"/>
      </w:r>
      <w:r w:rsidR="00FE1F80" w:rsidRPr="00FE1F80">
        <w:t>[90]</w:t>
      </w:r>
      <w:r w:rsidR="001D5B1E">
        <w:fldChar w:fldCharType="end"/>
      </w:r>
      <w:r>
        <w:t xml:space="preserve">. The benefits provided by ecosystem services, such as crop pollination, carbon sequestration, or water purification, are of great importance to any economy, both directly and indirectly. In reference to the above considerations, Ouyang </w:t>
      </w:r>
      <w:r w:rsidR="001D5B1E">
        <w:t xml:space="preserve">and colleagues </w:t>
      </w:r>
      <w:r w:rsidR="001D5B1E">
        <w:fldChar w:fldCharType="begin"/>
      </w:r>
      <w:r w:rsidR="00FE1F80">
        <w:instrText xml:space="preserve"> ADDIN ZOTERO_ITEM CSL_CITATION {"citationID":"qDdPKYoC","properties":{"formattedCitation":"[91]","plainCitation":"[91]","noteIndex":0},"citationItems":[{"id":1376,"uris":["http://zotero.org/groups/5272309/items/ZIP2LZNI"],"itemData":{"id":1376,"type":"article-journal","container-title":"Acta Ecologica Sinica","DOI":"10.5846/stxb201310092428","ISSN":"1000-0933","issue":"21","journalAbbreviation":"</w:instrText>
      </w:r>
      <w:r w:rsidR="00FE1F80">
        <w:rPr>
          <w:rFonts w:ascii="MS Gothic" w:eastAsia="MS Gothic" w:hAnsi="MS Gothic" w:cs="MS Gothic" w:hint="eastAsia"/>
        </w:rPr>
        <w:instrText>生</w:instrText>
      </w:r>
      <w:r w:rsidR="00FE1F80">
        <w:rPr>
          <w:rFonts w:ascii="Microsoft JhengHei" w:eastAsia="Microsoft JhengHei" w:hAnsi="Microsoft JhengHei" w:cs="Microsoft JhengHei" w:hint="eastAsia"/>
        </w:rPr>
        <w:instrText>态学报</w:instrText>
      </w:r>
      <w:r w:rsidR="00FE1F80">
        <w:instrText>","language":"en","page":"6747-6761","source":"DOI.org (Crossref)","title":"Gross ecosystem product</w:instrText>
      </w:r>
      <w:r w:rsidR="00FE1F80">
        <w:rPr>
          <w:rFonts w:ascii="MS Gothic" w:eastAsia="MS Gothic" w:hAnsi="MS Gothic" w:cs="MS Gothic" w:hint="eastAsia"/>
        </w:rPr>
        <w:instrText>：</w:instrText>
      </w:r>
      <w:r w:rsidR="00FE1F80">
        <w:instrText>concept, accounting framework and case study","volume":"33","author":[{"family":"Ouyang Zhiyun","given":"</w:instrText>
      </w:r>
      <w:r w:rsidR="00FE1F80">
        <w:rPr>
          <w:rFonts w:ascii="MS Gothic" w:eastAsia="MS Gothic" w:hAnsi="MS Gothic" w:cs="MS Gothic" w:hint="eastAsia"/>
        </w:rPr>
        <w:instrText>欧阳志云</w:instrText>
      </w:r>
      <w:r w:rsidR="00FE1F80">
        <w:instrText>"},{"family":"Zhu Chunquan","given":"</w:instrText>
      </w:r>
      <w:r w:rsidR="00FE1F80">
        <w:rPr>
          <w:rFonts w:ascii="MS Gothic" w:eastAsia="MS Gothic" w:hAnsi="MS Gothic" w:cs="MS Gothic" w:hint="eastAsia"/>
        </w:rPr>
        <w:instrText>朱春全</w:instrText>
      </w:r>
      <w:r w:rsidR="00FE1F80">
        <w:instrText>"},{"family":"Yang Guangbin","given":"</w:instrText>
      </w:r>
      <w:r w:rsidR="00FE1F80">
        <w:rPr>
          <w:rFonts w:ascii="Microsoft JhengHei" w:eastAsia="Microsoft JhengHei" w:hAnsi="Microsoft JhengHei" w:cs="Microsoft JhengHei" w:hint="eastAsia"/>
        </w:rPr>
        <w:instrText>杨广斌</w:instrText>
      </w:r>
      <w:r w:rsidR="00FE1F80">
        <w:instrText>"},{"family":"Xu Weihua","given":"</w:instrText>
      </w:r>
      <w:r w:rsidR="00FE1F80">
        <w:rPr>
          <w:rFonts w:ascii="MS Gothic" w:eastAsia="MS Gothic" w:hAnsi="MS Gothic" w:cs="MS Gothic" w:hint="eastAsia"/>
        </w:rPr>
        <w:instrText>徐</w:instrText>
      </w:r>
      <w:r w:rsidR="00FE1F80">
        <w:rPr>
          <w:rFonts w:ascii="Microsoft JhengHei" w:eastAsia="Microsoft JhengHei" w:hAnsi="Microsoft JhengHei" w:cs="Microsoft JhengHei" w:hint="eastAsia"/>
        </w:rPr>
        <w:instrText>卫华</w:instrText>
      </w:r>
      <w:r w:rsidR="00FE1F80">
        <w:instrText>"},{"family":"Zheng Hua","given":"</w:instrText>
      </w:r>
      <w:r w:rsidR="00FE1F80">
        <w:rPr>
          <w:rFonts w:ascii="Microsoft JhengHei" w:eastAsia="Microsoft JhengHei" w:hAnsi="Microsoft JhengHei" w:cs="Microsoft JhengHei" w:hint="eastAsia"/>
        </w:rPr>
        <w:instrText>郑华</w:instrText>
      </w:r>
      <w:r w:rsidR="00FE1F80">
        <w:instrText>"},{"family":"Zhang Yan","given":"</w:instrText>
      </w:r>
      <w:r w:rsidR="00FE1F80">
        <w:rPr>
          <w:rFonts w:ascii="Microsoft JhengHei" w:eastAsia="Microsoft JhengHei" w:hAnsi="Microsoft JhengHei" w:cs="Microsoft JhengHei" w:hint="eastAsia"/>
        </w:rPr>
        <w:instrText>张琰</w:instrText>
      </w:r>
      <w:r w:rsidR="00FE1F80">
        <w:instrText>"},{"family":"Xiao Yi","given":"</w:instrText>
      </w:r>
      <w:r w:rsidR="00FE1F80">
        <w:rPr>
          <w:rFonts w:ascii="MS Gothic" w:eastAsia="MS Gothic" w:hAnsi="MS Gothic" w:cs="MS Gothic" w:hint="eastAsia"/>
        </w:rPr>
        <w:instrText>肖燚</w:instrText>
      </w:r>
      <w:r w:rsidR="00FE1F80">
        <w:instrText xml:space="preserve">"}],"issued":{"date-parts":[["2013"]]}}}],"schema":"https://github.com/citation-style-language/schema/raw/master/csl-citation.json"} </w:instrText>
      </w:r>
      <w:r w:rsidR="001D5B1E">
        <w:fldChar w:fldCharType="separate"/>
      </w:r>
      <w:r w:rsidR="00FE1F80" w:rsidRPr="00FE1F80">
        <w:t>[91]</w:t>
      </w:r>
      <w:r w:rsidR="001D5B1E">
        <w:fldChar w:fldCharType="end"/>
      </w:r>
      <w:r>
        <w:t xml:space="preserve"> proposed and further developed </w:t>
      </w:r>
      <w:r w:rsidR="001D5B1E">
        <w:fldChar w:fldCharType="begin"/>
      </w:r>
      <w:r w:rsidR="00FE1F80">
        <w:instrText xml:space="preserve"> ADDIN ZOTERO_ITEM CSL_CITATION {"citationID":"RQJL8uoO","properties":{"formattedCitation":"[92]","plainCitation":"[92]","noteIndex":0},"citationItems":[{"id":1377,"uris":["http://zotero.org/groups/5272309/items/G2CT5CNR"],"itemData":{"id":1377,"type":"article-journal","abstract":"Gross domestic product (GDP) summarizes a vast amount of economic information in a single monetary metric that is widely used by decision makers around the world. However, GDP fails to capture fully the contributions of nature to economic activity and human well-being. To address this critical omission, we develop a measure of gross ecosystem product (GEP) that summarizes the value of ecosystem services in a single monetary metric. We illustrate the measurement of GEP through an application to the Chinese province of Qinghai, showing that the approach is tractable using available data. Known as the “water tower of Asia,” Qinghai is the source of the Mekong, Yangtze, and Yellow Rivers, and indeed, we find that water-related ecosystem services make up nearly two-thirds of the value of GEP for Qinghai. Importantly most of these benefits accrue downstream. In Qinghai, GEP was greater than GDP in 2000 and three-fourths as large as GDP in 2015 as its market economy grew. Large-scale investment in restoration resulted in improvements in the flows of ecosystem services measured in GEP (127.5%) over this period. Going forward, China is using GEP in decision making in multiple ways, as part of a transformation to inclusive, green growth. This includes investing in conservation of ecosystem assets to secure provision of ecosystem services through transregional compensation payments.","container-title":"Proceedings of the National Academy of Sciences","DOI":"10.1073/pnas.1911439117","ISSN":"0027-8424, 1091-6490","issue":"25","journalAbbreviation":"Proc. Natl. Acad. Sci. U.S.A.","language":"en","page":"14593-14601","source":"DOI.org (Crossref)","title":"Using gross ecosystem product (GEP) to value nature in decision making","volume":"117","author":[{"family":"Ouyang","given":"Zhiyun"},{"family":"Song","given":"Changsu"},{"family":"Zheng","given":"Hua"},{"family":"Polasky","given":"Stephen"},{"family":"Xiao","given":"Yi"},{"family":"Bateman","given":"Ian J."},{"family":"Liu","given":"Jianguo"},{"family":"Ruckelshaus","given":"Mary"},{"family":"Shi","given":"Faqi"},{"family":"Xiao","given":"Yang"},{"family":"Xu","given":"Weihua"},{"family":"Zou","given":"Ziying"},{"family":"Daily","given":"Gretchen C."}],"issued":{"date-parts":[["2020",6,23]]}}}],"schema":"https://github.com/citation-style-language/schema/raw/master/csl-citation.json"} </w:instrText>
      </w:r>
      <w:r w:rsidR="001D5B1E">
        <w:fldChar w:fldCharType="separate"/>
      </w:r>
      <w:r w:rsidR="00FE1F80" w:rsidRPr="00FE1F80">
        <w:t>[92]</w:t>
      </w:r>
      <w:r w:rsidR="001D5B1E">
        <w:fldChar w:fldCharType="end"/>
      </w:r>
      <w:r>
        <w:t xml:space="preserve"> the concept of the</w:t>
      </w:r>
      <w:r w:rsidRPr="65E9E55D">
        <w:rPr>
          <w:b/>
          <w:bCs/>
        </w:rPr>
        <w:t xml:space="preserve"> Gross Ecosystem Product</w:t>
      </w:r>
      <w:r>
        <w:t xml:space="preserve"> (GEP), which summarizes the </w:t>
      </w:r>
      <w:r w:rsidRPr="65E9E55D">
        <w:rPr>
          <w:b/>
        </w:rPr>
        <w:t xml:space="preserve">value that ecosystem services provide to the economy in monetary terms. </w:t>
      </w:r>
    </w:p>
    <w:p w14:paraId="233C7348" w14:textId="7657E0B2" w:rsidR="00F3444D" w:rsidRPr="002E6BD6" w:rsidDel="000A25A1" w:rsidRDefault="00F3444D" w:rsidP="00F3444D">
      <w:pPr>
        <w:pStyle w:val="Caption"/>
        <w:rPr>
          <w:rFonts w:ascii="EC Square Sans Pro" w:hAnsi="EC Square Sans Pro"/>
        </w:rPr>
      </w:pPr>
      <w:r w:rsidRPr="65E9E55D">
        <w:rPr>
          <w:rFonts w:ascii="EC Square Sans Pro" w:hAnsi="EC Square Sans Pro"/>
          <w:b/>
          <w:bCs/>
        </w:rPr>
        <w:t xml:space="preserve">Figure </w:t>
      </w:r>
      <w:r w:rsidRPr="65E9E55D">
        <w:rPr>
          <w:b/>
          <w:bCs/>
          <w:color w:val="2B579A"/>
        </w:rPr>
        <w:fldChar w:fldCharType="begin"/>
      </w:r>
      <w:r w:rsidRPr="65E9E55D">
        <w:rPr>
          <w:rFonts w:ascii="EC Square Sans Pro" w:hAnsi="EC Square Sans Pro"/>
          <w:b/>
          <w:bCs/>
        </w:rPr>
        <w:instrText xml:space="preserve"> SEQ Figure \* ARABIC </w:instrText>
      </w:r>
      <w:r w:rsidRPr="65E9E55D">
        <w:rPr>
          <w:b/>
          <w:bCs/>
          <w:color w:val="2B579A"/>
        </w:rPr>
        <w:fldChar w:fldCharType="separate"/>
      </w:r>
      <w:r w:rsidRPr="65E9E55D">
        <w:rPr>
          <w:rFonts w:ascii="EC Square Sans Pro" w:hAnsi="EC Square Sans Pro"/>
          <w:b/>
          <w:bCs/>
          <w:noProof/>
        </w:rPr>
        <w:t>9</w:t>
      </w:r>
      <w:r w:rsidRPr="65E9E55D">
        <w:rPr>
          <w:b/>
          <w:bCs/>
          <w:color w:val="2B579A"/>
        </w:rPr>
        <w:fldChar w:fldCharType="end"/>
      </w:r>
      <w:r w:rsidRPr="65E9E55D">
        <w:rPr>
          <w:rFonts w:ascii="EC Square Sans Pro" w:hAnsi="EC Square Sans Pro"/>
          <w:b/>
          <w:bCs/>
        </w:rPr>
        <w:t>.</w:t>
      </w:r>
      <w:r w:rsidRPr="65E9E55D">
        <w:rPr>
          <w:rFonts w:ascii="EC Square Sans Pro" w:hAnsi="EC Square Sans Pro"/>
        </w:rPr>
        <w:t xml:space="preserve"> </w:t>
      </w:r>
      <w:r w:rsidR="00BE54B1" w:rsidRPr="00BE54B1">
        <w:rPr>
          <w:rFonts w:ascii="EC Square Sans Pro" w:hAnsi="EC Square Sans Pro"/>
        </w:rPr>
        <w:t>Natural Capital Stock, Ecosystem services, Benefits and Value</w:t>
      </w:r>
    </w:p>
    <w:p w14:paraId="611F521E" w14:textId="77777777" w:rsidR="00F3444D" w:rsidDel="000A25A1" w:rsidRDefault="00F3444D" w:rsidP="00F3444D">
      <w:pPr>
        <w:spacing w:before="0" w:after="0"/>
        <w:rPr>
          <w:sz w:val="22"/>
          <w:szCs w:val="22"/>
        </w:rPr>
      </w:pPr>
      <w:r>
        <w:rPr>
          <w:noProof/>
        </w:rPr>
        <w:drawing>
          <wp:inline distT="0" distB="0" distL="0" distR="0" wp14:anchorId="02333397" wp14:editId="014EEAEC">
            <wp:extent cx="5720247" cy="16954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720247" cy="1695450"/>
                    </a:xfrm>
                    <a:prstGeom prst="rect">
                      <a:avLst/>
                    </a:prstGeom>
                  </pic:spPr>
                </pic:pic>
              </a:graphicData>
            </a:graphic>
          </wp:inline>
        </w:drawing>
      </w:r>
    </w:p>
    <w:p w14:paraId="099E3540" w14:textId="5263FF81" w:rsidR="00F3444D" w:rsidRPr="00677A11" w:rsidDel="000A25A1" w:rsidRDefault="00F3444D" w:rsidP="00F3444D">
      <w:pPr>
        <w:rPr>
          <w:i/>
          <w:sz w:val="18"/>
          <w:szCs w:val="18"/>
          <w:lang w:val="fr-FR"/>
        </w:rPr>
      </w:pPr>
      <w:r w:rsidRPr="00BE54B1">
        <w:rPr>
          <w:i/>
          <w:sz w:val="18"/>
          <w:szCs w:val="18"/>
          <w:lang w:val="fr-FR"/>
        </w:rPr>
        <w:t xml:space="preserve">Source: </w:t>
      </w:r>
      <w:r w:rsidR="00BE54B1" w:rsidRPr="00BE54B1">
        <w:rPr>
          <w:i/>
          <w:lang w:val="fr-FR"/>
        </w:rPr>
        <w:t>van Alphen et al</w:t>
      </w:r>
      <w:r w:rsidR="00854B1E">
        <w:rPr>
          <w:i/>
          <w:lang w:val="fr-FR"/>
        </w:rPr>
        <w:t xml:space="preserve">., </w:t>
      </w:r>
      <w:r w:rsidR="00854B1E">
        <w:rPr>
          <w:i/>
          <w:lang w:val="fr-FR"/>
        </w:rPr>
        <w:fldChar w:fldCharType="begin"/>
      </w:r>
      <w:r w:rsidR="00FE1F80">
        <w:rPr>
          <w:i/>
          <w:lang w:val="fr-FR"/>
        </w:rPr>
        <w:instrText xml:space="preserve"> ADDIN ZOTERO_ITEM CSL_CITATION {"citationID":"pYE9Qaek","properties":{"formattedCitation":"[93]","plainCitation":"[93]","noteIndex":0},"citationItems":[{"id":1378,"uris":["http://zotero.org/groups/5272309/items/DJ6NBW93"],"itemData":{"id":1378,"type":"article-journal","container-title":"Wageningen Economic Research.","title":"Make nature count; an explorative application of Gross Ecosystem Product for nature inclusive policymaking","URL":"https://edepot.wur.nl/654191","author":[{"family":"","given":"Monica van Alphen, Willem-Jan van Zeist, Heleen Bartelings, Nico Polman, Bartlomiej Rokicki, Robert M’Barek, Ioanna Grammatikopoulou, Alessandra La Notte"}]}}],"schema":"https://github.com/citation-style-language/schema/raw/master/csl-citation.json"} </w:instrText>
      </w:r>
      <w:r w:rsidR="00854B1E">
        <w:rPr>
          <w:i/>
          <w:lang w:val="fr-FR"/>
        </w:rPr>
        <w:fldChar w:fldCharType="separate"/>
      </w:r>
      <w:r w:rsidR="00FE1F80" w:rsidRPr="00FE1F80">
        <w:rPr>
          <w:lang w:val="fr-FR"/>
        </w:rPr>
        <w:t>[93]</w:t>
      </w:r>
      <w:r w:rsidR="00854B1E">
        <w:rPr>
          <w:i/>
          <w:lang w:val="fr-FR"/>
        </w:rPr>
        <w:fldChar w:fldCharType="end"/>
      </w:r>
      <w:r w:rsidR="00BE54B1" w:rsidRPr="00BE54B1">
        <w:rPr>
          <w:i/>
          <w:lang w:val="fr-FR"/>
        </w:rPr>
        <w:t xml:space="preserve">. </w:t>
      </w:r>
    </w:p>
    <w:p w14:paraId="156D7E64" w14:textId="77777777" w:rsidR="00F3444D" w:rsidRPr="00677A11" w:rsidRDefault="00F3444D" w:rsidP="00F3444D">
      <w:pPr>
        <w:rPr>
          <w:lang w:val="fr-FR"/>
        </w:rPr>
      </w:pPr>
    </w:p>
    <w:p w14:paraId="24968744" w14:textId="609D48B7" w:rsidR="00F3444D" w:rsidRPr="004E6B8D" w:rsidRDefault="00F3444D" w:rsidP="00F3444D">
      <w:r w:rsidRPr="004E6B8D">
        <w:t>The concept of GEP is receiving increasing attention worldwide. In March 2021, the UN Statistical Committee approved a global standard on Ecosystem Accounting (EA) under the System of Environmental Economic Accounting (SEEA), which reflects the contribution of nature in measuring economic p</w:t>
      </w:r>
      <w:r w:rsidR="00854B1E">
        <w:t xml:space="preserve">rosperity and human well-being </w:t>
      </w:r>
      <w:r w:rsidRPr="004E6B8D">
        <w:t xml:space="preserve">. Since then, several countries have started developments related to its adoption and policy implementation </w:t>
      </w:r>
      <w:r w:rsidR="00A07373">
        <w:fldChar w:fldCharType="begin"/>
      </w:r>
      <w:r w:rsidR="00FE1F80">
        <w:instrText xml:space="preserve"> ADDIN ZOTERO_ITEM CSL_CITATION {"citationID":"CQrs7mmE","properties":{"formattedCitation":"[94]","plainCitation":"[94]","noteIndex":0},"citationItems":[{"id":1379,"uris":["http://zotero.org/groups/5272309/items/23PC4U3U"],"itemData":{"id":1379,"type":"article-journal","container-title":"Ecosystem Services","DOI":"10.1016/j.ecoser.2022.101486","ISSN":"22120416","journalAbbreviation":"Ecosystem Services","language":"en","page":"101486","source":"DOI.org (Crossref)","title":"Ecosystem accounting: Past scientific developments and future challenges","title-short":"Ecosystem accounting","volume":"58","author":[{"family":"Comte","given":"Adrien"},{"family":"Sylvie Campagne","given":"C."},{"family":"Lange","given":"Sabine"},{"family":"Bruzón","given":"Adrián García"},{"family":"Hein","given":"Lars"},{"family":"Santos-Martín","given":"Fernando"},{"family":"Levrel","given":"Harold"}],"issued":{"date-parts":[["2022",12]]}}}],"schema":"https://github.com/citation-style-language/schema/raw/master/csl-citation.json"} </w:instrText>
      </w:r>
      <w:r w:rsidR="00A07373">
        <w:fldChar w:fldCharType="separate"/>
      </w:r>
      <w:r w:rsidR="00FE1F80" w:rsidRPr="00FE1F80">
        <w:t>[94]</w:t>
      </w:r>
      <w:r w:rsidR="00A07373">
        <w:fldChar w:fldCharType="end"/>
      </w:r>
      <w:r w:rsidRPr="004E6B8D">
        <w:t xml:space="preserve">. For instance, the Netherlands and Iceland have decided to reflect the value of ecosystem services in national accounts </w:t>
      </w:r>
      <w:r w:rsidR="00086332">
        <w:fldChar w:fldCharType="begin"/>
      </w:r>
      <w:r w:rsidR="00FE1F80">
        <w:instrText xml:space="preserve"> ADDIN ZOTERO_ITEM CSL_CITATION {"citationID":"R9kP2H5r","properties":{"formattedCitation":"[95], [96]","plainCitation":"[95], [96]","noteIndex":0},"citationItems":[{"id":1380,"uris":["http://zotero.org/groups/5272309/items/U5D2PJLW"],"itemData":{"id":1380,"type":"report","publisher":"Wageningen University &amp; Research","title":"Natural capital accounting in the Netherlands","URL":"https://edepot.wur.nl/566545","author":[{"family":"","given":"van Berkel, J., Bogaart, P., Driessen, C., Hein, L., Horlings, E., de Jong, R., Lof, M., Mosterd, R., &amp; Schenau, S."}],"issued":{"date-parts":[["2021"]]}}},{"id":1381,"uris":["http://zotero.org/groups/5272309/items/5QCKJTNR"],"itemData":{"id":1381,"type":"article-journal","container-title":"Sustainable Futures","DOI":"10.1016/j.sftr.2022.100076","ISSN":"26661888","journalAbbreviation":"Sustainable Futures","language":"en","page":"100076","source":"DOI.org (Crossref)","title":"A preliminary estimate of the economic value of Iceland's terrestrial ecosystem services and opportunities for future research","volume":"4","author":[{"family":"Cook","given":"David"},{"family":"Davíðsdóttir","given":"Brynhildur"}],"issued":{"date-parts":[["2022"]]}}}],"schema":"https://github.com/citation-style-language/schema/raw/master/csl-citation.json"} </w:instrText>
      </w:r>
      <w:r w:rsidR="00086332">
        <w:fldChar w:fldCharType="separate"/>
      </w:r>
      <w:r w:rsidR="00FE1F80" w:rsidRPr="00FE1F80">
        <w:t>[95], [96]</w:t>
      </w:r>
      <w:r w:rsidR="00086332">
        <w:fldChar w:fldCharType="end"/>
      </w:r>
      <w:r w:rsidRPr="004E6B8D">
        <w:t xml:space="preserve">. China is the first country to implement the GEP and integrate the value of ecosystem services into decision-making processes alongside conventional macroeconomic indicators such as GDP </w:t>
      </w:r>
      <w:r w:rsidR="00086332">
        <w:fldChar w:fldCharType="begin"/>
      </w:r>
      <w:r w:rsidR="00FE1F80">
        <w:instrText xml:space="preserve"> ADDIN ZOTERO_ITEM CSL_CITATION {"citationID":"zxjskSjA","properties":{"formattedCitation":"[92], [97]","plainCitation":"[92], [97]","noteIndex":0},"citationItems":[{"id":1377,"uris":["http://zotero.org/groups/5272309/items/G2CT5CNR"],"itemData":{"id":1377,"type":"article-journal","abstract":"Gross domestic product (GDP) summarizes a vast amount of economic information in a single monetary metric that is widely used by decision makers around the world. However, GDP fails to capture fully the contributions of nature to economic activity and human well-being. To address this critical omission, we develop a measure of gross ecosystem product (GEP) that summarizes the value of ecosystem services in a single monetary metric. We illustrate the measurement of GEP through an application to the Chinese province of Qinghai, showing that the approach is tractable using available data. Known as the “water tower of Asia,” Qinghai is the source of the Mekong, Yangtze, and Yellow Rivers, and indeed, we find that water-related ecosystem services make up nearly two-thirds of the value of GEP for Qinghai. Importantly most of these benefits accrue downstream. In Qinghai, GEP was greater than GDP in 2000 and three-fourths as large as GDP in 2015 as its market economy grew. Large-scale investment in restoration resulted in improvements in the flows of ecosystem services measured in GEP (127.5%) over this period. Going forward, China is using GEP in decision making in multiple ways, as part of a transformation to inclusive, green growth. This includes investing in conservation of ecosystem assets to secure provision of ecosystem services through transregional compensation payments.","container-title":"Proceedings of the National Academy of Sciences","DOI":"10.1073/pnas.1911439117","ISSN":"0027-8424, 1091-6490","issue":"25","journalAbbreviation":"Proc. Natl. Acad. Sci. U.S.A.","language":"en","page":"14593-14601","source":"DOI.org (Crossref)","title":"Using gross ecosystem product (GEP) to value nature in decision making","volume":"117","author":[{"family":"Ouyang","given":"Zhiyun"},{"family":"Song","given":"Changsu"},{"family":"Zheng","given":"Hua"},{"family":"Polasky","given":"Stephen"},{"family":"Xiao","given":"Yi"},{"family":"Bateman","given":"Ian J."},{"family":"Liu","given":"Jianguo"},{"family":"Ruckelshaus","given":"Mary"},{"family":"Shi","given":"Faqi"},{"family":"Xiao","given":"Yang"},{"family":"Xu","given":"Weihua"},{"family":"Zou","given":"Ziying"},{"family":"Daily","given":"Gretchen C."}],"issued":{"date-parts":[["2020",6,23]]}}},{"id":1382,"uris":["http://zotero.org/groups/5272309/items/TGYN53DG"],"itemData":{"id":1382,"type":"article-journal","container-title":"Journal of Resources and Ecology","DOI":"10.5814/j.issn.1674-764x.2022.03.014","ISSN":"1674-764X","issue":"3","journalAbbreviation":"Journal of Resources and Ecology","source":"DOI.org (Crossref)","title":"Basic Principles of Gross Ecosystem Product (GEP) Accounting","URL":"https://bioone.org/journals/journal-of-resources-and-ecology/volume-13/issue-3/j.issn.1674-764x.2022.03.014/Basic-Principles-of-Gross-Ecosystem-Product-GEP-Accounting/10.5814/j.issn.1674-764x.2022.03.014.full","volume":"13","author":[{"family":"Linbo","given":"Zhang"},{"family":"Chaozhi","given":"Hao"},{"family":"Yang","given":"Song"},{"family":"Yiyao","given":"Wang"},{"family":"Wentao","given":"Zhang"},{"family":"Yuhua","given":"Huang"},{"family":"Tian","given":"Liang"}],"accessed":{"date-parts":[["2025",4,3]]},"issued":{"date-parts":[["2022",4,27]]}}}],"schema":"https://github.com/citation-style-language/schema/raw/master/csl-citation.json"} </w:instrText>
      </w:r>
      <w:r w:rsidR="00086332">
        <w:fldChar w:fldCharType="separate"/>
      </w:r>
      <w:r w:rsidR="00FE1F80" w:rsidRPr="00FE1F80">
        <w:t>[92], [97]</w:t>
      </w:r>
      <w:r w:rsidR="00086332">
        <w:fldChar w:fldCharType="end"/>
      </w:r>
      <w:r w:rsidRPr="004E6B8D">
        <w:t xml:space="preserve">. </w:t>
      </w:r>
    </w:p>
    <w:p w14:paraId="3DCFF360" w14:textId="3CB44462" w:rsidR="00F3444D" w:rsidRPr="004E6B8D" w:rsidRDefault="00F3444D" w:rsidP="00F3444D">
      <w:r>
        <w:t xml:space="preserve">The strength of GEP lies largely in the fact that it can serve as a </w:t>
      </w:r>
      <w:r w:rsidRPr="65E9E55D">
        <w:rPr>
          <w:b/>
        </w:rPr>
        <w:t>complement to GDP measures.</w:t>
      </w:r>
      <w:r>
        <w:t xml:space="preserve"> By using the national accounts approach, it provides policymakers with a clear and intuitive indicator of the value of nature. The use of GEP alongside other macroeconomic indicators provides a more accurate picture of the impact of policies on the economy and on nature, to be included in the decision-making process. Analogous to GDP, GEP can be assessed not only as a single metric; an evaluation of the different components and related indicators is also useful. Trade-offs (and synergies) among different categories of ecosystem services, such as provisioning services, regulating services, and cultural services, are seen as one of the most important current sustainability issues and should be considered in decision-making </w:t>
      </w:r>
      <w:r w:rsidR="004F3F42">
        <w:fldChar w:fldCharType="begin"/>
      </w:r>
      <w:r w:rsidR="00FE1F80">
        <w:instrText xml:space="preserve"> ADDIN ZOTERO_ITEM CSL_CITATION {"citationID":"c9z5SpL4","properties":{"formattedCitation":"[98], [99]","plainCitation":"[98], [99]","noteIndex":0},"citationItems":[{"id":1385,"uris":["http://zotero.org/groups/5272309/items/AQ66NIBW"],"itemData":{"id":1385,"type":"article-journal","container-title":"Ecosystem Services","DOI":"10.1016/j.ecoser.2023.101533","ISSN":"22120416","journalAbbreviation":"Ecosystem Services","language":"en","page":"101533","source":"DOI.org (Crossref)","title":"A conceptual framework for understanding ecosystem trade-offs and synergies, in communal rangeland systems","volume":"61","author":[{"family":"Bennett","given":"James"},{"family":"Marandure","given":"Tawanda"},{"family":"Hawkins","given":"Heidi-Jayne"},{"family":"Mapiye","given":"Cletos"},{"family":"Palmer","given":"Anthony"},{"family":"Lemke","given":"Stefanie"},{"family":"Wu","given":"Lianhai"},{"family":"Moradzadeh","given":"Mostafa"}],"issued":{"date-parts":[["2023",6]]}}},{"id":1386,"uris":["http://zotero.org/groups/5272309/items/695DXMNJ"],"itemData":{"id":1386,"type":"article-journal","container-title":"Frontiers in Sustainable Resource Management","DOI":"10.3389/fsrma.2023.1129396","ISSN":"2813-3005","journalAbbreviation":"Front. Sustain. Resour. Manag.","page":"1129396","source":"DOI.org (Crossref)","title":"Trade-offs and synergies in ecosystem services for sustainability","volume":"2","author":[{"family":"Le","given":"Tuyet-Anh T."},{"family":"Vodden","given":"Kelly"},{"family":"Wu","given":"Jianghua"},{"family":"Atiwesh","given":"Ghada"}],"issued":{"date-parts":[["2023",2,27]]}}}],"schema":"https://github.com/citation-style-language/schema/raw/master/csl-citation.json"} </w:instrText>
      </w:r>
      <w:r w:rsidR="004F3F42">
        <w:fldChar w:fldCharType="separate"/>
      </w:r>
      <w:r w:rsidR="00FE1F80" w:rsidRPr="00FE1F80">
        <w:t>[98], [99]</w:t>
      </w:r>
      <w:r w:rsidR="004F3F42">
        <w:fldChar w:fldCharType="end"/>
      </w:r>
      <w:r>
        <w:t xml:space="preserve">. </w:t>
      </w:r>
    </w:p>
    <w:p w14:paraId="6DB88223" w14:textId="77777777" w:rsidR="00F3444D" w:rsidRPr="004E6B8D" w:rsidRDefault="00F3444D" w:rsidP="00F3444D">
      <w:r>
        <w:t xml:space="preserve">Although the GEP has been already present in the environmental analyses for some time, it has not been applied yet in the macroeconomic modelling to assess the impacts of different policies. The JRC, together with Wageningen Economic Research, have recently developed a model that links ecosystem flows and their values to known macroeconomic indicators for nature inclusive decision-making. It enables forward-looking economic scenario studies on the relationship between macroeconomic indicatorsand GEP. </w:t>
      </w:r>
    </w:p>
    <w:p w14:paraId="5A6577DE" w14:textId="16D63577" w:rsidR="00F3444D" w:rsidRPr="004E6B8D" w:rsidRDefault="00F3444D" w:rsidP="00F3444D">
      <w:r w:rsidRPr="004E6B8D">
        <w:t xml:space="preserve">Built upon the </w:t>
      </w:r>
      <w:hyperlink r:id="rId21" w:history="1">
        <w:r w:rsidRPr="004F3F42">
          <w:rPr>
            <w:rStyle w:val="Hyperlink"/>
          </w:rPr>
          <w:t>Integrated Natural Capital Accounting (INCA)</w:t>
        </w:r>
      </w:hyperlink>
      <w:r w:rsidRPr="004E6B8D">
        <w:t xml:space="preserve"> database on monetary value of ecosystem services, the new </w:t>
      </w:r>
      <w:r>
        <w:t>model</w:t>
      </w:r>
      <w:r w:rsidRPr="004E6B8D">
        <w:t xml:space="preserve"> allows for comparison of the impact of different policies on both GDP and GEP in the European Union. </w:t>
      </w:r>
      <w:r>
        <w:t xml:space="preserve">For </w:t>
      </w:r>
      <w:r w:rsidRPr="004E6B8D">
        <w:t>example</w:t>
      </w:r>
      <w:r>
        <w:t>,</w:t>
      </w:r>
      <w:r w:rsidRPr="004E6B8D">
        <w:t xml:space="preserve"> </w:t>
      </w:r>
      <w:r>
        <w:t xml:space="preserve">in a </w:t>
      </w:r>
      <w:r w:rsidRPr="004E6B8D">
        <w:t>scenario that assumes a significant change in consumption patterns</w:t>
      </w:r>
      <w:r>
        <w:t>,</w:t>
      </w:r>
      <w:r w:rsidR="003D7970">
        <w:t xml:space="preserve"> </w:t>
      </w:r>
      <w:r>
        <w:t>t</w:t>
      </w:r>
      <w:r w:rsidRPr="004E6B8D">
        <w:t xml:space="preserve">he results of preliminary simulations show that such an impact can significantly differ both between GDP and GEP and across particular ecosystem services. According to the simulation results, the altered consumption pattern has a very slight (yet positive) impact on </w:t>
      </w:r>
      <w:r w:rsidRPr="004E6B8D">
        <w:rPr>
          <w:bCs/>
        </w:rPr>
        <w:t>GDP (+0.01%)</w:t>
      </w:r>
      <w:r w:rsidRPr="004E6B8D">
        <w:t xml:space="preserve"> in the EU in 2030 compared to the reference scenario. In contrast, the </w:t>
      </w:r>
      <w:r w:rsidRPr="004E6B8D">
        <w:rPr>
          <w:bCs/>
        </w:rPr>
        <w:t>GEP index increases by 1.5%,</w:t>
      </w:r>
      <w:r w:rsidRPr="004E6B8D">
        <w:t xml:space="preserve"> </w:t>
      </w:r>
      <w:r w:rsidRPr="004E6B8D">
        <w:rPr>
          <w:bCs/>
        </w:rPr>
        <w:t>or 2.3 billion euros</w:t>
      </w:r>
      <w:r w:rsidRPr="004E6B8D">
        <w:t xml:space="preserve"> compared to the reference scenario.</w:t>
      </w:r>
    </w:p>
    <w:p w14:paraId="01B462EF" w14:textId="334872E5" w:rsidR="00F3444D" w:rsidRPr="002E6BD6" w:rsidRDefault="00F3444D" w:rsidP="00F3444D">
      <w:pPr>
        <w:pStyle w:val="Caption"/>
        <w:rPr>
          <w:rFonts w:ascii="EC Square Sans Pro" w:hAnsi="EC Square Sans Pro"/>
        </w:rPr>
      </w:pPr>
      <w:r w:rsidRPr="002E6BD6">
        <w:rPr>
          <w:rFonts w:ascii="EC Square Sans Pro" w:hAnsi="EC Square Sans Pro"/>
          <w:b/>
        </w:rPr>
        <w:t xml:space="preserve">Figure </w:t>
      </w:r>
      <w:r w:rsidRPr="002E6BD6">
        <w:rPr>
          <w:rFonts w:ascii="EC Square Sans Pro" w:hAnsi="EC Square Sans Pro"/>
          <w:b/>
          <w:color w:val="2B579A"/>
          <w:shd w:val="clear" w:color="auto" w:fill="E6E6E6"/>
        </w:rPr>
        <w:fldChar w:fldCharType="begin"/>
      </w:r>
      <w:r w:rsidRPr="002E6BD6">
        <w:rPr>
          <w:rFonts w:ascii="EC Square Sans Pro" w:hAnsi="EC Square Sans Pro"/>
          <w:b/>
        </w:rPr>
        <w:instrText xml:space="preserve"> SEQ Figure \* ARABIC </w:instrText>
      </w:r>
      <w:r w:rsidRPr="002E6BD6">
        <w:rPr>
          <w:rFonts w:ascii="EC Square Sans Pro" w:hAnsi="EC Square Sans Pro"/>
          <w:b/>
          <w:color w:val="2B579A"/>
          <w:shd w:val="clear" w:color="auto" w:fill="E6E6E6"/>
        </w:rPr>
        <w:fldChar w:fldCharType="separate"/>
      </w:r>
      <w:r>
        <w:rPr>
          <w:rFonts w:ascii="EC Square Sans Pro" w:hAnsi="EC Square Sans Pro"/>
          <w:b/>
          <w:noProof/>
        </w:rPr>
        <w:t>4</w:t>
      </w:r>
      <w:r w:rsidRPr="002E6BD6">
        <w:rPr>
          <w:rFonts w:ascii="EC Square Sans Pro" w:hAnsi="EC Square Sans Pro"/>
          <w:b/>
          <w:color w:val="2B579A"/>
          <w:shd w:val="clear" w:color="auto" w:fill="E6E6E6"/>
        </w:rPr>
        <w:fldChar w:fldCharType="end"/>
      </w:r>
      <w:r w:rsidRPr="002E6BD6">
        <w:rPr>
          <w:rFonts w:ascii="EC Square Sans Pro" w:hAnsi="EC Square Sans Pro"/>
          <w:b/>
        </w:rPr>
        <w:t>.</w:t>
      </w:r>
      <w:r w:rsidRPr="002E6BD6">
        <w:rPr>
          <w:rFonts w:ascii="EC Square Sans Pro" w:hAnsi="EC Square Sans Pro"/>
        </w:rPr>
        <w:t xml:space="preserve"> </w:t>
      </w:r>
      <w:r w:rsidR="003D7970" w:rsidRPr="003D7970">
        <w:rPr>
          <w:rFonts w:ascii="EC Square Sans Pro" w:hAnsi="EC Square Sans Pro"/>
        </w:rPr>
        <w:t xml:space="preserve">Policy scenario result EU 2030, </w:t>
      </w:r>
      <w:r w:rsidR="003D7970">
        <w:rPr>
          <w:rFonts w:ascii="EC Square Sans Pro" w:hAnsi="EC Square Sans Pro"/>
        </w:rPr>
        <w:t>Gross Ecosystem Product (</w:t>
      </w:r>
      <w:r w:rsidR="003D7970" w:rsidRPr="003D7970">
        <w:rPr>
          <w:rFonts w:ascii="EC Square Sans Pro" w:hAnsi="EC Square Sans Pro"/>
        </w:rPr>
        <w:t>GEP</w:t>
      </w:r>
      <w:r w:rsidR="003D7970">
        <w:rPr>
          <w:rFonts w:ascii="EC Square Sans Pro" w:hAnsi="EC Square Sans Pro"/>
        </w:rPr>
        <w:t>)</w:t>
      </w:r>
      <w:r w:rsidR="003D7970" w:rsidRPr="003D7970">
        <w:rPr>
          <w:rFonts w:ascii="EC Square Sans Pro" w:hAnsi="EC Square Sans Pro"/>
        </w:rPr>
        <w:t xml:space="preserve"> absolute change versus baseline</w:t>
      </w:r>
      <w:r w:rsidR="003D7970">
        <w:rPr>
          <w:rFonts w:ascii="EC Square Sans Pro" w:hAnsi="EC Square Sans Pro"/>
        </w:rPr>
        <w:t>,</w:t>
      </w:r>
      <w:r w:rsidR="003D7970" w:rsidRPr="003D7970">
        <w:rPr>
          <w:rFonts w:ascii="EC Square Sans Pro" w:hAnsi="EC Square Sans Pro"/>
        </w:rPr>
        <w:t xml:space="preserve"> in million Euro </w:t>
      </w:r>
    </w:p>
    <w:p w14:paraId="004411CB" w14:textId="77777777" w:rsidR="00F3444D" w:rsidRPr="00F1356E" w:rsidRDefault="00F3444D" w:rsidP="00F3444D">
      <w:pPr>
        <w:rPr>
          <w:sz w:val="22"/>
          <w:szCs w:val="22"/>
        </w:rPr>
      </w:pPr>
      <w:r w:rsidRPr="00F1356E">
        <w:rPr>
          <w:noProof/>
          <w:color w:val="2B579A"/>
          <w:sz w:val="22"/>
          <w:szCs w:val="22"/>
          <w:shd w:val="clear" w:color="auto" w:fill="E6E6E6"/>
        </w:rPr>
        <w:drawing>
          <wp:inline distT="0" distB="0" distL="0" distR="0" wp14:anchorId="4B9702A7" wp14:editId="2C4FF83D">
            <wp:extent cx="5731510" cy="2356485"/>
            <wp:effectExtent l="0" t="0" r="2540" b="5715"/>
            <wp:docPr id="10"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rotWithShape="1">
                    <a:blip r:embed="rId22"/>
                    <a:srcRect t="4992"/>
                    <a:stretch/>
                  </pic:blipFill>
                  <pic:spPr bwMode="auto">
                    <a:xfrm>
                      <a:off x="0" y="0"/>
                      <a:ext cx="5731510" cy="2356485"/>
                    </a:xfrm>
                    <a:prstGeom prst="rect">
                      <a:avLst/>
                    </a:prstGeom>
                    <a:ln>
                      <a:noFill/>
                    </a:ln>
                    <a:extLst>
                      <a:ext uri="{53640926-AAD7-44D8-BBD7-CCE9431645EC}">
                        <a14:shadowObscured xmlns:a14="http://schemas.microsoft.com/office/drawing/2010/main"/>
                      </a:ext>
                    </a:extLst>
                  </pic:spPr>
                </pic:pic>
              </a:graphicData>
            </a:graphic>
          </wp:inline>
        </w:drawing>
      </w:r>
    </w:p>
    <w:p w14:paraId="4E6B373E" w14:textId="2646A195" w:rsidR="00F3444D" w:rsidRPr="001D0891" w:rsidRDefault="00F3444D" w:rsidP="00F3444D">
      <w:pPr>
        <w:rPr>
          <w:i/>
          <w:sz w:val="18"/>
          <w:szCs w:val="18"/>
          <w:lang w:val="fr-FR"/>
        </w:rPr>
      </w:pPr>
      <w:r w:rsidRPr="001D0891">
        <w:rPr>
          <w:i/>
          <w:sz w:val="18"/>
          <w:szCs w:val="18"/>
          <w:lang w:val="fr-FR"/>
        </w:rPr>
        <w:t xml:space="preserve">Source: </w:t>
      </w:r>
      <w:r w:rsidR="001D0891" w:rsidRPr="001D0891">
        <w:rPr>
          <w:i/>
          <w:sz w:val="18"/>
          <w:szCs w:val="18"/>
          <w:lang w:val="fr-FR"/>
        </w:rPr>
        <w:t xml:space="preserve">Rokicki et al., </w:t>
      </w:r>
      <w:r w:rsidR="004F3F42">
        <w:rPr>
          <w:i/>
          <w:sz w:val="18"/>
          <w:szCs w:val="18"/>
          <w:lang w:val="fr-FR"/>
        </w:rPr>
        <w:fldChar w:fldCharType="begin"/>
      </w:r>
      <w:r w:rsidR="00FE1F80">
        <w:rPr>
          <w:i/>
          <w:sz w:val="18"/>
          <w:szCs w:val="18"/>
          <w:lang w:val="fr-FR"/>
        </w:rPr>
        <w:instrText xml:space="preserve"> ADDIN ZOTERO_ITEM CSL_CITATION {"citationID":"Erd30CAi","properties":{"formattedCitation":"[100]","plainCitation":"[100]","noteIndex":0},"citationItems":[{"id":1387,"uris":["http://zotero.org/groups/5272309/items/5RFGLX4U"],"itemData":{"id":1387,"type":"book","event-place":"LU","language":"eng","publisher":"Publications Office","publisher-place":"LU","source":"DOI.org (CSL JSON)","title":"Gross ecosystem product in macroeconomic modelling.","URL":"https://data.europa.eu/doi/10.2760/57602","author":[{"literal":"European Commission. Joint Research Centre."}],"accessed":{"date-parts":[["2025",4,3]]},"issued":{"date-parts":[["2024"]]}}}],"schema":"https://github.com/citation-style-language/schema/raw/master/csl-citation.json"} </w:instrText>
      </w:r>
      <w:r w:rsidR="004F3F42">
        <w:rPr>
          <w:i/>
          <w:sz w:val="18"/>
          <w:szCs w:val="18"/>
          <w:lang w:val="fr-FR"/>
        </w:rPr>
        <w:fldChar w:fldCharType="separate"/>
      </w:r>
      <w:r w:rsidR="00FE1F80" w:rsidRPr="00FE1F80">
        <w:rPr>
          <w:sz w:val="18"/>
        </w:rPr>
        <w:t>[100]</w:t>
      </w:r>
      <w:r w:rsidR="004F3F42">
        <w:rPr>
          <w:i/>
          <w:sz w:val="18"/>
          <w:szCs w:val="18"/>
          <w:lang w:val="fr-FR"/>
        </w:rPr>
        <w:fldChar w:fldCharType="end"/>
      </w:r>
      <w:r w:rsidR="001D0891" w:rsidRPr="001D0891">
        <w:rPr>
          <w:i/>
          <w:sz w:val="18"/>
          <w:szCs w:val="18"/>
          <w:lang w:val="fr-FR"/>
        </w:rPr>
        <w:t>.</w:t>
      </w:r>
    </w:p>
    <w:p w14:paraId="5E02430C" w14:textId="77777777" w:rsidR="00F3444D" w:rsidRPr="001D0891" w:rsidRDefault="00F3444D" w:rsidP="003F04AD">
      <w:pPr>
        <w:rPr>
          <w:rFonts w:cstheme="minorBidi"/>
          <w:color w:val="C00000"/>
          <w:lang w:val="fr-FR"/>
        </w:rPr>
      </w:pPr>
    </w:p>
    <w:p w14:paraId="60013B63" w14:textId="07981E1C" w:rsidR="009A5208" w:rsidRPr="001D0891" w:rsidRDefault="009A5208" w:rsidP="0B3E3645">
      <w:pPr>
        <w:pStyle w:val="JRCText"/>
        <w:rPr>
          <w:color w:val="C00000"/>
          <w:lang w:val="fr-FR"/>
        </w:rPr>
      </w:pPr>
    </w:p>
    <w:p w14:paraId="4F4946E0" w14:textId="77777777" w:rsidR="00F3444D" w:rsidRPr="001D0891" w:rsidRDefault="00F3444D">
      <w:pPr>
        <w:spacing w:before="0" w:after="160"/>
        <w:jc w:val="left"/>
        <w:rPr>
          <w:rFonts w:eastAsia="Calibri"/>
          <w:lang w:val="fr-FR" w:eastAsia="en-US"/>
        </w:rPr>
      </w:pPr>
      <w:r w:rsidRPr="001D0891">
        <w:rPr>
          <w:lang w:val="fr-FR"/>
        </w:rPr>
        <w:br w:type="page"/>
      </w:r>
    </w:p>
    <w:p w14:paraId="6EACB285" w14:textId="77777777" w:rsidR="00746072" w:rsidRPr="004F3F42" w:rsidRDefault="00746072" w:rsidP="001E494A">
      <w:pPr>
        <w:spacing w:line="257" w:lineRule="auto"/>
        <w:rPr>
          <w:lang w:val="fr-FR"/>
        </w:rPr>
      </w:pPr>
    </w:p>
    <w:p w14:paraId="0739154C" w14:textId="77777777" w:rsidR="003A5660" w:rsidRPr="004F3F42" w:rsidRDefault="003A5660">
      <w:pPr>
        <w:spacing w:before="0" w:after="160"/>
        <w:jc w:val="left"/>
        <w:rPr>
          <w:b/>
          <w:bCs/>
          <w:color w:val="6CA644"/>
          <w:sz w:val="32"/>
          <w:szCs w:val="32"/>
          <w:lang w:val="fr-FR" w:eastAsia="en-US"/>
        </w:rPr>
      </w:pPr>
      <w:bookmarkStart w:id="39" w:name="_Toc160095615"/>
      <w:bookmarkStart w:id="40" w:name="_Toc161312038"/>
      <w:r w:rsidRPr="004F3F42">
        <w:rPr>
          <w:lang w:val="fr-FR"/>
        </w:rPr>
        <w:br w:type="page"/>
      </w:r>
    </w:p>
    <w:p w14:paraId="0022CBAA" w14:textId="7874C06A" w:rsidR="003D7970" w:rsidRPr="00211DF7" w:rsidRDefault="003D7970" w:rsidP="003D7970">
      <w:pPr>
        <w:pStyle w:val="JRCText"/>
        <w:outlineLvl w:val="0"/>
      </w:pPr>
      <w:bookmarkStart w:id="41" w:name="_Toc1630948552"/>
      <w:bookmarkEnd w:id="39"/>
      <w:bookmarkEnd w:id="40"/>
      <w:bookmarkEnd w:id="41"/>
      <w:r w:rsidRPr="00211DF7">
        <w:t>REFERENCES</w:t>
      </w:r>
    </w:p>
    <w:p w14:paraId="3BA63DA5" w14:textId="77777777" w:rsidR="00FE1F80" w:rsidRPr="00FE1F80" w:rsidRDefault="00211DF7" w:rsidP="00FE1F80">
      <w:pPr>
        <w:pStyle w:val="Bibliography"/>
        <w:rPr>
          <w:lang w:val="fr-FR"/>
        </w:rPr>
      </w:pPr>
      <w:r>
        <w:rPr>
          <w:b/>
        </w:rPr>
        <w:fldChar w:fldCharType="begin"/>
      </w:r>
      <w:r>
        <w:rPr>
          <w:b/>
        </w:rPr>
        <w:instrText xml:space="preserve"> ADDIN ZOTERO_BIBL {"uncited":[],"omitted":[],"custom":[]} CSL_BIBLIOGRAPHY </w:instrText>
      </w:r>
      <w:r>
        <w:rPr>
          <w:b/>
        </w:rPr>
        <w:fldChar w:fldCharType="separate"/>
      </w:r>
      <w:r w:rsidR="00FE1F80">
        <w:t>[1]</w:t>
      </w:r>
      <w:r w:rsidR="00FE1F80">
        <w:tab/>
        <w:t xml:space="preserve">EUROPEAN COMMISSION, ‘Clean Industrial Deal - European Commission’. Accessed: Mar. 04, 2025. </w:t>
      </w:r>
      <w:r w:rsidR="00FE1F80" w:rsidRPr="00FE1F80">
        <w:rPr>
          <w:lang w:val="fr-FR"/>
        </w:rPr>
        <w:t>[Online]. Available: https://commission.europa.eu/topics/eu-competitiveness/clean-industrial-deal_en</w:t>
      </w:r>
    </w:p>
    <w:p w14:paraId="7397B090" w14:textId="77777777" w:rsidR="00FE1F80" w:rsidRDefault="00FE1F80" w:rsidP="00FE1F80">
      <w:pPr>
        <w:pStyle w:val="Bibliography"/>
      </w:pPr>
      <w:r>
        <w:t>[2]</w:t>
      </w:r>
      <w:r>
        <w:tab/>
        <w:t xml:space="preserve">EUROPEAN COMMISSION, </w:t>
      </w:r>
      <w:r>
        <w:rPr>
          <w:i/>
          <w:iCs/>
        </w:rPr>
        <w:t>COMMUNICATION FROM THE COMMISSION TO THE EUROPEAN PARLIAMENT, THE EUROPEAN COUNCIL, THE COUNCIL, THE EUROPEAN ECONOMIC AND SOCIAL COMMITTEE AND THE COMMITTEE OF THE REGIONS A Competitiveness Compass for the EU</w:t>
      </w:r>
      <w:r>
        <w:t>. 2025. Accessed: Mar. 04, 2025. [Online]. Available: https://eur-lex.europa.eu/legal-content/EN/TXT/?uri=CELEX%3A52025DC0030</w:t>
      </w:r>
    </w:p>
    <w:p w14:paraId="1D5D8B69" w14:textId="77777777" w:rsidR="00FE1F80" w:rsidRDefault="00FE1F80" w:rsidP="00FE1F80">
      <w:pPr>
        <w:pStyle w:val="Bibliography"/>
      </w:pPr>
      <w:r>
        <w:t>[3]</w:t>
      </w:r>
      <w:r>
        <w:tab/>
        <w:t>‘Towards “just resilience”: leaving no one behind when adapting to climate change’, European Environment Agency. Accessed: Oct. 30, 2024. [Online]. Available: https://www.eea.europa.eu/publications/just-resilience-leaving-no-one-behind/towards-just-resilience-leaving-no</w:t>
      </w:r>
    </w:p>
    <w:p w14:paraId="28BA01CE" w14:textId="77777777" w:rsidR="00FE1F80" w:rsidRDefault="00FE1F80" w:rsidP="00FE1F80">
      <w:pPr>
        <w:pStyle w:val="Bibliography"/>
      </w:pPr>
      <w:r>
        <w:t>[4]</w:t>
      </w:r>
      <w:r>
        <w:tab/>
        <w:t xml:space="preserve">European Environment Agency. and European Topic Centre for Air Pollution and Climate Change Mitigation., </w:t>
      </w:r>
      <w:r>
        <w:rPr>
          <w:i/>
          <w:iCs/>
        </w:rPr>
        <w:t>Unequal exposure and unequal impacts: social vulnerability to air pollution, noise and extreme temperatures in Europe.</w:t>
      </w:r>
      <w:r>
        <w:t xml:space="preserve"> LU: Publications Office, 2018. Accessed: Mar. 12, 2025. [Online]. Available: https://data.europa.eu/doi/10.2800/324183</w:t>
      </w:r>
    </w:p>
    <w:p w14:paraId="02E3FA55" w14:textId="77777777" w:rsidR="00FE1F80" w:rsidRDefault="00FE1F80" w:rsidP="00FE1F80">
      <w:pPr>
        <w:pStyle w:val="Bibliography"/>
      </w:pPr>
      <w:r>
        <w:t>[5]</w:t>
      </w:r>
      <w:r>
        <w:tab/>
        <w:t xml:space="preserve">Intergovernmental Panel On Climate Change (Ipcc), </w:t>
      </w:r>
      <w:r>
        <w:rPr>
          <w:i/>
          <w:iCs/>
        </w:rPr>
        <w:t>Climate Change 2022 – Impacts, Adaptation and Vulnerability: Working Group II Contribution to the Sixth Assessment Report of the Intergovernmental Panel on Climate Change</w:t>
      </w:r>
      <w:r>
        <w:t>, 1st ed. Cambridge University Press, 2023. doi: 10.1017/9781009325844.</w:t>
      </w:r>
    </w:p>
    <w:p w14:paraId="7F072EB8" w14:textId="77777777" w:rsidR="00FE1F80" w:rsidRDefault="00FE1F80" w:rsidP="00FE1F80">
      <w:pPr>
        <w:pStyle w:val="Bibliography"/>
      </w:pPr>
      <w:r>
        <w:t>[6]</w:t>
      </w:r>
      <w:r>
        <w:tab/>
        <w:t xml:space="preserve">European Commission. Directorate General for Employment, Social Affairs and Inclusion., </w:t>
      </w:r>
      <w:r>
        <w:rPr>
          <w:i/>
          <w:iCs/>
        </w:rPr>
        <w:t>Employment and social developments in Europe: leaving no one behind and striving for more</w:t>
      </w:r>
      <w:r>
        <w:rPr>
          <w:rFonts w:ascii="Arial" w:hAnsi="Arial" w:cs="Arial"/>
          <w:i/>
          <w:iCs/>
        </w:rPr>
        <w:t> </w:t>
      </w:r>
      <w:r>
        <w:rPr>
          <w:i/>
          <w:iCs/>
        </w:rPr>
        <w:t>: fairness and solidarity in the European social market economy.</w:t>
      </w:r>
      <w:r>
        <w:t xml:space="preserve"> LU: Publications Office, 2020. Accessed: Mar. 12, 2025. [Online]. Available: https://data.europa.eu/doi/10.2767/478772</w:t>
      </w:r>
    </w:p>
    <w:p w14:paraId="5198509E" w14:textId="77777777" w:rsidR="00FE1F80" w:rsidRDefault="00FE1F80" w:rsidP="00FE1F80">
      <w:pPr>
        <w:pStyle w:val="Bibliography"/>
      </w:pPr>
      <w:r>
        <w:t>[7]</w:t>
      </w:r>
      <w:r>
        <w:tab/>
      </w:r>
      <w:r>
        <w:rPr>
          <w:i/>
          <w:iCs/>
        </w:rPr>
        <w:t>Council Recommendation of 16</w:t>
      </w:r>
      <w:r>
        <w:rPr>
          <w:rFonts w:ascii="Calibri" w:hAnsi="Calibri" w:cs="Calibri"/>
          <w:i/>
          <w:iCs/>
        </w:rPr>
        <w:t> </w:t>
      </w:r>
      <w:r>
        <w:rPr>
          <w:i/>
          <w:iCs/>
        </w:rPr>
        <w:t>June 2022 on ensuring a fair transition towards climate neutrality 2022/C 243/04</w:t>
      </w:r>
      <w:r>
        <w:t>. 2022. Accessed: Mar. 12, 2025. [Online]. Available: https://eur-lex.europa.eu/legal-content/EN/ALL/?uri=oj:JOC_2022_243_R_0004</w:t>
      </w:r>
    </w:p>
    <w:p w14:paraId="5B598D0C" w14:textId="77777777" w:rsidR="00FE1F80" w:rsidRDefault="00FE1F80" w:rsidP="00FE1F80">
      <w:pPr>
        <w:pStyle w:val="Bibliography"/>
      </w:pPr>
      <w:r>
        <w:t>[8]</w:t>
      </w:r>
      <w:r>
        <w:tab/>
        <w:t>European Commission. Directorate General for Regional and Urban Policy., ‘Ninth report on economic, social and territorial cohesion.’, Publications Office, LU, 2024. Accessed: May 21, 2024. [Online]. Available: https://data.europa.eu/doi/10.2776/264833</w:t>
      </w:r>
    </w:p>
    <w:p w14:paraId="1584E26C" w14:textId="77777777" w:rsidR="00FE1F80" w:rsidRDefault="00FE1F80" w:rsidP="00FE1F80">
      <w:pPr>
        <w:pStyle w:val="Bibliography"/>
      </w:pPr>
      <w:r>
        <w:t>[9]</w:t>
      </w:r>
      <w:r>
        <w:tab/>
        <w:t xml:space="preserve">Z. Vrontisi, I. Charalampidis, K. Fragkiadakis, and A. Florou, ‘Towards a just transition: Identifying EU regions at a socioeconomic risk of the low-carbon transition’, </w:t>
      </w:r>
      <w:r>
        <w:rPr>
          <w:i/>
          <w:iCs/>
        </w:rPr>
        <w:t>Energy and Climate Change</w:t>
      </w:r>
      <w:r>
        <w:t>, vol. 5, p. 100129, Dec. 2024, doi: 10.1016/j.egycc.2024.100129.</w:t>
      </w:r>
    </w:p>
    <w:p w14:paraId="25EF13A4" w14:textId="77777777" w:rsidR="00FE1F80" w:rsidRDefault="00FE1F80" w:rsidP="00FE1F80">
      <w:pPr>
        <w:pStyle w:val="Bibliography"/>
      </w:pPr>
      <w:r>
        <w:t>[10]</w:t>
      </w:r>
      <w:r>
        <w:tab/>
        <w:t xml:space="preserve">European Commission. Joint Research Centre., </w:t>
      </w:r>
      <w:r>
        <w:rPr>
          <w:i/>
          <w:iCs/>
        </w:rPr>
        <w:t>The effect of rising energy and consumer prices on household finances, poverty and social exclusion in the EU: a preliminary empirical analysis.</w:t>
      </w:r>
      <w:r>
        <w:t xml:space="preserve"> LU: Publications Office, 2022. Accessed: Mar. 27, 2025. [Online]. Available: https://data.europa.eu/doi/10.2760/418422</w:t>
      </w:r>
    </w:p>
    <w:p w14:paraId="5FD13C37" w14:textId="77777777" w:rsidR="00FE1F80" w:rsidRDefault="00FE1F80" w:rsidP="00FE1F80">
      <w:pPr>
        <w:pStyle w:val="Bibliography"/>
      </w:pPr>
      <w:r>
        <w:t>[11]</w:t>
      </w:r>
      <w:r>
        <w:tab/>
        <w:t>ILO (International Labour Organization), ‘Gender equality, labour and a just transition for all’, vol. Just Transition Policy Brief, 2022.</w:t>
      </w:r>
    </w:p>
    <w:p w14:paraId="78FFE850" w14:textId="77777777" w:rsidR="00FE1F80" w:rsidRDefault="00FE1F80" w:rsidP="00FE1F80">
      <w:pPr>
        <w:pStyle w:val="Bibliography"/>
      </w:pPr>
      <w:r>
        <w:t>[12]</w:t>
      </w:r>
      <w:r>
        <w:tab/>
        <w:t xml:space="preserve">European Commission. Joint Research Centre., </w:t>
      </w:r>
      <w:r>
        <w:rPr>
          <w:i/>
          <w:iCs/>
        </w:rPr>
        <w:t>Transport poverty: a systematic literature review in Europe.</w:t>
      </w:r>
      <w:r>
        <w:t xml:space="preserve"> LU: Publications Office, 2022. Accessed: Apr. 01, 2025. [Online]. Available: https://data.europa.eu/doi/10.2760/793538</w:t>
      </w:r>
    </w:p>
    <w:p w14:paraId="0C803934" w14:textId="77777777" w:rsidR="00FE1F80" w:rsidRDefault="00FE1F80" w:rsidP="00FE1F80">
      <w:pPr>
        <w:pStyle w:val="Bibliography"/>
      </w:pPr>
      <w:r>
        <w:t>[13]</w:t>
      </w:r>
      <w:r>
        <w:tab/>
        <w:t xml:space="preserve">Sabato S., ‘The European Green Deal and the “Leave No One Behind” principle: state of the art, gaps and ways forward’, </w:t>
      </w:r>
      <w:r>
        <w:rPr>
          <w:i/>
          <w:iCs/>
        </w:rPr>
        <w:t>Brussels: European Social Observatory</w:t>
      </w:r>
      <w:r>
        <w:t>, vol. OSE Paper Series, Research Paper No. 63, May 2024.</w:t>
      </w:r>
    </w:p>
    <w:p w14:paraId="2E1F4859" w14:textId="77777777" w:rsidR="00FE1F80" w:rsidRDefault="00FE1F80" w:rsidP="00FE1F80">
      <w:pPr>
        <w:pStyle w:val="Bibliography"/>
      </w:pPr>
      <w:r>
        <w:t>[14]</w:t>
      </w:r>
      <w:r>
        <w:tab/>
        <w:t xml:space="preserve">R. Heffernan, P. Heidegger, G. Köhler, A. Stock, and K. Wiese, </w:t>
      </w:r>
      <w:r>
        <w:rPr>
          <w:i/>
          <w:iCs/>
        </w:rPr>
        <w:t>A feminist European green deal: Towards an ecological and gender just transition</w:t>
      </w:r>
      <w:r>
        <w:t>. in Europa. Bonn: Friedrich-Ebert-Stiftung, 2021.</w:t>
      </w:r>
    </w:p>
    <w:p w14:paraId="01274A9D" w14:textId="77777777" w:rsidR="00FE1F80" w:rsidRDefault="00FE1F80" w:rsidP="00FE1F80">
      <w:pPr>
        <w:pStyle w:val="Bibliography"/>
      </w:pPr>
      <w:r>
        <w:t>[15]</w:t>
      </w:r>
      <w:r>
        <w:tab/>
        <w:t xml:space="preserve">European Commission. Joint Research Centre., </w:t>
      </w:r>
      <w:r>
        <w:rPr>
          <w:i/>
          <w:iCs/>
        </w:rPr>
        <w:t>Gender and energy: the effects of the energy transition on women.</w:t>
      </w:r>
      <w:r>
        <w:t xml:space="preserve"> LU: Publications Office, 2024. Accessed: Mar. 27, 2025. [Online]. Available: https://data.europa.eu/doi/10.2760/860118</w:t>
      </w:r>
    </w:p>
    <w:p w14:paraId="5B661910" w14:textId="77777777" w:rsidR="00FE1F80" w:rsidRPr="00FE1F80" w:rsidRDefault="00FE1F80" w:rsidP="00FE1F80">
      <w:pPr>
        <w:pStyle w:val="Bibliography"/>
        <w:rPr>
          <w:lang w:val="fr-FR"/>
        </w:rPr>
      </w:pPr>
      <w:r>
        <w:t>[16]</w:t>
      </w:r>
      <w:r>
        <w:tab/>
        <w:t xml:space="preserve">‘Social Climate Fund | EUR-Lex’. Accessed: Mar. 27, 2025. [Online]. </w:t>
      </w:r>
      <w:r w:rsidRPr="00FE1F80">
        <w:rPr>
          <w:lang w:val="fr-FR"/>
        </w:rPr>
        <w:t>Available: https://eur-lex.europa.eu/legal-content/EN/TXT/?uri=legissum:4673746</w:t>
      </w:r>
    </w:p>
    <w:p w14:paraId="76DC6535" w14:textId="77777777" w:rsidR="00FE1F80" w:rsidRPr="00FE1F80" w:rsidRDefault="00FE1F80" w:rsidP="00FE1F80">
      <w:pPr>
        <w:pStyle w:val="Bibliography"/>
        <w:rPr>
          <w:lang w:val="fr-FR"/>
        </w:rPr>
      </w:pPr>
      <w:r>
        <w:t>[17]</w:t>
      </w:r>
      <w:r>
        <w:tab/>
      </w:r>
      <w:r>
        <w:rPr>
          <w:i/>
          <w:iCs/>
        </w:rPr>
        <w:t>Directive (EU) 2023/1791 of the European Parliament and of the Council of 13 September 2023 on energy efficiency and amending Regulation (EU) 2023/955 (recast) (Text with EEA relevance)</w:t>
      </w:r>
      <w:r>
        <w:t xml:space="preserve">. </w:t>
      </w:r>
      <w:r w:rsidRPr="00FE1F80">
        <w:rPr>
          <w:lang w:val="fr-FR"/>
        </w:rPr>
        <w:t>[Online]. Available: http://data.europa.eu/eli/dir/2023/1791/oj</w:t>
      </w:r>
    </w:p>
    <w:p w14:paraId="0023AB3A" w14:textId="77777777" w:rsidR="00FE1F80" w:rsidRDefault="00FE1F80" w:rsidP="00FE1F80">
      <w:pPr>
        <w:pStyle w:val="Bibliography"/>
      </w:pPr>
      <w:r w:rsidRPr="00FE1F80">
        <w:rPr>
          <w:lang w:val="fr-FR"/>
        </w:rPr>
        <w:t>[18]</w:t>
      </w:r>
      <w:r w:rsidRPr="00FE1F80">
        <w:rPr>
          <w:lang w:val="fr-FR"/>
        </w:rPr>
        <w:tab/>
        <w:t xml:space="preserve">European Commission. </w:t>
      </w:r>
      <w:r>
        <w:t xml:space="preserve">Joint Research Centre., </w:t>
      </w:r>
      <w:r>
        <w:rPr>
          <w:i/>
          <w:iCs/>
        </w:rPr>
        <w:t>The persistence of energy poverty in the EU: socioeconomic insights into EU’s long term energy poverty.</w:t>
      </w:r>
      <w:r>
        <w:t xml:space="preserve"> LU: Publications Office, 2024. Accessed: Apr. 01, 2025. [Online]. Available: https://data.europa.eu/doi/10.2760/745025</w:t>
      </w:r>
    </w:p>
    <w:p w14:paraId="736C850B" w14:textId="77777777" w:rsidR="00FE1F80" w:rsidRDefault="00FE1F80" w:rsidP="00FE1F80">
      <w:pPr>
        <w:pStyle w:val="Bibliography"/>
      </w:pPr>
      <w:r>
        <w:t>[19]</w:t>
      </w:r>
      <w:r>
        <w:tab/>
        <w:t xml:space="preserve">European Commission. Joint Research Centre., </w:t>
      </w:r>
      <w:r>
        <w:rPr>
          <w:i/>
          <w:iCs/>
        </w:rPr>
        <w:t>Energy poverty, transport poverty and living conditions: an analysis of EU data and socioeconomic indicators.</w:t>
      </w:r>
      <w:r>
        <w:t xml:space="preserve"> LU: Publications Office, 2022. Accessed: Apr. 01, 2025. [Online]. Available: https://data.europa.eu/doi/10.2760/198712</w:t>
      </w:r>
    </w:p>
    <w:p w14:paraId="2538E0F3" w14:textId="77777777" w:rsidR="00FE1F80" w:rsidRDefault="00FE1F80" w:rsidP="00FE1F80">
      <w:pPr>
        <w:pStyle w:val="Bibliography"/>
      </w:pPr>
      <w:r>
        <w:t>[20]</w:t>
      </w:r>
      <w:r>
        <w:tab/>
        <w:t xml:space="preserve">European Commission. Joint Research Centre., </w:t>
      </w:r>
      <w:r>
        <w:rPr>
          <w:i/>
          <w:iCs/>
        </w:rPr>
        <w:t>Shedding light: unveiling the dynamics of energy poverty in the EU.</w:t>
      </w:r>
      <w:r>
        <w:t xml:space="preserve"> LU: Publications Office, 2024. Accessed: Mar. 27, 2025. [Online]. Available: https://data.europa.eu/doi/10.2760/7432189</w:t>
      </w:r>
    </w:p>
    <w:p w14:paraId="121A8600" w14:textId="77777777" w:rsidR="00FE1F80" w:rsidRDefault="00FE1F80" w:rsidP="00FE1F80">
      <w:pPr>
        <w:pStyle w:val="Bibliography"/>
      </w:pPr>
      <w:r>
        <w:t>[21]</w:t>
      </w:r>
      <w:r>
        <w:tab/>
        <w:t>‘Commission Recommendation (EU) 2020/1563 of 14 October 2020 on energy poverty’. Accessed: Mar. 27, 2025. [Online]. Available: https://eur-lex.europa.eu/eli/reco/2020/1563/oj/eng</w:t>
      </w:r>
    </w:p>
    <w:p w14:paraId="1E935890" w14:textId="77777777" w:rsidR="00FE1F80" w:rsidRPr="00FE1F80" w:rsidRDefault="00FE1F80" w:rsidP="00FE1F80">
      <w:pPr>
        <w:pStyle w:val="Bibliography"/>
        <w:rPr>
          <w:lang w:val="fr-FR"/>
        </w:rPr>
      </w:pPr>
      <w:r>
        <w:t>[22]</w:t>
      </w:r>
      <w:r>
        <w:tab/>
        <w:t xml:space="preserve">‘Commission Recommendation (EU) 2023/2407 of 20 October 2023 on energy poverty’. Accessed: Mar. 27, 2025. </w:t>
      </w:r>
      <w:r w:rsidRPr="00FE1F80">
        <w:rPr>
          <w:lang w:val="fr-FR"/>
        </w:rPr>
        <w:t>[Online]. Available: https://eur-lex.europa.eu/eli/reco/2023/2407/oj/eng</w:t>
      </w:r>
    </w:p>
    <w:p w14:paraId="15B94663" w14:textId="77777777" w:rsidR="00FE1F80" w:rsidRDefault="00FE1F80" w:rsidP="00FE1F80">
      <w:pPr>
        <w:pStyle w:val="Bibliography"/>
      </w:pPr>
      <w:r>
        <w:t>[23]</w:t>
      </w:r>
      <w:r>
        <w:tab/>
      </w:r>
      <w:r>
        <w:rPr>
          <w:i/>
          <w:iCs/>
        </w:rPr>
        <w:t>Directive (EU) 2024/1275 of the European Parliament and of the Council of 24 April 2024 on the energy performance of buildings (recast) (Text with EEA relevance)</w:t>
      </w:r>
      <w:r>
        <w:t>. 2024. Accessed: Mar. 27, 2025. [Online]. Available: http://data.europa.eu/eli/dir/2024/1275/oj/eng</w:t>
      </w:r>
    </w:p>
    <w:p w14:paraId="7FCDEEAC" w14:textId="77777777" w:rsidR="00FE1F80" w:rsidRDefault="00FE1F80" w:rsidP="00FE1F80">
      <w:pPr>
        <w:pStyle w:val="Bibliography"/>
      </w:pPr>
      <w:r>
        <w:t>[24]</w:t>
      </w:r>
      <w:r>
        <w:tab/>
        <w:t xml:space="preserve">T. Vandyck, N. Della Valle, U. Temursho, and M. Weitzel, ‘EU climate action through an energy poverty lens’, </w:t>
      </w:r>
      <w:r>
        <w:rPr>
          <w:i/>
          <w:iCs/>
        </w:rPr>
        <w:t>Sci Rep</w:t>
      </w:r>
      <w:r>
        <w:t>, vol. 13, no. 1, Art. no. 1, Apr. 2023, doi: 10.1038/s41598-023-32705-2.</w:t>
      </w:r>
    </w:p>
    <w:p w14:paraId="1A4A2ADB" w14:textId="77777777" w:rsidR="00FE1F80" w:rsidRDefault="00FE1F80" w:rsidP="00FE1F80">
      <w:pPr>
        <w:pStyle w:val="Bibliography"/>
      </w:pPr>
      <w:r>
        <w:t>[25]</w:t>
      </w:r>
      <w:r>
        <w:tab/>
        <w:t xml:space="preserve">N. Della Valle, C. D’Arcangelo, and M. Faillo, ‘Promoting pro-environmental choices while addressing energy poverty’, </w:t>
      </w:r>
      <w:r>
        <w:rPr>
          <w:i/>
          <w:iCs/>
        </w:rPr>
        <w:t>Energy Policy</w:t>
      </w:r>
      <w:r>
        <w:t>, vol. 186, p. 113967, Mar. 2024, doi: 10.1016/j.enpol.2023.113967.</w:t>
      </w:r>
    </w:p>
    <w:p w14:paraId="2A5ADC77" w14:textId="77777777" w:rsidR="00FE1F80" w:rsidRDefault="00FE1F80" w:rsidP="00FE1F80">
      <w:pPr>
        <w:pStyle w:val="Bibliography"/>
      </w:pPr>
      <w:r>
        <w:t>[26]</w:t>
      </w:r>
      <w:r>
        <w:tab/>
        <w:t xml:space="preserve">N. Della Valle and S. Sareen, ‘Nudging and boosting for equity? Towards a behavioural economics of energy justice’, </w:t>
      </w:r>
      <w:r>
        <w:rPr>
          <w:i/>
          <w:iCs/>
        </w:rPr>
        <w:t>Energy Research &amp; Social Science</w:t>
      </w:r>
      <w:r>
        <w:t>, vol. 68, p. 101589, Oct. 2020, doi: 10.1016/j.erss.2020.101589.</w:t>
      </w:r>
    </w:p>
    <w:p w14:paraId="7AC890F3" w14:textId="77777777" w:rsidR="00FE1F80" w:rsidRDefault="00FE1F80" w:rsidP="00FE1F80">
      <w:pPr>
        <w:pStyle w:val="Bibliography"/>
      </w:pPr>
      <w:r>
        <w:t>[27]</w:t>
      </w:r>
      <w:r>
        <w:tab/>
        <w:t xml:space="preserve">V. N. Della and V. Czako, ‘Empowering energy citizenship among the energy poor’, </w:t>
      </w:r>
      <w:r>
        <w:rPr>
          <w:i/>
          <w:iCs/>
        </w:rPr>
        <w:t>JRC Publications Repository</w:t>
      </w:r>
      <w:r>
        <w:t>, May 2022, doi: 10.1016/j.erss.2022.102654.</w:t>
      </w:r>
    </w:p>
    <w:p w14:paraId="7B6DC4AB" w14:textId="77777777" w:rsidR="00FE1F80" w:rsidRDefault="00FE1F80" w:rsidP="00FE1F80">
      <w:pPr>
        <w:pStyle w:val="Bibliography"/>
      </w:pPr>
      <w:r>
        <w:t>[28]</w:t>
      </w:r>
      <w:r>
        <w:tab/>
        <w:t xml:space="preserve">European Commission. Joint Research Centre., </w:t>
      </w:r>
      <w:r>
        <w:rPr>
          <w:i/>
          <w:iCs/>
        </w:rPr>
        <w:t>Energy communities and energy poverty: the role of energy communities in alleviating energy poverty.</w:t>
      </w:r>
      <w:r>
        <w:t xml:space="preserve"> LU: Publications Office, 2023. Accessed: Mar. 27, 2025. [Online]. Available: https://data.europa.eu/doi/10.2760/389514</w:t>
      </w:r>
    </w:p>
    <w:p w14:paraId="3D1EC0D8" w14:textId="77777777" w:rsidR="00FE1F80" w:rsidRDefault="00FE1F80" w:rsidP="00FE1F80">
      <w:pPr>
        <w:pStyle w:val="Bibliography"/>
      </w:pPr>
      <w:r>
        <w:t>[29]</w:t>
      </w:r>
      <w:r>
        <w:tab/>
        <w:t xml:space="preserve">S. Sareen, H. Thomson, S. Tirado Herrero, J. P. Gouveia, I. Lippert, and A. Lis, ‘European energy poverty metrics: Scales, prospects and limits’, </w:t>
      </w:r>
      <w:r>
        <w:rPr>
          <w:i/>
          <w:iCs/>
        </w:rPr>
        <w:t>Global Transitions</w:t>
      </w:r>
      <w:r>
        <w:t>, vol. 2, pp. 26–36, 2020, doi: 10.1016/j.glt.2020.01.003.</w:t>
      </w:r>
    </w:p>
    <w:p w14:paraId="5FD8E786" w14:textId="77777777" w:rsidR="00FE1F80" w:rsidRDefault="00FE1F80" w:rsidP="00FE1F80">
      <w:pPr>
        <w:pStyle w:val="Bibliography"/>
      </w:pPr>
      <w:r>
        <w:t>[30]</w:t>
      </w:r>
      <w:r>
        <w:tab/>
        <w:t xml:space="preserve">N. Della Valle, G. Ulpiani, and N. Vetters, ‘Assessing climate justice awareness among climate neutral-to-be cities’, </w:t>
      </w:r>
      <w:r>
        <w:rPr>
          <w:i/>
          <w:iCs/>
        </w:rPr>
        <w:t>Humanit Soc Sci Commun</w:t>
      </w:r>
      <w:r>
        <w:t>, vol. 10, no. 1, p. 440, Jul. 2023, doi: 10.1057/s41599-023-01953-y.</w:t>
      </w:r>
    </w:p>
    <w:p w14:paraId="1F36DD58" w14:textId="77777777" w:rsidR="00FE1F80" w:rsidRDefault="00FE1F80" w:rsidP="00FE1F80">
      <w:pPr>
        <w:pStyle w:val="Bibliography"/>
      </w:pPr>
      <w:r>
        <w:t>[31]</w:t>
      </w:r>
      <w:r>
        <w:tab/>
        <w:t xml:space="preserve">European Commission. Directorate General for Employment, Social Affairs and Inclusion., </w:t>
      </w:r>
      <w:r>
        <w:rPr>
          <w:i/>
          <w:iCs/>
        </w:rPr>
        <w:t>Economic and distributional effects of higher energy prices on households in the EU:</w:t>
      </w:r>
      <w:r>
        <w:t xml:space="preserve"> LU: Publications Office, 2023. Accessed: Mar. 27, 2025. [Online]. Available: https://data.europa.eu/doi/10.2767/49249</w:t>
      </w:r>
    </w:p>
    <w:p w14:paraId="16D62E65" w14:textId="77777777" w:rsidR="00FE1F80" w:rsidRDefault="00FE1F80" w:rsidP="00FE1F80">
      <w:pPr>
        <w:pStyle w:val="Bibliography"/>
      </w:pPr>
      <w:r>
        <w:t>[32]:</w:t>
      </w:r>
      <w:r>
        <w:tab/>
        <w:t xml:space="preserve"> Amores, Antonio F., Christl, Michae, De Agostini, Paola, De Poli, Silvia, Maier, and Maier Sofia, ‘Limiting prices or transferring money? An ex-ante assessment of alternative measures to cope with the hike in energy prices’, </w:t>
      </w:r>
      <w:r>
        <w:rPr>
          <w:i/>
          <w:iCs/>
        </w:rPr>
        <w:t>European Commission, Joint Research Centre (JRC), Seville</w:t>
      </w:r>
      <w:r>
        <w:t>, vol. JRC Working Papers on Taxation and Structural Reforms, No. 11/2023, 2023.</w:t>
      </w:r>
    </w:p>
    <w:p w14:paraId="31BE9FBA" w14:textId="77777777" w:rsidR="00FE1F80" w:rsidRDefault="00FE1F80" w:rsidP="00FE1F80">
      <w:pPr>
        <w:pStyle w:val="Bibliography"/>
      </w:pPr>
      <w:r>
        <w:t>[33]</w:t>
      </w:r>
      <w:r>
        <w:tab/>
        <w:t>Della Valle, N., Maduta, C., D’Agostino, D., and Koukoufikis, G., ‘Identifying energy vulnerability in EU: a  multidimensional index for policy action’. European  Commission, 2024.</w:t>
      </w:r>
    </w:p>
    <w:p w14:paraId="79025D89" w14:textId="77777777" w:rsidR="00FE1F80" w:rsidRDefault="00FE1F80" w:rsidP="00FE1F80">
      <w:pPr>
        <w:pStyle w:val="Bibliography"/>
      </w:pPr>
      <w:r>
        <w:t>[34]</w:t>
      </w:r>
      <w:r>
        <w:tab/>
        <w:t xml:space="preserve">European Commission. Directorate General for Employment, Social Affairs and Inclusion. and European Social Policy Network (ESPN), </w:t>
      </w:r>
      <w:r>
        <w:rPr>
          <w:i/>
          <w:iCs/>
        </w:rPr>
        <w:t>Access to essential services for people on low incomes in Europe: an analysis of policies in 35 countries</w:t>
      </w:r>
      <w:r>
        <w:rPr>
          <w:rFonts w:ascii="Arial" w:hAnsi="Arial" w:cs="Arial"/>
          <w:i/>
          <w:iCs/>
        </w:rPr>
        <w:t> </w:t>
      </w:r>
      <w:r>
        <w:rPr>
          <w:i/>
          <w:iCs/>
        </w:rPr>
        <w:t>: 2020.</w:t>
      </w:r>
      <w:r>
        <w:t xml:space="preserve"> LU: Publications Office, 2020. Accessed: Apr. 01, 2025. [Online]. Available: https://data.europa.eu/doi/10.2767/93987</w:t>
      </w:r>
    </w:p>
    <w:p w14:paraId="6ACB4F19" w14:textId="77777777" w:rsidR="00FE1F80" w:rsidRDefault="00FE1F80" w:rsidP="00FE1F80">
      <w:pPr>
        <w:pStyle w:val="Bibliography"/>
      </w:pPr>
      <w:r>
        <w:t>[35]</w:t>
      </w:r>
      <w:r>
        <w:tab/>
        <w:t xml:space="preserve">D. Ivanova and R. Wood, ‘The unequal distribution of household carbon footprints in Europe and its link to sustainability’, </w:t>
      </w:r>
      <w:r>
        <w:rPr>
          <w:i/>
          <w:iCs/>
        </w:rPr>
        <w:t>Glob. Sustain.</w:t>
      </w:r>
      <w:r>
        <w:t>, vol. 3, p. e18, 2020, doi: 10.1017/sus.2020.12.</w:t>
      </w:r>
    </w:p>
    <w:p w14:paraId="14A65584" w14:textId="77777777" w:rsidR="00FE1F80" w:rsidRDefault="00FE1F80" w:rsidP="00FE1F80">
      <w:pPr>
        <w:pStyle w:val="Bibliography"/>
      </w:pPr>
      <w:r>
        <w:t>[36]</w:t>
      </w:r>
      <w:r>
        <w:tab/>
        <w:t xml:space="preserve">L. Chancel, ‘Global carbon inequality over 1990–2019’, </w:t>
      </w:r>
      <w:r>
        <w:rPr>
          <w:i/>
          <w:iCs/>
        </w:rPr>
        <w:t>Nat Sustain</w:t>
      </w:r>
      <w:r>
        <w:t>, vol. 5, no. 11, pp. 931–938, Nov. 2022, doi: 10.1038/s41893-022-00955-z.</w:t>
      </w:r>
    </w:p>
    <w:p w14:paraId="4C2B5DED" w14:textId="77777777" w:rsidR="00FE1F80" w:rsidRDefault="00FE1F80" w:rsidP="00FE1F80">
      <w:pPr>
        <w:pStyle w:val="Bibliography"/>
      </w:pPr>
      <w:r>
        <w:t>[37]</w:t>
      </w:r>
      <w:r>
        <w:tab/>
        <w:t xml:space="preserve">H. Zheng </w:t>
      </w:r>
      <w:r>
        <w:rPr>
          <w:i/>
          <w:iCs/>
        </w:rPr>
        <w:t>et al.</w:t>
      </w:r>
      <w:r>
        <w:t xml:space="preserve">, ‘Rising carbon inequality and its driving factors from 2005 to 2015’, </w:t>
      </w:r>
      <w:r>
        <w:rPr>
          <w:i/>
          <w:iCs/>
        </w:rPr>
        <w:t>Global Environmental Change</w:t>
      </w:r>
      <w:r>
        <w:t>, vol. 82, p. 102704, Sep. 2023, doi: 10.1016/j.gloenvcha.2023.102704.</w:t>
      </w:r>
    </w:p>
    <w:p w14:paraId="36BF370C" w14:textId="77777777" w:rsidR="00FE1F80" w:rsidRDefault="00FE1F80" w:rsidP="00FE1F80">
      <w:pPr>
        <w:pStyle w:val="Bibliography"/>
      </w:pPr>
      <w:r>
        <w:t>[38]</w:t>
      </w:r>
      <w:r>
        <w:tab/>
        <w:t xml:space="preserve">European Commission. Joint Research Centre., </w:t>
      </w:r>
      <w:r>
        <w:rPr>
          <w:i/>
          <w:iCs/>
        </w:rPr>
        <w:t>Carbon and environmental footprint inequality of household consumption in the EU: a new methodology.</w:t>
      </w:r>
      <w:r>
        <w:t xml:space="preserve"> LU: Publications Office, 2024. Accessed: Apr. 01, 2025. [Online]. Available: https://data.europa.eu/doi/10.2760/841471</w:t>
      </w:r>
    </w:p>
    <w:p w14:paraId="60AF9B0D" w14:textId="77777777" w:rsidR="00FE1F80" w:rsidRDefault="00FE1F80" w:rsidP="00FE1F80">
      <w:pPr>
        <w:pStyle w:val="Bibliography"/>
      </w:pPr>
      <w:r>
        <w:t>[39]</w:t>
      </w:r>
      <w:r>
        <w:tab/>
        <w:t>M. E. Sanye and S. Sala, ‘Consumption footprint and domestic footprint: assessing the environmental impacts of EU consumption and production</w:t>
      </w:r>
      <w:r>
        <w:rPr>
          <w:rFonts w:ascii="Arial" w:hAnsi="Arial" w:cs="Arial"/>
        </w:rPr>
        <w:t> </w:t>
      </w:r>
      <w:r>
        <w:t>: life cycle assessment to support the European Green Deal.</w:t>
      </w:r>
      <w:r>
        <w:rPr>
          <w:rFonts w:cs="EC Square Sans Pro"/>
        </w:rPr>
        <w:t>’</w:t>
      </w:r>
      <w:r>
        <w:t>, Feb. 2023. doi: 10.2760/218540.</w:t>
      </w:r>
    </w:p>
    <w:p w14:paraId="4BDC3DCE" w14:textId="77777777" w:rsidR="00FE1F80" w:rsidRDefault="00FE1F80" w:rsidP="00FE1F80">
      <w:pPr>
        <w:pStyle w:val="Bibliography"/>
      </w:pPr>
      <w:r>
        <w:t>[40]</w:t>
      </w:r>
      <w:r>
        <w:tab/>
        <w:t xml:space="preserve">European Commission. Joint Research Centre., </w:t>
      </w:r>
      <w:r>
        <w:rPr>
          <w:i/>
          <w:iCs/>
        </w:rPr>
        <w:t>Consumption footprint and domestic footprint monitoring report 2024: updates in methodology, data and policy uses.</w:t>
      </w:r>
      <w:r>
        <w:t xml:space="preserve"> LU: Publications Office, 2025. Accessed: Apr. 01, 2025. [Online]. Available: https://data.europa.eu/doi/10.2760/4133548</w:t>
      </w:r>
    </w:p>
    <w:p w14:paraId="5B3BD9E2" w14:textId="77777777" w:rsidR="00FE1F80" w:rsidRDefault="00FE1F80" w:rsidP="00FE1F80">
      <w:pPr>
        <w:pStyle w:val="Bibliography"/>
      </w:pPr>
      <w:r>
        <w:t>[41]</w:t>
      </w:r>
      <w:r>
        <w:tab/>
        <w:t>G. Semieniuk and V. M. Yakovenko, ‘Historical Evolution of Global Inequality in Carbon Emissions and Footprints versus Redistributive Scenarios’, 2020, doi: 10.48550/ARXIV.2004.00111.</w:t>
      </w:r>
    </w:p>
    <w:p w14:paraId="222288F9" w14:textId="77777777" w:rsidR="00FE1F80" w:rsidRDefault="00FE1F80" w:rsidP="00FE1F80">
      <w:pPr>
        <w:pStyle w:val="Bibliography"/>
      </w:pPr>
      <w:r>
        <w:t>[42]</w:t>
      </w:r>
      <w:r>
        <w:tab/>
        <w:t xml:space="preserve">Kenner, D., ‘Inequality of overconsumption: The ecological footprint of the richest’, </w:t>
      </w:r>
      <w:r>
        <w:rPr>
          <w:i/>
          <w:iCs/>
        </w:rPr>
        <w:t>Cambridge: Global Sustainability Institute, Anglia Ruskin University.</w:t>
      </w:r>
      <w:r>
        <w:t>, vol. Global Sustainability Institute. Working Paper No. 2015/2., 2015.</w:t>
      </w:r>
    </w:p>
    <w:p w14:paraId="21ED7214" w14:textId="77777777" w:rsidR="00FE1F80" w:rsidRDefault="00FE1F80" w:rsidP="00FE1F80">
      <w:pPr>
        <w:pStyle w:val="Bibliography"/>
      </w:pPr>
      <w:r>
        <w:t>[43]</w:t>
      </w:r>
      <w:r>
        <w:tab/>
        <w:t xml:space="preserve">J. Millward-Hopkins and Y. Oswald, ‘“Fair” inequality, consumption and climate mitigation’, </w:t>
      </w:r>
      <w:r>
        <w:rPr>
          <w:i/>
          <w:iCs/>
        </w:rPr>
        <w:t>Environ. Res. Lett.</w:t>
      </w:r>
      <w:r>
        <w:t>, vol. 16, no. 3, p. 034007, Mar. 2021, doi: 10.1088/1748-9326/abe14f.</w:t>
      </w:r>
    </w:p>
    <w:p w14:paraId="2D3E36E5" w14:textId="77777777" w:rsidR="00FE1F80" w:rsidRDefault="00FE1F80" w:rsidP="00FE1F80">
      <w:pPr>
        <w:pStyle w:val="Bibliography"/>
      </w:pPr>
      <w:r>
        <w:t>[44]</w:t>
      </w:r>
      <w:r>
        <w:tab/>
        <w:t xml:space="preserve">T. Vandyck, U. Temursho, F. Landis, D. Klenert, and M. Weitzel, ‘Prices and Standards for Vertical and Horizontal Equity in Climate Policy’, </w:t>
      </w:r>
      <w:r>
        <w:rPr>
          <w:i/>
          <w:iCs/>
        </w:rPr>
        <w:t>SSRN Journal</w:t>
      </w:r>
      <w:r>
        <w:t>, 2022, doi: 10.2139/ssrn.4144282.</w:t>
      </w:r>
    </w:p>
    <w:p w14:paraId="46CCA98F" w14:textId="77777777" w:rsidR="00FE1F80" w:rsidRDefault="00FE1F80" w:rsidP="00FE1F80">
      <w:pPr>
        <w:pStyle w:val="Bibliography"/>
      </w:pPr>
      <w:r>
        <w:t>[45]</w:t>
      </w:r>
      <w:r>
        <w:tab/>
        <w:t xml:space="preserve">M. Weitzel, T. Vandyck, L. Rey Los Santos, M. Tamba, U. Temursho, and K. Wojtowicz, ‘A comprehensive socio-economic assessment of EU climate policy pathways’, </w:t>
      </w:r>
      <w:r>
        <w:rPr>
          <w:i/>
          <w:iCs/>
        </w:rPr>
        <w:t>Ecological Economics</w:t>
      </w:r>
      <w:r>
        <w:t>, vol. 204, p. 107660, Feb. 2023, doi: 10.1016/j.ecolecon.2022.107660.</w:t>
      </w:r>
    </w:p>
    <w:p w14:paraId="3491BFE5" w14:textId="77777777" w:rsidR="00FE1F80" w:rsidRDefault="00FE1F80" w:rsidP="00FE1F80">
      <w:pPr>
        <w:pStyle w:val="Bibliography"/>
      </w:pPr>
      <w:r>
        <w:t>[46]</w:t>
      </w:r>
      <w:r>
        <w:tab/>
        <w:t xml:space="preserve">Maier, S., De Poli, S. and Amores, A.F., ‘Carbon taxes on consumption: distributional implications for a just transition in the EU’, </w:t>
      </w:r>
      <w:r>
        <w:rPr>
          <w:i/>
          <w:iCs/>
        </w:rPr>
        <w:t>European Commission, Sevilla</w:t>
      </w:r>
      <w:r>
        <w:t>, vol. JRC Working Papers on Taxation and Structural Reforms No 9/2024, 2024, [Online]. Available: https://publications.jrc.ec.europa.eu/repository/handle/JRC138420</w:t>
      </w:r>
    </w:p>
    <w:p w14:paraId="567B9213" w14:textId="77777777" w:rsidR="00FE1F80" w:rsidRDefault="00FE1F80" w:rsidP="00FE1F80">
      <w:pPr>
        <w:pStyle w:val="Bibliography"/>
      </w:pPr>
      <w:r>
        <w:t>[47]</w:t>
      </w:r>
      <w:r>
        <w:tab/>
        <w:t xml:space="preserve">A. Köppl and M. Schratzenstaller, ‘Carbon taxation: A review of the empirical literature’, </w:t>
      </w:r>
      <w:r>
        <w:rPr>
          <w:i/>
          <w:iCs/>
        </w:rPr>
        <w:t>Journal of Economic Surveys</w:t>
      </w:r>
      <w:r>
        <w:t>, vol. 37, no. 4, pp. 1353–1388, Sep. 2023, doi: 10.1111/joes.12531.</w:t>
      </w:r>
    </w:p>
    <w:p w14:paraId="5D9FD398" w14:textId="77777777" w:rsidR="00FE1F80" w:rsidRDefault="00FE1F80" w:rsidP="00FE1F80">
      <w:pPr>
        <w:pStyle w:val="Bibliography"/>
      </w:pPr>
      <w:r>
        <w:t>[48]</w:t>
      </w:r>
      <w:r>
        <w:tab/>
        <w:t xml:space="preserve">D. Klenert </w:t>
      </w:r>
      <w:r>
        <w:rPr>
          <w:i/>
          <w:iCs/>
        </w:rPr>
        <w:t>et al.</w:t>
      </w:r>
      <w:r>
        <w:t xml:space="preserve">, ‘Making carbon pricing work for citizens’, </w:t>
      </w:r>
      <w:r>
        <w:rPr>
          <w:i/>
          <w:iCs/>
        </w:rPr>
        <w:t>Nature Clim Change</w:t>
      </w:r>
      <w:r>
        <w:t>, vol. 8, no. 8, pp. 669–677, Aug. 2018, doi: 10.1038/s41558-018-0201-2.</w:t>
      </w:r>
    </w:p>
    <w:p w14:paraId="57854F40" w14:textId="77777777" w:rsidR="00FE1F80" w:rsidRDefault="00FE1F80" w:rsidP="00FE1F80">
      <w:pPr>
        <w:pStyle w:val="Bibliography"/>
      </w:pPr>
      <w:r>
        <w:t>[49]</w:t>
      </w:r>
      <w:r>
        <w:tab/>
      </w:r>
      <w:r>
        <w:rPr>
          <w:i/>
          <w:iCs/>
        </w:rPr>
        <w:t>COMMISSION STAFF WORKING DOCUMENT IMPACT ASSESSMENT REPORT Accompanying the document Proposal for a Council Directive restructuring the Union framework for the taxation of energy products and electricity (recast)</w:t>
      </w:r>
      <w:r>
        <w:t>. 2021. Accessed: Apr. 04, 2025. [Online]. Available: https://eur-lex.europa.eu/legal-content/EN/TXT/?uri=celex%3A52021SC0641</w:t>
      </w:r>
    </w:p>
    <w:p w14:paraId="303E2CB5" w14:textId="77777777" w:rsidR="00FE1F80" w:rsidRDefault="00FE1F80" w:rsidP="00FE1F80">
      <w:pPr>
        <w:pStyle w:val="Bibliography"/>
      </w:pPr>
      <w:r>
        <w:t>[50]</w:t>
      </w:r>
      <w:r>
        <w:tab/>
      </w:r>
      <w:r>
        <w:rPr>
          <w:i/>
          <w:iCs/>
        </w:rPr>
        <w:t>COMMISSION STAFF WORKING DOCUMENT IMPACT ASSESSMENT REPORT Accompanying the document Proposal for a regulation of the European Parliament and of the Council establishing a carbon border adjustment mechanism</w:t>
      </w:r>
      <w:r>
        <w:t>. 2021. Accessed: Apr. 04, 2025. [Online]. Available: https://eur-lex.europa.eu/legal-content/EN/TXT/?uri=celex:52021SC0643</w:t>
      </w:r>
    </w:p>
    <w:p w14:paraId="5C45E927" w14:textId="77777777" w:rsidR="00FE1F80" w:rsidRDefault="00FE1F80" w:rsidP="00FE1F80">
      <w:pPr>
        <w:pStyle w:val="Bibliography"/>
      </w:pPr>
      <w:r>
        <w:t>[51]</w:t>
      </w:r>
      <w:r>
        <w:tab/>
        <w:t xml:space="preserve">A. F. Amores, S. Maier, and M. Ricci, ‘Taxing household energy consumption in the EU: The tax burden and its redistributive effect’, </w:t>
      </w:r>
      <w:r>
        <w:rPr>
          <w:i/>
          <w:iCs/>
        </w:rPr>
        <w:t>Energy Policy</w:t>
      </w:r>
      <w:r>
        <w:t>, vol. 182, p. 113721, Nov. 2023, doi: 10.1016/j.enpol.2023.113721.</w:t>
      </w:r>
    </w:p>
    <w:p w14:paraId="010E6F5D" w14:textId="77777777" w:rsidR="00FE1F80" w:rsidRDefault="00FE1F80" w:rsidP="00FE1F80">
      <w:pPr>
        <w:pStyle w:val="Bibliography"/>
      </w:pPr>
      <w:r>
        <w:t>[52]</w:t>
      </w:r>
      <w:r>
        <w:tab/>
        <w:t xml:space="preserve">Maier S. and Dreoni, I., ‘Who is “energy poor” in the EU’, </w:t>
      </w:r>
      <w:r>
        <w:rPr>
          <w:i/>
          <w:iCs/>
        </w:rPr>
        <w:t>European Commission, Sevilla.</w:t>
      </w:r>
      <w:r>
        <w:t>, vol. JRC Working Papers on Taxation and Structural Reforms No 5/2024, 2024.</w:t>
      </w:r>
    </w:p>
    <w:p w14:paraId="21D2EF5F" w14:textId="77777777" w:rsidR="00FE1F80" w:rsidRDefault="00FE1F80" w:rsidP="00FE1F80">
      <w:pPr>
        <w:pStyle w:val="Bibliography"/>
      </w:pPr>
      <w:r>
        <w:t>[53]</w:t>
      </w:r>
      <w:r>
        <w:tab/>
        <w:t xml:space="preserve">B. Menyhért, ‘Energy poverty in the European Union. The art of kaleidoscopic measurement’, </w:t>
      </w:r>
      <w:r>
        <w:rPr>
          <w:i/>
          <w:iCs/>
        </w:rPr>
        <w:t>Energy Policy</w:t>
      </w:r>
      <w:r>
        <w:t>, vol. 190, p. 114160, Jul. 2024, doi: 10.1016/j.enpol.2024.114160.</w:t>
      </w:r>
    </w:p>
    <w:p w14:paraId="3435C5E9" w14:textId="77777777" w:rsidR="00FE1F80" w:rsidRDefault="00FE1F80" w:rsidP="00FE1F80">
      <w:pPr>
        <w:pStyle w:val="Bibliography"/>
      </w:pPr>
      <w:r>
        <w:t>[54]</w:t>
      </w:r>
      <w:r>
        <w:tab/>
        <w:t xml:space="preserve">European Commission. Joint Research Centre., </w:t>
      </w:r>
      <w:r>
        <w:rPr>
          <w:i/>
          <w:iCs/>
        </w:rPr>
        <w:t>Cultivating sustainability: the role of EU Food Systems in advancing the SDGs.</w:t>
      </w:r>
      <w:r>
        <w:t xml:space="preserve"> LU: Publications Office, 2024. Accessed: Apr. 01, 2025. [Online]. Available: https://data.europa.eu/doi/10.2760/5043740</w:t>
      </w:r>
    </w:p>
    <w:p w14:paraId="0DF65C0B" w14:textId="77777777" w:rsidR="00FE1F80" w:rsidRDefault="00FE1F80" w:rsidP="00FE1F80">
      <w:pPr>
        <w:pStyle w:val="Bibliography"/>
      </w:pPr>
      <w:r>
        <w:t>[55]</w:t>
      </w:r>
      <w:r>
        <w:tab/>
        <w:t xml:space="preserve">V. G. Barbero </w:t>
      </w:r>
      <w:r>
        <w:rPr>
          <w:i/>
          <w:iCs/>
        </w:rPr>
        <w:t>et al.</w:t>
      </w:r>
      <w:r>
        <w:t>, ‘Existing sustainability efforts and policies in the food systems in the EU and worldwide’, JRC Publications Repository. Accessed: Feb. 04, 2025. [Online]. Available: https://publications.jrc.ec.europa.eu/repository/handle/JRC137534</w:t>
      </w:r>
    </w:p>
    <w:p w14:paraId="3F35CC67" w14:textId="77777777" w:rsidR="00FE1F80" w:rsidRDefault="00FE1F80" w:rsidP="00FE1F80">
      <w:pPr>
        <w:pStyle w:val="Bibliography"/>
      </w:pPr>
      <w:r>
        <w:t>[56]</w:t>
      </w:r>
      <w:r>
        <w:tab/>
        <w:t>SAPEA, ‘Towards sustainable food consumption: Evidence review report’, Zenodo, Jun. 2023. doi: 10.5281/ZENODO.8031939.</w:t>
      </w:r>
    </w:p>
    <w:p w14:paraId="0DEF68AB" w14:textId="77777777" w:rsidR="00FE1F80" w:rsidRDefault="00FE1F80" w:rsidP="00FE1F80">
      <w:pPr>
        <w:pStyle w:val="Bibliography"/>
      </w:pPr>
      <w:r>
        <w:t>[57]</w:t>
      </w:r>
      <w:r>
        <w:tab/>
        <w:t xml:space="preserve">European Commission. Joint Research Centre., </w:t>
      </w:r>
      <w:r>
        <w:rPr>
          <w:i/>
          <w:iCs/>
        </w:rPr>
        <w:t>Concepts for a sustainable EU food system: reflections from a participatory process.</w:t>
      </w:r>
      <w:r>
        <w:t xml:space="preserve"> LU: Publications Office, 2022. Accessed: Apr. 01, 2025. [Online]. Available: https://data.europa.eu/doi/10.2760/381319</w:t>
      </w:r>
    </w:p>
    <w:p w14:paraId="348F30CD" w14:textId="77777777" w:rsidR="00FE1F80" w:rsidRDefault="00FE1F80" w:rsidP="00FE1F80">
      <w:pPr>
        <w:pStyle w:val="Bibliography"/>
      </w:pPr>
      <w:r>
        <w:t>[58]</w:t>
      </w:r>
      <w:r>
        <w:tab/>
      </w:r>
      <w:r>
        <w:rPr>
          <w:i/>
          <w:iCs/>
        </w:rPr>
        <w:t>COMMUNICATION FROM THE COMMISSION TO THE EUROPEAN PARLIAMENT, THE COUNCIL, THE EUROPEAN ECONOMIC AND SOCIAL COMMITTEE AND THE COMMITTEE OF THE REGIONS A Farm to Fork Strategy for a fair, healthy and environmentally-friendly food system</w:t>
      </w:r>
      <w:r>
        <w:t>. 2020. Accessed: Nov. 28, 2023. [Online]. Available: https://eur-lex.europa.eu/legal-content/EN/TXT/?uri=CELEX:52020DC0381</w:t>
      </w:r>
    </w:p>
    <w:p w14:paraId="745009A7" w14:textId="77777777" w:rsidR="00FE1F80" w:rsidRDefault="00FE1F80" w:rsidP="00FE1F80">
      <w:pPr>
        <w:pStyle w:val="Bibliography"/>
      </w:pPr>
      <w:r>
        <w:t>[59]</w:t>
      </w:r>
      <w:r>
        <w:tab/>
      </w:r>
      <w:r>
        <w:rPr>
          <w:i/>
          <w:iCs/>
        </w:rPr>
        <w:t>COMMUNICATION FROM THE COMMISSION TO THE EUROPEAN PARLIAMENT, THE COUNCIL, THE EUROPEAN ECONOMIC AND SOCIAL COMMITTEE AND THE COMMITTEE OF THE REGIONS A Vision for Agriculture and Food Shaping together an attractive farming and agri-food sector for future generations</w:t>
      </w:r>
      <w:r>
        <w:t>. 2025. Accessed: Apr. 01, 2025. [Online]. Available: https://eur-lex.europa.eu/legal-content/EN/TXT/?uri=CELEX:52025DC0075</w:t>
      </w:r>
    </w:p>
    <w:p w14:paraId="3D8F3C10" w14:textId="77777777" w:rsidR="00FE1F80" w:rsidRDefault="00FE1F80" w:rsidP="00FE1F80">
      <w:pPr>
        <w:pStyle w:val="Bibliography"/>
      </w:pPr>
      <w:r>
        <w:t>[60]</w:t>
      </w:r>
      <w:r>
        <w:tab/>
        <w:t xml:space="preserve">E. Smith, G. McInroy, P. Smith, C. d’Angelo, and A. Knack, </w:t>
      </w:r>
      <w:r>
        <w:rPr>
          <w:i/>
          <w:iCs/>
        </w:rPr>
        <w:t>Insights into global food system risks and opportunities and their implications for the FSA</w:t>
      </w:r>
      <w:r>
        <w:t>. RAND Corporation, 2019. doi: 10.7249/RR2830.</w:t>
      </w:r>
    </w:p>
    <w:p w14:paraId="3AFFF6F9" w14:textId="77777777" w:rsidR="00FE1F80" w:rsidRDefault="00FE1F80" w:rsidP="00FE1F80">
      <w:pPr>
        <w:pStyle w:val="Bibliography"/>
      </w:pPr>
      <w:r>
        <w:t>[61]</w:t>
      </w:r>
      <w:r>
        <w:tab/>
        <w:t xml:space="preserve">UNFSS, ‘COVID-19 and Food Systems: Rebuilding for Resilience’, in </w:t>
      </w:r>
      <w:r>
        <w:rPr>
          <w:i/>
          <w:iCs/>
        </w:rPr>
        <w:t>Food Systems Summit Brief</w:t>
      </w:r>
      <w:r>
        <w:t>, May 2021.</w:t>
      </w:r>
    </w:p>
    <w:p w14:paraId="08B27B0A" w14:textId="77777777" w:rsidR="00FE1F80" w:rsidRDefault="00FE1F80" w:rsidP="00FE1F80">
      <w:pPr>
        <w:pStyle w:val="Bibliography"/>
      </w:pPr>
      <w:r>
        <w:t>[62]</w:t>
      </w:r>
      <w:r>
        <w:tab/>
        <w:t xml:space="preserve">E. Desiderio, L. García-Herrero, D. Hall, A. Segrè, and M. Vittuari, ‘Social sustainability tools and indicators for the food supply chain: A systematic literature review’, </w:t>
      </w:r>
      <w:r>
        <w:rPr>
          <w:i/>
          <w:iCs/>
        </w:rPr>
        <w:t>Sustainable Production and Consumption</w:t>
      </w:r>
      <w:r>
        <w:t>, vol. 30, pp. 527–540, Mar. 2022, doi: 10.1016/j.spc.2021.12.015.</w:t>
      </w:r>
    </w:p>
    <w:p w14:paraId="4226D42C" w14:textId="77777777" w:rsidR="00FE1F80" w:rsidRDefault="00FE1F80" w:rsidP="00FE1F80">
      <w:pPr>
        <w:pStyle w:val="Bibliography"/>
      </w:pPr>
      <w:r>
        <w:t>[63]</w:t>
      </w:r>
      <w:r>
        <w:tab/>
        <w:t xml:space="preserve">L. Mancini, A. Valente, G. Barbero Vignola, E. Sanyé Mengual, and S. Sala, ‘Social footprint of European food production and consumption’, </w:t>
      </w:r>
      <w:r>
        <w:rPr>
          <w:i/>
          <w:iCs/>
        </w:rPr>
        <w:t>Sustainable Production and Consumption</w:t>
      </w:r>
      <w:r>
        <w:t>, vol. 35, pp. 287–299, Jan. 2023, doi: 10.1016/j.spc.2022.11.005.</w:t>
      </w:r>
    </w:p>
    <w:p w14:paraId="66A675E5" w14:textId="77777777" w:rsidR="00FE1F80" w:rsidRDefault="00FE1F80" w:rsidP="00FE1F80">
      <w:pPr>
        <w:pStyle w:val="Bibliography"/>
      </w:pPr>
      <w:r>
        <w:t>[64]</w:t>
      </w:r>
      <w:r>
        <w:tab/>
        <w:t xml:space="preserve">Intergovernmental Panel On Climate Change (Ipcc), ‘Food, Fibre, and Other Ecosystem Products’, in </w:t>
      </w:r>
      <w:r>
        <w:rPr>
          <w:i/>
          <w:iCs/>
        </w:rPr>
        <w:t>Climate Change 2022 – Impacts, Adaptation and Vulnerability: Working Group II Contribution to the Sixth Assessment Report of the Intergovernmental Panel on Climate Change</w:t>
      </w:r>
      <w:r>
        <w:t>, 1st ed., Cambridge University Press, 2023. Accessed: Apr. 02, 2025. [Online]. Available: https://www.cambridge.org/core/product/identifier/9781009325844/type/book</w:t>
      </w:r>
    </w:p>
    <w:p w14:paraId="1B05D133" w14:textId="77777777" w:rsidR="00FE1F80" w:rsidRDefault="00FE1F80" w:rsidP="00FE1F80">
      <w:pPr>
        <w:pStyle w:val="Bibliography"/>
      </w:pPr>
      <w:r>
        <w:t>[65]</w:t>
      </w:r>
      <w:r>
        <w:tab/>
        <w:t xml:space="preserve">R. D. Tchonkouang, H. Onyeaka, and H. Nkoutchou, ‘Assessing the vulnerability of food supply chains to climate change-induced disruptions’, </w:t>
      </w:r>
      <w:r>
        <w:rPr>
          <w:i/>
          <w:iCs/>
        </w:rPr>
        <w:t>Science of The Total Environment</w:t>
      </w:r>
      <w:r>
        <w:t>, vol. 920, p. 171047, Apr. 2024, doi: 10.1016/j.scitotenv.2024.171047.</w:t>
      </w:r>
    </w:p>
    <w:p w14:paraId="4937406F" w14:textId="77777777" w:rsidR="00FE1F80" w:rsidRDefault="00FE1F80" w:rsidP="00FE1F80">
      <w:pPr>
        <w:pStyle w:val="Bibliography"/>
      </w:pPr>
      <w:r>
        <w:t>[66]</w:t>
      </w:r>
      <w:r>
        <w:tab/>
        <w:t xml:space="preserve">European Commission. Joint Research Centre., </w:t>
      </w:r>
      <w:r>
        <w:rPr>
          <w:i/>
          <w:iCs/>
        </w:rPr>
        <w:t>Demand system analysis of consumer purchase of organic and plant-based alternatives to selected food products.</w:t>
      </w:r>
      <w:r>
        <w:t xml:space="preserve"> LU: Publications Office, 2024. Accessed: Apr. 02, 2025. [Online]. Available: https://data.europa.eu/doi/10.2760/090653</w:t>
      </w:r>
    </w:p>
    <w:p w14:paraId="67AFB0EC" w14:textId="77777777" w:rsidR="00FE1F80" w:rsidRDefault="00FE1F80" w:rsidP="00FE1F80">
      <w:pPr>
        <w:pStyle w:val="Bibliography"/>
      </w:pPr>
      <w:r>
        <w:t>[67]</w:t>
      </w:r>
      <w:r>
        <w:tab/>
        <w:t xml:space="preserve">European Commission. Directorate General for Research and Innovation., </w:t>
      </w:r>
      <w:r>
        <w:rPr>
          <w:i/>
          <w:iCs/>
        </w:rPr>
        <w:t>Food 2030: pathways for action 2.0</w:t>
      </w:r>
      <w:r>
        <w:rPr>
          <w:rFonts w:ascii="Arial" w:hAnsi="Arial" w:cs="Arial"/>
          <w:i/>
          <w:iCs/>
        </w:rPr>
        <w:t> </w:t>
      </w:r>
      <w:r>
        <w:rPr>
          <w:i/>
          <w:iCs/>
        </w:rPr>
        <w:t>: R&amp;I policy as a driver for sustainable, healthy, climate resilient and inclusive food systems.</w:t>
      </w:r>
      <w:r>
        <w:t xml:space="preserve"> LU: Publications Office, 2023. Accessed: Apr. 02, 2025. [Online]. Available: https://data.europa.eu/doi/10.2777/365011</w:t>
      </w:r>
    </w:p>
    <w:p w14:paraId="5A233C54" w14:textId="77777777" w:rsidR="00FE1F80" w:rsidRDefault="00FE1F80" w:rsidP="00FE1F80">
      <w:pPr>
        <w:pStyle w:val="Bibliography"/>
      </w:pPr>
      <w:r>
        <w:t>[68]</w:t>
      </w:r>
      <w:r>
        <w:tab/>
        <w:t xml:space="preserve">K. Tóth </w:t>
      </w:r>
      <w:r>
        <w:rPr>
          <w:i/>
          <w:iCs/>
        </w:rPr>
        <w:t>et al.</w:t>
      </w:r>
      <w:r>
        <w:t>, ‘EU food system monitoring framework. From concepts to indicators’, JRC Publications Repository. Accessed: Mar. 04, 2025. [Online]. Available: https://publications.jrc.ec.europa.eu/repository/handle/JRC137971</w:t>
      </w:r>
    </w:p>
    <w:p w14:paraId="14CE4041" w14:textId="77777777" w:rsidR="00FE1F80" w:rsidRDefault="00FE1F80" w:rsidP="00FE1F80">
      <w:pPr>
        <w:pStyle w:val="Bibliography"/>
      </w:pPr>
      <w:r>
        <w:t>[69]</w:t>
      </w:r>
      <w:r>
        <w:tab/>
        <w:t>‘Transforming our World: The 2030 Agenda for Sustainable Development | Department of Economic and Social Affairs’. Accessed: Nov. 29, 2023. [Online]. Available: https://sdgs.un.org/publications/transforming-our-world-2030-agenda-sustainable-development-17981</w:t>
      </w:r>
    </w:p>
    <w:p w14:paraId="4783BA01" w14:textId="77777777" w:rsidR="00FE1F80" w:rsidRDefault="00FE1F80" w:rsidP="00FE1F80">
      <w:pPr>
        <w:pStyle w:val="Bibliography"/>
      </w:pPr>
      <w:r>
        <w:t>[70]</w:t>
      </w:r>
      <w:r>
        <w:tab/>
        <w:t xml:space="preserve">European Parliament. Directorate General for Parliamentary Research Services., </w:t>
      </w:r>
      <w:r>
        <w:rPr>
          <w:i/>
          <w:iCs/>
        </w:rPr>
        <w:t>Beyond growth: pathways towards sustainable prosperity in the EU.</w:t>
      </w:r>
      <w:r>
        <w:t xml:space="preserve"> LU: Publications Office, 2023. Accessed: Apr. 03, 2025. [Online]. Available: https://data.europa.eu/doi/10.2861/602232</w:t>
      </w:r>
    </w:p>
    <w:p w14:paraId="2383A1A4" w14:textId="77777777" w:rsidR="00FE1F80" w:rsidRDefault="00FE1F80" w:rsidP="00FE1F80">
      <w:pPr>
        <w:pStyle w:val="Bibliography"/>
      </w:pPr>
      <w:r>
        <w:t>[71]</w:t>
      </w:r>
      <w:r>
        <w:tab/>
        <w:t xml:space="preserve">European Commission. Directorate General for Research and Innovation., </w:t>
      </w:r>
      <w:r>
        <w:rPr>
          <w:i/>
          <w:iCs/>
        </w:rPr>
        <w:t>New metrics for sustainable prosperity: options for GDP+3</w:t>
      </w:r>
      <w:r>
        <w:rPr>
          <w:rFonts w:ascii="Arial" w:hAnsi="Arial" w:cs="Arial"/>
          <w:i/>
          <w:iCs/>
        </w:rPr>
        <w:t> </w:t>
      </w:r>
      <w:r>
        <w:rPr>
          <w:i/>
          <w:iCs/>
        </w:rPr>
        <w:t>: a preliminary study.</w:t>
      </w:r>
      <w:r>
        <w:t xml:space="preserve"> LU: Publications Office, 2024. Accessed: Apr. 03, 2025. [Online]. Available: https://data.europa.eu/doi/10.2777/483660</w:t>
      </w:r>
    </w:p>
    <w:p w14:paraId="0BDCCBED" w14:textId="77777777" w:rsidR="00FE1F80" w:rsidRDefault="00FE1F80" w:rsidP="00FE1F80">
      <w:pPr>
        <w:pStyle w:val="Bibliography"/>
      </w:pPr>
      <w:r>
        <w:t>[72]</w:t>
      </w:r>
      <w:r>
        <w:tab/>
        <w:t xml:space="preserve">United Nations, ‘Valuing What Counts: Framework to Progress Beyond Gross Domestic Product’, </w:t>
      </w:r>
      <w:r>
        <w:rPr>
          <w:i/>
          <w:iCs/>
        </w:rPr>
        <w:t>New York: United Nations</w:t>
      </w:r>
      <w:r>
        <w:t>, vol. Our Common agenda policy brief 4, May 2023.</w:t>
      </w:r>
    </w:p>
    <w:p w14:paraId="3087F12E" w14:textId="77777777" w:rsidR="00FE1F80" w:rsidRDefault="00FE1F80" w:rsidP="00FE1F80">
      <w:pPr>
        <w:pStyle w:val="Bibliography"/>
      </w:pPr>
      <w:r>
        <w:t>[73]</w:t>
      </w:r>
      <w:r>
        <w:tab/>
        <w:t xml:space="preserve">OECD, </w:t>
      </w:r>
      <w:r>
        <w:rPr>
          <w:i/>
          <w:iCs/>
        </w:rPr>
        <w:t>How’s Life? 2024: Well-being and Resilience in Times of Crisis</w:t>
      </w:r>
      <w:r>
        <w:t>. in How’s Life? OECD, 2024. doi: 10.1787/90ba854a-en.</w:t>
      </w:r>
    </w:p>
    <w:p w14:paraId="6A3C4062" w14:textId="77777777" w:rsidR="00FE1F80" w:rsidRDefault="00FE1F80" w:rsidP="00FE1F80">
      <w:pPr>
        <w:pStyle w:val="Bibliography"/>
      </w:pPr>
      <w:r>
        <w:t>[74]</w:t>
      </w:r>
      <w:r>
        <w:tab/>
        <w:t>Hoekstra, R. (ed), Barth, J., Bartolini, F., S., Biggeri, M., Burger, M., Ferrannini, A., Häikiö, L., Hirvilammi, T., Kaufmann, R., Rayner, L., Reuter, K., Sarracino, ‘A European Agenda To Navigate Uncertain Times. How to Steer the EU Towards Wellbeing for All, Now and in the Future’, 2024.</w:t>
      </w:r>
    </w:p>
    <w:p w14:paraId="247EE52B" w14:textId="77777777" w:rsidR="00FE1F80" w:rsidRDefault="00FE1F80" w:rsidP="00FE1F80">
      <w:pPr>
        <w:pStyle w:val="Bibliography"/>
      </w:pPr>
      <w:r>
        <w:t>[75]</w:t>
      </w:r>
      <w:r>
        <w:tab/>
        <w:t xml:space="preserve">European Commission. Directorate General for Economic and Financial Affairs., </w:t>
      </w:r>
      <w:r>
        <w:rPr>
          <w:i/>
          <w:iCs/>
        </w:rPr>
        <w:t>Economic policy-making beyond GDP: an introduction.</w:t>
      </w:r>
      <w:r>
        <w:t xml:space="preserve"> LU: Publications Office, 2021. Accessed: Apr. 03, 2025. [Online]. Available: https://data.europa.eu/doi/10.2765/166310</w:t>
      </w:r>
    </w:p>
    <w:p w14:paraId="332A55E0" w14:textId="77777777" w:rsidR="00FE1F80" w:rsidRDefault="00FE1F80" w:rsidP="00FE1F80">
      <w:pPr>
        <w:pStyle w:val="Bibliography"/>
      </w:pPr>
      <w:r>
        <w:t>[76]</w:t>
      </w:r>
      <w:r>
        <w:tab/>
        <w:t xml:space="preserve">Widuto, Agnieszka, ‘Beyond GDP: Regional development indicators’, </w:t>
      </w:r>
      <w:r>
        <w:rPr>
          <w:i/>
          <w:iCs/>
        </w:rPr>
        <w:t>European Parliament Briefing</w:t>
      </w:r>
      <w:r>
        <w:t>, Feb. 2016.</w:t>
      </w:r>
    </w:p>
    <w:p w14:paraId="7A2D2F23" w14:textId="77777777" w:rsidR="00FE1F80" w:rsidRPr="00FE1F80" w:rsidRDefault="00FE1F80" w:rsidP="00FE1F80">
      <w:pPr>
        <w:pStyle w:val="Bibliography"/>
        <w:rPr>
          <w:lang w:val="fr-FR"/>
        </w:rPr>
      </w:pPr>
      <w:r>
        <w:t>[77]</w:t>
      </w:r>
      <w:r>
        <w:tab/>
        <w:t xml:space="preserve">UNDP (United Nations Development Programme), ‘Human Development Report 2023-24: Breaking the gridlock: Reimagining cooperation in a polarized world’, New York, 2024. </w:t>
      </w:r>
      <w:r w:rsidRPr="00FE1F80">
        <w:rPr>
          <w:lang w:val="fr-FR"/>
        </w:rPr>
        <w:t>[Online]. Available: https://hdr.undp.org/content/human-development-report-2023-24</w:t>
      </w:r>
    </w:p>
    <w:p w14:paraId="32765DD5" w14:textId="77777777" w:rsidR="00FE1F80" w:rsidRDefault="00FE1F80" w:rsidP="00FE1F80">
      <w:pPr>
        <w:pStyle w:val="Bibliography"/>
      </w:pPr>
      <w:r>
        <w:t>[78]</w:t>
      </w:r>
      <w:r>
        <w:tab/>
        <w:t>Stern, S., Harmacek, J., Krylova, P. &amp; Htitich, M, ‘Social Progress Index Methodology Summary’, Washington, DC, 2024.</w:t>
      </w:r>
    </w:p>
    <w:p w14:paraId="01FA81A2" w14:textId="77777777" w:rsidR="00FE1F80" w:rsidRDefault="00FE1F80" w:rsidP="00FE1F80">
      <w:pPr>
        <w:pStyle w:val="Bibliography"/>
      </w:pPr>
      <w:r>
        <w:t>[79]</w:t>
      </w:r>
      <w:r>
        <w:tab/>
        <w:t xml:space="preserve">Lafortune, G., Grayson F., Moreno J., Schmidt-Traub G., and Kroll C., ‘SDG Index and Dashboards.’, </w:t>
      </w:r>
      <w:r>
        <w:rPr>
          <w:i/>
          <w:iCs/>
        </w:rPr>
        <w:t>Paris: Bertelsmann Stiftung and Sustainable Development Solutions Network.</w:t>
      </w:r>
      <w:r>
        <w:t>, 2018, [Online]. Available: https://raw.githubusercontent.com/sdsna/2018GlobalIndex/master/2018GlobalIndexMethodology.pdf</w:t>
      </w:r>
    </w:p>
    <w:p w14:paraId="024BE1BF" w14:textId="77777777" w:rsidR="00FE1F80" w:rsidRDefault="00FE1F80" w:rsidP="00FE1F80">
      <w:pPr>
        <w:pStyle w:val="Bibliography"/>
      </w:pPr>
      <w:r>
        <w:t>[80]</w:t>
      </w:r>
      <w:r>
        <w:tab/>
        <w:t xml:space="preserve">Barth, J., Lavorel, C., Miller, C., &amp; Hafele, J., </w:t>
      </w:r>
      <w:r>
        <w:rPr>
          <w:i/>
          <w:iCs/>
        </w:rPr>
        <w:t>A compass towards 2030: navigating the EU’s economy beyond GDP by applying the Doughnut Economics framework</w:t>
      </w:r>
      <w:r>
        <w:t>. ZOE Institute for Future-fit Economies: Bonn., 2021. [Online]. Available: https://zoe-institut.de/wp-content/uploads/2023/09/ZOE_Report_Towards-Europe.pdf</w:t>
      </w:r>
    </w:p>
    <w:p w14:paraId="34201137" w14:textId="77777777" w:rsidR="00FE1F80" w:rsidRDefault="00FE1F80" w:rsidP="00FE1F80">
      <w:pPr>
        <w:pStyle w:val="Bibliography"/>
      </w:pPr>
      <w:r>
        <w:t>[81]</w:t>
      </w:r>
      <w:r>
        <w:tab/>
      </w:r>
      <w:r>
        <w:rPr>
          <w:i/>
          <w:iCs/>
        </w:rPr>
        <w:t>Communication from the Commission to the Council and the European Parliament - GDP and beyond</w:t>
      </w:r>
      <w:r>
        <w:rPr>
          <w:rFonts w:ascii="Arial" w:hAnsi="Arial" w:cs="Arial"/>
          <w:i/>
          <w:iCs/>
        </w:rPr>
        <w:t> </w:t>
      </w:r>
      <w:r>
        <w:rPr>
          <w:i/>
          <w:iCs/>
        </w:rPr>
        <w:t>: measuring progress in a changing world</w:t>
      </w:r>
      <w:r>
        <w:t>. 2009. Accessed: Apr. 03, 2025. [Online]. Available: https://eur-lex.europa.eu/legal-content/EN/TXT/?uri=celex:52009DC0433</w:t>
      </w:r>
    </w:p>
    <w:p w14:paraId="4D4137A0" w14:textId="77777777" w:rsidR="00FE1F80" w:rsidRPr="00FE1F80" w:rsidRDefault="00FE1F80" w:rsidP="00FE1F80">
      <w:pPr>
        <w:pStyle w:val="Bibliography"/>
        <w:rPr>
          <w:lang w:val="fr-FR"/>
        </w:rPr>
      </w:pPr>
      <w:r>
        <w:t>[82]</w:t>
      </w:r>
      <w:r>
        <w:tab/>
      </w:r>
      <w:r>
        <w:rPr>
          <w:i/>
          <w:iCs/>
        </w:rPr>
        <w:t>Progress on ‘GDP and beyond’ actions</w:t>
      </w:r>
      <w:r>
        <w:t xml:space="preserve">. </w:t>
      </w:r>
      <w:r w:rsidRPr="00FE1F80">
        <w:rPr>
          <w:lang w:val="fr-FR"/>
        </w:rPr>
        <w:t>[Online]. Available: https://www.parlament.gv.at/dokument/XXIV/EU/124194/imfname_10414827.pdf</w:t>
      </w:r>
    </w:p>
    <w:p w14:paraId="59FFE6B7" w14:textId="77777777" w:rsidR="00FE1F80" w:rsidRDefault="00FE1F80" w:rsidP="00FE1F80">
      <w:pPr>
        <w:pStyle w:val="Bibliography"/>
      </w:pPr>
      <w:r>
        <w:t>[83]</w:t>
      </w:r>
      <w:r>
        <w:tab/>
        <w:t xml:space="preserve">European Parliament and European Council, </w:t>
      </w:r>
      <w:r>
        <w:rPr>
          <w:i/>
          <w:iCs/>
        </w:rPr>
        <w:t>DECISION (EU) 2022/591 OF THE EUROPEAN PARLIAMENT AND OF THE COUNCIL of 6 April 2022 on a General Union Environment Action Programme to 2030</w:t>
      </w:r>
      <w:r>
        <w:t>. 2022.</w:t>
      </w:r>
    </w:p>
    <w:p w14:paraId="4942E268" w14:textId="77777777" w:rsidR="00FE1F80" w:rsidRDefault="00FE1F80" w:rsidP="00FE1F80">
      <w:pPr>
        <w:pStyle w:val="Bibliography"/>
      </w:pPr>
      <w:r>
        <w:t>[84]</w:t>
      </w:r>
      <w:r>
        <w:tab/>
        <w:t xml:space="preserve">European Commission. Secretariat General., </w:t>
      </w:r>
      <w:r>
        <w:rPr>
          <w:i/>
          <w:iCs/>
        </w:rPr>
        <w:t>2023 strategic foresight report: sustainability and people’s wellbeing at the heart of Europe’s open strategic autonomy.</w:t>
      </w:r>
      <w:r>
        <w:t xml:space="preserve"> LU: Publications Office, 2023. Accessed: Apr. 03, 2025. [Online]. Available: https://data.europa.eu/doi/10.2792/889778</w:t>
      </w:r>
    </w:p>
    <w:p w14:paraId="25F48726" w14:textId="77777777" w:rsidR="00FE1F80" w:rsidRDefault="00FE1F80" w:rsidP="00FE1F80">
      <w:pPr>
        <w:pStyle w:val="Bibliography"/>
      </w:pPr>
      <w:r>
        <w:t>[85]</w:t>
      </w:r>
      <w:r>
        <w:tab/>
        <w:t xml:space="preserve">European Commission. Joint Research Centre., </w:t>
      </w:r>
      <w:r>
        <w:rPr>
          <w:i/>
          <w:iCs/>
        </w:rPr>
        <w:t>Sustainable and inclusive wellbeing: the road forward.</w:t>
      </w:r>
      <w:r>
        <w:t xml:space="preserve"> LU: Publications Office, 2024. Accessed: Apr. 03, 2025. [Online]. Available: https://data.europa.eu/doi/10.2760/828060</w:t>
      </w:r>
    </w:p>
    <w:p w14:paraId="30F18EB4" w14:textId="77777777" w:rsidR="00FE1F80" w:rsidRDefault="00FE1F80" w:rsidP="00FE1F80">
      <w:pPr>
        <w:pStyle w:val="Bibliography"/>
      </w:pPr>
      <w:r>
        <w:t>[86]</w:t>
      </w:r>
      <w:r>
        <w:tab/>
        <w:t xml:space="preserve">European Commission. Joint Research Centre., </w:t>
      </w:r>
      <w:r>
        <w:rPr>
          <w:i/>
          <w:iCs/>
        </w:rPr>
        <w:t>Health-adjusted income: complementing GDP to reflect the valuation of life expectancy.</w:t>
      </w:r>
      <w:r>
        <w:t xml:space="preserve"> LU: Publications Office, 2023. Accessed: Dec. 05, 2023. [Online]. Available: https://data.europa.eu/doi/10.2760/91140</w:t>
      </w:r>
    </w:p>
    <w:p w14:paraId="3DFC5752" w14:textId="77777777" w:rsidR="00FE1F80" w:rsidRDefault="00FE1F80" w:rsidP="00FE1F80">
      <w:pPr>
        <w:pStyle w:val="Bibliography"/>
      </w:pPr>
      <w:r>
        <w:t>[87]</w:t>
      </w:r>
      <w:r>
        <w:tab/>
        <w:t xml:space="preserve">European Commission. Joint Research Centre., </w:t>
      </w:r>
      <w:r>
        <w:rPr>
          <w:i/>
          <w:iCs/>
        </w:rPr>
        <w:t>Measuring sustainable and inclusive wellbeing: a multidimensional dashboard approach.</w:t>
      </w:r>
      <w:r>
        <w:t xml:space="preserve"> LU: Publications Office, 2024. Accessed: Apr. 03, 2025. [Online]. Available: https://data.europa.eu/doi/10.2760/4186342</w:t>
      </w:r>
    </w:p>
    <w:p w14:paraId="14AECD04" w14:textId="77777777" w:rsidR="00FE1F80" w:rsidRDefault="00FE1F80" w:rsidP="00FE1F80">
      <w:pPr>
        <w:pStyle w:val="Bibliography"/>
      </w:pPr>
      <w:r>
        <w:t>[88]</w:t>
      </w:r>
      <w:r>
        <w:tab/>
        <w:t xml:space="preserve">Commission on the Measurement of Economic Performance and Social Progress (France), J. E. Stiglitz, A. Sen, and J.-P. Fitoussi, Eds., </w:t>
      </w:r>
      <w:r>
        <w:rPr>
          <w:i/>
          <w:iCs/>
        </w:rPr>
        <w:t>Mismeasuring our lives: why GDP doesn’t add up</w:t>
      </w:r>
      <w:r>
        <w:t>. New York: New Press, 2010.</w:t>
      </w:r>
    </w:p>
    <w:p w14:paraId="10FBDF55" w14:textId="77777777" w:rsidR="00FE1F80" w:rsidRDefault="00FE1F80" w:rsidP="00FE1F80">
      <w:pPr>
        <w:pStyle w:val="Bibliography"/>
      </w:pPr>
      <w:r>
        <w:t>[89]</w:t>
      </w:r>
      <w:r>
        <w:tab/>
        <w:t xml:space="preserve">P. Dasgupta, </w:t>
      </w:r>
      <w:r>
        <w:rPr>
          <w:i/>
          <w:iCs/>
        </w:rPr>
        <w:t>The Economics of Biodiversity: The Dasgupta Review</w:t>
      </w:r>
      <w:r>
        <w:t>, 1st ed. Cambridge University Press, 2024. doi: 10.1017/9781009494359.</w:t>
      </w:r>
    </w:p>
    <w:p w14:paraId="29B3814B" w14:textId="77777777" w:rsidR="00FE1F80" w:rsidRDefault="00FE1F80" w:rsidP="00FE1F80">
      <w:pPr>
        <w:pStyle w:val="Bibliography"/>
      </w:pPr>
      <w:r>
        <w:t>[90]</w:t>
      </w:r>
      <w:r>
        <w:tab/>
        <w:t>European Environment Agency., ‘European Union 8th Environment Action Programme: monitoring report on progress towards the 8th EAP objectives</w:t>
      </w:r>
      <w:r>
        <w:rPr>
          <w:rFonts w:ascii="Arial" w:hAnsi="Arial" w:cs="Arial"/>
        </w:rPr>
        <w:t> </w:t>
      </w:r>
      <w:r>
        <w:t>: 2023 edition.</w:t>
      </w:r>
      <w:r>
        <w:rPr>
          <w:rFonts w:cs="EC Square Sans Pro"/>
        </w:rPr>
        <w:t>’</w:t>
      </w:r>
      <w:r>
        <w:t>, Publications Office, LU, 2023. Accessed: Jan. 18, 2024. [Online]. Available: https://data.europa.eu/doi/10.2800/34224</w:t>
      </w:r>
    </w:p>
    <w:p w14:paraId="6673E3AC" w14:textId="77777777" w:rsidR="00FE1F80" w:rsidRDefault="00FE1F80" w:rsidP="00FE1F80">
      <w:pPr>
        <w:pStyle w:val="Bibliography"/>
      </w:pPr>
      <w:r>
        <w:t>[91]</w:t>
      </w:r>
      <w:r>
        <w:tab/>
      </w:r>
      <w:r>
        <w:rPr>
          <w:rFonts w:ascii="MS Gothic" w:eastAsia="MS Gothic" w:hAnsi="MS Gothic" w:cs="MS Gothic" w:hint="eastAsia"/>
        </w:rPr>
        <w:t>欧阳志云</w:t>
      </w:r>
      <w:r>
        <w:t xml:space="preserve"> Ouyang Zhiyun </w:t>
      </w:r>
      <w:r>
        <w:rPr>
          <w:i/>
          <w:iCs/>
        </w:rPr>
        <w:t>et al.</w:t>
      </w:r>
      <w:r>
        <w:t>, ‘Gross ecosystem product</w:t>
      </w:r>
      <w:r>
        <w:rPr>
          <w:rFonts w:ascii="MS Gothic" w:eastAsia="MS Gothic" w:hAnsi="MS Gothic" w:cs="MS Gothic" w:hint="eastAsia"/>
        </w:rPr>
        <w:t>：</w:t>
      </w:r>
      <w:r>
        <w:t>concept, accounting framework and case study</w:t>
      </w:r>
      <w:r>
        <w:rPr>
          <w:rFonts w:cs="EC Square Sans Pro"/>
        </w:rPr>
        <w:t>’</w:t>
      </w:r>
      <w:r>
        <w:t xml:space="preserve">, </w:t>
      </w:r>
      <w:r>
        <w:rPr>
          <w:rFonts w:ascii="MS Gothic" w:eastAsia="MS Gothic" w:hAnsi="MS Gothic" w:cs="MS Gothic" w:hint="eastAsia"/>
        </w:rPr>
        <w:t>生</w:t>
      </w:r>
      <w:r>
        <w:rPr>
          <w:rFonts w:ascii="Microsoft JhengHei" w:eastAsia="Microsoft JhengHei" w:hAnsi="Microsoft JhengHei" w:cs="Microsoft JhengHei" w:hint="eastAsia"/>
        </w:rPr>
        <w:t>态学报</w:t>
      </w:r>
      <w:r>
        <w:t>, vol. 33, no. 21, pp. 6747</w:t>
      </w:r>
      <w:r>
        <w:rPr>
          <w:rFonts w:cs="EC Square Sans Pro"/>
        </w:rPr>
        <w:t>–</w:t>
      </w:r>
      <w:r>
        <w:t>6761, 2013, doi: 10.5846/stxb201310092428.</w:t>
      </w:r>
    </w:p>
    <w:p w14:paraId="06F23DFD" w14:textId="77777777" w:rsidR="00FE1F80" w:rsidRDefault="00FE1F80" w:rsidP="00FE1F80">
      <w:pPr>
        <w:pStyle w:val="Bibliography"/>
      </w:pPr>
      <w:r>
        <w:t>[92]</w:t>
      </w:r>
      <w:r>
        <w:tab/>
        <w:t xml:space="preserve">Z. Ouyang </w:t>
      </w:r>
      <w:r>
        <w:rPr>
          <w:i/>
          <w:iCs/>
        </w:rPr>
        <w:t>et al.</w:t>
      </w:r>
      <w:r>
        <w:t xml:space="preserve">, ‘Using gross ecosystem product (GEP) to value nature in decision making’, </w:t>
      </w:r>
      <w:r>
        <w:rPr>
          <w:i/>
          <w:iCs/>
        </w:rPr>
        <w:t>Proc. Natl. Acad. Sci. U.S.A.</w:t>
      </w:r>
      <w:r>
        <w:t>, vol. 117, no. 25, pp. 14593–14601, Jun. 2020, doi: 10.1073/pnas.1911439117.</w:t>
      </w:r>
    </w:p>
    <w:p w14:paraId="1640DA18" w14:textId="77777777" w:rsidR="00FE1F80" w:rsidRDefault="00FE1F80" w:rsidP="00FE1F80">
      <w:pPr>
        <w:pStyle w:val="Bibliography"/>
      </w:pPr>
      <w:r>
        <w:t>[93]</w:t>
      </w:r>
      <w:r>
        <w:tab/>
        <w:t xml:space="preserve">Monica van Alphen, Willem-Jan van Zeist, Heleen Bartelings, Nico Polman, Bartlomiej Rokicki, Robert M’Barek, Ioanna Grammatikopoulou, Alessandra La Notte, ‘Make nature count; an explorative application of Gross Ecosystem Product for nature inclusive policymaking’, </w:t>
      </w:r>
      <w:r>
        <w:rPr>
          <w:i/>
          <w:iCs/>
        </w:rPr>
        <w:t>Wageningen Economic Research.</w:t>
      </w:r>
      <w:r>
        <w:t>, [Online]. Available: https://edepot.wur.nl/654191</w:t>
      </w:r>
    </w:p>
    <w:p w14:paraId="50FB93A0" w14:textId="77777777" w:rsidR="00FE1F80" w:rsidRDefault="00FE1F80" w:rsidP="00FE1F80">
      <w:pPr>
        <w:pStyle w:val="Bibliography"/>
      </w:pPr>
      <w:r>
        <w:t>[94]</w:t>
      </w:r>
      <w:r>
        <w:tab/>
        <w:t xml:space="preserve">A. Comte </w:t>
      </w:r>
      <w:r>
        <w:rPr>
          <w:i/>
          <w:iCs/>
        </w:rPr>
        <w:t>et al.</w:t>
      </w:r>
      <w:r>
        <w:t xml:space="preserve">, ‘Ecosystem accounting: Past scientific developments and future challenges’, </w:t>
      </w:r>
      <w:r>
        <w:rPr>
          <w:i/>
          <w:iCs/>
        </w:rPr>
        <w:t>Ecosystem Services</w:t>
      </w:r>
      <w:r>
        <w:t>, vol. 58, p. 101486, Dec. 2022, doi: 10.1016/j.ecoser.2022.101486.</w:t>
      </w:r>
    </w:p>
    <w:p w14:paraId="5E5B30D9" w14:textId="77777777" w:rsidR="00FE1F80" w:rsidRDefault="00FE1F80" w:rsidP="00FE1F80">
      <w:pPr>
        <w:pStyle w:val="Bibliography"/>
      </w:pPr>
      <w:r>
        <w:t>[95]</w:t>
      </w:r>
      <w:r>
        <w:tab/>
        <w:t>van Berkel, J., Bogaart, P., Driessen, C., Hein, L., Horlings, E., de Jong, R., Lof, M., Mosterd, R., &amp; Schenau, S., ‘Natural capital accounting in the Netherlands’, Wageningen University &amp; Research, 2021. [Online]. Available: https://edepot.wur.nl/566545</w:t>
      </w:r>
    </w:p>
    <w:p w14:paraId="6B6DD8DC" w14:textId="77777777" w:rsidR="00FE1F80" w:rsidRDefault="00FE1F80" w:rsidP="00FE1F80">
      <w:pPr>
        <w:pStyle w:val="Bibliography"/>
      </w:pPr>
      <w:r>
        <w:t>[96]</w:t>
      </w:r>
      <w:r>
        <w:tab/>
        <w:t xml:space="preserve">D. Cook and B. Davíðsdóttir, ‘A preliminary estimate of the economic value of Iceland’s terrestrial ecosystem services and opportunities for future research’, </w:t>
      </w:r>
      <w:r>
        <w:rPr>
          <w:i/>
          <w:iCs/>
        </w:rPr>
        <w:t>Sustainable Futures</w:t>
      </w:r>
      <w:r>
        <w:t>, vol. 4, p. 100076, 2022, doi: 10.1016/j.sftr.2022.100076.</w:t>
      </w:r>
    </w:p>
    <w:p w14:paraId="70255C91" w14:textId="77777777" w:rsidR="00FE1F80" w:rsidRDefault="00FE1F80" w:rsidP="00FE1F80">
      <w:pPr>
        <w:pStyle w:val="Bibliography"/>
      </w:pPr>
      <w:r>
        <w:t>[97]</w:t>
      </w:r>
      <w:r>
        <w:tab/>
        <w:t xml:space="preserve">Z. Linbo </w:t>
      </w:r>
      <w:r>
        <w:rPr>
          <w:i/>
          <w:iCs/>
        </w:rPr>
        <w:t>et al.</w:t>
      </w:r>
      <w:r>
        <w:t xml:space="preserve">, ‘Basic Principles of Gross Ecosystem Product (GEP) Accounting’, </w:t>
      </w:r>
      <w:r>
        <w:rPr>
          <w:i/>
          <w:iCs/>
        </w:rPr>
        <w:t>Journal of Resources and Ecology</w:t>
      </w:r>
      <w:r>
        <w:t>, vol. 13, no. 3, Apr. 2022, doi: 10.5814/j.issn.1674-764x.2022.03.014.</w:t>
      </w:r>
    </w:p>
    <w:p w14:paraId="645D0F33" w14:textId="77777777" w:rsidR="00FE1F80" w:rsidRDefault="00FE1F80" w:rsidP="00FE1F80">
      <w:pPr>
        <w:pStyle w:val="Bibliography"/>
      </w:pPr>
      <w:r>
        <w:t>[98]</w:t>
      </w:r>
      <w:r>
        <w:tab/>
        <w:t xml:space="preserve">J. Bennett </w:t>
      </w:r>
      <w:r>
        <w:rPr>
          <w:i/>
          <w:iCs/>
        </w:rPr>
        <w:t>et al.</w:t>
      </w:r>
      <w:r>
        <w:t xml:space="preserve">, ‘A conceptual framework for understanding ecosystem trade-offs and synergies, in communal rangeland systems’, </w:t>
      </w:r>
      <w:r>
        <w:rPr>
          <w:i/>
          <w:iCs/>
        </w:rPr>
        <w:t>Ecosystem Services</w:t>
      </w:r>
      <w:r>
        <w:t>, vol. 61, p. 101533, Jun. 2023, doi: 10.1016/j.ecoser.2023.101533.</w:t>
      </w:r>
    </w:p>
    <w:p w14:paraId="611D005A" w14:textId="77777777" w:rsidR="00FE1F80" w:rsidRDefault="00FE1F80" w:rsidP="00FE1F80">
      <w:pPr>
        <w:pStyle w:val="Bibliography"/>
      </w:pPr>
      <w:r>
        <w:t>[99]</w:t>
      </w:r>
      <w:r>
        <w:tab/>
        <w:t xml:space="preserve">T.-A. T. Le, K. Vodden, J. Wu, and G. Atiwesh, ‘Trade-offs and synergies in ecosystem services for sustainability’, </w:t>
      </w:r>
      <w:r>
        <w:rPr>
          <w:i/>
          <w:iCs/>
        </w:rPr>
        <w:t>Front. Sustain. Resour. Manag.</w:t>
      </w:r>
      <w:r>
        <w:t>, vol. 2, p. 1129396, Feb. 2023, doi: 10.3389/fsrma.2023.1129396.</w:t>
      </w:r>
    </w:p>
    <w:p w14:paraId="30A35AF5" w14:textId="77777777" w:rsidR="00FE1F80" w:rsidRDefault="00FE1F80" w:rsidP="00FE1F80">
      <w:pPr>
        <w:pStyle w:val="Bibliography"/>
      </w:pPr>
      <w:r>
        <w:t>[100]</w:t>
      </w:r>
      <w:r>
        <w:tab/>
        <w:t xml:space="preserve">European Commission. Joint Research Centre., </w:t>
      </w:r>
      <w:r>
        <w:rPr>
          <w:i/>
          <w:iCs/>
        </w:rPr>
        <w:t>Gross ecosystem product in macroeconomic modelling.</w:t>
      </w:r>
      <w:r>
        <w:t xml:space="preserve"> LU: Publications Office, 2024. Accessed: Apr. 03, 2025. [Online]. Available: https://data.europa.eu/doi/10.2760/57602</w:t>
      </w:r>
    </w:p>
    <w:p w14:paraId="686F96B0" w14:textId="44680AFD" w:rsidR="00211DF7" w:rsidRPr="006E67DD" w:rsidRDefault="00211DF7" w:rsidP="003D7970">
      <w:pPr>
        <w:pStyle w:val="JRCText"/>
        <w:outlineLvl w:val="0"/>
        <w:rPr>
          <w:b/>
        </w:rPr>
      </w:pPr>
      <w:r>
        <w:rPr>
          <w:b/>
        </w:rPr>
        <w:fldChar w:fldCharType="end"/>
      </w:r>
    </w:p>
    <w:p w14:paraId="532DE807" w14:textId="35802B23" w:rsidR="00211DF7" w:rsidRPr="006E67DD" w:rsidRDefault="00211DF7" w:rsidP="003D7970">
      <w:pPr>
        <w:pStyle w:val="JRCText"/>
        <w:outlineLvl w:val="0"/>
        <w:rPr>
          <w:b/>
        </w:rPr>
      </w:pPr>
    </w:p>
    <w:p w14:paraId="013E45A7" w14:textId="60D7D159" w:rsidR="00211DF7" w:rsidRPr="006E67DD" w:rsidRDefault="00211DF7" w:rsidP="003D7970">
      <w:pPr>
        <w:pStyle w:val="JRCText"/>
        <w:outlineLvl w:val="0"/>
        <w:rPr>
          <w:b/>
        </w:rPr>
      </w:pPr>
    </w:p>
    <w:sectPr w:rsidR="00211DF7" w:rsidRPr="006E67DD">
      <w:footerReference w:type="default" r:id="rId23"/>
      <w:type w:val="oddPage"/>
      <w:pgSz w:w="11906" w:h="16838"/>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0" w:author="GASTALDI Chiara (JRC-ISPRA)" w:date="2024-10-04T11:22:00Z" w:initials="G(">
    <w:p w14:paraId="0D64C70E" w14:textId="77777777" w:rsidR="005022A1" w:rsidRDefault="005022A1" w:rsidP="00CB6E2E">
      <w:pPr>
        <w:pStyle w:val="CommentText"/>
      </w:pPr>
      <w:bookmarkStart w:id="21" w:name="_GoBack"/>
      <w:bookmarkEnd w:id="21"/>
      <w:r>
        <w:rPr>
          <w:rStyle w:val="CommentReference"/>
        </w:rPr>
        <w:annotationRef/>
      </w:r>
      <w:r w:rsidRPr="365D4C5C">
        <w:t>there will be something in the consumption footprint chapter on this, so maybe we can insert a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D64C70E"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3F6877" w16cex:dateUtc="2024-12-12T08:41:00Z"/>
  <w16cex:commentExtensible w16cex:durableId="65DD02D0" w16cex:dateUtc="2024-11-15T14:06:00Z"/>
  <w16cex:commentExtensible w16cex:durableId="018B7BFD" w16cex:dateUtc="2024-12-12T08:30:00Z"/>
  <w16cex:commentExtensible w16cex:durableId="29A0DC39" w16cex:dateUtc="2024-12-12T16:48:00Z"/>
  <w16cex:commentExtensible w16cex:durableId="059B6871" w16cex:dateUtc="2024-12-02T10:49:00Z"/>
  <w16cex:commentExtensible w16cex:durableId="12101DA8" w16cex:dateUtc="2025-02-28T16:40:21.581Z"/>
  <w16cex:commentExtensible w16cex:durableId="7BF3ED23" w16cex:dateUtc="2025-02-28T16:51:34.276Z"/>
  <w16cex:commentExtensible w16cex:durableId="2A628284" w16cex:dateUtc="2025-03-25T14:09:01.453Z">
    <w16cex:extLst>
      <w16:ext w16:uri="{CE6994B0-6A32-4C9F-8C6B-6E91EDA988CE}">
        <cr:reactions xmlns:cr="http://schemas.microsoft.com/office/comments/2020/reactions">
          <cr:reaction reactionType="1">
            <cr:reactionInfo dateUtc="2025-03-25T14:22:02.712Z">
              <cr:user userId="S::giulia.barbero-vignola@ec.europa.eu::1479d97b-2e3a-4278-8e36-66f773dbda5c" userProvider="AD" userName="BARBERO VIGNOLA Giulia (JRC-ISPRA)"/>
            </cr:reactionInfo>
          </cr:reaction>
        </cr:reactions>
      </w16:ext>
    </w16cex:extLst>
  </w16cex:commentExtensible>
  <w16cex:commentExtensible w16cex:durableId="0C4ACEE6" w16cex:dateUtc="2025-03-25T14:22:01.262Z"/>
  <w16cex:commentExtensible w16cex:durableId="7205D1F0" w16cex:dateUtc="2025-03-25T14:58:18.48Z"/>
  <w16cex:commentExtensible w16cex:durableId="2D885FFE" w16cex:dateUtc="2025-03-25T14:09:01.453Z">
    <w16cex:extLst>
      <w16:ext w16:uri="{CE6994B0-6A32-4C9F-8C6B-6E91EDA988CE}">
        <cr:reactions xmlns:cr="http://schemas.microsoft.com/office/comments/2020/reactions">
          <cr:reaction reactionType="1">
            <cr:reactionInfo dateUtc="2025-03-25T14:22:02.712Z">
              <cr:user userId="S::giulia.barbero-vignola@ec.europa.eu::1479d97b-2e3a-4278-8e36-66f773dbda5c" userProvider="AD" userName="BARBERO VIGNOLA Giulia (JRC-ISPRA)"/>
            </cr:reactionInfo>
          </cr:reaction>
        </cr:reactions>
      </w16:ext>
    </w16cex:extLst>
  </w16cex:commentExtensible>
  <w16cex:commentExtensible w16cex:durableId="21F14BD3" w16cex:dateUtc="2025-03-25T14:22:01.262Z"/>
  <w16cex:commentExtensible w16cex:durableId="3F7AE3F9" w16cex:dateUtc="2025-03-25T14:58:18.48Z"/>
  <w16cex:commentExtensible w16cex:durableId="7D585425" w16cex:dateUtc="2025-03-27T09:41:01.225Z"/>
  <w16cex:commentExtensible w16cex:durableId="5D4C0506" w16cex:dateUtc="2025-03-27T09:43:49.976Z"/>
  <w16cex:commentExtensible w16cex:durableId="6D241F84" w16cex:dateUtc="2025-03-28T08:12:12.117Z">
    <w16cex:extLst>
      <w16:ext w16:uri="{CE6994B0-6A32-4C9F-8C6B-6E91EDA988CE}">
        <cr:reactions xmlns:cr="http://schemas.microsoft.com/office/comments/2020/reactions">
          <cr:reaction reactionType="1">
            <cr:reactionInfo dateUtc="2025-03-28T09:00:08.285Z">
              <cr:user userId="S::esther.sanye-mengual@ec.europa.eu::e7a7bec5-623d-4a38-b253-d48756bde0a3" userProvider="AD" userName="SANYE MENGUAL Esther (JRC-ISPRA)"/>
            </cr:reactionInfo>
          </cr:reaction>
        </cr:reactions>
      </w16:ext>
    </w16cex:extLst>
  </w16cex:commentExtensible>
  <w16cex:commentExtensible w16cex:durableId="477AD908" w16cex:dateUtc="2025-03-31T12:41:30.769Z"/>
  <w16cex:commentExtensible w16cex:durableId="1CC5BC00" w16cex:dateUtc="2025-03-31T13:20:27.876Z"/>
  <w16cex:commentExtensible w16cex:durableId="05B55A0B" w16cex:dateUtc="2025-04-08T09:28:16.367Z"/>
  <w16cex:commentExtensible w16cex:durableId="7D56A99D" w16cex:dateUtc="2025-04-08T09:18:14.281Z"/>
</w16cex:commentsExtensible>
</file>

<file path=word/commentsIds.xml><?xml version="1.0" encoding="utf-8"?>
<w16cid:commentsIds xmlns:mc="http://schemas.openxmlformats.org/markup-compatibility/2006" xmlns:w16cid="http://schemas.microsoft.com/office/word/2016/wordml/cid" mc:Ignorable="w16cid">
  <w16cid:commentId w16cid:paraId="1D625F41" w16cid:durableId="1D625F41"/>
  <w16cid:commentId w16cid:paraId="17EFF13A" w16cid:durableId="17EFF13A"/>
  <w16cid:commentId w16cid:paraId="7937FFF2" w16cid:durableId="507E2ABF"/>
  <w16cid:commentId w16cid:paraId="113DBC2A" w16cid:durableId="64EC3666"/>
  <w16cid:commentId w16cid:paraId="086861D1" w16cid:durableId="61CEE593"/>
  <w16cid:commentId w16cid:paraId="277D3823" w16cid:durableId="292175A9"/>
  <w16cid:commentId w16cid:paraId="3B33FFEF" w16cid:durableId="3B33FFEF"/>
  <w16cid:commentId w16cid:paraId="4E002E08" w16cid:durableId="7A3F6877"/>
  <w16cid:commentId w16cid:paraId="78F074E6" w16cid:durableId="7AC14892"/>
  <w16cid:commentId w16cid:paraId="562F0213" w16cid:durableId="65DD02D0"/>
  <w16cid:commentId w16cid:paraId="3F2B671F" w16cid:durableId="018B7BFD"/>
  <w16cid:commentId w16cid:paraId="21D4F227" w16cid:durableId="21D4F227"/>
  <w16cid:commentId w16cid:paraId="6916AAB1" w16cid:durableId="29A0DC39"/>
  <w16cid:commentId w16cid:paraId="5BE221DF" w16cid:durableId="5BE221DF"/>
  <w16cid:commentId w16cid:paraId="1D352338" w16cid:durableId="059B6871"/>
  <w16cid:commentId w16cid:paraId="09B1A9B3" w16cid:durableId="09B1A9B3"/>
  <w16cid:commentId w16cid:paraId="316497AA" w16cid:durableId="316497AA"/>
  <w16cid:commentId w16cid:paraId="6074E167" w16cid:durableId="38463DDE"/>
  <w16cid:commentId w16cid:paraId="65459483" w16cid:durableId="65459483"/>
  <w16cid:commentId w16cid:paraId="68CDBA40" w16cid:durableId="583CCD05"/>
  <w16cid:commentId w16cid:paraId="4839971D" w16cid:durableId="12101DA8"/>
  <w16cid:commentId w16cid:paraId="578352E0" w16cid:durableId="7BF3ED23"/>
  <w16cid:commentId w16cid:paraId="59294054" w16cid:durableId="5EFA4E32"/>
  <w16cid:commentId w16cid:paraId="704B5DBA" w16cid:durableId="3932DBC2"/>
  <w16cid:commentId w16cid:paraId="4CE37D95" w16cid:durableId="014070BC"/>
  <w16cid:commentId w16cid:paraId="27E2A1B2" w16cid:durableId="2A628284"/>
  <w16cid:commentId w16cid:paraId="623B9B5C" w16cid:durableId="0C4ACEE6"/>
  <w16cid:commentId w16cid:paraId="0AD3F2E6" w16cid:durableId="7205D1F0"/>
  <w16cid:commentId w16cid:paraId="34A64EC4" w16cid:durableId="2D885FFE"/>
  <w16cid:commentId w16cid:paraId="7BF20D0A" w16cid:durableId="21F14BD3"/>
  <w16cid:commentId w16cid:paraId="5CB8A724" w16cid:durableId="3F7AE3F9"/>
  <w16cid:commentId w16cid:paraId="7EA7A86A" w16cid:durableId="7D585425"/>
  <w16cid:commentId w16cid:paraId="5D3D1EAB" w16cid:durableId="5D4C0506"/>
  <w16cid:commentId w16cid:paraId="008032F1" w16cid:durableId="1F8B9500"/>
  <w16cid:commentId w16cid:paraId="67C9A5F1" w16cid:durableId="6D241F84"/>
  <w16cid:commentId w16cid:paraId="220770BD" w16cid:durableId="477AD908"/>
  <w16cid:commentId w16cid:paraId="2DFDE300" w16cid:durableId="1CC5BC00"/>
  <w16cid:commentId w16cid:paraId="3E4D6D06" w16cid:durableId="025F4183"/>
  <w16cid:commentId w16cid:paraId="0D64C70E" w16cid:durableId="5A8B1EAD"/>
  <w16cid:commentId w16cid:paraId="73B0D8E0" w16cid:durableId="40A86C71"/>
  <w16cid:commentId w16cid:paraId="657ECF34" w16cid:durableId="7D56A99D"/>
  <w16cid:commentId w16cid:paraId="6621A8F2" w16cid:durableId="05B55A0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23155C" w14:textId="77777777" w:rsidR="005022A1" w:rsidRDefault="005022A1" w:rsidP="00F7732B">
      <w:pPr>
        <w:spacing w:before="0" w:after="0"/>
      </w:pPr>
      <w:r>
        <w:separator/>
      </w:r>
    </w:p>
  </w:endnote>
  <w:endnote w:type="continuationSeparator" w:id="0">
    <w:p w14:paraId="760D6187" w14:textId="77777777" w:rsidR="005022A1" w:rsidRDefault="005022A1" w:rsidP="00F7732B">
      <w:pPr>
        <w:spacing w:before="0" w:after="0"/>
      </w:pPr>
      <w:r>
        <w:continuationSeparator/>
      </w:r>
    </w:p>
  </w:endnote>
  <w:endnote w:type="continuationNotice" w:id="1">
    <w:p w14:paraId="52261BF2" w14:textId="77777777" w:rsidR="005022A1" w:rsidRDefault="005022A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EC Square Sans Pro">
    <w:panose1 w:val="020B0506040000020004"/>
    <w:charset w:val="00"/>
    <w:family w:val="swiss"/>
    <w:pitch w:val="variable"/>
    <w:sig w:usb0="20000287" w:usb1="00000001" w:usb2="00000000" w:usb3="00000000" w:csb0="0000019F" w:csb1="00000000"/>
  </w:font>
  <w:font w:name="Aptos">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C Square Sans Cond Pro">
    <w:panose1 w:val="020B0506040000020004"/>
    <w:charset w:val="00"/>
    <w:family w:val="swiss"/>
    <w:pitch w:val="variable"/>
    <w:sig w:usb0="20000287" w:usb1="00000001" w:usb2="00000000" w:usb3="00000000" w:csb0="0000019F" w:csb1="00000000"/>
  </w:font>
  <w:font w:name="Yu Mincho">
    <w:altName w:val="游明朝"/>
    <w:panose1 w:val="00000000000000000000"/>
    <w:charset w:val="80"/>
    <w:family w:val="roman"/>
    <w:notTrueType/>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EC Square Sans Pro Light">
    <w:panose1 w:val="020B0506000000020004"/>
    <w:charset w:val="00"/>
    <w:family w:val="swiss"/>
    <w:pitch w:val="variable"/>
    <w:sig w:usb0="20000287" w:usb1="00000001"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8100377"/>
      <w:docPartObj>
        <w:docPartGallery w:val="Page Numbers (Bottom of Page)"/>
        <w:docPartUnique/>
      </w:docPartObj>
    </w:sdtPr>
    <w:sdtEndPr>
      <w:rPr>
        <w:noProof/>
      </w:rPr>
    </w:sdtEndPr>
    <w:sdtContent>
      <w:p w14:paraId="5099E559" w14:textId="72E50E1A" w:rsidR="005022A1" w:rsidRDefault="005022A1">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0657E0">
          <w:rPr>
            <w:noProof/>
          </w:rPr>
          <w:t>i</w:t>
        </w:r>
        <w:r>
          <w:rPr>
            <w:color w:val="2B579A"/>
            <w:shd w:val="clear" w:color="auto" w:fill="E6E6E6"/>
          </w:rPr>
          <w:fldChar w:fldCharType="end"/>
        </w:r>
      </w:p>
    </w:sdtContent>
  </w:sdt>
  <w:p w14:paraId="3B005F86" w14:textId="77777777" w:rsidR="005022A1" w:rsidRPr="00546D06" w:rsidRDefault="005022A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594514"/>
      <w:docPartObj>
        <w:docPartGallery w:val="Page Numbers (Bottom of Page)"/>
        <w:docPartUnique/>
      </w:docPartObj>
    </w:sdtPr>
    <w:sdtEndPr>
      <w:rPr>
        <w:noProof/>
      </w:rPr>
    </w:sdtEndPr>
    <w:sdtContent>
      <w:p w14:paraId="52A53AD3" w14:textId="77777777" w:rsidR="005022A1" w:rsidRDefault="005022A1">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t>1</w:t>
        </w:r>
        <w:r>
          <w:rPr>
            <w:color w:val="2B579A"/>
            <w:shd w:val="clear" w:color="auto" w:fill="E6E6E6"/>
          </w:rPr>
          <w:fldChar w:fldCharType="end"/>
        </w:r>
      </w:p>
    </w:sdtContent>
  </w:sdt>
  <w:p w14:paraId="27CE9D00" w14:textId="77777777" w:rsidR="005022A1" w:rsidRDefault="00502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6202789"/>
      <w:docPartObj>
        <w:docPartGallery w:val="Page Numbers (Bottom of Page)"/>
        <w:docPartUnique/>
      </w:docPartObj>
    </w:sdtPr>
    <w:sdtEndPr>
      <w:rPr>
        <w:noProof/>
      </w:rPr>
    </w:sdtEndPr>
    <w:sdtContent>
      <w:p w14:paraId="34B219E2" w14:textId="7DA60E83" w:rsidR="005022A1" w:rsidRDefault="005022A1">
        <w:pPr>
          <w:pStyle w:val="Footer"/>
          <w:jc w:val="center"/>
        </w:pPr>
        <w:r>
          <w:fldChar w:fldCharType="begin"/>
        </w:r>
        <w:r>
          <w:instrText xml:space="preserve"> PAGE   \* MERGEFORMAT </w:instrText>
        </w:r>
        <w:r>
          <w:fldChar w:fldCharType="separate"/>
        </w:r>
        <w:r w:rsidR="000657E0">
          <w:rPr>
            <w:noProof/>
          </w:rPr>
          <w:t>6</w:t>
        </w:r>
        <w:r>
          <w:rPr>
            <w:noProof/>
          </w:rPr>
          <w:fldChar w:fldCharType="end"/>
        </w:r>
      </w:p>
    </w:sdtContent>
  </w:sdt>
  <w:p w14:paraId="7D9BDDB4" w14:textId="77777777" w:rsidR="005022A1" w:rsidRDefault="005022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2F1A9" w14:textId="77777777" w:rsidR="005022A1" w:rsidRDefault="005022A1" w:rsidP="00F7732B">
      <w:pPr>
        <w:spacing w:before="0" w:after="0"/>
      </w:pPr>
      <w:r>
        <w:separator/>
      </w:r>
    </w:p>
  </w:footnote>
  <w:footnote w:type="continuationSeparator" w:id="0">
    <w:p w14:paraId="6B46149F" w14:textId="77777777" w:rsidR="005022A1" w:rsidRDefault="005022A1" w:rsidP="00F7732B">
      <w:pPr>
        <w:spacing w:before="0" w:after="0"/>
      </w:pPr>
      <w:r>
        <w:continuationSeparator/>
      </w:r>
    </w:p>
  </w:footnote>
  <w:footnote w:type="continuationNotice" w:id="1">
    <w:p w14:paraId="52074C8B" w14:textId="77777777" w:rsidR="005022A1" w:rsidRDefault="005022A1">
      <w:pPr>
        <w:spacing w:before="0" w:after="0"/>
      </w:pPr>
    </w:p>
  </w:footnote>
  <w:footnote w:id="2">
    <w:p w14:paraId="08F7CEDD" w14:textId="77777777" w:rsidR="005022A1" w:rsidRDefault="005022A1" w:rsidP="0391239D">
      <w:pPr>
        <w:pStyle w:val="FootnoteText"/>
      </w:pPr>
      <w:r w:rsidRPr="00F85EB8">
        <w:rPr>
          <w:rStyle w:val="FootnoteReference"/>
        </w:rPr>
        <w:footnoteRef/>
      </w:r>
      <w:r>
        <w:t xml:space="preserve"> CINTRAN project ‘Carbon Intensive Regions in Transition’ - Unravelling the Challenges of Structural Change. </w:t>
      </w:r>
      <w:hyperlink r:id="rId1">
        <w:r w:rsidRPr="0391239D">
          <w:rPr>
            <w:rStyle w:val="Hyperlink"/>
          </w:rPr>
          <w:t>https://coaltransitions.org/projects/cintran</w:t>
        </w:r>
      </w:hyperlink>
    </w:p>
  </w:footnote>
  <w:footnote w:id="3">
    <w:p w14:paraId="4ABFDEFE" w14:textId="61B85058" w:rsidR="005022A1" w:rsidRDefault="005022A1">
      <w:pPr>
        <w:pStyle w:val="FootnoteText"/>
      </w:pPr>
      <w:r w:rsidRPr="00F85EB8">
        <w:rPr>
          <w:rStyle w:val="FootnoteReference"/>
        </w:rPr>
        <w:footnoteRef/>
      </w:r>
      <w:r>
        <w:t xml:space="preserve"> Energy poverty is</w:t>
      </w:r>
      <w:r w:rsidRPr="001A107C">
        <w:t xml:space="preserve"> defined, in the 2023 Social Climate Fund regulation </w:t>
      </w:r>
      <w:r w:rsidRPr="001A107C">
        <w:rPr>
          <w:rStyle w:val="CommentReference"/>
          <w:sz w:val="20"/>
          <w:szCs w:val="20"/>
        </w:rPr>
        <w:annotationRef/>
      </w:r>
      <w:r w:rsidRPr="001A107C">
        <w:t>and the revised Energy Efficiency Directive</w:t>
      </w:r>
      <w:r w:rsidRPr="001A107C">
        <w:rPr>
          <w:rStyle w:val="CommentReference"/>
          <w:sz w:val="20"/>
          <w:szCs w:val="20"/>
        </w:rPr>
        <w:annotationRef/>
      </w:r>
      <w:r>
        <w:t xml:space="preserve"> </w:t>
      </w:r>
      <w:r>
        <w:fldChar w:fldCharType="begin"/>
      </w:r>
      <w:r>
        <w:instrText xml:space="preserve"> ADDIN ZOTERO_ITEM CSL_CITATION {"citationID":"gq3KfrJ8","properties":{"formattedCitation":"[16], [17]","plainCitation":"[16], [17]","noteIndex":2},"citationItems":[{"id":1241,"uris":["http://zotero.org/groups/5272309/items/I8FYQSFT"],"itemData":{"id":1241,"type":"webpage","language":"en","note":"Doc ID: 4673746\nDoc Sector: other\nDoc Title: Social Climate Fund\nDoc Type: other\nUsr_lan: en","title":"Social Climate Fund | EUR-Lex","URL":"https://eur-lex.europa.eu/legal-content/EN/TXT/?uri=legissum:4673746","accessed":{"date-parts":[["2025",3,27]]}}},{"id":687,"uris":["http://zotero.org/groups/5272309/items/J4V6L32I"],"itemData":{"id":687,"type":"legal_case","title":"Directive (EU) 2023/1791 of the European Parliament and of the Council of 13 September 2023 on energy efficiency and amending Regulation (EU) 2023/955 (recast) (Text with EEA relevance)","URL":"http://data.europa.eu/eli/dir/2023/1791/oj"}}],"schema":"https://github.com/citation-style-language/schema/raw/master/csl-citation.json"} </w:instrText>
      </w:r>
      <w:r>
        <w:fldChar w:fldCharType="separate"/>
      </w:r>
      <w:r w:rsidRPr="007C103D">
        <w:t>[16], [17]</w:t>
      </w:r>
      <w:r>
        <w:fldChar w:fldCharType="end"/>
      </w:r>
      <w:r w:rsidRPr="001A107C">
        <w:t xml:space="preserve">, as 'a household's lack of access to essential energy services that provide basic levels and decent standards of living and health, including adequate heating, hot water, cooling, lighting, and energy to power appliances, in the relevant national context’. </w:t>
      </w:r>
    </w:p>
  </w:footnote>
  <w:footnote w:id="4">
    <w:p w14:paraId="5685B54F" w14:textId="03A0A5C4" w:rsidR="005022A1" w:rsidRDefault="005022A1" w:rsidP="00396646">
      <w:pPr>
        <w:pStyle w:val="FootnoteText"/>
        <w:ind w:left="142" w:hanging="142"/>
      </w:pPr>
      <w:r w:rsidRPr="00F85EB8">
        <w:rPr>
          <w:rStyle w:val="FootnoteReference"/>
        </w:rPr>
        <w:footnoteRef/>
      </w:r>
      <w:r>
        <w:t xml:space="preserve"> </w:t>
      </w:r>
      <w:r w:rsidRPr="001A107C">
        <w:t>Examples are the ISG on Energy Poverty and Vulnerable Consumers, the Covenant of Mayors and the European Advisory Energy Poverty Hub (EPAH).</w:t>
      </w:r>
    </w:p>
  </w:footnote>
  <w:footnote w:id="5">
    <w:p w14:paraId="72EC7793" w14:textId="2CFCC1EC" w:rsidR="005022A1" w:rsidRPr="00474303" w:rsidRDefault="005022A1" w:rsidP="002E563C">
      <w:pPr>
        <w:pStyle w:val="FootnoteText"/>
        <w:ind w:left="142" w:hanging="142"/>
      </w:pPr>
      <w:r w:rsidRPr="00F85EB8">
        <w:rPr>
          <w:rStyle w:val="FootnoteReference"/>
        </w:rPr>
        <w:footnoteRef/>
      </w:r>
      <w:r>
        <w:t xml:space="preserve"> </w:t>
      </w:r>
      <w:r w:rsidRPr="0066502D">
        <w:t>DISCO(H)</w:t>
      </w:r>
      <w:r>
        <w:t xml:space="preserve"> Project, </w:t>
      </w:r>
      <w:r w:rsidRPr="002E563C">
        <w:t xml:space="preserve">“Distributional assessment of the consumption footprint of households in the EU: addressing carbon and other environmental footprints”, </w:t>
      </w:r>
      <w:r>
        <w:t xml:space="preserve">financed through </w:t>
      </w:r>
      <w:r w:rsidRPr="002E563C">
        <w:t>an administrative agreement between DG Employment and Social Affairs and the Joint Research Centre</w:t>
      </w:r>
      <w:r w:rsidRPr="00474303">
        <w:t xml:space="preserve"> </w:t>
      </w:r>
      <w:r>
        <w:fldChar w:fldCharType="begin"/>
      </w:r>
      <w:r>
        <w:instrText xml:space="preserve"> ADDIN ZOTERO_ITEM CSL_CITATION {"citationID":"ojmTzTet","properties":{"formattedCitation":"[38]","plainCitation":"[38]","noteIndex":4},"citationItems":[{"id":1332,"uris":["http://zotero.org/groups/5272309/items/IL256ETG"],"itemData":{"id":1332,"type":"book","event-place":"LU","language":"eng","publisher":"Publications Office","publisher-place":"LU","source":"DOI.org (CSL JSON)","title":"Carbon and environmental footprint inequality of household consumption in the EU: a new methodology.","title-short":"Carbon and environmental footprint inequality of household consumption in the EU","URL":"https://data.europa.eu/doi/10.2760/841471","author":[{"literal":"European Commission. Joint Research Centre."}],"accessed":{"date-parts":[["2025",4,1]]},"issued":{"date-parts":[["2024"]]}}}],"schema":"https://github.com/citation-style-language/schema/raw/master/csl-citation.json"} </w:instrText>
      </w:r>
      <w:r>
        <w:fldChar w:fldCharType="separate"/>
      </w:r>
      <w:r w:rsidRPr="003005FF">
        <w:t>[38]</w:t>
      </w:r>
      <w:r>
        <w:fldChar w:fldCharType="end"/>
      </w:r>
      <w:r>
        <w:t>.</w:t>
      </w:r>
      <w:r>
        <w:t xml:space="preserve"> </w:t>
      </w:r>
      <w:r w:rsidRPr="00D53E30">
        <w:t xml:space="preserve">The project builds on a novel dataset of households’ consumption footprint, combining household expenditure data and the JRC Consumption Footprint </w:t>
      </w:r>
      <w:r>
        <w:t xml:space="preserve">suite of indicators </w:t>
      </w:r>
      <w:r>
        <w:fldChar w:fldCharType="begin"/>
      </w:r>
      <w:r>
        <w:instrText xml:space="preserve"> ADDIN ZOTERO_ITEM CSL_CITATION {"citationID":"wuuFZfnm","properties":{"formattedCitation":"[39], [40]","plainCitation":"[39], [40]","noteIndex":4},"citationItems":[{"id":137,"uris":["http://zotero.org/groups/5272309/items/TB4EKW5T"],"itemData":{"id":137,"type":"report","abstract":"This report provides an overview of the LCA applied to assessing environmental impacts of production and consumption at the EU and Member State levels as a basis to support several policies and the assessment of their impacts and benefits. The content builds from the results of the “Application of the consumption footprint indicators in policy analysis” (AA Consumption Footprint) project , aimed at further develop and apply the set of indicators defined and calculated in the context of the LC-IND2 project , namely the Consumption Footprint and the Domestic Footprint.\nThe EU-27 can be considered a “net importer of environmental impacts”. This implies that the Consumption Footprint (overall impacts related to consumption of good and services) is higher than the Domestic Footprint (impacts generated in the EU-27 area).\nBetween 2010 and 2018, domestic environmental impacts in EU-27 have decreased (-12% as weighted score) while GDP has increased of 23%, showing an absolute decoupling. Yet accounting for trade, a more limited relative decoupling is observed for the Consumption Footprint (increase by 5%, relative decoupling). Moreover, a number of impacts cannot be fully captured so far, indicating the need of including in future more aspects to depict comprehensively the decoupling. \nResults show that the environmental impact of the consumption of an average EU citizen is outside the safe operating space for humanity for several impacts, namely climate change, particulate matter, freshwater ecotoxicity.","language":"en","note":"ISBN: 9789276617549 9789276997818\nISSN: 1831-9424, 1018-5593\nDOI: 10.2760/218540","title":"Consumption footprint and domestic footprint: assessing the environmental impacts of EU consumption and production : life cycle assessment to support the European Green Deal.","title-short":"Consumption Footprint and Domestic Footprint","URL":"https://publications.jrc.ec.europa.eu/repository/handle/JRC128571","author":[{"family":"Sanye","given":"MENGUAL Esther"},{"family":"Sala","given":"Serenella"}],"accessed":{"date-parts":[["2024",5,22]]},"issued":{"date-parts":[["2023",2,23]]}}},{"id":1339,"uris":["http://zotero.org/groups/5272309/items/RXCBUS2T"],"itemData":{"id":1339,"type":"book","event-place":"LU","language":"eng","publisher":"Publications Office","publisher-place":"LU","source":"DOI.org (CSL JSON)","title":"Consumption footprint and domestic footprint monitoring report 2024: updates in methodology, data and policy uses.","title-short":"Consumption footprint and domestic footprint monitoring report 2024","URL":"https://data.europa.eu/doi/10.2760/4133548","author":[{"literal":"European Commission. Joint Research Centre."}],"accessed":{"date-parts":[["2025",4,1]]},"issued":{"date-parts":[["2025"]]}}}],"schema":"https://github.com/citation-style-language/schema/raw/master/csl-citation.json"} </w:instrText>
      </w:r>
      <w:r>
        <w:fldChar w:fldCharType="separate"/>
      </w:r>
      <w:r w:rsidRPr="000F5EC5">
        <w:t>[39], [40]</w:t>
      </w:r>
      <w:r>
        <w:fldChar w:fldCharType="end"/>
      </w:r>
      <w:r w:rsidRPr="00D53E30">
        <w:t xml:space="preserve">.  </w:t>
      </w:r>
      <w:r w:rsidRPr="00474303">
        <w:rPr>
          <w:sz w:val="18"/>
          <w:szCs w:val="18"/>
        </w:rPr>
        <w:t xml:space="preserve">   </w:t>
      </w:r>
    </w:p>
  </w:footnote>
  <w:footnote w:id="6">
    <w:p w14:paraId="74B424EE" w14:textId="77E0059D" w:rsidR="005022A1" w:rsidRDefault="005022A1" w:rsidP="002E563C">
      <w:pPr>
        <w:pStyle w:val="FootnoteText"/>
        <w:ind w:left="142" w:hanging="142"/>
      </w:pPr>
      <w:r w:rsidRPr="00F85EB8">
        <w:rPr>
          <w:rStyle w:val="FootnoteReference"/>
        </w:rPr>
        <w:footnoteRef/>
      </w:r>
      <w:r>
        <w:t xml:space="preserve"> The EU average is calculated as a population-weighted average of the country estimates. In this case, the average is driven by a minority of countries (</w:t>
      </w:r>
      <w:r w:rsidRPr="00414442">
        <w:t>Germany,</w:t>
      </w:r>
      <w:r>
        <w:t xml:space="preserve"> France, Spain, Poland, Romania) that are among the six most populated ones (together with Italy) and represent altogether two thirds of the EU population excluding Italy.</w:t>
      </w:r>
    </w:p>
  </w:footnote>
  <w:footnote w:id="7">
    <w:p w14:paraId="69FA5039" w14:textId="77777777" w:rsidR="005022A1" w:rsidRPr="008E3D3B" w:rsidRDefault="005022A1" w:rsidP="008B5BD4">
      <w:pPr>
        <w:pStyle w:val="FootnoteText"/>
      </w:pPr>
      <w:r w:rsidRPr="00F85EB8">
        <w:rPr>
          <w:rStyle w:val="FootnoteReference"/>
        </w:rPr>
        <w:footnoteRef/>
      </w:r>
      <w:r w:rsidRPr="008E3D3B">
        <w:t xml:space="preserve"> </w:t>
      </w:r>
      <w:r w:rsidRPr="008E3D3B">
        <w:rPr>
          <w:rStyle w:val="normaltextrun"/>
          <w:rFonts w:ascii="Calibri" w:hAnsi="Calibri" w:cs="Calibri"/>
        </w:rPr>
        <w:t xml:space="preserve">See also section 4.2.2 in European Commission. </w:t>
      </w:r>
      <w:r w:rsidRPr="008E3D3B">
        <w:rPr>
          <w:rStyle w:val="normaltextrun"/>
          <w:rFonts w:ascii="Calibri" w:hAnsi="Calibri" w:cs="Calibri"/>
          <w:i/>
          <w:iCs/>
        </w:rPr>
        <w:t>European and Social Developments in Europe 2020</w:t>
      </w:r>
      <w:r w:rsidRPr="008E3D3B">
        <w:rPr>
          <w:rStyle w:val="normaltextrun"/>
          <w:rFonts w:ascii="Calibri" w:hAnsi="Calibri" w:cs="Calibri"/>
        </w:rPr>
        <w:t>. 15 September 2020. https://ec.europa.eu/social/main.jsp?catId=738&amp;langId=en&amp;pubId=8342&amp;furtherPubs=yes</w:t>
      </w:r>
    </w:p>
  </w:footnote>
  <w:footnote w:id="8">
    <w:p w14:paraId="641708E8" w14:textId="73C6A701" w:rsidR="005022A1" w:rsidRDefault="005022A1">
      <w:pPr>
        <w:pStyle w:val="FootnoteText"/>
      </w:pPr>
      <w:r w:rsidRPr="00F85EB8">
        <w:rPr>
          <w:rStyle w:val="FootnoteReference"/>
        </w:rPr>
        <w:footnoteRef/>
      </w:r>
      <w:r>
        <w:t xml:space="preserve"> </w:t>
      </w:r>
      <w:r w:rsidRPr="1CD89A2A">
        <w:rPr>
          <w:rFonts w:eastAsia="EC Square Sans Pro" w:cs="EC Square Sans Pro"/>
        </w:rPr>
        <w:t xml:space="preserve">See EU Food System Monitoring Dashboard: </w:t>
      </w:r>
      <w:hyperlink r:id="rId2" w:history="1">
        <w:r w:rsidRPr="1CD89A2A">
          <w:rPr>
            <w:rStyle w:val="Hyperlink"/>
            <w:rFonts w:eastAsia="EC Square Sans Pro" w:cs="EC Square Sans Pro"/>
          </w:rPr>
          <w:t>https://datam.jrc.ec.europa.eu/datam/mashup/EU_FOOD_SYSTEM_MONITORING/index.html</w:t>
        </w:r>
      </w:hyperlink>
    </w:p>
  </w:footnote>
  <w:footnote w:id="9">
    <w:p w14:paraId="7B1B3496" w14:textId="77777777" w:rsidR="005022A1" w:rsidRDefault="005022A1" w:rsidP="00F3444D">
      <w:pPr>
        <w:pStyle w:val="FootnoteText"/>
      </w:pPr>
      <w:r w:rsidRPr="00F85EB8">
        <w:rPr>
          <w:rStyle w:val="FootnoteReference"/>
        </w:rPr>
        <w:footnoteRef/>
      </w:r>
      <w:r>
        <w:t xml:space="preserve"> </w:t>
      </w:r>
      <w:hyperlink r:id="rId3">
        <w:r w:rsidRPr="70339D11">
          <w:rPr>
            <w:rStyle w:val="Hyperlink"/>
          </w:rPr>
          <w:t>https://www.un.org/en/summit-of-the-future/pact-for-the-future</w:t>
        </w:r>
      </w:hyperlink>
      <w:r>
        <w:rPr>
          <w:rStyle w:val="Hyperlink"/>
        </w:rPr>
        <w:t xml:space="preserve"> </w:t>
      </w:r>
    </w:p>
  </w:footnote>
  <w:footnote w:id="10">
    <w:p w14:paraId="227955B5" w14:textId="77777777" w:rsidR="005022A1" w:rsidRDefault="005022A1" w:rsidP="00EB4C72">
      <w:pPr>
        <w:pStyle w:val="FootnoteText"/>
        <w:ind w:left="142" w:hanging="142"/>
      </w:pPr>
      <w:r w:rsidRPr="00F85EB8">
        <w:rPr>
          <w:rStyle w:val="FootnoteReference"/>
        </w:rPr>
        <w:footnoteRef/>
      </w:r>
      <w:r>
        <w:t xml:space="preserve"> See the OECD website </w:t>
      </w:r>
      <w:hyperlink r:id="rId4" w:history="1">
        <w:r>
          <w:rPr>
            <w:rStyle w:val="Hyperlink"/>
          </w:rPr>
          <w:t>Measuring well-being and progress | OECD</w:t>
        </w:r>
      </w:hyperlink>
      <w:r>
        <w:rPr>
          <w:rStyle w:val="Hyperlink"/>
        </w:rPr>
        <w:t xml:space="preserve"> </w:t>
      </w:r>
      <w:r w:rsidRPr="00EB4C72">
        <w:rPr>
          <w:rStyle w:val="Hyperlink"/>
          <w:color w:val="auto"/>
          <w:u w:val="none"/>
        </w:rPr>
        <w:t>and the</w:t>
      </w:r>
      <w:r w:rsidRPr="00EB4C72">
        <w:rPr>
          <w:rStyle w:val="Hyperlink"/>
          <w:color w:val="auto"/>
        </w:rPr>
        <w:t xml:space="preserve"> </w:t>
      </w:r>
      <w:r>
        <w:rPr>
          <w:rStyle w:val="Hyperlink"/>
        </w:rPr>
        <w:t xml:space="preserve">OECD </w:t>
      </w:r>
      <w:r w:rsidRPr="002865DA">
        <w:rPr>
          <w:rStyle w:val="Hyperlink"/>
        </w:rPr>
        <w:t>Centre on Well-</w:t>
      </w:r>
      <w:r>
        <w:rPr>
          <w:rStyle w:val="Hyperlink"/>
        </w:rPr>
        <w:t>b</w:t>
      </w:r>
      <w:r w:rsidRPr="002865DA">
        <w:rPr>
          <w:rStyle w:val="Hyperlink"/>
        </w:rPr>
        <w:t xml:space="preserve">eing, Inclusion, Sustainability and Equal </w:t>
      </w:r>
      <w:r>
        <w:rPr>
          <w:rStyle w:val="Hyperlink"/>
        </w:rPr>
        <w:t>o</w:t>
      </w:r>
      <w:r w:rsidRPr="002865DA">
        <w:rPr>
          <w:rStyle w:val="Hyperlink"/>
        </w:rPr>
        <w:t>pportunity (WISE)</w:t>
      </w:r>
      <w:r>
        <w:t xml:space="preserve">. </w:t>
      </w:r>
    </w:p>
  </w:footnote>
  <w:footnote w:id="11">
    <w:p w14:paraId="4A443331" w14:textId="40A65C0E" w:rsidR="005022A1" w:rsidRDefault="005022A1" w:rsidP="00782D69">
      <w:pPr>
        <w:pStyle w:val="FootnoteText"/>
        <w:ind w:left="142" w:hanging="142"/>
      </w:pPr>
      <w:r w:rsidRPr="00F85EB8">
        <w:rPr>
          <w:rStyle w:val="FootnoteReference"/>
        </w:rPr>
        <w:footnoteRef/>
      </w:r>
      <w:r>
        <w:t xml:space="preserve"> </w:t>
      </w:r>
      <w:r w:rsidRPr="0B3E3645">
        <w:rPr>
          <w:rFonts w:eastAsia="EC Square Sans Pro" w:cs="EC Square Sans Pro"/>
        </w:rPr>
        <w:t xml:space="preserve">Intergenerational fairness is part of the new political priorities. It has also been strongly advocated by the beyond GDP research community, for example, </w:t>
      </w:r>
      <w:r>
        <w:rPr>
          <w:rFonts w:eastAsia="EC Square Sans Pro" w:cs="EC Square Sans Pro"/>
        </w:rPr>
        <w:t xml:space="preserve">by </w:t>
      </w:r>
      <w:r w:rsidRPr="0B3E3645">
        <w:rPr>
          <w:rFonts w:eastAsia="EC Square Sans Pro" w:cs="EC Square Sans Pro"/>
        </w:rPr>
        <w:t xml:space="preserve">Hoekstra </w:t>
      </w:r>
      <w:r>
        <w:rPr>
          <w:rFonts w:eastAsia="EC Square Sans Pro" w:cs="EC Square Sans Pro"/>
        </w:rPr>
        <w:t xml:space="preserve">and colleagues </w:t>
      </w:r>
      <w:r>
        <w:rPr>
          <w:rFonts w:eastAsia="EC Square Sans Pro" w:cs="EC Square Sans Pro"/>
        </w:rPr>
        <w:fldChar w:fldCharType="begin"/>
      </w:r>
      <w:r w:rsidR="00FE1F80">
        <w:rPr>
          <w:rFonts w:eastAsia="EC Square Sans Pro" w:cs="EC Square Sans Pro"/>
        </w:rPr>
        <w:instrText xml:space="preserve"> ADDIN ZOTERO_ITEM CSL_CITATION {"citationID":"zKbdYs6k","properties":{"formattedCitation":"[74]","plainCitation":"[74]","noteIndex":10},"citationItems":[{"id":1359,"uris":["http://zotero.org/groups/5272309/items/ADU8LNHZ"],"itemData":{"id":1359,"type":"report","note":"A joint report by the coordinators and policy leads of Horizon Europe “Beyond-GDP” consortia SPES/ToBe/WISE Horizons/WISER/MERGE.","title":"A European Agenda To Navigate Uncertain Times. How to Steer the EU Towards Wellbeing for All, Now and in the Future","author":[{"literal":"Hoekstra, R. (ed), Barth, J., Bartolini, F., S., Biggeri, M., Burger, M., Ferrannini, A., Häikiö, L., Hirvilammi, T., Kaufmann, R., Rayner, L., Reuter, K., Sarracino"}],"issued":{"date-parts":[["2024"]]}}}],"schema":"https://github.com/citation-style-language/schema/raw/master/csl-citation.json"} </w:instrText>
      </w:r>
      <w:r>
        <w:rPr>
          <w:rFonts w:eastAsia="EC Square Sans Pro" w:cs="EC Square Sans Pro"/>
        </w:rPr>
        <w:fldChar w:fldCharType="separate"/>
      </w:r>
      <w:r w:rsidR="00FE1F80" w:rsidRPr="00FE1F80">
        <w:t>[74]</w:t>
      </w:r>
      <w:r>
        <w:rPr>
          <w:rFonts w:eastAsia="EC Square Sans Pro" w:cs="EC Square Sans Pro"/>
        </w:rPr>
        <w:fldChar w:fldCharType="end"/>
      </w:r>
      <w:r w:rsidRPr="0B3E3645">
        <w:rPr>
          <w:rFonts w:eastAsia="EC Square Sans Pro" w:cs="EC Square Sans Pro"/>
        </w:rPr>
        <w:t>.</w:t>
      </w:r>
    </w:p>
  </w:footnote>
  <w:footnote w:id="12">
    <w:p w14:paraId="36ED6AB5" w14:textId="2ACC3EA1" w:rsidR="005022A1" w:rsidRPr="005813E9" w:rsidRDefault="005022A1" w:rsidP="00655F61">
      <w:pPr>
        <w:spacing w:before="0" w:after="0" w:line="240" w:lineRule="auto"/>
        <w:rPr>
          <w:rFonts w:eastAsia="EC Square Sans Pro" w:cs="EC Square Sans Pro"/>
          <w:sz w:val="18"/>
          <w:szCs w:val="18"/>
        </w:rPr>
      </w:pPr>
      <w:r w:rsidRPr="00F85EB8">
        <w:rPr>
          <w:rStyle w:val="FootnoteReference"/>
        </w:rPr>
        <w:footnoteRef/>
      </w:r>
      <w:r w:rsidRPr="005813E9">
        <w:rPr>
          <w:sz w:val="18"/>
          <w:szCs w:val="18"/>
        </w:rPr>
        <w:t xml:space="preserve"> For more information on this initiative see the renewed Commission website </w:t>
      </w:r>
      <w:hyperlink r:id="rId5" w:history="1">
        <w:r w:rsidRPr="005813E9">
          <w:rPr>
            <w:rStyle w:val="Hyperlink"/>
            <w:rFonts w:eastAsia="EC Square Sans Pro" w:cs="EC Square Sans Pro"/>
            <w:sz w:val="18"/>
            <w:szCs w:val="18"/>
          </w:rPr>
          <w:t>Beyond GDP: delivering sustainable and inclusive wellbeing - European Commission</w:t>
        </w:r>
      </w:hyperlink>
      <w:r>
        <w:rPr>
          <w:sz w:val="18"/>
          <w:szCs w:val="18"/>
        </w:rPr>
        <w:t>.</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25A5"/>
    <w:multiLevelType w:val="hybridMultilevel"/>
    <w:tmpl w:val="ED580D1E"/>
    <w:lvl w:ilvl="0" w:tplc="DB805A3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140437"/>
    <w:multiLevelType w:val="multilevel"/>
    <w:tmpl w:val="42A04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697730"/>
    <w:multiLevelType w:val="multilevel"/>
    <w:tmpl w:val="7B1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34042"/>
    <w:multiLevelType w:val="hybridMultilevel"/>
    <w:tmpl w:val="B1163D6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CF7DB0"/>
    <w:multiLevelType w:val="multilevel"/>
    <w:tmpl w:val="13E21784"/>
    <w:lvl w:ilvl="0">
      <w:start w:val="2"/>
      <w:numFmt w:val="decimal"/>
      <w:lvlText w:val="%1."/>
      <w:lvlJc w:val="left"/>
      <w:pPr>
        <w:ind w:left="432" w:hanging="432"/>
      </w:pPr>
      <w:rPr>
        <w:rFonts w:hint="default"/>
        <w:b/>
        <w:color w:val="6CA644"/>
      </w:rPr>
    </w:lvl>
    <w:lvl w:ilvl="1">
      <w:start w:val="1"/>
      <w:numFmt w:val="decimal"/>
      <w:lvlText w:val="%1.%2"/>
      <w:lvlJc w:val="left"/>
      <w:pPr>
        <w:ind w:left="1427" w:hanging="576"/>
      </w:pPr>
      <w:rPr>
        <w:rFonts w:hint="default"/>
        <w:b/>
        <w:color w:val="6CA644"/>
      </w:rPr>
    </w:lvl>
    <w:lvl w:ilvl="2">
      <w:numFmt w:val="none"/>
      <w:lvlText w:val=""/>
      <w:lvlJc w:val="left"/>
      <w:pPr>
        <w:tabs>
          <w:tab w:val="num" w:pos="360"/>
        </w:tabs>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B6C09FF"/>
    <w:multiLevelType w:val="hybridMultilevel"/>
    <w:tmpl w:val="316C7C4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142775D"/>
    <w:multiLevelType w:val="hybridMultilevel"/>
    <w:tmpl w:val="BB9601F0"/>
    <w:lvl w:ilvl="0" w:tplc="7898DD42">
      <w:start w:val="5"/>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CD2E4A"/>
    <w:multiLevelType w:val="hybridMultilevel"/>
    <w:tmpl w:val="FFFFFFFF"/>
    <w:lvl w:ilvl="0" w:tplc="6DA8433E">
      <w:start w:val="1"/>
      <w:numFmt w:val="bullet"/>
      <w:lvlText w:val="-"/>
      <w:lvlJc w:val="left"/>
      <w:pPr>
        <w:ind w:left="720" w:hanging="360"/>
      </w:pPr>
      <w:rPr>
        <w:rFonts w:ascii="Aptos" w:hAnsi="Aptos" w:hint="default"/>
      </w:rPr>
    </w:lvl>
    <w:lvl w:ilvl="1" w:tplc="22EC3D34">
      <w:start w:val="1"/>
      <w:numFmt w:val="bullet"/>
      <w:lvlText w:val="o"/>
      <w:lvlJc w:val="left"/>
      <w:pPr>
        <w:ind w:left="1440" w:hanging="360"/>
      </w:pPr>
      <w:rPr>
        <w:rFonts w:ascii="Courier New" w:hAnsi="Courier New" w:hint="default"/>
      </w:rPr>
    </w:lvl>
    <w:lvl w:ilvl="2" w:tplc="71B0C884">
      <w:start w:val="1"/>
      <w:numFmt w:val="bullet"/>
      <w:lvlText w:val=""/>
      <w:lvlJc w:val="left"/>
      <w:pPr>
        <w:ind w:left="2160" w:hanging="360"/>
      </w:pPr>
      <w:rPr>
        <w:rFonts w:ascii="Wingdings" w:hAnsi="Wingdings" w:hint="default"/>
      </w:rPr>
    </w:lvl>
    <w:lvl w:ilvl="3" w:tplc="0A9C55A4">
      <w:start w:val="1"/>
      <w:numFmt w:val="bullet"/>
      <w:lvlText w:val=""/>
      <w:lvlJc w:val="left"/>
      <w:pPr>
        <w:ind w:left="2880" w:hanging="360"/>
      </w:pPr>
      <w:rPr>
        <w:rFonts w:ascii="Symbol" w:hAnsi="Symbol" w:hint="default"/>
      </w:rPr>
    </w:lvl>
    <w:lvl w:ilvl="4" w:tplc="CB7C0C58">
      <w:start w:val="1"/>
      <w:numFmt w:val="bullet"/>
      <w:lvlText w:val="o"/>
      <w:lvlJc w:val="left"/>
      <w:pPr>
        <w:ind w:left="3600" w:hanging="360"/>
      </w:pPr>
      <w:rPr>
        <w:rFonts w:ascii="Courier New" w:hAnsi="Courier New" w:hint="default"/>
      </w:rPr>
    </w:lvl>
    <w:lvl w:ilvl="5" w:tplc="FA0A0F46">
      <w:start w:val="1"/>
      <w:numFmt w:val="bullet"/>
      <w:lvlText w:val=""/>
      <w:lvlJc w:val="left"/>
      <w:pPr>
        <w:ind w:left="4320" w:hanging="360"/>
      </w:pPr>
      <w:rPr>
        <w:rFonts w:ascii="Wingdings" w:hAnsi="Wingdings" w:hint="default"/>
      </w:rPr>
    </w:lvl>
    <w:lvl w:ilvl="6" w:tplc="62A00AEA">
      <w:start w:val="1"/>
      <w:numFmt w:val="bullet"/>
      <w:lvlText w:val=""/>
      <w:lvlJc w:val="left"/>
      <w:pPr>
        <w:ind w:left="5040" w:hanging="360"/>
      </w:pPr>
      <w:rPr>
        <w:rFonts w:ascii="Symbol" w:hAnsi="Symbol" w:hint="default"/>
      </w:rPr>
    </w:lvl>
    <w:lvl w:ilvl="7" w:tplc="269C93CE">
      <w:start w:val="1"/>
      <w:numFmt w:val="bullet"/>
      <w:lvlText w:val="o"/>
      <w:lvlJc w:val="left"/>
      <w:pPr>
        <w:ind w:left="5760" w:hanging="360"/>
      </w:pPr>
      <w:rPr>
        <w:rFonts w:ascii="Courier New" w:hAnsi="Courier New" w:hint="default"/>
      </w:rPr>
    </w:lvl>
    <w:lvl w:ilvl="8" w:tplc="DD56C674">
      <w:start w:val="1"/>
      <w:numFmt w:val="bullet"/>
      <w:lvlText w:val=""/>
      <w:lvlJc w:val="left"/>
      <w:pPr>
        <w:ind w:left="6480" w:hanging="360"/>
      </w:pPr>
      <w:rPr>
        <w:rFonts w:ascii="Wingdings" w:hAnsi="Wingdings" w:hint="default"/>
      </w:rPr>
    </w:lvl>
  </w:abstractNum>
  <w:abstractNum w:abstractNumId="12" w15:restartNumberingAfterBreak="0">
    <w:nsid w:val="35360FF5"/>
    <w:multiLevelType w:val="hybridMultilevel"/>
    <w:tmpl w:val="B46E762A"/>
    <w:lvl w:ilvl="0" w:tplc="8E1A0564">
      <w:start w:val="1"/>
      <w:numFmt w:val="bullet"/>
      <w:lvlText w:val="•"/>
      <w:lvlJc w:val="left"/>
      <w:pPr>
        <w:tabs>
          <w:tab w:val="num" w:pos="720"/>
        </w:tabs>
        <w:ind w:left="720" w:hanging="360"/>
      </w:pPr>
      <w:rPr>
        <w:rFonts w:ascii="Arial" w:hAnsi="Arial" w:hint="default"/>
      </w:rPr>
    </w:lvl>
    <w:lvl w:ilvl="1" w:tplc="3ACC12A4" w:tentative="1">
      <w:start w:val="1"/>
      <w:numFmt w:val="bullet"/>
      <w:lvlText w:val="•"/>
      <w:lvlJc w:val="left"/>
      <w:pPr>
        <w:tabs>
          <w:tab w:val="num" w:pos="1440"/>
        </w:tabs>
        <w:ind w:left="1440" w:hanging="360"/>
      </w:pPr>
      <w:rPr>
        <w:rFonts w:ascii="Arial" w:hAnsi="Arial" w:hint="default"/>
      </w:rPr>
    </w:lvl>
    <w:lvl w:ilvl="2" w:tplc="80E8DFBA" w:tentative="1">
      <w:start w:val="1"/>
      <w:numFmt w:val="bullet"/>
      <w:lvlText w:val="•"/>
      <w:lvlJc w:val="left"/>
      <w:pPr>
        <w:tabs>
          <w:tab w:val="num" w:pos="2160"/>
        </w:tabs>
        <w:ind w:left="2160" w:hanging="360"/>
      </w:pPr>
      <w:rPr>
        <w:rFonts w:ascii="Arial" w:hAnsi="Arial" w:hint="default"/>
      </w:rPr>
    </w:lvl>
    <w:lvl w:ilvl="3" w:tplc="7C1A7EFC" w:tentative="1">
      <w:start w:val="1"/>
      <w:numFmt w:val="bullet"/>
      <w:lvlText w:val="•"/>
      <w:lvlJc w:val="left"/>
      <w:pPr>
        <w:tabs>
          <w:tab w:val="num" w:pos="2880"/>
        </w:tabs>
        <w:ind w:left="2880" w:hanging="360"/>
      </w:pPr>
      <w:rPr>
        <w:rFonts w:ascii="Arial" w:hAnsi="Arial" w:hint="default"/>
      </w:rPr>
    </w:lvl>
    <w:lvl w:ilvl="4" w:tplc="2B56F99A" w:tentative="1">
      <w:start w:val="1"/>
      <w:numFmt w:val="bullet"/>
      <w:lvlText w:val="•"/>
      <w:lvlJc w:val="left"/>
      <w:pPr>
        <w:tabs>
          <w:tab w:val="num" w:pos="3600"/>
        </w:tabs>
        <w:ind w:left="3600" w:hanging="360"/>
      </w:pPr>
      <w:rPr>
        <w:rFonts w:ascii="Arial" w:hAnsi="Arial" w:hint="default"/>
      </w:rPr>
    </w:lvl>
    <w:lvl w:ilvl="5" w:tplc="3DA8A14A" w:tentative="1">
      <w:start w:val="1"/>
      <w:numFmt w:val="bullet"/>
      <w:lvlText w:val="•"/>
      <w:lvlJc w:val="left"/>
      <w:pPr>
        <w:tabs>
          <w:tab w:val="num" w:pos="4320"/>
        </w:tabs>
        <w:ind w:left="4320" w:hanging="360"/>
      </w:pPr>
      <w:rPr>
        <w:rFonts w:ascii="Arial" w:hAnsi="Arial" w:hint="default"/>
      </w:rPr>
    </w:lvl>
    <w:lvl w:ilvl="6" w:tplc="1924CA04" w:tentative="1">
      <w:start w:val="1"/>
      <w:numFmt w:val="bullet"/>
      <w:lvlText w:val="•"/>
      <w:lvlJc w:val="left"/>
      <w:pPr>
        <w:tabs>
          <w:tab w:val="num" w:pos="5040"/>
        </w:tabs>
        <w:ind w:left="5040" w:hanging="360"/>
      </w:pPr>
      <w:rPr>
        <w:rFonts w:ascii="Arial" w:hAnsi="Arial" w:hint="default"/>
      </w:rPr>
    </w:lvl>
    <w:lvl w:ilvl="7" w:tplc="9AD083E0" w:tentative="1">
      <w:start w:val="1"/>
      <w:numFmt w:val="bullet"/>
      <w:lvlText w:val="•"/>
      <w:lvlJc w:val="left"/>
      <w:pPr>
        <w:tabs>
          <w:tab w:val="num" w:pos="5760"/>
        </w:tabs>
        <w:ind w:left="5760" w:hanging="360"/>
      </w:pPr>
      <w:rPr>
        <w:rFonts w:ascii="Arial" w:hAnsi="Arial" w:hint="default"/>
      </w:rPr>
    </w:lvl>
    <w:lvl w:ilvl="8" w:tplc="B06E20C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6FC1354"/>
    <w:multiLevelType w:val="hybridMultilevel"/>
    <w:tmpl w:val="44500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E919CC"/>
    <w:multiLevelType w:val="multilevel"/>
    <w:tmpl w:val="400A4C86"/>
    <w:lvl w:ilvl="0">
      <w:start w:val="6"/>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1FC199F"/>
    <w:multiLevelType w:val="hybridMultilevel"/>
    <w:tmpl w:val="45009C08"/>
    <w:lvl w:ilvl="0" w:tplc="18090017">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18FB709"/>
    <w:multiLevelType w:val="hybridMultilevel"/>
    <w:tmpl w:val="FFFFFFFF"/>
    <w:lvl w:ilvl="0" w:tplc="2CECAED0">
      <w:start w:val="1"/>
      <w:numFmt w:val="bullet"/>
      <w:lvlText w:val=""/>
      <w:lvlJc w:val="left"/>
      <w:pPr>
        <w:ind w:left="720" w:hanging="360"/>
      </w:pPr>
      <w:rPr>
        <w:rFonts w:ascii="Symbol" w:hAnsi="Symbol" w:hint="default"/>
      </w:rPr>
    </w:lvl>
    <w:lvl w:ilvl="1" w:tplc="EF226A3C">
      <w:start w:val="1"/>
      <w:numFmt w:val="bullet"/>
      <w:lvlText w:val="o"/>
      <w:lvlJc w:val="left"/>
      <w:pPr>
        <w:ind w:left="1440" w:hanging="360"/>
      </w:pPr>
      <w:rPr>
        <w:rFonts w:ascii="Courier New" w:hAnsi="Courier New" w:hint="default"/>
      </w:rPr>
    </w:lvl>
    <w:lvl w:ilvl="2" w:tplc="EE0CF36C">
      <w:start w:val="1"/>
      <w:numFmt w:val="bullet"/>
      <w:lvlText w:val=""/>
      <w:lvlJc w:val="left"/>
      <w:pPr>
        <w:ind w:left="2160" w:hanging="360"/>
      </w:pPr>
      <w:rPr>
        <w:rFonts w:ascii="Wingdings" w:hAnsi="Wingdings" w:hint="default"/>
      </w:rPr>
    </w:lvl>
    <w:lvl w:ilvl="3" w:tplc="287EC6A0">
      <w:start w:val="1"/>
      <w:numFmt w:val="bullet"/>
      <w:lvlText w:val=""/>
      <w:lvlJc w:val="left"/>
      <w:pPr>
        <w:ind w:left="2880" w:hanging="360"/>
      </w:pPr>
      <w:rPr>
        <w:rFonts w:ascii="Symbol" w:hAnsi="Symbol" w:hint="default"/>
      </w:rPr>
    </w:lvl>
    <w:lvl w:ilvl="4" w:tplc="7C1CC5E6">
      <w:start w:val="1"/>
      <w:numFmt w:val="bullet"/>
      <w:lvlText w:val="o"/>
      <w:lvlJc w:val="left"/>
      <w:pPr>
        <w:ind w:left="3600" w:hanging="360"/>
      </w:pPr>
      <w:rPr>
        <w:rFonts w:ascii="Courier New" w:hAnsi="Courier New" w:hint="default"/>
      </w:rPr>
    </w:lvl>
    <w:lvl w:ilvl="5" w:tplc="BA9EB8A2">
      <w:start w:val="1"/>
      <w:numFmt w:val="bullet"/>
      <w:lvlText w:val=""/>
      <w:lvlJc w:val="left"/>
      <w:pPr>
        <w:ind w:left="4320" w:hanging="360"/>
      </w:pPr>
      <w:rPr>
        <w:rFonts w:ascii="Wingdings" w:hAnsi="Wingdings" w:hint="default"/>
      </w:rPr>
    </w:lvl>
    <w:lvl w:ilvl="6" w:tplc="D0749054">
      <w:start w:val="1"/>
      <w:numFmt w:val="bullet"/>
      <w:lvlText w:val=""/>
      <w:lvlJc w:val="left"/>
      <w:pPr>
        <w:ind w:left="5040" w:hanging="360"/>
      </w:pPr>
      <w:rPr>
        <w:rFonts w:ascii="Symbol" w:hAnsi="Symbol" w:hint="default"/>
      </w:rPr>
    </w:lvl>
    <w:lvl w:ilvl="7" w:tplc="8522CBA4">
      <w:start w:val="1"/>
      <w:numFmt w:val="bullet"/>
      <w:lvlText w:val="o"/>
      <w:lvlJc w:val="left"/>
      <w:pPr>
        <w:ind w:left="5760" w:hanging="360"/>
      </w:pPr>
      <w:rPr>
        <w:rFonts w:ascii="Courier New" w:hAnsi="Courier New" w:hint="default"/>
      </w:rPr>
    </w:lvl>
    <w:lvl w:ilvl="8" w:tplc="059C6D5E">
      <w:start w:val="1"/>
      <w:numFmt w:val="bullet"/>
      <w:lvlText w:val=""/>
      <w:lvlJc w:val="left"/>
      <w:pPr>
        <w:ind w:left="6480" w:hanging="360"/>
      </w:pPr>
      <w:rPr>
        <w:rFonts w:ascii="Wingdings" w:hAnsi="Wingdings" w:hint="default"/>
      </w:rPr>
    </w:lvl>
  </w:abstractNum>
  <w:abstractNum w:abstractNumId="17" w15:restartNumberingAfterBreak="0">
    <w:nsid w:val="52541A67"/>
    <w:multiLevelType w:val="multilevel"/>
    <w:tmpl w:val="400A4C86"/>
    <w:lvl w:ilvl="0">
      <w:start w:val="5"/>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9F50CD7"/>
    <w:multiLevelType w:val="hybridMultilevel"/>
    <w:tmpl w:val="A6A47DB2"/>
    <w:lvl w:ilvl="0" w:tplc="A5C03CC4">
      <w:start w:val="1"/>
      <w:numFmt w:val="bullet"/>
      <w:lvlText w:val=""/>
      <w:lvlJc w:val="left"/>
      <w:pPr>
        <w:ind w:left="720" w:hanging="360"/>
      </w:pPr>
      <w:rPr>
        <w:rFonts w:ascii="Symbol" w:hAnsi="Symbol" w:hint="default"/>
      </w:rPr>
    </w:lvl>
    <w:lvl w:ilvl="1" w:tplc="A858BF48">
      <w:start w:val="1"/>
      <w:numFmt w:val="bullet"/>
      <w:lvlText w:val="o"/>
      <w:lvlJc w:val="left"/>
      <w:pPr>
        <w:ind w:left="1440" w:hanging="360"/>
      </w:pPr>
      <w:rPr>
        <w:rFonts w:ascii="Courier New" w:hAnsi="Courier New" w:hint="default"/>
      </w:rPr>
    </w:lvl>
    <w:lvl w:ilvl="2" w:tplc="BE3447DE">
      <w:start w:val="1"/>
      <w:numFmt w:val="bullet"/>
      <w:lvlText w:val=""/>
      <w:lvlJc w:val="left"/>
      <w:pPr>
        <w:ind w:left="2160" w:hanging="360"/>
      </w:pPr>
      <w:rPr>
        <w:rFonts w:ascii="Wingdings" w:hAnsi="Wingdings" w:hint="default"/>
      </w:rPr>
    </w:lvl>
    <w:lvl w:ilvl="3" w:tplc="69928090">
      <w:start w:val="1"/>
      <w:numFmt w:val="bullet"/>
      <w:lvlText w:val=""/>
      <w:lvlJc w:val="left"/>
      <w:pPr>
        <w:ind w:left="2880" w:hanging="360"/>
      </w:pPr>
      <w:rPr>
        <w:rFonts w:ascii="Symbol" w:hAnsi="Symbol" w:hint="default"/>
      </w:rPr>
    </w:lvl>
    <w:lvl w:ilvl="4" w:tplc="84BA32A4">
      <w:start w:val="1"/>
      <w:numFmt w:val="bullet"/>
      <w:lvlText w:val="o"/>
      <w:lvlJc w:val="left"/>
      <w:pPr>
        <w:ind w:left="3600" w:hanging="360"/>
      </w:pPr>
      <w:rPr>
        <w:rFonts w:ascii="Courier New" w:hAnsi="Courier New" w:hint="default"/>
      </w:rPr>
    </w:lvl>
    <w:lvl w:ilvl="5" w:tplc="3F68FEA6">
      <w:start w:val="1"/>
      <w:numFmt w:val="bullet"/>
      <w:lvlText w:val=""/>
      <w:lvlJc w:val="left"/>
      <w:pPr>
        <w:ind w:left="4320" w:hanging="360"/>
      </w:pPr>
      <w:rPr>
        <w:rFonts w:ascii="Wingdings" w:hAnsi="Wingdings" w:hint="default"/>
      </w:rPr>
    </w:lvl>
    <w:lvl w:ilvl="6" w:tplc="D8BE92CE">
      <w:start w:val="1"/>
      <w:numFmt w:val="bullet"/>
      <w:lvlText w:val=""/>
      <w:lvlJc w:val="left"/>
      <w:pPr>
        <w:ind w:left="5040" w:hanging="360"/>
      </w:pPr>
      <w:rPr>
        <w:rFonts w:ascii="Symbol" w:hAnsi="Symbol" w:hint="default"/>
      </w:rPr>
    </w:lvl>
    <w:lvl w:ilvl="7" w:tplc="4D04FCF4">
      <w:start w:val="1"/>
      <w:numFmt w:val="bullet"/>
      <w:lvlText w:val="o"/>
      <w:lvlJc w:val="left"/>
      <w:pPr>
        <w:ind w:left="5760" w:hanging="360"/>
      </w:pPr>
      <w:rPr>
        <w:rFonts w:ascii="Courier New" w:hAnsi="Courier New" w:hint="default"/>
      </w:rPr>
    </w:lvl>
    <w:lvl w:ilvl="8" w:tplc="C6DC8584">
      <w:start w:val="1"/>
      <w:numFmt w:val="bullet"/>
      <w:lvlText w:val=""/>
      <w:lvlJc w:val="left"/>
      <w:pPr>
        <w:ind w:left="6480" w:hanging="360"/>
      </w:pPr>
      <w:rPr>
        <w:rFonts w:ascii="Wingdings" w:hAnsi="Wingdings" w:hint="default"/>
      </w:rPr>
    </w:lvl>
  </w:abstractNum>
  <w:abstractNum w:abstractNumId="19" w15:restartNumberingAfterBreak="0">
    <w:nsid w:val="64995AE8"/>
    <w:multiLevelType w:val="hybridMultilevel"/>
    <w:tmpl w:val="145EC432"/>
    <w:lvl w:ilvl="0" w:tplc="58CABB7E">
      <w:start w:val="1"/>
      <w:numFmt w:val="bullet"/>
      <w:lvlText w:val="·"/>
      <w:lvlJc w:val="left"/>
      <w:pPr>
        <w:ind w:left="720" w:hanging="360"/>
      </w:pPr>
      <w:rPr>
        <w:rFonts w:ascii="Symbol" w:hAnsi="Symbol" w:hint="default"/>
      </w:rPr>
    </w:lvl>
    <w:lvl w:ilvl="1" w:tplc="5BD45338">
      <w:start w:val="1"/>
      <w:numFmt w:val="bullet"/>
      <w:lvlText w:val="o"/>
      <w:lvlJc w:val="left"/>
      <w:pPr>
        <w:ind w:left="1440" w:hanging="360"/>
      </w:pPr>
      <w:rPr>
        <w:rFonts w:ascii="Courier New" w:hAnsi="Courier New" w:hint="default"/>
      </w:rPr>
    </w:lvl>
    <w:lvl w:ilvl="2" w:tplc="0436E5FA">
      <w:start w:val="1"/>
      <w:numFmt w:val="bullet"/>
      <w:lvlText w:val=""/>
      <w:lvlJc w:val="left"/>
      <w:pPr>
        <w:ind w:left="2160" w:hanging="360"/>
      </w:pPr>
      <w:rPr>
        <w:rFonts w:ascii="Wingdings" w:hAnsi="Wingdings" w:hint="default"/>
      </w:rPr>
    </w:lvl>
    <w:lvl w:ilvl="3" w:tplc="56126538">
      <w:start w:val="1"/>
      <w:numFmt w:val="bullet"/>
      <w:lvlText w:val=""/>
      <w:lvlJc w:val="left"/>
      <w:pPr>
        <w:ind w:left="2880" w:hanging="360"/>
      </w:pPr>
      <w:rPr>
        <w:rFonts w:ascii="Symbol" w:hAnsi="Symbol" w:hint="default"/>
      </w:rPr>
    </w:lvl>
    <w:lvl w:ilvl="4" w:tplc="9EEE9438">
      <w:start w:val="1"/>
      <w:numFmt w:val="bullet"/>
      <w:lvlText w:val="o"/>
      <w:lvlJc w:val="left"/>
      <w:pPr>
        <w:ind w:left="3600" w:hanging="360"/>
      </w:pPr>
      <w:rPr>
        <w:rFonts w:ascii="Courier New" w:hAnsi="Courier New" w:hint="default"/>
      </w:rPr>
    </w:lvl>
    <w:lvl w:ilvl="5" w:tplc="AB8A3BA0">
      <w:start w:val="1"/>
      <w:numFmt w:val="bullet"/>
      <w:lvlText w:val=""/>
      <w:lvlJc w:val="left"/>
      <w:pPr>
        <w:ind w:left="4320" w:hanging="360"/>
      </w:pPr>
      <w:rPr>
        <w:rFonts w:ascii="Wingdings" w:hAnsi="Wingdings" w:hint="default"/>
      </w:rPr>
    </w:lvl>
    <w:lvl w:ilvl="6" w:tplc="F36AD182">
      <w:start w:val="1"/>
      <w:numFmt w:val="bullet"/>
      <w:lvlText w:val=""/>
      <w:lvlJc w:val="left"/>
      <w:pPr>
        <w:ind w:left="5040" w:hanging="360"/>
      </w:pPr>
      <w:rPr>
        <w:rFonts w:ascii="Symbol" w:hAnsi="Symbol" w:hint="default"/>
      </w:rPr>
    </w:lvl>
    <w:lvl w:ilvl="7" w:tplc="05E6B800">
      <w:start w:val="1"/>
      <w:numFmt w:val="bullet"/>
      <w:lvlText w:val="o"/>
      <w:lvlJc w:val="left"/>
      <w:pPr>
        <w:ind w:left="5760" w:hanging="360"/>
      </w:pPr>
      <w:rPr>
        <w:rFonts w:ascii="Courier New" w:hAnsi="Courier New" w:hint="default"/>
      </w:rPr>
    </w:lvl>
    <w:lvl w:ilvl="8" w:tplc="5EE02FD8">
      <w:start w:val="1"/>
      <w:numFmt w:val="bullet"/>
      <w:lvlText w:val=""/>
      <w:lvlJc w:val="left"/>
      <w:pPr>
        <w:ind w:left="6480" w:hanging="360"/>
      </w:pPr>
      <w:rPr>
        <w:rFonts w:ascii="Wingdings" w:hAnsi="Wingdings" w:hint="default"/>
      </w:rPr>
    </w:lvl>
  </w:abstractNum>
  <w:abstractNum w:abstractNumId="20" w15:restartNumberingAfterBreak="0">
    <w:nsid w:val="666D414F"/>
    <w:multiLevelType w:val="hybridMultilevel"/>
    <w:tmpl w:val="6560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76C79D1"/>
    <w:multiLevelType w:val="hybridMultilevel"/>
    <w:tmpl w:val="10D2C330"/>
    <w:lvl w:ilvl="0" w:tplc="8B107CD8">
      <w:start w:val="1"/>
      <w:numFmt w:val="bullet"/>
      <w:lvlText w:val="•"/>
      <w:lvlJc w:val="left"/>
      <w:pPr>
        <w:tabs>
          <w:tab w:val="num" w:pos="720"/>
        </w:tabs>
        <w:ind w:left="720" w:hanging="360"/>
      </w:pPr>
      <w:rPr>
        <w:rFonts w:ascii="Arial" w:hAnsi="Arial" w:hint="default"/>
      </w:rPr>
    </w:lvl>
    <w:lvl w:ilvl="1" w:tplc="0CCC2A1C" w:tentative="1">
      <w:start w:val="1"/>
      <w:numFmt w:val="bullet"/>
      <w:lvlText w:val="•"/>
      <w:lvlJc w:val="left"/>
      <w:pPr>
        <w:tabs>
          <w:tab w:val="num" w:pos="1440"/>
        </w:tabs>
        <w:ind w:left="1440" w:hanging="360"/>
      </w:pPr>
      <w:rPr>
        <w:rFonts w:ascii="Arial" w:hAnsi="Arial" w:hint="default"/>
      </w:rPr>
    </w:lvl>
    <w:lvl w:ilvl="2" w:tplc="01E298C0" w:tentative="1">
      <w:start w:val="1"/>
      <w:numFmt w:val="bullet"/>
      <w:lvlText w:val="•"/>
      <w:lvlJc w:val="left"/>
      <w:pPr>
        <w:tabs>
          <w:tab w:val="num" w:pos="2160"/>
        </w:tabs>
        <w:ind w:left="2160" w:hanging="360"/>
      </w:pPr>
      <w:rPr>
        <w:rFonts w:ascii="Arial" w:hAnsi="Arial" w:hint="default"/>
      </w:rPr>
    </w:lvl>
    <w:lvl w:ilvl="3" w:tplc="8362A99C" w:tentative="1">
      <w:start w:val="1"/>
      <w:numFmt w:val="bullet"/>
      <w:lvlText w:val="•"/>
      <w:lvlJc w:val="left"/>
      <w:pPr>
        <w:tabs>
          <w:tab w:val="num" w:pos="2880"/>
        </w:tabs>
        <w:ind w:left="2880" w:hanging="360"/>
      </w:pPr>
      <w:rPr>
        <w:rFonts w:ascii="Arial" w:hAnsi="Arial" w:hint="default"/>
      </w:rPr>
    </w:lvl>
    <w:lvl w:ilvl="4" w:tplc="666A522A" w:tentative="1">
      <w:start w:val="1"/>
      <w:numFmt w:val="bullet"/>
      <w:lvlText w:val="•"/>
      <w:lvlJc w:val="left"/>
      <w:pPr>
        <w:tabs>
          <w:tab w:val="num" w:pos="3600"/>
        </w:tabs>
        <w:ind w:left="3600" w:hanging="360"/>
      </w:pPr>
      <w:rPr>
        <w:rFonts w:ascii="Arial" w:hAnsi="Arial" w:hint="default"/>
      </w:rPr>
    </w:lvl>
    <w:lvl w:ilvl="5" w:tplc="AEDA69D4" w:tentative="1">
      <w:start w:val="1"/>
      <w:numFmt w:val="bullet"/>
      <w:lvlText w:val="•"/>
      <w:lvlJc w:val="left"/>
      <w:pPr>
        <w:tabs>
          <w:tab w:val="num" w:pos="4320"/>
        </w:tabs>
        <w:ind w:left="4320" w:hanging="360"/>
      </w:pPr>
      <w:rPr>
        <w:rFonts w:ascii="Arial" w:hAnsi="Arial" w:hint="default"/>
      </w:rPr>
    </w:lvl>
    <w:lvl w:ilvl="6" w:tplc="43183BCC" w:tentative="1">
      <w:start w:val="1"/>
      <w:numFmt w:val="bullet"/>
      <w:lvlText w:val="•"/>
      <w:lvlJc w:val="left"/>
      <w:pPr>
        <w:tabs>
          <w:tab w:val="num" w:pos="5040"/>
        </w:tabs>
        <w:ind w:left="5040" w:hanging="360"/>
      </w:pPr>
      <w:rPr>
        <w:rFonts w:ascii="Arial" w:hAnsi="Arial" w:hint="default"/>
      </w:rPr>
    </w:lvl>
    <w:lvl w:ilvl="7" w:tplc="7774FECC" w:tentative="1">
      <w:start w:val="1"/>
      <w:numFmt w:val="bullet"/>
      <w:lvlText w:val="•"/>
      <w:lvlJc w:val="left"/>
      <w:pPr>
        <w:tabs>
          <w:tab w:val="num" w:pos="5760"/>
        </w:tabs>
        <w:ind w:left="5760" w:hanging="360"/>
      </w:pPr>
      <w:rPr>
        <w:rFonts w:ascii="Arial" w:hAnsi="Arial" w:hint="default"/>
      </w:rPr>
    </w:lvl>
    <w:lvl w:ilvl="8" w:tplc="831660C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8813C9C"/>
    <w:multiLevelType w:val="hybridMultilevel"/>
    <w:tmpl w:val="D90C4CE0"/>
    <w:lvl w:ilvl="0" w:tplc="B95ED37C">
      <w:start w:val="1"/>
      <w:numFmt w:val="bullet"/>
      <w:lvlText w:val="•"/>
      <w:lvlJc w:val="left"/>
      <w:pPr>
        <w:tabs>
          <w:tab w:val="num" w:pos="720"/>
        </w:tabs>
        <w:ind w:left="720" w:hanging="360"/>
      </w:pPr>
      <w:rPr>
        <w:rFonts w:ascii="Arial" w:hAnsi="Arial" w:hint="default"/>
      </w:rPr>
    </w:lvl>
    <w:lvl w:ilvl="1" w:tplc="F24A85E2" w:tentative="1">
      <w:start w:val="1"/>
      <w:numFmt w:val="bullet"/>
      <w:lvlText w:val="•"/>
      <w:lvlJc w:val="left"/>
      <w:pPr>
        <w:tabs>
          <w:tab w:val="num" w:pos="1440"/>
        </w:tabs>
        <w:ind w:left="1440" w:hanging="360"/>
      </w:pPr>
      <w:rPr>
        <w:rFonts w:ascii="Arial" w:hAnsi="Arial" w:hint="default"/>
      </w:rPr>
    </w:lvl>
    <w:lvl w:ilvl="2" w:tplc="C9E86A74" w:tentative="1">
      <w:start w:val="1"/>
      <w:numFmt w:val="bullet"/>
      <w:lvlText w:val="•"/>
      <w:lvlJc w:val="left"/>
      <w:pPr>
        <w:tabs>
          <w:tab w:val="num" w:pos="2160"/>
        </w:tabs>
        <w:ind w:left="2160" w:hanging="360"/>
      </w:pPr>
      <w:rPr>
        <w:rFonts w:ascii="Arial" w:hAnsi="Arial" w:hint="default"/>
      </w:rPr>
    </w:lvl>
    <w:lvl w:ilvl="3" w:tplc="7084D6CE" w:tentative="1">
      <w:start w:val="1"/>
      <w:numFmt w:val="bullet"/>
      <w:lvlText w:val="•"/>
      <w:lvlJc w:val="left"/>
      <w:pPr>
        <w:tabs>
          <w:tab w:val="num" w:pos="2880"/>
        </w:tabs>
        <w:ind w:left="2880" w:hanging="360"/>
      </w:pPr>
      <w:rPr>
        <w:rFonts w:ascii="Arial" w:hAnsi="Arial" w:hint="default"/>
      </w:rPr>
    </w:lvl>
    <w:lvl w:ilvl="4" w:tplc="351E41C4" w:tentative="1">
      <w:start w:val="1"/>
      <w:numFmt w:val="bullet"/>
      <w:lvlText w:val="•"/>
      <w:lvlJc w:val="left"/>
      <w:pPr>
        <w:tabs>
          <w:tab w:val="num" w:pos="3600"/>
        </w:tabs>
        <w:ind w:left="3600" w:hanging="360"/>
      </w:pPr>
      <w:rPr>
        <w:rFonts w:ascii="Arial" w:hAnsi="Arial" w:hint="default"/>
      </w:rPr>
    </w:lvl>
    <w:lvl w:ilvl="5" w:tplc="71A4FBEA" w:tentative="1">
      <w:start w:val="1"/>
      <w:numFmt w:val="bullet"/>
      <w:lvlText w:val="•"/>
      <w:lvlJc w:val="left"/>
      <w:pPr>
        <w:tabs>
          <w:tab w:val="num" w:pos="4320"/>
        </w:tabs>
        <w:ind w:left="4320" w:hanging="360"/>
      </w:pPr>
      <w:rPr>
        <w:rFonts w:ascii="Arial" w:hAnsi="Arial" w:hint="default"/>
      </w:rPr>
    </w:lvl>
    <w:lvl w:ilvl="6" w:tplc="FCD4E620" w:tentative="1">
      <w:start w:val="1"/>
      <w:numFmt w:val="bullet"/>
      <w:lvlText w:val="•"/>
      <w:lvlJc w:val="left"/>
      <w:pPr>
        <w:tabs>
          <w:tab w:val="num" w:pos="5040"/>
        </w:tabs>
        <w:ind w:left="5040" w:hanging="360"/>
      </w:pPr>
      <w:rPr>
        <w:rFonts w:ascii="Arial" w:hAnsi="Arial" w:hint="default"/>
      </w:rPr>
    </w:lvl>
    <w:lvl w:ilvl="7" w:tplc="18D85BE0" w:tentative="1">
      <w:start w:val="1"/>
      <w:numFmt w:val="bullet"/>
      <w:lvlText w:val="•"/>
      <w:lvlJc w:val="left"/>
      <w:pPr>
        <w:tabs>
          <w:tab w:val="num" w:pos="5760"/>
        </w:tabs>
        <w:ind w:left="5760" w:hanging="360"/>
      </w:pPr>
      <w:rPr>
        <w:rFonts w:ascii="Arial" w:hAnsi="Arial" w:hint="default"/>
      </w:rPr>
    </w:lvl>
    <w:lvl w:ilvl="8" w:tplc="3C20FBDA" w:tentative="1">
      <w:start w:val="1"/>
      <w:numFmt w:val="bullet"/>
      <w:lvlText w:val="•"/>
      <w:lvlJc w:val="left"/>
      <w:pPr>
        <w:tabs>
          <w:tab w:val="num" w:pos="6480"/>
        </w:tabs>
        <w:ind w:left="6480" w:hanging="360"/>
      </w:pPr>
      <w:rPr>
        <w:rFonts w:ascii="Arial" w:hAnsi="Arial" w:hint="default"/>
      </w:rPr>
    </w:lvl>
  </w:abstractNum>
  <w:num w:numId="1">
    <w:abstractNumId w:val="19"/>
  </w:num>
  <w:num w:numId="2">
    <w:abstractNumId w:val="3"/>
  </w:num>
  <w:num w:numId="3">
    <w:abstractNumId w:val="1"/>
  </w:num>
  <w:num w:numId="4">
    <w:abstractNumId w:val="2"/>
  </w:num>
  <w:num w:numId="5">
    <w:abstractNumId w:val="7"/>
  </w:num>
  <w:num w:numId="6">
    <w:abstractNumId w:val="16"/>
  </w:num>
  <w:num w:numId="7">
    <w:abstractNumId w:val="11"/>
  </w:num>
  <w:num w:numId="8">
    <w:abstractNumId w:val="12"/>
  </w:num>
  <w:num w:numId="9">
    <w:abstractNumId w:val="22"/>
  </w:num>
  <w:num w:numId="10">
    <w:abstractNumId w:val="21"/>
  </w:num>
  <w:num w:numId="11">
    <w:abstractNumId w:val="13"/>
  </w:num>
  <w:num w:numId="12">
    <w:abstractNumId w:val="20"/>
  </w:num>
  <w:num w:numId="13">
    <w:abstractNumId w:val="6"/>
  </w:num>
  <w:num w:numId="14">
    <w:abstractNumId w:val="0"/>
  </w:num>
  <w:num w:numId="15">
    <w:abstractNumId w:val="4"/>
  </w:num>
  <w:num w:numId="16">
    <w:abstractNumId w:val="18"/>
  </w:num>
  <w:num w:numId="17">
    <w:abstractNumId w:val="5"/>
  </w:num>
  <w:num w:numId="18">
    <w:abstractNumId w:val="9"/>
  </w:num>
  <w:num w:numId="19">
    <w:abstractNumId w:val="15"/>
  </w:num>
  <w:num w:numId="20">
    <w:abstractNumId w:val="8"/>
  </w:num>
  <w:num w:numId="21">
    <w:abstractNumId w:val="17"/>
  </w:num>
  <w:num w:numId="22">
    <w:abstractNumId w:val="14"/>
  </w:num>
  <w:num w:numId="23">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STALDI Chiara (JRC-ISPRA)">
    <w15:presenceInfo w15:providerId="AD" w15:userId="S::chiara.gastaldi@ec.europa.eu::c8b7d82c-d0c9-47f2-bd65-0a59874a04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IE" w:vendorID="64" w:dllVersion="131078" w:nlCheck="1" w:checkStyle="1"/>
  <w:activeWritingStyle w:appName="MSWord" w:lang="en-GB" w:vendorID="64" w:dllVersion="131078" w:nlCheck="1" w:checkStyle="1"/>
  <w:activeWritingStyle w:appName="MSWord" w:lang="fr-FR" w:vendorID="64" w:dllVersion="131078" w:nlCheck="1" w:checkStyle="0"/>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151F"/>
    <w:rsid w:val="00001EF9"/>
    <w:rsid w:val="00003989"/>
    <w:rsid w:val="00003A52"/>
    <w:rsid w:val="00004C97"/>
    <w:rsid w:val="00004E4D"/>
    <w:rsid w:val="00004F3D"/>
    <w:rsid w:val="00005780"/>
    <w:rsid w:val="00005B80"/>
    <w:rsid w:val="0000606E"/>
    <w:rsid w:val="00006E06"/>
    <w:rsid w:val="000070E4"/>
    <w:rsid w:val="000073A3"/>
    <w:rsid w:val="0000790F"/>
    <w:rsid w:val="0000BEB3"/>
    <w:rsid w:val="00010A9B"/>
    <w:rsid w:val="00010DB5"/>
    <w:rsid w:val="00011551"/>
    <w:rsid w:val="00011756"/>
    <w:rsid w:val="00012150"/>
    <w:rsid w:val="000121BE"/>
    <w:rsid w:val="000123B8"/>
    <w:rsid w:val="00012D10"/>
    <w:rsid w:val="00013812"/>
    <w:rsid w:val="00014E32"/>
    <w:rsid w:val="00015267"/>
    <w:rsid w:val="00015396"/>
    <w:rsid w:val="00015E7E"/>
    <w:rsid w:val="0001645F"/>
    <w:rsid w:val="0001673A"/>
    <w:rsid w:val="0001673F"/>
    <w:rsid w:val="0001720A"/>
    <w:rsid w:val="000173CB"/>
    <w:rsid w:val="00017616"/>
    <w:rsid w:val="00017A73"/>
    <w:rsid w:val="00020457"/>
    <w:rsid w:val="00020D1D"/>
    <w:rsid w:val="00021ED4"/>
    <w:rsid w:val="00022B71"/>
    <w:rsid w:val="00022C89"/>
    <w:rsid w:val="00023D90"/>
    <w:rsid w:val="00024B71"/>
    <w:rsid w:val="00025643"/>
    <w:rsid w:val="00025E6B"/>
    <w:rsid w:val="00030188"/>
    <w:rsid w:val="00031A08"/>
    <w:rsid w:val="00031C85"/>
    <w:rsid w:val="000327D3"/>
    <w:rsid w:val="0003351E"/>
    <w:rsid w:val="000343E4"/>
    <w:rsid w:val="00034B84"/>
    <w:rsid w:val="00034E51"/>
    <w:rsid w:val="000350A8"/>
    <w:rsid w:val="000364B0"/>
    <w:rsid w:val="00036E4E"/>
    <w:rsid w:val="00037303"/>
    <w:rsid w:val="0004065C"/>
    <w:rsid w:val="00040947"/>
    <w:rsid w:val="00040B0C"/>
    <w:rsid w:val="00040B31"/>
    <w:rsid w:val="000410F0"/>
    <w:rsid w:val="000431C3"/>
    <w:rsid w:val="00043B5C"/>
    <w:rsid w:val="0004563E"/>
    <w:rsid w:val="000470EB"/>
    <w:rsid w:val="00047322"/>
    <w:rsid w:val="00050B70"/>
    <w:rsid w:val="00050FE2"/>
    <w:rsid w:val="000512B3"/>
    <w:rsid w:val="00055ED4"/>
    <w:rsid w:val="000566AB"/>
    <w:rsid w:val="00056919"/>
    <w:rsid w:val="0005714C"/>
    <w:rsid w:val="000577BF"/>
    <w:rsid w:val="00057D59"/>
    <w:rsid w:val="00057FB0"/>
    <w:rsid w:val="00060CC5"/>
    <w:rsid w:val="00061235"/>
    <w:rsid w:val="00062389"/>
    <w:rsid w:val="000623C7"/>
    <w:rsid w:val="00062945"/>
    <w:rsid w:val="000639D4"/>
    <w:rsid w:val="00064779"/>
    <w:rsid w:val="000657E0"/>
    <w:rsid w:val="00065E7F"/>
    <w:rsid w:val="00065F6B"/>
    <w:rsid w:val="0006767B"/>
    <w:rsid w:val="00067930"/>
    <w:rsid w:val="000707A7"/>
    <w:rsid w:val="000707D5"/>
    <w:rsid w:val="00070A12"/>
    <w:rsid w:val="00070FEF"/>
    <w:rsid w:val="00071489"/>
    <w:rsid w:val="00071CA2"/>
    <w:rsid w:val="000721CB"/>
    <w:rsid w:val="00072330"/>
    <w:rsid w:val="0007433F"/>
    <w:rsid w:val="00074450"/>
    <w:rsid w:val="00074B59"/>
    <w:rsid w:val="00074C50"/>
    <w:rsid w:val="000759F6"/>
    <w:rsid w:val="00076F15"/>
    <w:rsid w:val="00077153"/>
    <w:rsid w:val="00080541"/>
    <w:rsid w:val="0008061D"/>
    <w:rsid w:val="0008284C"/>
    <w:rsid w:val="00082E3E"/>
    <w:rsid w:val="0008315E"/>
    <w:rsid w:val="00085E6E"/>
    <w:rsid w:val="00086140"/>
    <w:rsid w:val="00086332"/>
    <w:rsid w:val="0008647E"/>
    <w:rsid w:val="000875A7"/>
    <w:rsid w:val="0009261F"/>
    <w:rsid w:val="000928A3"/>
    <w:rsid w:val="00094B6F"/>
    <w:rsid w:val="00095469"/>
    <w:rsid w:val="000966CA"/>
    <w:rsid w:val="00096802"/>
    <w:rsid w:val="00096BEF"/>
    <w:rsid w:val="00096F61"/>
    <w:rsid w:val="00097A83"/>
    <w:rsid w:val="00097E57"/>
    <w:rsid w:val="000A0121"/>
    <w:rsid w:val="000A0361"/>
    <w:rsid w:val="000A037A"/>
    <w:rsid w:val="000A071D"/>
    <w:rsid w:val="000A25A1"/>
    <w:rsid w:val="000A2FFF"/>
    <w:rsid w:val="000A3B62"/>
    <w:rsid w:val="000A40CA"/>
    <w:rsid w:val="000A5385"/>
    <w:rsid w:val="000A75F2"/>
    <w:rsid w:val="000A7EE4"/>
    <w:rsid w:val="000B3239"/>
    <w:rsid w:val="000B3571"/>
    <w:rsid w:val="000B47BD"/>
    <w:rsid w:val="000B50F7"/>
    <w:rsid w:val="000B572D"/>
    <w:rsid w:val="000B6581"/>
    <w:rsid w:val="000B6EA8"/>
    <w:rsid w:val="000C1C6A"/>
    <w:rsid w:val="000C2453"/>
    <w:rsid w:val="000C25CE"/>
    <w:rsid w:val="000C2961"/>
    <w:rsid w:val="000C305F"/>
    <w:rsid w:val="000C3398"/>
    <w:rsid w:val="000C364C"/>
    <w:rsid w:val="000C3D3D"/>
    <w:rsid w:val="000C4D4A"/>
    <w:rsid w:val="000C5A65"/>
    <w:rsid w:val="000C6141"/>
    <w:rsid w:val="000C7004"/>
    <w:rsid w:val="000D052F"/>
    <w:rsid w:val="000D05CF"/>
    <w:rsid w:val="000D11FD"/>
    <w:rsid w:val="000D1AF3"/>
    <w:rsid w:val="000D1D0F"/>
    <w:rsid w:val="000D2AE5"/>
    <w:rsid w:val="000D363F"/>
    <w:rsid w:val="000D38AD"/>
    <w:rsid w:val="000D4185"/>
    <w:rsid w:val="000D486F"/>
    <w:rsid w:val="000D4F34"/>
    <w:rsid w:val="000D6498"/>
    <w:rsid w:val="000D67F8"/>
    <w:rsid w:val="000D68CD"/>
    <w:rsid w:val="000D716D"/>
    <w:rsid w:val="000D7E23"/>
    <w:rsid w:val="000E01EF"/>
    <w:rsid w:val="000E0881"/>
    <w:rsid w:val="000E0D7C"/>
    <w:rsid w:val="000E1A8B"/>
    <w:rsid w:val="000E1C60"/>
    <w:rsid w:val="000E232C"/>
    <w:rsid w:val="000E406A"/>
    <w:rsid w:val="000E52EC"/>
    <w:rsid w:val="000E7805"/>
    <w:rsid w:val="000E79D0"/>
    <w:rsid w:val="000E7A04"/>
    <w:rsid w:val="000E7F33"/>
    <w:rsid w:val="000E7FE1"/>
    <w:rsid w:val="000EAAA6"/>
    <w:rsid w:val="000ED187"/>
    <w:rsid w:val="000F07AC"/>
    <w:rsid w:val="000F101E"/>
    <w:rsid w:val="000F10CE"/>
    <w:rsid w:val="000F1449"/>
    <w:rsid w:val="000F1471"/>
    <w:rsid w:val="000F1887"/>
    <w:rsid w:val="000F1964"/>
    <w:rsid w:val="000F21AD"/>
    <w:rsid w:val="000F4007"/>
    <w:rsid w:val="000F4134"/>
    <w:rsid w:val="000F5939"/>
    <w:rsid w:val="000F5EC5"/>
    <w:rsid w:val="000F72C4"/>
    <w:rsid w:val="000F760C"/>
    <w:rsid w:val="0010013A"/>
    <w:rsid w:val="001010BB"/>
    <w:rsid w:val="001014DE"/>
    <w:rsid w:val="00101E32"/>
    <w:rsid w:val="00102870"/>
    <w:rsid w:val="00102F79"/>
    <w:rsid w:val="00104AE6"/>
    <w:rsid w:val="00105A52"/>
    <w:rsid w:val="00105C51"/>
    <w:rsid w:val="0010697B"/>
    <w:rsid w:val="00106D7F"/>
    <w:rsid w:val="00106E60"/>
    <w:rsid w:val="00107655"/>
    <w:rsid w:val="0010D34A"/>
    <w:rsid w:val="00110E29"/>
    <w:rsid w:val="00111D3E"/>
    <w:rsid w:val="0011271D"/>
    <w:rsid w:val="00112BEC"/>
    <w:rsid w:val="00112EEA"/>
    <w:rsid w:val="001131FB"/>
    <w:rsid w:val="0011367C"/>
    <w:rsid w:val="00113C87"/>
    <w:rsid w:val="0011457A"/>
    <w:rsid w:val="00114777"/>
    <w:rsid w:val="001157AF"/>
    <w:rsid w:val="001158E5"/>
    <w:rsid w:val="00115C33"/>
    <w:rsid w:val="00116F7B"/>
    <w:rsid w:val="001178CB"/>
    <w:rsid w:val="0012034B"/>
    <w:rsid w:val="00120B78"/>
    <w:rsid w:val="001214A8"/>
    <w:rsid w:val="00122421"/>
    <w:rsid w:val="0012280F"/>
    <w:rsid w:val="001244E6"/>
    <w:rsid w:val="0012466D"/>
    <w:rsid w:val="0012485E"/>
    <w:rsid w:val="00125A4B"/>
    <w:rsid w:val="0012674D"/>
    <w:rsid w:val="001302FA"/>
    <w:rsid w:val="001308E5"/>
    <w:rsid w:val="001314E1"/>
    <w:rsid w:val="00131DFB"/>
    <w:rsid w:val="00132A25"/>
    <w:rsid w:val="00132CA7"/>
    <w:rsid w:val="00133959"/>
    <w:rsid w:val="00135CD5"/>
    <w:rsid w:val="00136441"/>
    <w:rsid w:val="00137054"/>
    <w:rsid w:val="00137309"/>
    <w:rsid w:val="00137ED9"/>
    <w:rsid w:val="001409BA"/>
    <w:rsid w:val="00140B60"/>
    <w:rsid w:val="00140C43"/>
    <w:rsid w:val="00140F1E"/>
    <w:rsid w:val="00140F74"/>
    <w:rsid w:val="0014148A"/>
    <w:rsid w:val="0014282F"/>
    <w:rsid w:val="00144800"/>
    <w:rsid w:val="001449DD"/>
    <w:rsid w:val="00144D97"/>
    <w:rsid w:val="00145151"/>
    <w:rsid w:val="00146402"/>
    <w:rsid w:val="00146E09"/>
    <w:rsid w:val="001473D7"/>
    <w:rsid w:val="00147791"/>
    <w:rsid w:val="00150793"/>
    <w:rsid w:val="00150F57"/>
    <w:rsid w:val="001514FE"/>
    <w:rsid w:val="001520AD"/>
    <w:rsid w:val="00152595"/>
    <w:rsid w:val="00152650"/>
    <w:rsid w:val="00152672"/>
    <w:rsid w:val="00152BE7"/>
    <w:rsid w:val="00154D05"/>
    <w:rsid w:val="0015540C"/>
    <w:rsid w:val="0015600B"/>
    <w:rsid w:val="00156176"/>
    <w:rsid w:val="00156181"/>
    <w:rsid w:val="00157141"/>
    <w:rsid w:val="00157EFA"/>
    <w:rsid w:val="00161890"/>
    <w:rsid w:val="00161AD8"/>
    <w:rsid w:val="00161FF6"/>
    <w:rsid w:val="001620C8"/>
    <w:rsid w:val="001628EC"/>
    <w:rsid w:val="0016303E"/>
    <w:rsid w:val="00163F75"/>
    <w:rsid w:val="00165679"/>
    <w:rsid w:val="00165DCC"/>
    <w:rsid w:val="00166E05"/>
    <w:rsid w:val="001701F3"/>
    <w:rsid w:val="00170B73"/>
    <w:rsid w:val="00170DA1"/>
    <w:rsid w:val="0017229E"/>
    <w:rsid w:val="00173F4A"/>
    <w:rsid w:val="00174FAD"/>
    <w:rsid w:val="0017546A"/>
    <w:rsid w:val="00175AB7"/>
    <w:rsid w:val="00175CDC"/>
    <w:rsid w:val="00176002"/>
    <w:rsid w:val="00183850"/>
    <w:rsid w:val="00183FE5"/>
    <w:rsid w:val="001853E6"/>
    <w:rsid w:val="001857FC"/>
    <w:rsid w:val="00186B4B"/>
    <w:rsid w:val="0018747A"/>
    <w:rsid w:val="00191AC2"/>
    <w:rsid w:val="0019350A"/>
    <w:rsid w:val="00193D25"/>
    <w:rsid w:val="00194C0F"/>
    <w:rsid w:val="0019593A"/>
    <w:rsid w:val="00197118"/>
    <w:rsid w:val="001A02C0"/>
    <w:rsid w:val="001A1056"/>
    <w:rsid w:val="001A107C"/>
    <w:rsid w:val="001A1920"/>
    <w:rsid w:val="001A246D"/>
    <w:rsid w:val="001A379D"/>
    <w:rsid w:val="001A4402"/>
    <w:rsid w:val="001A510A"/>
    <w:rsid w:val="001A53CF"/>
    <w:rsid w:val="001A5BBB"/>
    <w:rsid w:val="001A6237"/>
    <w:rsid w:val="001A62D8"/>
    <w:rsid w:val="001A635F"/>
    <w:rsid w:val="001A6849"/>
    <w:rsid w:val="001A7450"/>
    <w:rsid w:val="001A7D2F"/>
    <w:rsid w:val="001B0294"/>
    <w:rsid w:val="001B0900"/>
    <w:rsid w:val="001B12C7"/>
    <w:rsid w:val="001B3997"/>
    <w:rsid w:val="001B4B9A"/>
    <w:rsid w:val="001B4EDA"/>
    <w:rsid w:val="001B59E5"/>
    <w:rsid w:val="001B6B40"/>
    <w:rsid w:val="001B6C6A"/>
    <w:rsid w:val="001C1940"/>
    <w:rsid w:val="001C1EF9"/>
    <w:rsid w:val="001C2B01"/>
    <w:rsid w:val="001C3DBE"/>
    <w:rsid w:val="001C4069"/>
    <w:rsid w:val="001C4575"/>
    <w:rsid w:val="001C4749"/>
    <w:rsid w:val="001C4F9A"/>
    <w:rsid w:val="001C598E"/>
    <w:rsid w:val="001C6336"/>
    <w:rsid w:val="001C638E"/>
    <w:rsid w:val="001C67FF"/>
    <w:rsid w:val="001C6961"/>
    <w:rsid w:val="001C762C"/>
    <w:rsid w:val="001C7B7C"/>
    <w:rsid w:val="001D0259"/>
    <w:rsid w:val="001D025E"/>
    <w:rsid w:val="001D0891"/>
    <w:rsid w:val="001D23DF"/>
    <w:rsid w:val="001D27B4"/>
    <w:rsid w:val="001D2BBF"/>
    <w:rsid w:val="001D3114"/>
    <w:rsid w:val="001D35EC"/>
    <w:rsid w:val="001D43AB"/>
    <w:rsid w:val="001D459C"/>
    <w:rsid w:val="001D4D43"/>
    <w:rsid w:val="001D51E0"/>
    <w:rsid w:val="001D59BC"/>
    <w:rsid w:val="001D5B1E"/>
    <w:rsid w:val="001D6B68"/>
    <w:rsid w:val="001D712B"/>
    <w:rsid w:val="001D791B"/>
    <w:rsid w:val="001E0DDB"/>
    <w:rsid w:val="001E1D9E"/>
    <w:rsid w:val="001E2121"/>
    <w:rsid w:val="001E30E0"/>
    <w:rsid w:val="001E4104"/>
    <w:rsid w:val="001E494A"/>
    <w:rsid w:val="001E4D6A"/>
    <w:rsid w:val="001E5973"/>
    <w:rsid w:val="001E5C0B"/>
    <w:rsid w:val="001E6380"/>
    <w:rsid w:val="001E68F7"/>
    <w:rsid w:val="001E7708"/>
    <w:rsid w:val="001F0168"/>
    <w:rsid w:val="001F10CE"/>
    <w:rsid w:val="001F1AEF"/>
    <w:rsid w:val="001F2750"/>
    <w:rsid w:val="001F2CFB"/>
    <w:rsid w:val="001F309C"/>
    <w:rsid w:val="001F347E"/>
    <w:rsid w:val="001F3D4A"/>
    <w:rsid w:val="001F55EF"/>
    <w:rsid w:val="001F5D20"/>
    <w:rsid w:val="001FED37"/>
    <w:rsid w:val="00200BAF"/>
    <w:rsid w:val="00200D05"/>
    <w:rsid w:val="0020216E"/>
    <w:rsid w:val="00203F24"/>
    <w:rsid w:val="00205545"/>
    <w:rsid w:val="002058EF"/>
    <w:rsid w:val="00206489"/>
    <w:rsid w:val="002070EE"/>
    <w:rsid w:val="00207AF5"/>
    <w:rsid w:val="0021002E"/>
    <w:rsid w:val="00210E56"/>
    <w:rsid w:val="00211DF7"/>
    <w:rsid w:val="0021216C"/>
    <w:rsid w:val="0021371B"/>
    <w:rsid w:val="00214839"/>
    <w:rsid w:val="00214CCF"/>
    <w:rsid w:val="00214FA6"/>
    <w:rsid w:val="002150C7"/>
    <w:rsid w:val="002158A5"/>
    <w:rsid w:val="00215EEF"/>
    <w:rsid w:val="00216733"/>
    <w:rsid w:val="00217A46"/>
    <w:rsid w:val="002200E2"/>
    <w:rsid w:val="00221226"/>
    <w:rsid w:val="00221940"/>
    <w:rsid w:val="002237C3"/>
    <w:rsid w:val="00224BB9"/>
    <w:rsid w:val="00225D21"/>
    <w:rsid w:val="00227038"/>
    <w:rsid w:val="002271AA"/>
    <w:rsid w:val="00227A65"/>
    <w:rsid w:val="00227A70"/>
    <w:rsid w:val="00230B02"/>
    <w:rsid w:val="0023107C"/>
    <w:rsid w:val="0023235A"/>
    <w:rsid w:val="002328EB"/>
    <w:rsid w:val="00232D33"/>
    <w:rsid w:val="00233585"/>
    <w:rsid w:val="00233DC2"/>
    <w:rsid w:val="00235124"/>
    <w:rsid w:val="0023593D"/>
    <w:rsid w:val="00236830"/>
    <w:rsid w:val="00237880"/>
    <w:rsid w:val="002403D4"/>
    <w:rsid w:val="00240DB9"/>
    <w:rsid w:val="0024121C"/>
    <w:rsid w:val="00241457"/>
    <w:rsid w:val="00241B0E"/>
    <w:rsid w:val="00241B8A"/>
    <w:rsid w:val="0024296F"/>
    <w:rsid w:val="0024351F"/>
    <w:rsid w:val="002439B9"/>
    <w:rsid w:val="002454E3"/>
    <w:rsid w:val="00245862"/>
    <w:rsid w:val="002461F8"/>
    <w:rsid w:val="002468D8"/>
    <w:rsid w:val="00246C29"/>
    <w:rsid w:val="00247B1D"/>
    <w:rsid w:val="00250504"/>
    <w:rsid w:val="002506F7"/>
    <w:rsid w:val="00250B8E"/>
    <w:rsid w:val="00251AAA"/>
    <w:rsid w:val="0025274E"/>
    <w:rsid w:val="00252819"/>
    <w:rsid w:val="00253638"/>
    <w:rsid w:val="002539EC"/>
    <w:rsid w:val="00253C3A"/>
    <w:rsid w:val="00254B42"/>
    <w:rsid w:val="00254E22"/>
    <w:rsid w:val="0025520C"/>
    <w:rsid w:val="002553AE"/>
    <w:rsid w:val="0025572A"/>
    <w:rsid w:val="00256AB7"/>
    <w:rsid w:val="00260C5C"/>
    <w:rsid w:val="00262214"/>
    <w:rsid w:val="00262C76"/>
    <w:rsid w:val="00263086"/>
    <w:rsid w:val="002634C7"/>
    <w:rsid w:val="002635D4"/>
    <w:rsid w:val="00263E18"/>
    <w:rsid w:val="00264088"/>
    <w:rsid w:val="00265270"/>
    <w:rsid w:val="002658E7"/>
    <w:rsid w:val="00265E2F"/>
    <w:rsid w:val="00266415"/>
    <w:rsid w:val="00266C28"/>
    <w:rsid w:val="00271007"/>
    <w:rsid w:val="002715F5"/>
    <w:rsid w:val="002717B3"/>
    <w:rsid w:val="00271A3A"/>
    <w:rsid w:val="00272BB8"/>
    <w:rsid w:val="00273B98"/>
    <w:rsid w:val="00274677"/>
    <w:rsid w:val="00274D25"/>
    <w:rsid w:val="00276E5D"/>
    <w:rsid w:val="0027720F"/>
    <w:rsid w:val="00277820"/>
    <w:rsid w:val="0028003E"/>
    <w:rsid w:val="00280969"/>
    <w:rsid w:val="002809F6"/>
    <w:rsid w:val="002814BC"/>
    <w:rsid w:val="002823DD"/>
    <w:rsid w:val="00282B8A"/>
    <w:rsid w:val="002838C4"/>
    <w:rsid w:val="00283AFD"/>
    <w:rsid w:val="00283E74"/>
    <w:rsid w:val="00284F58"/>
    <w:rsid w:val="00285342"/>
    <w:rsid w:val="002854FF"/>
    <w:rsid w:val="00285867"/>
    <w:rsid w:val="002865DA"/>
    <w:rsid w:val="002866A0"/>
    <w:rsid w:val="0028679B"/>
    <w:rsid w:val="00287982"/>
    <w:rsid w:val="00290A2F"/>
    <w:rsid w:val="0029131E"/>
    <w:rsid w:val="00292280"/>
    <w:rsid w:val="00292BAC"/>
    <w:rsid w:val="00292F98"/>
    <w:rsid w:val="0029332A"/>
    <w:rsid w:val="002934FB"/>
    <w:rsid w:val="00295181"/>
    <w:rsid w:val="00296179"/>
    <w:rsid w:val="0029649F"/>
    <w:rsid w:val="0029654A"/>
    <w:rsid w:val="002969CA"/>
    <w:rsid w:val="00296E3C"/>
    <w:rsid w:val="00297165"/>
    <w:rsid w:val="002974A9"/>
    <w:rsid w:val="00297548"/>
    <w:rsid w:val="002977C3"/>
    <w:rsid w:val="0029781C"/>
    <w:rsid w:val="002978E1"/>
    <w:rsid w:val="002A008F"/>
    <w:rsid w:val="002A050C"/>
    <w:rsid w:val="002A079B"/>
    <w:rsid w:val="002A1747"/>
    <w:rsid w:val="002A24E2"/>
    <w:rsid w:val="002A46CF"/>
    <w:rsid w:val="002A4D21"/>
    <w:rsid w:val="002A54FF"/>
    <w:rsid w:val="002A61EC"/>
    <w:rsid w:val="002A7090"/>
    <w:rsid w:val="002A709B"/>
    <w:rsid w:val="002A79B0"/>
    <w:rsid w:val="002A7D0D"/>
    <w:rsid w:val="002B17F3"/>
    <w:rsid w:val="002B1BDD"/>
    <w:rsid w:val="002B1D9C"/>
    <w:rsid w:val="002B2992"/>
    <w:rsid w:val="002B376A"/>
    <w:rsid w:val="002B3919"/>
    <w:rsid w:val="002B39BC"/>
    <w:rsid w:val="002B477A"/>
    <w:rsid w:val="002B4E1B"/>
    <w:rsid w:val="002B687F"/>
    <w:rsid w:val="002B6D0E"/>
    <w:rsid w:val="002B71B0"/>
    <w:rsid w:val="002B74A1"/>
    <w:rsid w:val="002B772F"/>
    <w:rsid w:val="002B7C11"/>
    <w:rsid w:val="002B7FD5"/>
    <w:rsid w:val="002C16B7"/>
    <w:rsid w:val="002C407E"/>
    <w:rsid w:val="002C4141"/>
    <w:rsid w:val="002C4AD7"/>
    <w:rsid w:val="002C4DE2"/>
    <w:rsid w:val="002C5107"/>
    <w:rsid w:val="002C5B4D"/>
    <w:rsid w:val="002C5BD8"/>
    <w:rsid w:val="002C69E1"/>
    <w:rsid w:val="002C6E7A"/>
    <w:rsid w:val="002C72BB"/>
    <w:rsid w:val="002C7EDA"/>
    <w:rsid w:val="002C7F7D"/>
    <w:rsid w:val="002D03D2"/>
    <w:rsid w:val="002D0BD3"/>
    <w:rsid w:val="002D0CE2"/>
    <w:rsid w:val="002D0EC4"/>
    <w:rsid w:val="002D1BE7"/>
    <w:rsid w:val="002D1FCF"/>
    <w:rsid w:val="002D2670"/>
    <w:rsid w:val="002D3983"/>
    <w:rsid w:val="002D3C85"/>
    <w:rsid w:val="002D4187"/>
    <w:rsid w:val="002D57AA"/>
    <w:rsid w:val="002D5C08"/>
    <w:rsid w:val="002D6950"/>
    <w:rsid w:val="002D75EB"/>
    <w:rsid w:val="002D797C"/>
    <w:rsid w:val="002D7EF1"/>
    <w:rsid w:val="002E00F4"/>
    <w:rsid w:val="002E062D"/>
    <w:rsid w:val="002E0DFF"/>
    <w:rsid w:val="002E0E9D"/>
    <w:rsid w:val="002E19E3"/>
    <w:rsid w:val="002E2CB7"/>
    <w:rsid w:val="002E38AF"/>
    <w:rsid w:val="002E3B4C"/>
    <w:rsid w:val="002E3DD9"/>
    <w:rsid w:val="002E3F8D"/>
    <w:rsid w:val="002E4156"/>
    <w:rsid w:val="002E45A3"/>
    <w:rsid w:val="002E563C"/>
    <w:rsid w:val="002E5968"/>
    <w:rsid w:val="002E60A8"/>
    <w:rsid w:val="002E6EEA"/>
    <w:rsid w:val="002F1537"/>
    <w:rsid w:val="002F1597"/>
    <w:rsid w:val="002F2163"/>
    <w:rsid w:val="002F2831"/>
    <w:rsid w:val="002F30AF"/>
    <w:rsid w:val="002F3BDE"/>
    <w:rsid w:val="002F40C6"/>
    <w:rsid w:val="002F47EE"/>
    <w:rsid w:val="002F4C7D"/>
    <w:rsid w:val="002F5887"/>
    <w:rsid w:val="002F6A1D"/>
    <w:rsid w:val="002F6BCF"/>
    <w:rsid w:val="003005FF"/>
    <w:rsid w:val="00300EF8"/>
    <w:rsid w:val="00300F19"/>
    <w:rsid w:val="00301BB7"/>
    <w:rsid w:val="00301CFE"/>
    <w:rsid w:val="003039EE"/>
    <w:rsid w:val="0030444D"/>
    <w:rsid w:val="00305BEA"/>
    <w:rsid w:val="003074DB"/>
    <w:rsid w:val="00307E17"/>
    <w:rsid w:val="00310229"/>
    <w:rsid w:val="00310263"/>
    <w:rsid w:val="00310416"/>
    <w:rsid w:val="0031115E"/>
    <w:rsid w:val="003114E5"/>
    <w:rsid w:val="00311859"/>
    <w:rsid w:val="00311BD2"/>
    <w:rsid w:val="003120A2"/>
    <w:rsid w:val="0031295D"/>
    <w:rsid w:val="00313106"/>
    <w:rsid w:val="003151C3"/>
    <w:rsid w:val="00315DC3"/>
    <w:rsid w:val="00316A34"/>
    <w:rsid w:val="003174DF"/>
    <w:rsid w:val="00322C80"/>
    <w:rsid w:val="003230AD"/>
    <w:rsid w:val="003233DF"/>
    <w:rsid w:val="00323B35"/>
    <w:rsid w:val="00323FE8"/>
    <w:rsid w:val="00324E48"/>
    <w:rsid w:val="00325E53"/>
    <w:rsid w:val="0032662C"/>
    <w:rsid w:val="00327FE3"/>
    <w:rsid w:val="00330599"/>
    <w:rsid w:val="003306D4"/>
    <w:rsid w:val="00331993"/>
    <w:rsid w:val="003328FA"/>
    <w:rsid w:val="0033391F"/>
    <w:rsid w:val="003345BE"/>
    <w:rsid w:val="00334EB8"/>
    <w:rsid w:val="0033623B"/>
    <w:rsid w:val="003369E4"/>
    <w:rsid w:val="00337678"/>
    <w:rsid w:val="0034182F"/>
    <w:rsid w:val="00341CA1"/>
    <w:rsid w:val="00343891"/>
    <w:rsid w:val="00344DB1"/>
    <w:rsid w:val="003451C8"/>
    <w:rsid w:val="003461D6"/>
    <w:rsid w:val="003464A1"/>
    <w:rsid w:val="003464E1"/>
    <w:rsid w:val="00346DDE"/>
    <w:rsid w:val="00346ED4"/>
    <w:rsid w:val="00347D5F"/>
    <w:rsid w:val="00353287"/>
    <w:rsid w:val="003532B9"/>
    <w:rsid w:val="00354F14"/>
    <w:rsid w:val="00355618"/>
    <w:rsid w:val="00356356"/>
    <w:rsid w:val="003607AA"/>
    <w:rsid w:val="003617CB"/>
    <w:rsid w:val="00361B07"/>
    <w:rsid w:val="00362210"/>
    <w:rsid w:val="0036231F"/>
    <w:rsid w:val="00362C51"/>
    <w:rsid w:val="0036605F"/>
    <w:rsid w:val="00366626"/>
    <w:rsid w:val="0036672A"/>
    <w:rsid w:val="0037109D"/>
    <w:rsid w:val="003726CE"/>
    <w:rsid w:val="00374BA1"/>
    <w:rsid w:val="00375878"/>
    <w:rsid w:val="00376767"/>
    <w:rsid w:val="0037742E"/>
    <w:rsid w:val="0037791E"/>
    <w:rsid w:val="00380187"/>
    <w:rsid w:val="003817B4"/>
    <w:rsid w:val="003828ED"/>
    <w:rsid w:val="00383313"/>
    <w:rsid w:val="00383FE0"/>
    <w:rsid w:val="003840A3"/>
    <w:rsid w:val="00384AA5"/>
    <w:rsid w:val="003872B0"/>
    <w:rsid w:val="0039151C"/>
    <w:rsid w:val="003917AD"/>
    <w:rsid w:val="00391B17"/>
    <w:rsid w:val="0039253A"/>
    <w:rsid w:val="00393E24"/>
    <w:rsid w:val="003943E6"/>
    <w:rsid w:val="00394C3D"/>
    <w:rsid w:val="0039503E"/>
    <w:rsid w:val="003956B4"/>
    <w:rsid w:val="00395AEE"/>
    <w:rsid w:val="00396229"/>
    <w:rsid w:val="00396646"/>
    <w:rsid w:val="00396D3F"/>
    <w:rsid w:val="00396E21"/>
    <w:rsid w:val="00397C52"/>
    <w:rsid w:val="003A13D8"/>
    <w:rsid w:val="003A141F"/>
    <w:rsid w:val="003A2950"/>
    <w:rsid w:val="003A2A82"/>
    <w:rsid w:val="003A3376"/>
    <w:rsid w:val="003A3EFE"/>
    <w:rsid w:val="003A40EB"/>
    <w:rsid w:val="003A4DDE"/>
    <w:rsid w:val="003A509B"/>
    <w:rsid w:val="003A5660"/>
    <w:rsid w:val="003A591A"/>
    <w:rsid w:val="003A5AE1"/>
    <w:rsid w:val="003A6061"/>
    <w:rsid w:val="003A6224"/>
    <w:rsid w:val="003A62C7"/>
    <w:rsid w:val="003A77F0"/>
    <w:rsid w:val="003A7C01"/>
    <w:rsid w:val="003A7E35"/>
    <w:rsid w:val="003A7FFB"/>
    <w:rsid w:val="003B04B4"/>
    <w:rsid w:val="003B0EEE"/>
    <w:rsid w:val="003B23D5"/>
    <w:rsid w:val="003B2832"/>
    <w:rsid w:val="003B3A50"/>
    <w:rsid w:val="003B3D88"/>
    <w:rsid w:val="003B4478"/>
    <w:rsid w:val="003B7027"/>
    <w:rsid w:val="003B73EA"/>
    <w:rsid w:val="003B74A2"/>
    <w:rsid w:val="003C0F9D"/>
    <w:rsid w:val="003C1DCB"/>
    <w:rsid w:val="003C1F82"/>
    <w:rsid w:val="003C26FA"/>
    <w:rsid w:val="003C3E01"/>
    <w:rsid w:val="003C40AD"/>
    <w:rsid w:val="003C5C2D"/>
    <w:rsid w:val="003C6172"/>
    <w:rsid w:val="003C6477"/>
    <w:rsid w:val="003D060B"/>
    <w:rsid w:val="003D09C2"/>
    <w:rsid w:val="003D1473"/>
    <w:rsid w:val="003D1D2C"/>
    <w:rsid w:val="003D208E"/>
    <w:rsid w:val="003D3044"/>
    <w:rsid w:val="003D3626"/>
    <w:rsid w:val="003D36E1"/>
    <w:rsid w:val="003D448D"/>
    <w:rsid w:val="003D4925"/>
    <w:rsid w:val="003D6463"/>
    <w:rsid w:val="003D7719"/>
    <w:rsid w:val="003D7970"/>
    <w:rsid w:val="003D79E4"/>
    <w:rsid w:val="003E0195"/>
    <w:rsid w:val="003E0237"/>
    <w:rsid w:val="003E0A06"/>
    <w:rsid w:val="003E212A"/>
    <w:rsid w:val="003E2DCD"/>
    <w:rsid w:val="003E2F8C"/>
    <w:rsid w:val="003E34D3"/>
    <w:rsid w:val="003E3848"/>
    <w:rsid w:val="003E3BC7"/>
    <w:rsid w:val="003E3D8A"/>
    <w:rsid w:val="003E5983"/>
    <w:rsid w:val="003E5C4C"/>
    <w:rsid w:val="003E6763"/>
    <w:rsid w:val="003E6909"/>
    <w:rsid w:val="003E6D24"/>
    <w:rsid w:val="003E6F02"/>
    <w:rsid w:val="003E754E"/>
    <w:rsid w:val="003E7C37"/>
    <w:rsid w:val="003F04AD"/>
    <w:rsid w:val="003F13D5"/>
    <w:rsid w:val="003F3AE7"/>
    <w:rsid w:val="003F42D7"/>
    <w:rsid w:val="003F613F"/>
    <w:rsid w:val="003F706F"/>
    <w:rsid w:val="00400805"/>
    <w:rsid w:val="004015DA"/>
    <w:rsid w:val="00401870"/>
    <w:rsid w:val="00401A06"/>
    <w:rsid w:val="00401DA9"/>
    <w:rsid w:val="00401DB6"/>
    <w:rsid w:val="0040222A"/>
    <w:rsid w:val="00402502"/>
    <w:rsid w:val="00402585"/>
    <w:rsid w:val="00402EF0"/>
    <w:rsid w:val="00403DC3"/>
    <w:rsid w:val="00406202"/>
    <w:rsid w:val="0040650F"/>
    <w:rsid w:val="0040704B"/>
    <w:rsid w:val="00407B18"/>
    <w:rsid w:val="00407E03"/>
    <w:rsid w:val="00412189"/>
    <w:rsid w:val="004137B6"/>
    <w:rsid w:val="0041427A"/>
    <w:rsid w:val="004152AB"/>
    <w:rsid w:val="00415735"/>
    <w:rsid w:val="00415B0C"/>
    <w:rsid w:val="0041610E"/>
    <w:rsid w:val="0041644C"/>
    <w:rsid w:val="00416B98"/>
    <w:rsid w:val="00420116"/>
    <w:rsid w:val="00420738"/>
    <w:rsid w:val="004212C9"/>
    <w:rsid w:val="00421921"/>
    <w:rsid w:val="00422158"/>
    <w:rsid w:val="00422AD4"/>
    <w:rsid w:val="00422CEC"/>
    <w:rsid w:val="00424792"/>
    <w:rsid w:val="004249A2"/>
    <w:rsid w:val="004256CF"/>
    <w:rsid w:val="00425DD3"/>
    <w:rsid w:val="004263F0"/>
    <w:rsid w:val="00427AFC"/>
    <w:rsid w:val="00427BDD"/>
    <w:rsid w:val="0043036A"/>
    <w:rsid w:val="004303FE"/>
    <w:rsid w:val="00431248"/>
    <w:rsid w:val="00431BE9"/>
    <w:rsid w:val="00431D41"/>
    <w:rsid w:val="004320DF"/>
    <w:rsid w:val="00432F58"/>
    <w:rsid w:val="0043406B"/>
    <w:rsid w:val="004347AC"/>
    <w:rsid w:val="004361DE"/>
    <w:rsid w:val="0043620C"/>
    <w:rsid w:val="00436368"/>
    <w:rsid w:val="004368E3"/>
    <w:rsid w:val="00436E8E"/>
    <w:rsid w:val="004413BF"/>
    <w:rsid w:val="00441FD0"/>
    <w:rsid w:val="00443C16"/>
    <w:rsid w:val="00444377"/>
    <w:rsid w:val="004460FA"/>
    <w:rsid w:val="004467EE"/>
    <w:rsid w:val="00446DEC"/>
    <w:rsid w:val="00450F58"/>
    <w:rsid w:val="00451928"/>
    <w:rsid w:val="00451A8B"/>
    <w:rsid w:val="00451B2B"/>
    <w:rsid w:val="0045220A"/>
    <w:rsid w:val="0045269F"/>
    <w:rsid w:val="0045280B"/>
    <w:rsid w:val="00452BE7"/>
    <w:rsid w:val="00453633"/>
    <w:rsid w:val="0045534B"/>
    <w:rsid w:val="004555A5"/>
    <w:rsid w:val="004557F1"/>
    <w:rsid w:val="00455914"/>
    <w:rsid w:val="00457417"/>
    <w:rsid w:val="00460CDC"/>
    <w:rsid w:val="00460CF4"/>
    <w:rsid w:val="00461102"/>
    <w:rsid w:val="00461B58"/>
    <w:rsid w:val="00461FBB"/>
    <w:rsid w:val="0046227D"/>
    <w:rsid w:val="0046310C"/>
    <w:rsid w:val="0046390D"/>
    <w:rsid w:val="00464FFF"/>
    <w:rsid w:val="0046591E"/>
    <w:rsid w:val="00465AB7"/>
    <w:rsid w:val="00466535"/>
    <w:rsid w:val="0046653C"/>
    <w:rsid w:val="004675B2"/>
    <w:rsid w:val="0046794E"/>
    <w:rsid w:val="00467F0D"/>
    <w:rsid w:val="0047013D"/>
    <w:rsid w:val="00470B2E"/>
    <w:rsid w:val="00471991"/>
    <w:rsid w:val="0047242F"/>
    <w:rsid w:val="004724BA"/>
    <w:rsid w:val="004727B6"/>
    <w:rsid w:val="00474303"/>
    <w:rsid w:val="00474E0A"/>
    <w:rsid w:val="00476319"/>
    <w:rsid w:val="00476C96"/>
    <w:rsid w:val="0047775D"/>
    <w:rsid w:val="00477A4F"/>
    <w:rsid w:val="00477EEE"/>
    <w:rsid w:val="0047CB53"/>
    <w:rsid w:val="00480874"/>
    <w:rsid w:val="004835C2"/>
    <w:rsid w:val="004836B7"/>
    <w:rsid w:val="0048374D"/>
    <w:rsid w:val="00484197"/>
    <w:rsid w:val="004850F8"/>
    <w:rsid w:val="0048578A"/>
    <w:rsid w:val="00485B33"/>
    <w:rsid w:val="0048707D"/>
    <w:rsid w:val="00490B93"/>
    <w:rsid w:val="00491556"/>
    <w:rsid w:val="004924F1"/>
    <w:rsid w:val="00492614"/>
    <w:rsid w:val="004926D8"/>
    <w:rsid w:val="00493944"/>
    <w:rsid w:val="0049468A"/>
    <w:rsid w:val="00495402"/>
    <w:rsid w:val="00495423"/>
    <w:rsid w:val="004976BC"/>
    <w:rsid w:val="004A092D"/>
    <w:rsid w:val="004A1A6A"/>
    <w:rsid w:val="004A1AA1"/>
    <w:rsid w:val="004A1B47"/>
    <w:rsid w:val="004A1E05"/>
    <w:rsid w:val="004A257E"/>
    <w:rsid w:val="004A323E"/>
    <w:rsid w:val="004A353F"/>
    <w:rsid w:val="004A4A59"/>
    <w:rsid w:val="004A52AA"/>
    <w:rsid w:val="004A53AC"/>
    <w:rsid w:val="004A5588"/>
    <w:rsid w:val="004A5A23"/>
    <w:rsid w:val="004A7407"/>
    <w:rsid w:val="004A7509"/>
    <w:rsid w:val="004A7F82"/>
    <w:rsid w:val="004AA214"/>
    <w:rsid w:val="004B0BD9"/>
    <w:rsid w:val="004B12A4"/>
    <w:rsid w:val="004B1A20"/>
    <w:rsid w:val="004B1AA6"/>
    <w:rsid w:val="004B21F5"/>
    <w:rsid w:val="004B2469"/>
    <w:rsid w:val="004B3A65"/>
    <w:rsid w:val="004B5C9A"/>
    <w:rsid w:val="004BCC80"/>
    <w:rsid w:val="004C06FC"/>
    <w:rsid w:val="004C1363"/>
    <w:rsid w:val="004C2412"/>
    <w:rsid w:val="004C285F"/>
    <w:rsid w:val="004C2B37"/>
    <w:rsid w:val="004C2EEA"/>
    <w:rsid w:val="004C2FE7"/>
    <w:rsid w:val="004C5ED6"/>
    <w:rsid w:val="004C68B8"/>
    <w:rsid w:val="004C7073"/>
    <w:rsid w:val="004C736E"/>
    <w:rsid w:val="004C77F6"/>
    <w:rsid w:val="004C796E"/>
    <w:rsid w:val="004D0700"/>
    <w:rsid w:val="004D0BA6"/>
    <w:rsid w:val="004D180D"/>
    <w:rsid w:val="004D1C3F"/>
    <w:rsid w:val="004D235B"/>
    <w:rsid w:val="004D35D8"/>
    <w:rsid w:val="004D3D9A"/>
    <w:rsid w:val="004D46DC"/>
    <w:rsid w:val="004D5755"/>
    <w:rsid w:val="004D5C1C"/>
    <w:rsid w:val="004D6757"/>
    <w:rsid w:val="004E1626"/>
    <w:rsid w:val="004E1F37"/>
    <w:rsid w:val="004E2B2F"/>
    <w:rsid w:val="004E3554"/>
    <w:rsid w:val="004E370C"/>
    <w:rsid w:val="004E3B84"/>
    <w:rsid w:val="004E45D0"/>
    <w:rsid w:val="004E5DAD"/>
    <w:rsid w:val="004E6B8D"/>
    <w:rsid w:val="004E78B8"/>
    <w:rsid w:val="004E959D"/>
    <w:rsid w:val="004F0309"/>
    <w:rsid w:val="004F241C"/>
    <w:rsid w:val="004F2A9C"/>
    <w:rsid w:val="004F3F42"/>
    <w:rsid w:val="004F4222"/>
    <w:rsid w:val="004F429D"/>
    <w:rsid w:val="004F436E"/>
    <w:rsid w:val="004F455F"/>
    <w:rsid w:val="004F5157"/>
    <w:rsid w:val="004F55E3"/>
    <w:rsid w:val="004F59BA"/>
    <w:rsid w:val="004F5B91"/>
    <w:rsid w:val="004F63E0"/>
    <w:rsid w:val="004F6B71"/>
    <w:rsid w:val="00500C05"/>
    <w:rsid w:val="00500C7E"/>
    <w:rsid w:val="00500CE0"/>
    <w:rsid w:val="00500DF7"/>
    <w:rsid w:val="00501F7B"/>
    <w:rsid w:val="00502240"/>
    <w:rsid w:val="005022A1"/>
    <w:rsid w:val="0050273D"/>
    <w:rsid w:val="00502CDB"/>
    <w:rsid w:val="00502D6E"/>
    <w:rsid w:val="00502EFE"/>
    <w:rsid w:val="00502F53"/>
    <w:rsid w:val="00503F5E"/>
    <w:rsid w:val="005044E6"/>
    <w:rsid w:val="005045E3"/>
    <w:rsid w:val="00504EB5"/>
    <w:rsid w:val="00505F31"/>
    <w:rsid w:val="00506309"/>
    <w:rsid w:val="00506B33"/>
    <w:rsid w:val="00506CB5"/>
    <w:rsid w:val="005074C1"/>
    <w:rsid w:val="005075E2"/>
    <w:rsid w:val="00507814"/>
    <w:rsid w:val="00507D4A"/>
    <w:rsid w:val="005112FF"/>
    <w:rsid w:val="00512C95"/>
    <w:rsid w:val="0051358B"/>
    <w:rsid w:val="00513A67"/>
    <w:rsid w:val="0051455F"/>
    <w:rsid w:val="005146E0"/>
    <w:rsid w:val="00515DEB"/>
    <w:rsid w:val="00515F6C"/>
    <w:rsid w:val="00516C43"/>
    <w:rsid w:val="00517ACA"/>
    <w:rsid w:val="00517BF6"/>
    <w:rsid w:val="00520FB2"/>
    <w:rsid w:val="0052139A"/>
    <w:rsid w:val="005214DD"/>
    <w:rsid w:val="005221A8"/>
    <w:rsid w:val="005255C6"/>
    <w:rsid w:val="00526190"/>
    <w:rsid w:val="0052668A"/>
    <w:rsid w:val="00526A33"/>
    <w:rsid w:val="005271B7"/>
    <w:rsid w:val="00531375"/>
    <w:rsid w:val="00531907"/>
    <w:rsid w:val="00531914"/>
    <w:rsid w:val="00531DEB"/>
    <w:rsid w:val="00531F58"/>
    <w:rsid w:val="005324DA"/>
    <w:rsid w:val="00532C97"/>
    <w:rsid w:val="005340F2"/>
    <w:rsid w:val="00534195"/>
    <w:rsid w:val="00535AE2"/>
    <w:rsid w:val="00535AF6"/>
    <w:rsid w:val="00535F6A"/>
    <w:rsid w:val="00536001"/>
    <w:rsid w:val="00536362"/>
    <w:rsid w:val="00542185"/>
    <w:rsid w:val="00542958"/>
    <w:rsid w:val="00542FDB"/>
    <w:rsid w:val="00543470"/>
    <w:rsid w:val="00543A73"/>
    <w:rsid w:val="00543AB0"/>
    <w:rsid w:val="0054489C"/>
    <w:rsid w:val="00544CB0"/>
    <w:rsid w:val="0054671A"/>
    <w:rsid w:val="00546A79"/>
    <w:rsid w:val="00550004"/>
    <w:rsid w:val="00550A8A"/>
    <w:rsid w:val="00551806"/>
    <w:rsid w:val="005537C5"/>
    <w:rsid w:val="00555249"/>
    <w:rsid w:val="0055626E"/>
    <w:rsid w:val="00556EBD"/>
    <w:rsid w:val="00556F96"/>
    <w:rsid w:val="00557703"/>
    <w:rsid w:val="0055D58C"/>
    <w:rsid w:val="00560C98"/>
    <w:rsid w:val="005612F6"/>
    <w:rsid w:val="00562EFC"/>
    <w:rsid w:val="00563EA6"/>
    <w:rsid w:val="0056590E"/>
    <w:rsid w:val="00566CF3"/>
    <w:rsid w:val="00567977"/>
    <w:rsid w:val="00570D18"/>
    <w:rsid w:val="00570E89"/>
    <w:rsid w:val="00570EFC"/>
    <w:rsid w:val="0057113A"/>
    <w:rsid w:val="005714D0"/>
    <w:rsid w:val="00571E1D"/>
    <w:rsid w:val="00572754"/>
    <w:rsid w:val="0057304B"/>
    <w:rsid w:val="005730A2"/>
    <w:rsid w:val="00573280"/>
    <w:rsid w:val="00574C6A"/>
    <w:rsid w:val="00575413"/>
    <w:rsid w:val="00575817"/>
    <w:rsid w:val="0057598D"/>
    <w:rsid w:val="00575CD9"/>
    <w:rsid w:val="00575F77"/>
    <w:rsid w:val="0057705B"/>
    <w:rsid w:val="00577625"/>
    <w:rsid w:val="00580509"/>
    <w:rsid w:val="005825CB"/>
    <w:rsid w:val="00582942"/>
    <w:rsid w:val="00582C13"/>
    <w:rsid w:val="00583F9A"/>
    <w:rsid w:val="005843D4"/>
    <w:rsid w:val="00584462"/>
    <w:rsid w:val="00584E26"/>
    <w:rsid w:val="005861E2"/>
    <w:rsid w:val="00586360"/>
    <w:rsid w:val="00587CEA"/>
    <w:rsid w:val="00587DFC"/>
    <w:rsid w:val="00590BBC"/>
    <w:rsid w:val="00590E08"/>
    <w:rsid w:val="005915E2"/>
    <w:rsid w:val="00591B42"/>
    <w:rsid w:val="00594BB2"/>
    <w:rsid w:val="00597B5C"/>
    <w:rsid w:val="005A0DBC"/>
    <w:rsid w:val="005A1771"/>
    <w:rsid w:val="005A3224"/>
    <w:rsid w:val="005A347F"/>
    <w:rsid w:val="005A3AC1"/>
    <w:rsid w:val="005A41B0"/>
    <w:rsid w:val="005A4DE5"/>
    <w:rsid w:val="005A5739"/>
    <w:rsid w:val="005A659C"/>
    <w:rsid w:val="005A6DD7"/>
    <w:rsid w:val="005A78ED"/>
    <w:rsid w:val="005AD975"/>
    <w:rsid w:val="005B091A"/>
    <w:rsid w:val="005B112E"/>
    <w:rsid w:val="005B1347"/>
    <w:rsid w:val="005B173D"/>
    <w:rsid w:val="005B1BDF"/>
    <w:rsid w:val="005B259D"/>
    <w:rsid w:val="005B3D91"/>
    <w:rsid w:val="005B4050"/>
    <w:rsid w:val="005B5FD1"/>
    <w:rsid w:val="005B6194"/>
    <w:rsid w:val="005B69BF"/>
    <w:rsid w:val="005C2434"/>
    <w:rsid w:val="005C2690"/>
    <w:rsid w:val="005C2F73"/>
    <w:rsid w:val="005C3530"/>
    <w:rsid w:val="005C4213"/>
    <w:rsid w:val="005C4324"/>
    <w:rsid w:val="005C521F"/>
    <w:rsid w:val="005C529A"/>
    <w:rsid w:val="005C5606"/>
    <w:rsid w:val="005C59BF"/>
    <w:rsid w:val="005C6C1F"/>
    <w:rsid w:val="005D001D"/>
    <w:rsid w:val="005D04A2"/>
    <w:rsid w:val="005D06F4"/>
    <w:rsid w:val="005D0953"/>
    <w:rsid w:val="005D2427"/>
    <w:rsid w:val="005D2E6A"/>
    <w:rsid w:val="005D3322"/>
    <w:rsid w:val="005D3355"/>
    <w:rsid w:val="005D3521"/>
    <w:rsid w:val="005D36D5"/>
    <w:rsid w:val="005D36E5"/>
    <w:rsid w:val="005D41D8"/>
    <w:rsid w:val="005D469B"/>
    <w:rsid w:val="005D4A1F"/>
    <w:rsid w:val="005D4A25"/>
    <w:rsid w:val="005D5477"/>
    <w:rsid w:val="005D5AD3"/>
    <w:rsid w:val="005D67A8"/>
    <w:rsid w:val="005D6870"/>
    <w:rsid w:val="005D6C58"/>
    <w:rsid w:val="005D7D76"/>
    <w:rsid w:val="005E11BF"/>
    <w:rsid w:val="005E1AC0"/>
    <w:rsid w:val="005E1B11"/>
    <w:rsid w:val="005E2C6E"/>
    <w:rsid w:val="005E363C"/>
    <w:rsid w:val="005E3E9C"/>
    <w:rsid w:val="005E40A0"/>
    <w:rsid w:val="005E56DE"/>
    <w:rsid w:val="005E609F"/>
    <w:rsid w:val="005E6323"/>
    <w:rsid w:val="005E665B"/>
    <w:rsid w:val="005E6A4A"/>
    <w:rsid w:val="005F0F94"/>
    <w:rsid w:val="005F1ACE"/>
    <w:rsid w:val="005F1C49"/>
    <w:rsid w:val="005F226C"/>
    <w:rsid w:val="005F279C"/>
    <w:rsid w:val="005F28C9"/>
    <w:rsid w:val="005F2A1C"/>
    <w:rsid w:val="005F31E2"/>
    <w:rsid w:val="005F54CC"/>
    <w:rsid w:val="005F5EFF"/>
    <w:rsid w:val="005F7D5B"/>
    <w:rsid w:val="00601A13"/>
    <w:rsid w:val="006026D0"/>
    <w:rsid w:val="00602775"/>
    <w:rsid w:val="00602E4F"/>
    <w:rsid w:val="00604653"/>
    <w:rsid w:val="00604BBE"/>
    <w:rsid w:val="006077DE"/>
    <w:rsid w:val="00607814"/>
    <w:rsid w:val="00607CDF"/>
    <w:rsid w:val="00611517"/>
    <w:rsid w:val="0061258E"/>
    <w:rsid w:val="006125CB"/>
    <w:rsid w:val="006126D9"/>
    <w:rsid w:val="006133B2"/>
    <w:rsid w:val="006145AF"/>
    <w:rsid w:val="0061591F"/>
    <w:rsid w:val="00615C51"/>
    <w:rsid w:val="00615F0D"/>
    <w:rsid w:val="006171B2"/>
    <w:rsid w:val="0062048C"/>
    <w:rsid w:val="00620962"/>
    <w:rsid w:val="00621AC2"/>
    <w:rsid w:val="00621B56"/>
    <w:rsid w:val="00622CE0"/>
    <w:rsid w:val="00622EED"/>
    <w:rsid w:val="00623136"/>
    <w:rsid w:val="00623FF3"/>
    <w:rsid w:val="00624B80"/>
    <w:rsid w:val="0062509E"/>
    <w:rsid w:val="00625127"/>
    <w:rsid w:val="006253BC"/>
    <w:rsid w:val="0062562B"/>
    <w:rsid w:val="00625BC2"/>
    <w:rsid w:val="00625F0D"/>
    <w:rsid w:val="00626A2F"/>
    <w:rsid w:val="00626F3F"/>
    <w:rsid w:val="00627081"/>
    <w:rsid w:val="00627A69"/>
    <w:rsid w:val="00630523"/>
    <w:rsid w:val="00631637"/>
    <w:rsid w:val="00633588"/>
    <w:rsid w:val="00635D49"/>
    <w:rsid w:val="006360AF"/>
    <w:rsid w:val="00636FF1"/>
    <w:rsid w:val="0063722B"/>
    <w:rsid w:val="00637EC4"/>
    <w:rsid w:val="006401F0"/>
    <w:rsid w:val="00641D73"/>
    <w:rsid w:val="006422DE"/>
    <w:rsid w:val="00642BF4"/>
    <w:rsid w:val="0064309E"/>
    <w:rsid w:val="00643ACD"/>
    <w:rsid w:val="006453D6"/>
    <w:rsid w:val="0064567F"/>
    <w:rsid w:val="006458AD"/>
    <w:rsid w:val="00645C25"/>
    <w:rsid w:val="00645D87"/>
    <w:rsid w:val="006461C2"/>
    <w:rsid w:val="006472A4"/>
    <w:rsid w:val="006474DB"/>
    <w:rsid w:val="00647C91"/>
    <w:rsid w:val="006504A3"/>
    <w:rsid w:val="00650571"/>
    <w:rsid w:val="00650DF2"/>
    <w:rsid w:val="00650E52"/>
    <w:rsid w:val="006512C0"/>
    <w:rsid w:val="00651C19"/>
    <w:rsid w:val="00652C8F"/>
    <w:rsid w:val="00652EE5"/>
    <w:rsid w:val="006538D8"/>
    <w:rsid w:val="006541C1"/>
    <w:rsid w:val="006547A9"/>
    <w:rsid w:val="00654D0C"/>
    <w:rsid w:val="00655114"/>
    <w:rsid w:val="00655F61"/>
    <w:rsid w:val="00656909"/>
    <w:rsid w:val="00656EBF"/>
    <w:rsid w:val="00657493"/>
    <w:rsid w:val="00657C56"/>
    <w:rsid w:val="00660497"/>
    <w:rsid w:val="00661545"/>
    <w:rsid w:val="006617AE"/>
    <w:rsid w:val="00663A9E"/>
    <w:rsid w:val="00663C92"/>
    <w:rsid w:val="0066502D"/>
    <w:rsid w:val="006662BB"/>
    <w:rsid w:val="00666D26"/>
    <w:rsid w:val="0066740F"/>
    <w:rsid w:val="006700D6"/>
    <w:rsid w:val="0067110F"/>
    <w:rsid w:val="006717BB"/>
    <w:rsid w:val="00671EF2"/>
    <w:rsid w:val="00672A9F"/>
    <w:rsid w:val="00672CF4"/>
    <w:rsid w:val="00673622"/>
    <w:rsid w:val="00673955"/>
    <w:rsid w:val="00673E1B"/>
    <w:rsid w:val="006754FB"/>
    <w:rsid w:val="00677A11"/>
    <w:rsid w:val="00677EC6"/>
    <w:rsid w:val="006801D7"/>
    <w:rsid w:val="006803FD"/>
    <w:rsid w:val="0068092A"/>
    <w:rsid w:val="006809DE"/>
    <w:rsid w:val="00680B31"/>
    <w:rsid w:val="00680C22"/>
    <w:rsid w:val="00680EB5"/>
    <w:rsid w:val="00680F3D"/>
    <w:rsid w:val="006819B8"/>
    <w:rsid w:val="00681D96"/>
    <w:rsid w:val="00681E0B"/>
    <w:rsid w:val="0068231A"/>
    <w:rsid w:val="00682550"/>
    <w:rsid w:val="0068348D"/>
    <w:rsid w:val="006836DB"/>
    <w:rsid w:val="00683E42"/>
    <w:rsid w:val="00684220"/>
    <w:rsid w:val="006851DF"/>
    <w:rsid w:val="00685707"/>
    <w:rsid w:val="00685AC1"/>
    <w:rsid w:val="00685B1A"/>
    <w:rsid w:val="00686E42"/>
    <w:rsid w:val="00686E59"/>
    <w:rsid w:val="00687B36"/>
    <w:rsid w:val="00690349"/>
    <w:rsid w:val="0069048B"/>
    <w:rsid w:val="00690689"/>
    <w:rsid w:val="00692280"/>
    <w:rsid w:val="0069246D"/>
    <w:rsid w:val="00693FDA"/>
    <w:rsid w:val="0069408B"/>
    <w:rsid w:val="006942C0"/>
    <w:rsid w:val="006948DF"/>
    <w:rsid w:val="00694B20"/>
    <w:rsid w:val="00695668"/>
    <w:rsid w:val="00695B31"/>
    <w:rsid w:val="00695E0F"/>
    <w:rsid w:val="006965CC"/>
    <w:rsid w:val="0069778B"/>
    <w:rsid w:val="00697891"/>
    <w:rsid w:val="006A07E6"/>
    <w:rsid w:val="006A0A8F"/>
    <w:rsid w:val="006A16E3"/>
    <w:rsid w:val="006A1D37"/>
    <w:rsid w:val="006A290E"/>
    <w:rsid w:val="006A29E4"/>
    <w:rsid w:val="006A361D"/>
    <w:rsid w:val="006A3F39"/>
    <w:rsid w:val="006A576A"/>
    <w:rsid w:val="006A6000"/>
    <w:rsid w:val="006A664A"/>
    <w:rsid w:val="006B11E7"/>
    <w:rsid w:val="006B1AFE"/>
    <w:rsid w:val="006B1F05"/>
    <w:rsid w:val="006B27C3"/>
    <w:rsid w:val="006B441C"/>
    <w:rsid w:val="006B4507"/>
    <w:rsid w:val="006B4C92"/>
    <w:rsid w:val="006B6981"/>
    <w:rsid w:val="006B69E8"/>
    <w:rsid w:val="006B6D3F"/>
    <w:rsid w:val="006B7E52"/>
    <w:rsid w:val="006BC8B3"/>
    <w:rsid w:val="006C0387"/>
    <w:rsid w:val="006C0886"/>
    <w:rsid w:val="006C0C32"/>
    <w:rsid w:val="006C18F3"/>
    <w:rsid w:val="006C2221"/>
    <w:rsid w:val="006C3E94"/>
    <w:rsid w:val="006C4322"/>
    <w:rsid w:val="006C44FE"/>
    <w:rsid w:val="006C4C91"/>
    <w:rsid w:val="006C554D"/>
    <w:rsid w:val="006C5FE2"/>
    <w:rsid w:val="006C61F8"/>
    <w:rsid w:val="006C6376"/>
    <w:rsid w:val="006C642F"/>
    <w:rsid w:val="006C64F8"/>
    <w:rsid w:val="006C68DB"/>
    <w:rsid w:val="006C6C29"/>
    <w:rsid w:val="006C7B96"/>
    <w:rsid w:val="006D0738"/>
    <w:rsid w:val="006D1010"/>
    <w:rsid w:val="006D1B60"/>
    <w:rsid w:val="006D27E8"/>
    <w:rsid w:val="006D284B"/>
    <w:rsid w:val="006D38BE"/>
    <w:rsid w:val="006D39F4"/>
    <w:rsid w:val="006D465C"/>
    <w:rsid w:val="006D4C12"/>
    <w:rsid w:val="006D6763"/>
    <w:rsid w:val="006D6A09"/>
    <w:rsid w:val="006D733D"/>
    <w:rsid w:val="006D7551"/>
    <w:rsid w:val="006D7904"/>
    <w:rsid w:val="006E05B4"/>
    <w:rsid w:val="006E1442"/>
    <w:rsid w:val="006E2499"/>
    <w:rsid w:val="006E4295"/>
    <w:rsid w:val="006E67CC"/>
    <w:rsid w:val="006E67DD"/>
    <w:rsid w:val="006E791A"/>
    <w:rsid w:val="006E7F02"/>
    <w:rsid w:val="006F0529"/>
    <w:rsid w:val="006F204D"/>
    <w:rsid w:val="006F33F6"/>
    <w:rsid w:val="006F3422"/>
    <w:rsid w:val="006F3BE3"/>
    <w:rsid w:val="006F431A"/>
    <w:rsid w:val="006F44C9"/>
    <w:rsid w:val="006F4CE4"/>
    <w:rsid w:val="006F6780"/>
    <w:rsid w:val="006F6E72"/>
    <w:rsid w:val="006F6EC3"/>
    <w:rsid w:val="00700115"/>
    <w:rsid w:val="00700147"/>
    <w:rsid w:val="0070079E"/>
    <w:rsid w:val="007007CA"/>
    <w:rsid w:val="00701D42"/>
    <w:rsid w:val="00701D7F"/>
    <w:rsid w:val="007024B1"/>
    <w:rsid w:val="00704A3D"/>
    <w:rsid w:val="00704FA6"/>
    <w:rsid w:val="00705BD1"/>
    <w:rsid w:val="00705C0B"/>
    <w:rsid w:val="007060E2"/>
    <w:rsid w:val="00706726"/>
    <w:rsid w:val="00706E40"/>
    <w:rsid w:val="00707DB7"/>
    <w:rsid w:val="0070F172"/>
    <w:rsid w:val="007107DB"/>
    <w:rsid w:val="00710D83"/>
    <w:rsid w:val="00711304"/>
    <w:rsid w:val="0071132F"/>
    <w:rsid w:val="007136E6"/>
    <w:rsid w:val="00713FA5"/>
    <w:rsid w:val="00714CDC"/>
    <w:rsid w:val="00715228"/>
    <w:rsid w:val="0071561B"/>
    <w:rsid w:val="00715767"/>
    <w:rsid w:val="007172F1"/>
    <w:rsid w:val="0071C97E"/>
    <w:rsid w:val="00720513"/>
    <w:rsid w:val="00720E96"/>
    <w:rsid w:val="0072268E"/>
    <w:rsid w:val="00724EEC"/>
    <w:rsid w:val="007259FE"/>
    <w:rsid w:val="007265A0"/>
    <w:rsid w:val="00726BFC"/>
    <w:rsid w:val="00726E3D"/>
    <w:rsid w:val="00727007"/>
    <w:rsid w:val="007275D1"/>
    <w:rsid w:val="00730055"/>
    <w:rsid w:val="007300B2"/>
    <w:rsid w:val="007309AA"/>
    <w:rsid w:val="00731710"/>
    <w:rsid w:val="00732F5B"/>
    <w:rsid w:val="0073317F"/>
    <w:rsid w:val="00733949"/>
    <w:rsid w:val="00733A5B"/>
    <w:rsid w:val="0073455D"/>
    <w:rsid w:val="00736849"/>
    <w:rsid w:val="00737B5C"/>
    <w:rsid w:val="00737ED3"/>
    <w:rsid w:val="00740393"/>
    <w:rsid w:val="00740877"/>
    <w:rsid w:val="00742367"/>
    <w:rsid w:val="00742E3C"/>
    <w:rsid w:val="00742FF0"/>
    <w:rsid w:val="00743468"/>
    <w:rsid w:val="00743A08"/>
    <w:rsid w:val="00743CB3"/>
    <w:rsid w:val="007446EA"/>
    <w:rsid w:val="007447CB"/>
    <w:rsid w:val="00745E76"/>
    <w:rsid w:val="00745EAC"/>
    <w:rsid w:val="00745FCA"/>
    <w:rsid w:val="00746072"/>
    <w:rsid w:val="00746769"/>
    <w:rsid w:val="0074695D"/>
    <w:rsid w:val="00746EBB"/>
    <w:rsid w:val="00747702"/>
    <w:rsid w:val="0074785E"/>
    <w:rsid w:val="00750A31"/>
    <w:rsid w:val="00750D3C"/>
    <w:rsid w:val="007513E6"/>
    <w:rsid w:val="00751D8A"/>
    <w:rsid w:val="00752C5E"/>
    <w:rsid w:val="00752D32"/>
    <w:rsid w:val="0075367E"/>
    <w:rsid w:val="00754666"/>
    <w:rsid w:val="00754BC3"/>
    <w:rsid w:val="007553F3"/>
    <w:rsid w:val="00756641"/>
    <w:rsid w:val="00756BB9"/>
    <w:rsid w:val="00756D68"/>
    <w:rsid w:val="0076062C"/>
    <w:rsid w:val="00762590"/>
    <w:rsid w:val="007631A3"/>
    <w:rsid w:val="00763C2A"/>
    <w:rsid w:val="00763F9F"/>
    <w:rsid w:val="007655C1"/>
    <w:rsid w:val="0076690A"/>
    <w:rsid w:val="00766F69"/>
    <w:rsid w:val="007673C6"/>
    <w:rsid w:val="0077197A"/>
    <w:rsid w:val="00771D8A"/>
    <w:rsid w:val="00772429"/>
    <w:rsid w:val="00772DA1"/>
    <w:rsid w:val="00772DB4"/>
    <w:rsid w:val="007742A3"/>
    <w:rsid w:val="00774753"/>
    <w:rsid w:val="007756EF"/>
    <w:rsid w:val="00777A81"/>
    <w:rsid w:val="00777BF7"/>
    <w:rsid w:val="00780A40"/>
    <w:rsid w:val="00780CC6"/>
    <w:rsid w:val="00781563"/>
    <w:rsid w:val="007825E6"/>
    <w:rsid w:val="00782D69"/>
    <w:rsid w:val="0078399B"/>
    <w:rsid w:val="00783F3D"/>
    <w:rsid w:val="0078403F"/>
    <w:rsid w:val="00784E59"/>
    <w:rsid w:val="00784FBE"/>
    <w:rsid w:val="00784FF1"/>
    <w:rsid w:val="00785A4D"/>
    <w:rsid w:val="00785D5D"/>
    <w:rsid w:val="00785D9E"/>
    <w:rsid w:val="00786B9B"/>
    <w:rsid w:val="00787788"/>
    <w:rsid w:val="007878BC"/>
    <w:rsid w:val="007879B5"/>
    <w:rsid w:val="00787A92"/>
    <w:rsid w:val="00787F1B"/>
    <w:rsid w:val="0079044F"/>
    <w:rsid w:val="00791114"/>
    <w:rsid w:val="0079239C"/>
    <w:rsid w:val="00792629"/>
    <w:rsid w:val="00792707"/>
    <w:rsid w:val="00792A92"/>
    <w:rsid w:val="0079329D"/>
    <w:rsid w:val="00794260"/>
    <w:rsid w:val="007942EB"/>
    <w:rsid w:val="00794367"/>
    <w:rsid w:val="00795473"/>
    <w:rsid w:val="00796C61"/>
    <w:rsid w:val="00797203"/>
    <w:rsid w:val="0079730F"/>
    <w:rsid w:val="007A057C"/>
    <w:rsid w:val="007A05A7"/>
    <w:rsid w:val="007A3C5F"/>
    <w:rsid w:val="007A4620"/>
    <w:rsid w:val="007A4646"/>
    <w:rsid w:val="007A54B4"/>
    <w:rsid w:val="007A6238"/>
    <w:rsid w:val="007B23E0"/>
    <w:rsid w:val="007B2E10"/>
    <w:rsid w:val="007B2F31"/>
    <w:rsid w:val="007B3083"/>
    <w:rsid w:val="007B313B"/>
    <w:rsid w:val="007B3E0D"/>
    <w:rsid w:val="007B3E47"/>
    <w:rsid w:val="007B5615"/>
    <w:rsid w:val="007B5AD4"/>
    <w:rsid w:val="007B661D"/>
    <w:rsid w:val="007B6B95"/>
    <w:rsid w:val="007BE2F0"/>
    <w:rsid w:val="007C084E"/>
    <w:rsid w:val="007C0F0E"/>
    <w:rsid w:val="007C103D"/>
    <w:rsid w:val="007C1CF8"/>
    <w:rsid w:val="007C3FA5"/>
    <w:rsid w:val="007C4903"/>
    <w:rsid w:val="007C5087"/>
    <w:rsid w:val="007C5428"/>
    <w:rsid w:val="007C6448"/>
    <w:rsid w:val="007C69F6"/>
    <w:rsid w:val="007C6CF6"/>
    <w:rsid w:val="007C7522"/>
    <w:rsid w:val="007C7F6F"/>
    <w:rsid w:val="007D0FB8"/>
    <w:rsid w:val="007D189F"/>
    <w:rsid w:val="007D4941"/>
    <w:rsid w:val="007D5C27"/>
    <w:rsid w:val="007D612E"/>
    <w:rsid w:val="007D69A7"/>
    <w:rsid w:val="007D6ACB"/>
    <w:rsid w:val="007D7C40"/>
    <w:rsid w:val="007D7F63"/>
    <w:rsid w:val="007E1AAD"/>
    <w:rsid w:val="007E2C76"/>
    <w:rsid w:val="007E3C62"/>
    <w:rsid w:val="007E3DED"/>
    <w:rsid w:val="007E4D52"/>
    <w:rsid w:val="007E5244"/>
    <w:rsid w:val="007E5330"/>
    <w:rsid w:val="007E5A57"/>
    <w:rsid w:val="007E65E4"/>
    <w:rsid w:val="007E67A3"/>
    <w:rsid w:val="007E6F8A"/>
    <w:rsid w:val="007E76AC"/>
    <w:rsid w:val="007F0081"/>
    <w:rsid w:val="007F0201"/>
    <w:rsid w:val="007F057F"/>
    <w:rsid w:val="007F19BE"/>
    <w:rsid w:val="007F2FC0"/>
    <w:rsid w:val="007F4BD3"/>
    <w:rsid w:val="007F5192"/>
    <w:rsid w:val="007F5386"/>
    <w:rsid w:val="007F588A"/>
    <w:rsid w:val="007F5A61"/>
    <w:rsid w:val="007F5D86"/>
    <w:rsid w:val="007F6992"/>
    <w:rsid w:val="007F6C3B"/>
    <w:rsid w:val="007F72AE"/>
    <w:rsid w:val="007F7F24"/>
    <w:rsid w:val="00800042"/>
    <w:rsid w:val="00800B1B"/>
    <w:rsid w:val="008026BC"/>
    <w:rsid w:val="00802D9E"/>
    <w:rsid w:val="008033F9"/>
    <w:rsid w:val="00803FBA"/>
    <w:rsid w:val="0080410D"/>
    <w:rsid w:val="00807034"/>
    <w:rsid w:val="00807ED0"/>
    <w:rsid w:val="00808B70"/>
    <w:rsid w:val="00810BB5"/>
    <w:rsid w:val="00810DE5"/>
    <w:rsid w:val="00811483"/>
    <w:rsid w:val="0081225B"/>
    <w:rsid w:val="0081318F"/>
    <w:rsid w:val="00814B86"/>
    <w:rsid w:val="008155A5"/>
    <w:rsid w:val="008171EB"/>
    <w:rsid w:val="008204BC"/>
    <w:rsid w:val="0082147A"/>
    <w:rsid w:val="008218EA"/>
    <w:rsid w:val="00822262"/>
    <w:rsid w:val="00822638"/>
    <w:rsid w:val="008242ED"/>
    <w:rsid w:val="00824824"/>
    <w:rsid w:val="00824997"/>
    <w:rsid w:val="00825827"/>
    <w:rsid w:val="008268EB"/>
    <w:rsid w:val="00826ED5"/>
    <w:rsid w:val="008271F0"/>
    <w:rsid w:val="008278CE"/>
    <w:rsid w:val="008279E9"/>
    <w:rsid w:val="0082E9B4"/>
    <w:rsid w:val="0082F3BC"/>
    <w:rsid w:val="0082FFF9"/>
    <w:rsid w:val="0083002D"/>
    <w:rsid w:val="008304BD"/>
    <w:rsid w:val="00830651"/>
    <w:rsid w:val="00830978"/>
    <w:rsid w:val="0083164A"/>
    <w:rsid w:val="00831CFC"/>
    <w:rsid w:val="00832CF7"/>
    <w:rsid w:val="00834ED1"/>
    <w:rsid w:val="008352F8"/>
    <w:rsid w:val="00835B5C"/>
    <w:rsid w:val="00836FD7"/>
    <w:rsid w:val="008377D4"/>
    <w:rsid w:val="00840342"/>
    <w:rsid w:val="008406A6"/>
    <w:rsid w:val="0084089E"/>
    <w:rsid w:val="008411B8"/>
    <w:rsid w:val="0084304B"/>
    <w:rsid w:val="0084310B"/>
    <w:rsid w:val="00843A79"/>
    <w:rsid w:val="008455CE"/>
    <w:rsid w:val="00845C3F"/>
    <w:rsid w:val="00847569"/>
    <w:rsid w:val="008476BA"/>
    <w:rsid w:val="008477DB"/>
    <w:rsid w:val="00847DC6"/>
    <w:rsid w:val="008502E9"/>
    <w:rsid w:val="0085070D"/>
    <w:rsid w:val="00851A7A"/>
    <w:rsid w:val="008543E8"/>
    <w:rsid w:val="00854B1E"/>
    <w:rsid w:val="00854BB9"/>
    <w:rsid w:val="00855D06"/>
    <w:rsid w:val="00856B86"/>
    <w:rsid w:val="008575C6"/>
    <w:rsid w:val="00857867"/>
    <w:rsid w:val="00857AAC"/>
    <w:rsid w:val="00857DDC"/>
    <w:rsid w:val="00857E09"/>
    <w:rsid w:val="00860EE9"/>
    <w:rsid w:val="00861D2D"/>
    <w:rsid w:val="008631F9"/>
    <w:rsid w:val="008639ED"/>
    <w:rsid w:val="00863FFD"/>
    <w:rsid w:val="008649AA"/>
    <w:rsid w:val="00865A5D"/>
    <w:rsid w:val="00865CD0"/>
    <w:rsid w:val="0086778D"/>
    <w:rsid w:val="00867C1A"/>
    <w:rsid w:val="00871171"/>
    <w:rsid w:val="008736C3"/>
    <w:rsid w:val="00873BAE"/>
    <w:rsid w:val="00875922"/>
    <w:rsid w:val="00875D40"/>
    <w:rsid w:val="00875D5F"/>
    <w:rsid w:val="008764E8"/>
    <w:rsid w:val="00876D95"/>
    <w:rsid w:val="0087707F"/>
    <w:rsid w:val="00877251"/>
    <w:rsid w:val="00877390"/>
    <w:rsid w:val="00877B9C"/>
    <w:rsid w:val="008800C7"/>
    <w:rsid w:val="0088028F"/>
    <w:rsid w:val="00880617"/>
    <w:rsid w:val="00880B0B"/>
    <w:rsid w:val="00881A29"/>
    <w:rsid w:val="00882B7A"/>
    <w:rsid w:val="0088304E"/>
    <w:rsid w:val="00885E19"/>
    <w:rsid w:val="00885F60"/>
    <w:rsid w:val="008861B5"/>
    <w:rsid w:val="008865AC"/>
    <w:rsid w:val="00886B0F"/>
    <w:rsid w:val="00886BFC"/>
    <w:rsid w:val="00886FA4"/>
    <w:rsid w:val="00887B8D"/>
    <w:rsid w:val="00887CFF"/>
    <w:rsid w:val="00890001"/>
    <w:rsid w:val="008900A8"/>
    <w:rsid w:val="00891019"/>
    <w:rsid w:val="008924E3"/>
    <w:rsid w:val="00892FEC"/>
    <w:rsid w:val="00893248"/>
    <w:rsid w:val="00893254"/>
    <w:rsid w:val="0089457A"/>
    <w:rsid w:val="008948E3"/>
    <w:rsid w:val="00895248"/>
    <w:rsid w:val="00895665"/>
    <w:rsid w:val="00895AF4"/>
    <w:rsid w:val="00896889"/>
    <w:rsid w:val="008968D4"/>
    <w:rsid w:val="00897865"/>
    <w:rsid w:val="00897B5E"/>
    <w:rsid w:val="008A099B"/>
    <w:rsid w:val="008A1E68"/>
    <w:rsid w:val="008A2B4E"/>
    <w:rsid w:val="008A2F0F"/>
    <w:rsid w:val="008A347D"/>
    <w:rsid w:val="008A3E98"/>
    <w:rsid w:val="008A5B65"/>
    <w:rsid w:val="008A6315"/>
    <w:rsid w:val="008A7BB9"/>
    <w:rsid w:val="008B06C2"/>
    <w:rsid w:val="008B0981"/>
    <w:rsid w:val="008B0CDB"/>
    <w:rsid w:val="008B1439"/>
    <w:rsid w:val="008B1444"/>
    <w:rsid w:val="008B23CC"/>
    <w:rsid w:val="008B3DC3"/>
    <w:rsid w:val="008B4078"/>
    <w:rsid w:val="008B42C2"/>
    <w:rsid w:val="008B4830"/>
    <w:rsid w:val="008B5261"/>
    <w:rsid w:val="008B5BD4"/>
    <w:rsid w:val="008B5EEF"/>
    <w:rsid w:val="008B6478"/>
    <w:rsid w:val="008B72DB"/>
    <w:rsid w:val="008C03A7"/>
    <w:rsid w:val="008C1890"/>
    <w:rsid w:val="008C241C"/>
    <w:rsid w:val="008C2FB7"/>
    <w:rsid w:val="008C33A6"/>
    <w:rsid w:val="008C3D4A"/>
    <w:rsid w:val="008C420F"/>
    <w:rsid w:val="008C5A49"/>
    <w:rsid w:val="008C61E1"/>
    <w:rsid w:val="008C6527"/>
    <w:rsid w:val="008C6FAE"/>
    <w:rsid w:val="008D0483"/>
    <w:rsid w:val="008D06B6"/>
    <w:rsid w:val="008D19C2"/>
    <w:rsid w:val="008D33DE"/>
    <w:rsid w:val="008D48C5"/>
    <w:rsid w:val="008D4F86"/>
    <w:rsid w:val="008D52EB"/>
    <w:rsid w:val="008D53BA"/>
    <w:rsid w:val="008D6A34"/>
    <w:rsid w:val="008D6F13"/>
    <w:rsid w:val="008D7FA3"/>
    <w:rsid w:val="008E0EF8"/>
    <w:rsid w:val="008E1351"/>
    <w:rsid w:val="008E18F7"/>
    <w:rsid w:val="008E20CF"/>
    <w:rsid w:val="008E24B0"/>
    <w:rsid w:val="008E2D5F"/>
    <w:rsid w:val="008E3D3B"/>
    <w:rsid w:val="008E3EB3"/>
    <w:rsid w:val="008E4E2B"/>
    <w:rsid w:val="008E56FA"/>
    <w:rsid w:val="008E5B40"/>
    <w:rsid w:val="008E6D77"/>
    <w:rsid w:val="008E7345"/>
    <w:rsid w:val="008F0003"/>
    <w:rsid w:val="008F01CD"/>
    <w:rsid w:val="008F0F8C"/>
    <w:rsid w:val="008F1404"/>
    <w:rsid w:val="008F1671"/>
    <w:rsid w:val="008F196C"/>
    <w:rsid w:val="008F3178"/>
    <w:rsid w:val="008F4177"/>
    <w:rsid w:val="008F4A08"/>
    <w:rsid w:val="008F4B6E"/>
    <w:rsid w:val="008F4DEF"/>
    <w:rsid w:val="008F5998"/>
    <w:rsid w:val="008F5BFC"/>
    <w:rsid w:val="008F71AF"/>
    <w:rsid w:val="00902402"/>
    <w:rsid w:val="00903DFC"/>
    <w:rsid w:val="00904014"/>
    <w:rsid w:val="009045BA"/>
    <w:rsid w:val="00904C56"/>
    <w:rsid w:val="0090519A"/>
    <w:rsid w:val="009052C6"/>
    <w:rsid w:val="00907F51"/>
    <w:rsid w:val="00910613"/>
    <w:rsid w:val="0091127C"/>
    <w:rsid w:val="0091136F"/>
    <w:rsid w:val="00913C80"/>
    <w:rsid w:val="00913E6F"/>
    <w:rsid w:val="0091449E"/>
    <w:rsid w:val="00914F9F"/>
    <w:rsid w:val="00916B8A"/>
    <w:rsid w:val="00920FE5"/>
    <w:rsid w:val="00921EE3"/>
    <w:rsid w:val="009222EB"/>
    <w:rsid w:val="00922A00"/>
    <w:rsid w:val="009246A7"/>
    <w:rsid w:val="0092525B"/>
    <w:rsid w:val="009252A7"/>
    <w:rsid w:val="00926271"/>
    <w:rsid w:val="00926655"/>
    <w:rsid w:val="00926865"/>
    <w:rsid w:val="00926B80"/>
    <w:rsid w:val="00926E89"/>
    <w:rsid w:val="00930033"/>
    <w:rsid w:val="009314D3"/>
    <w:rsid w:val="0093162C"/>
    <w:rsid w:val="009326F6"/>
    <w:rsid w:val="00932EF8"/>
    <w:rsid w:val="0093470B"/>
    <w:rsid w:val="00934809"/>
    <w:rsid w:val="00934BD0"/>
    <w:rsid w:val="00936BC3"/>
    <w:rsid w:val="0093762B"/>
    <w:rsid w:val="0093785E"/>
    <w:rsid w:val="009403CD"/>
    <w:rsid w:val="0094160E"/>
    <w:rsid w:val="0094187B"/>
    <w:rsid w:val="00941A51"/>
    <w:rsid w:val="00942980"/>
    <w:rsid w:val="009439E9"/>
    <w:rsid w:val="00943A41"/>
    <w:rsid w:val="00943A44"/>
    <w:rsid w:val="00943AE4"/>
    <w:rsid w:val="00944CA4"/>
    <w:rsid w:val="00945347"/>
    <w:rsid w:val="00946B70"/>
    <w:rsid w:val="009476E2"/>
    <w:rsid w:val="00947D45"/>
    <w:rsid w:val="00947D55"/>
    <w:rsid w:val="0094EFF6"/>
    <w:rsid w:val="00950523"/>
    <w:rsid w:val="009508A4"/>
    <w:rsid w:val="009513C6"/>
    <w:rsid w:val="00951CC0"/>
    <w:rsid w:val="009520E2"/>
    <w:rsid w:val="0095367C"/>
    <w:rsid w:val="00955558"/>
    <w:rsid w:val="00955E35"/>
    <w:rsid w:val="00955F7B"/>
    <w:rsid w:val="009568BF"/>
    <w:rsid w:val="0095DBB8"/>
    <w:rsid w:val="00960566"/>
    <w:rsid w:val="00960EF0"/>
    <w:rsid w:val="009624A5"/>
    <w:rsid w:val="00963391"/>
    <w:rsid w:val="009638D8"/>
    <w:rsid w:val="00963CEA"/>
    <w:rsid w:val="009640D1"/>
    <w:rsid w:val="00964A40"/>
    <w:rsid w:val="00964DF5"/>
    <w:rsid w:val="00965491"/>
    <w:rsid w:val="00965639"/>
    <w:rsid w:val="00965CC1"/>
    <w:rsid w:val="00966157"/>
    <w:rsid w:val="009661CD"/>
    <w:rsid w:val="00966BCF"/>
    <w:rsid w:val="009676D9"/>
    <w:rsid w:val="00971142"/>
    <w:rsid w:val="00971328"/>
    <w:rsid w:val="0097140A"/>
    <w:rsid w:val="00971B23"/>
    <w:rsid w:val="00972A5C"/>
    <w:rsid w:val="009739B2"/>
    <w:rsid w:val="00973FF8"/>
    <w:rsid w:val="00974699"/>
    <w:rsid w:val="00974F0A"/>
    <w:rsid w:val="009763DA"/>
    <w:rsid w:val="0097665E"/>
    <w:rsid w:val="00976858"/>
    <w:rsid w:val="00977191"/>
    <w:rsid w:val="00977AF4"/>
    <w:rsid w:val="009810F0"/>
    <w:rsid w:val="0098217B"/>
    <w:rsid w:val="009822F0"/>
    <w:rsid w:val="00982C25"/>
    <w:rsid w:val="00982F5B"/>
    <w:rsid w:val="009831CD"/>
    <w:rsid w:val="00983562"/>
    <w:rsid w:val="009841C6"/>
    <w:rsid w:val="009846F6"/>
    <w:rsid w:val="00985655"/>
    <w:rsid w:val="00985FB6"/>
    <w:rsid w:val="00986782"/>
    <w:rsid w:val="00987702"/>
    <w:rsid w:val="0098771F"/>
    <w:rsid w:val="00990860"/>
    <w:rsid w:val="00990B1E"/>
    <w:rsid w:val="00990D39"/>
    <w:rsid w:val="00991B10"/>
    <w:rsid w:val="009931ED"/>
    <w:rsid w:val="00993658"/>
    <w:rsid w:val="00994F01"/>
    <w:rsid w:val="00996F1E"/>
    <w:rsid w:val="00997291"/>
    <w:rsid w:val="009A02A4"/>
    <w:rsid w:val="009A1581"/>
    <w:rsid w:val="009A296D"/>
    <w:rsid w:val="009A2A19"/>
    <w:rsid w:val="009A3138"/>
    <w:rsid w:val="009A364C"/>
    <w:rsid w:val="009A46C3"/>
    <w:rsid w:val="009A4AF2"/>
    <w:rsid w:val="009A5208"/>
    <w:rsid w:val="009A5FB1"/>
    <w:rsid w:val="009A662E"/>
    <w:rsid w:val="009A7A8A"/>
    <w:rsid w:val="009B00AB"/>
    <w:rsid w:val="009B0B6A"/>
    <w:rsid w:val="009B0BC5"/>
    <w:rsid w:val="009B1DB7"/>
    <w:rsid w:val="009B1F4B"/>
    <w:rsid w:val="009B2325"/>
    <w:rsid w:val="009B5939"/>
    <w:rsid w:val="009B5AD3"/>
    <w:rsid w:val="009B5E0F"/>
    <w:rsid w:val="009B6348"/>
    <w:rsid w:val="009B6382"/>
    <w:rsid w:val="009B6599"/>
    <w:rsid w:val="009B77EF"/>
    <w:rsid w:val="009C025C"/>
    <w:rsid w:val="009C0707"/>
    <w:rsid w:val="009C122A"/>
    <w:rsid w:val="009C1425"/>
    <w:rsid w:val="009C1D9A"/>
    <w:rsid w:val="009C1F29"/>
    <w:rsid w:val="009C334C"/>
    <w:rsid w:val="009C5EA5"/>
    <w:rsid w:val="009C62C9"/>
    <w:rsid w:val="009C6A04"/>
    <w:rsid w:val="009C6D7C"/>
    <w:rsid w:val="009C79A8"/>
    <w:rsid w:val="009C7E32"/>
    <w:rsid w:val="009D077F"/>
    <w:rsid w:val="009D0A50"/>
    <w:rsid w:val="009D1469"/>
    <w:rsid w:val="009D1DAB"/>
    <w:rsid w:val="009D239C"/>
    <w:rsid w:val="009D23A8"/>
    <w:rsid w:val="009D2DCA"/>
    <w:rsid w:val="009D744C"/>
    <w:rsid w:val="009D7890"/>
    <w:rsid w:val="009E0E9A"/>
    <w:rsid w:val="009E1BB3"/>
    <w:rsid w:val="009E233B"/>
    <w:rsid w:val="009E304A"/>
    <w:rsid w:val="009E3DE5"/>
    <w:rsid w:val="009E4611"/>
    <w:rsid w:val="009E4E57"/>
    <w:rsid w:val="009E5F70"/>
    <w:rsid w:val="009E622C"/>
    <w:rsid w:val="009E6FF8"/>
    <w:rsid w:val="009E73E0"/>
    <w:rsid w:val="009E7411"/>
    <w:rsid w:val="009F05AC"/>
    <w:rsid w:val="009F0D74"/>
    <w:rsid w:val="009F1EAA"/>
    <w:rsid w:val="009F218C"/>
    <w:rsid w:val="009F23F5"/>
    <w:rsid w:val="009F25D7"/>
    <w:rsid w:val="009F2A09"/>
    <w:rsid w:val="009F30A5"/>
    <w:rsid w:val="009F344F"/>
    <w:rsid w:val="009F4622"/>
    <w:rsid w:val="009F47E6"/>
    <w:rsid w:val="009F487D"/>
    <w:rsid w:val="009F4CD7"/>
    <w:rsid w:val="009F5641"/>
    <w:rsid w:val="009F5C56"/>
    <w:rsid w:val="009F6C66"/>
    <w:rsid w:val="00A00BF4"/>
    <w:rsid w:val="00A00E6F"/>
    <w:rsid w:val="00A013A1"/>
    <w:rsid w:val="00A019A1"/>
    <w:rsid w:val="00A01A79"/>
    <w:rsid w:val="00A024B4"/>
    <w:rsid w:val="00A02BDA"/>
    <w:rsid w:val="00A0360F"/>
    <w:rsid w:val="00A03A3C"/>
    <w:rsid w:val="00A041A9"/>
    <w:rsid w:val="00A0430A"/>
    <w:rsid w:val="00A04C8D"/>
    <w:rsid w:val="00A0554C"/>
    <w:rsid w:val="00A055F5"/>
    <w:rsid w:val="00A05A14"/>
    <w:rsid w:val="00A05B18"/>
    <w:rsid w:val="00A063C1"/>
    <w:rsid w:val="00A069D2"/>
    <w:rsid w:val="00A07373"/>
    <w:rsid w:val="00A10BFD"/>
    <w:rsid w:val="00A10D53"/>
    <w:rsid w:val="00A113BC"/>
    <w:rsid w:val="00A11546"/>
    <w:rsid w:val="00A116A2"/>
    <w:rsid w:val="00A119E8"/>
    <w:rsid w:val="00A1235C"/>
    <w:rsid w:val="00A12D3B"/>
    <w:rsid w:val="00A13D0D"/>
    <w:rsid w:val="00A14ED5"/>
    <w:rsid w:val="00A1568F"/>
    <w:rsid w:val="00A15EF2"/>
    <w:rsid w:val="00A16049"/>
    <w:rsid w:val="00A20A06"/>
    <w:rsid w:val="00A21205"/>
    <w:rsid w:val="00A21955"/>
    <w:rsid w:val="00A21BEB"/>
    <w:rsid w:val="00A2275E"/>
    <w:rsid w:val="00A23A97"/>
    <w:rsid w:val="00A248C8"/>
    <w:rsid w:val="00A249F1"/>
    <w:rsid w:val="00A25266"/>
    <w:rsid w:val="00A25F91"/>
    <w:rsid w:val="00A264C2"/>
    <w:rsid w:val="00A26BA9"/>
    <w:rsid w:val="00A27A1E"/>
    <w:rsid w:val="00A32394"/>
    <w:rsid w:val="00A3351C"/>
    <w:rsid w:val="00A33C98"/>
    <w:rsid w:val="00A35A97"/>
    <w:rsid w:val="00A36AFA"/>
    <w:rsid w:val="00A37B74"/>
    <w:rsid w:val="00A4203D"/>
    <w:rsid w:val="00A4246F"/>
    <w:rsid w:val="00A42B99"/>
    <w:rsid w:val="00A42DBA"/>
    <w:rsid w:val="00A43593"/>
    <w:rsid w:val="00A44AFB"/>
    <w:rsid w:val="00A44CA7"/>
    <w:rsid w:val="00A45113"/>
    <w:rsid w:val="00A458FB"/>
    <w:rsid w:val="00A45E72"/>
    <w:rsid w:val="00A45F49"/>
    <w:rsid w:val="00A4604D"/>
    <w:rsid w:val="00A460A6"/>
    <w:rsid w:val="00A466B5"/>
    <w:rsid w:val="00A54C5D"/>
    <w:rsid w:val="00A54E23"/>
    <w:rsid w:val="00A56D15"/>
    <w:rsid w:val="00A56F6D"/>
    <w:rsid w:val="00A5770B"/>
    <w:rsid w:val="00A57B5D"/>
    <w:rsid w:val="00A57B72"/>
    <w:rsid w:val="00A61406"/>
    <w:rsid w:val="00A619B0"/>
    <w:rsid w:val="00A61F24"/>
    <w:rsid w:val="00A62982"/>
    <w:rsid w:val="00A63A91"/>
    <w:rsid w:val="00A63EFD"/>
    <w:rsid w:val="00A65279"/>
    <w:rsid w:val="00A66D4E"/>
    <w:rsid w:val="00A66D96"/>
    <w:rsid w:val="00A67900"/>
    <w:rsid w:val="00A67C3A"/>
    <w:rsid w:val="00A6BABB"/>
    <w:rsid w:val="00A7004B"/>
    <w:rsid w:val="00A701C0"/>
    <w:rsid w:val="00A70615"/>
    <w:rsid w:val="00A71C7B"/>
    <w:rsid w:val="00A722DB"/>
    <w:rsid w:val="00A72457"/>
    <w:rsid w:val="00A737FE"/>
    <w:rsid w:val="00A73996"/>
    <w:rsid w:val="00A73A9F"/>
    <w:rsid w:val="00A73C1A"/>
    <w:rsid w:val="00A73C71"/>
    <w:rsid w:val="00A744F6"/>
    <w:rsid w:val="00A75692"/>
    <w:rsid w:val="00A75B40"/>
    <w:rsid w:val="00A76339"/>
    <w:rsid w:val="00A80901"/>
    <w:rsid w:val="00A812E1"/>
    <w:rsid w:val="00A8177E"/>
    <w:rsid w:val="00A82E26"/>
    <w:rsid w:val="00A83106"/>
    <w:rsid w:val="00A83344"/>
    <w:rsid w:val="00A83EFD"/>
    <w:rsid w:val="00A8405B"/>
    <w:rsid w:val="00A8436C"/>
    <w:rsid w:val="00A84A43"/>
    <w:rsid w:val="00A864C1"/>
    <w:rsid w:val="00A870E4"/>
    <w:rsid w:val="00A87B43"/>
    <w:rsid w:val="00A8D53E"/>
    <w:rsid w:val="00A903FF"/>
    <w:rsid w:val="00A9066F"/>
    <w:rsid w:val="00A909B1"/>
    <w:rsid w:val="00A9167A"/>
    <w:rsid w:val="00A91B96"/>
    <w:rsid w:val="00A9241F"/>
    <w:rsid w:val="00A928F4"/>
    <w:rsid w:val="00A92BED"/>
    <w:rsid w:val="00A936C4"/>
    <w:rsid w:val="00A94095"/>
    <w:rsid w:val="00A942B7"/>
    <w:rsid w:val="00A9446E"/>
    <w:rsid w:val="00A94685"/>
    <w:rsid w:val="00A956A2"/>
    <w:rsid w:val="00A956DD"/>
    <w:rsid w:val="00A95E30"/>
    <w:rsid w:val="00A969C8"/>
    <w:rsid w:val="00A96D90"/>
    <w:rsid w:val="00A970AD"/>
    <w:rsid w:val="00A97400"/>
    <w:rsid w:val="00A97767"/>
    <w:rsid w:val="00A978EB"/>
    <w:rsid w:val="00A97A03"/>
    <w:rsid w:val="00AA0BF6"/>
    <w:rsid w:val="00AA0DED"/>
    <w:rsid w:val="00AA1AB6"/>
    <w:rsid w:val="00AA356A"/>
    <w:rsid w:val="00AA3C64"/>
    <w:rsid w:val="00AA54F8"/>
    <w:rsid w:val="00AA7333"/>
    <w:rsid w:val="00AA758D"/>
    <w:rsid w:val="00AA7606"/>
    <w:rsid w:val="00AA790A"/>
    <w:rsid w:val="00AA7AB3"/>
    <w:rsid w:val="00AA7AD0"/>
    <w:rsid w:val="00AA7B54"/>
    <w:rsid w:val="00AB0C7D"/>
    <w:rsid w:val="00AB3424"/>
    <w:rsid w:val="00AB3EDB"/>
    <w:rsid w:val="00AB42EB"/>
    <w:rsid w:val="00AB46FF"/>
    <w:rsid w:val="00AB4CF2"/>
    <w:rsid w:val="00AB611F"/>
    <w:rsid w:val="00AB625B"/>
    <w:rsid w:val="00AB6488"/>
    <w:rsid w:val="00AB6AE4"/>
    <w:rsid w:val="00AB6E45"/>
    <w:rsid w:val="00AB7133"/>
    <w:rsid w:val="00AB7768"/>
    <w:rsid w:val="00AC01C9"/>
    <w:rsid w:val="00AC1D15"/>
    <w:rsid w:val="00AC286C"/>
    <w:rsid w:val="00AC2B40"/>
    <w:rsid w:val="00AC355C"/>
    <w:rsid w:val="00AC3B96"/>
    <w:rsid w:val="00AC3BEE"/>
    <w:rsid w:val="00AC3F67"/>
    <w:rsid w:val="00AC5A8B"/>
    <w:rsid w:val="00AC7F69"/>
    <w:rsid w:val="00AC7F7A"/>
    <w:rsid w:val="00AD2681"/>
    <w:rsid w:val="00AD29A4"/>
    <w:rsid w:val="00AD2B86"/>
    <w:rsid w:val="00AD2EC9"/>
    <w:rsid w:val="00AD34E3"/>
    <w:rsid w:val="00AD37BD"/>
    <w:rsid w:val="00AD383F"/>
    <w:rsid w:val="00AD409B"/>
    <w:rsid w:val="00AD4F75"/>
    <w:rsid w:val="00AD5AAE"/>
    <w:rsid w:val="00AD5D16"/>
    <w:rsid w:val="00AD629F"/>
    <w:rsid w:val="00AD6513"/>
    <w:rsid w:val="00AD7035"/>
    <w:rsid w:val="00AE09CE"/>
    <w:rsid w:val="00AE0E08"/>
    <w:rsid w:val="00AE15C6"/>
    <w:rsid w:val="00AE1C3A"/>
    <w:rsid w:val="00AE2520"/>
    <w:rsid w:val="00AE267E"/>
    <w:rsid w:val="00AE304D"/>
    <w:rsid w:val="00AE3456"/>
    <w:rsid w:val="00AE349A"/>
    <w:rsid w:val="00AE3961"/>
    <w:rsid w:val="00AE3FEE"/>
    <w:rsid w:val="00AE46CC"/>
    <w:rsid w:val="00AE4C93"/>
    <w:rsid w:val="00AE532C"/>
    <w:rsid w:val="00AE576B"/>
    <w:rsid w:val="00AE5C03"/>
    <w:rsid w:val="00AE5E25"/>
    <w:rsid w:val="00AE5F06"/>
    <w:rsid w:val="00AE648A"/>
    <w:rsid w:val="00AE6F3F"/>
    <w:rsid w:val="00AE73C6"/>
    <w:rsid w:val="00AE7F65"/>
    <w:rsid w:val="00AF03C1"/>
    <w:rsid w:val="00AF080F"/>
    <w:rsid w:val="00AF082C"/>
    <w:rsid w:val="00AF1147"/>
    <w:rsid w:val="00AF1C7D"/>
    <w:rsid w:val="00AF1DA8"/>
    <w:rsid w:val="00AF1EB8"/>
    <w:rsid w:val="00AF211B"/>
    <w:rsid w:val="00AF2DD5"/>
    <w:rsid w:val="00AF3AB0"/>
    <w:rsid w:val="00AF3CE6"/>
    <w:rsid w:val="00AF4878"/>
    <w:rsid w:val="00AF546C"/>
    <w:rsid w:val="00AF56F6"/>
    <w:rsid w:val="00AF5BED"/>
    <w:rsid w:val="00AF67A4"/>
    <w:rsid w:val="00AF705A"/>
    <w:rsid w:val="00AF748E"/>
    <w:rsid w:val="00AF7B87"/>
    <w:rsid w:val="00AF7C30"/>
    <w:rsid w:val="00B0068F"/>
    <w:rsid w:val="00B01617"/>
    <w:rsid w:val="00B02FC9"/>
    <w:rsid w:val="00B03EDB"/>
    <w:rsid w:val="00B0581E"/>
    <w:rsid w:val="00B06134"/>
    <w:rsid w:val="00B06365"/>
    <w:rsid w:val="00B06E30"/>
    <w:rsid w:val="00B071F4"/>
    <w:rsid w:val="00B07D0C"/>
    <w:rsid w:val="00B103AF"/>
    <w:rsid w:val="00B104E6"/>
    <w:rsid w:val="00B11036"/>
    <w:rsid w:val="00B1128E"/>
    <w:rsid w:val="00B11654"/>
    <w:rsid w:val="00B126B1"/>
    <w:rsid w:val="00B12718"/>
    <w:rsid w:val="00B13F79"/>
    <w:rsid w:val="00B1409A"/>
    <w:rsid w:val="00B150D5"/>
    <w:rsid w:val="00B152B2"/>
    <w:rsid w:val="00B1551A"/>
    <w:rsid w:val="00B16A6A"/>
    <w:rsid w:val="00B20AC1"/>
    <w:rsid w:val="00B213CB"/>
    <w:rsid w:val="00B2195C"/>
    <w:rsid w:val="00B222C0"/>
    <w:rsid w:val="00B22476"/>
    <w:rsid w:val="00B22694"/>
    <w:rsid w:val="00B24E69"/>
    <w:rsid w:val="00B2534A"/>
    <w:rsid w:val="00B2572B"/>
    <w:rsid w:val="00B25FC5"/>
    <w:rsid w:val="00B260C1"/>
    <w:rsid w:val="00B26683"/>
    <w:rsid w:val="00B3075A"/>
    <w:rsid w:val="00B310C0"/>
    <w:rsid w:val="00B310C2"/>
    <w:rsid w:val="00B3136B"/>
    <w:rsid w:val="00B317F4"/>
    <w:rsid w:val="00B32AD0"/>
    <w:rsid w:val="00B33E7B"/>
    <w:rsid w:val="00B344DA"/>
    <w:rsid w:val="00B34576"/>
    <w:rsid w:val="00B347E5"/>
    <w:rsid w:val="00B3489F"/>
    <w:rsid w:val="00B355B2"/>
    <w:rsid w:val="00B3631E"/>
    <w:rsid w:val="00B36673"/>
    <w:rsid w:val="00B36726"/>
    <w:rsid w:val="00B36B93"/>
    <w:rsid w:val="00B370A9"/>
    <w:rsid w:val="00B37A09"/>
    <w:rsid w:val="00B41159"/>
    <w:rsid w:val="00B41485"/>
    <w:rsid w:val="00B42F37"/>
    <w:rsid w:val="00B43A88"/>
    <w:rsid w:val="00B45756"/>
    <w:rsid w:val="00B4628C"/>
    <w:rsid w:val="00B46324"/>
    <w:rsid w:val="00B46803"/>
    <w:rsid w:val="00B47558"/>
    <w:rsid w:val="00B478A3"/>
    <w:rsid w:val="00B479FA"/>
    <w:rsid w:val="00B500D0"/>
    <w:rsid w:val="00B501D9"/>
    <w:rsid w:val="00B511BE"/>
    <w:rsid w:val="00B516E2"/>
    <w:rsid w:val="00B52D75"/>
    <w:rsid w:val="00B53D5A"/>
    <w:rsid w:val="00B54C67"/>
    <w:rsid w:val="00B55399"/>
    <w:rsid w:val="00B55449"/>
    <w:rsid w:val="00B55B1D"/>
    <w:rsid w:val="00B55B7D"/>
    <w:rsid w:val="00B567C9"/>
    <w:rsid w:val="00B60893"/>
    <w:rsid w:val="00B60A13"/>
    <w:rsid w:val="00B60D2D"/>
    <w:rsid w:val="00B60F56"/>
    <w:rsid w:val="00B6279B"/>
    <w:rsid w:val="00B63493"/>
    <w:rsid w:val="00B63F48"/>
    <w:rsid w:val="00B64255"/>
    <w:rsid w:val="00B644AD"/>
    <w:rsid w:val="00B645D1"/>
    <w:rsid w:val="00B64793"/>
    <w:rsid w:val="00B65A60"/>
    <w:rsid w:val="00B660BD"/>
    <w:rsid w:val="00B662A4"/>
    <w:rsid w:val="00B67731"/>
    <w:rsid w:val="00B67988"/>
    <w:rsid w:val="00B7015F"/>
    <w:rsid w:val="00B70A04"/>
    <w:rsid w:val="00B71349"/>
    <w:rsid w:val="00B7136A"/>
    <w:rsid w:val="00B7178D"/>
    <w:rsid w:val="00B717F5"/>
    <w:rsid w:val="00B71EB5"/>
    <w:rsid w:val="00B72300"/>
    <w:rsid w:val="00B73BA7"/>
    <w:rsid w:val="00B7492B"/>
    <w:rsid w:val="00B75178"/>
    <w:rsid w:val="00B7661D"/>
    <w:rsid w:val="00B767DB"/>
    <w:rsid w:val="00B768DF"/>
    <w:rsid w:val="00B7717F"/>
    <w:rsid w:val="00B77768"/>
    <w:rsid w:val="00B78E19"/>
    <w:rsid w:val="00B81079"/>
    <w:rsid w:val="00B8113F"/>
    <w:rsid w:val="00B813A9"/>
    <w:rsid w:val="00B8162C"/>
    <w:rsid w:val="00B8197F"/>
    <w:rsid w:val="00B82594"/>
    <w:rsid w:val="00B82756"/>
    <w:rsid w:val="00B82B73"/>
    <w:rsid w:val="00B82E82"/>
    <w:rsid w:val="00B8319F"/>
    <w:rsid w:val="00B835C4"/>
    <w:rsid w:val="00B83E16"/>
    <w:rsid w:val="00B84A33"/>
    <w:rsid w:val="00B8569B"/>
    <w:rsid w:val="00B85C56"/>
    <w:rsid w:val="00B90242"/>
    <w:rsid w:val="00B91C0C"/>
    <w:rsid w:val="00B925D0"/>
    <w:rsid w:val="00B9262C"/>
    <w:rsid w:val="00B935CB"/>
    <w:rsid w:val="00B93B13"/>
    <w:rsid w:val="00B93F63"/>
    <w:rsid w:val="00B940C0"/>
    <w:rsid w:val="00B9492F"/>
    <w:rsid w:val="00B95857"/>
    <w:rsid w:val="00B965FD"/>
    <w:rsid w:val="00B96868"/>
    <w:rsid w:val="00BA309D"/>
    <w:rsid w:val="00BA41A2"/>
    <w:rsid w:val="00BA4880"/>
    <w:rsid w:val="00BA4A72"/>
    <w:rsid w:val="00BA4DFF"/>
    <w:rsid w:val="00BA6399"/>
    <w:rsid w:val="00BA65F8"/>
    <w:rsid w:val="00BA684F"/>
    <w:rsid w:val="00BA76C6"/>
    <w:rsid w:val="00BA7D0B"/>
    <w:rsid w:val="00BAB1B8"/>
    <w:rsid w:val="00BB03D6"/>
    <w:rsid w:val="00BB04A9"/>
    <w:rsid w:val="00BB07D7"/>
    <w:rsid w:val="00BB1B67"/>
    <w:rsid w:val="00BB23C9"/>
    <w:rsid w:val="00BB3560"/>
    <w:rsid w:val="00BB35C2"/>
    <w:rsid w:val="00BB4016"/>
    <w:rsid w:val="00BB5E95"/>
    <w:rsid w:val="00BB6005"/>
    <w:rsid w:val="00BB6B49"/>
    <w:rsid w:val="00BB7014"/>
    <w:rsid w:val="00BC0302"/>
    <w:rsid w:val="00BC0975"/>
    <w:rsid w:val="00BC0A21"/>
    <w:rsid w:val="00BC1218"/>
    <w:rsid w:val="00BC342F"/>
    <w:rsid w:val="00BC38E8"/>
    <w:rsid w:val="00BC39CE"/>
    <w:rsid w:val="00BC612D"/>
    <w:rsid w:val="00BC6262"/>
    <w:rsid w:val="00BC6545"/>
    <w:rsid w:val="00BC6C20"/>
    <w:rsid w:val="00BC75E5"/>
    <w:rsid w:val="00BC7CA0"/>
    <w:rsid w:val="00BC7CD0"/>
    <w:rsid w:val="00BC7E99"/>
    <w:rsid w:val="00BC9098"/>
    <w:rsid w:val="00BD0279"/>
    <w:rsid w:val="00BD2BE9"/>
    <w:rsid w:val="00BD3073"/>
    <w:rsid w:val="00BD34B3"/>
    <w:rsid w:val="00BD577F"/>
    <w:rsid w:val="00BD59B8"/>
    <w:rsid w:val="00BD5BD6"/>
    <w:rsid w:val="00BD5EB2"/>
    <w:rsid w:val="00BD5F1D"/>
    <w:rsid w:val="00BD67A1"/>
    <w:rsid w:val="00BD732E"/>
    <w:rsid w:val="00BD7B37"/>
    <w:rsid w:val="00BE026D"/>
    <w:rsid w:val="00BE045E"/>
    <w:rsid w:val="00BE0B68"/>
    <w:rsid w:val="00BE0F80"/>
    <w:rsid w:val="00BE1308"/>
    <w:rsid w:val="00BE139D"/>
    <w:rsid w:val="00BE328A"/>
    <w:rsid w:val="00BE4039"/>
    <w:rsid w:val="00BE4CBB"/>
    <w:rsid w:val="00BE54B1"/>
    <w:rsid w:val="00BE5B73"/>
    <w:rsid w:val="00BE5E2B"/>
    <w:rsid w:val="00BE6A40"/>
    <w:rsid w:val="00BE7A10"/>
    <w:rsid w:val="00BE7CFB"/>
    <w:rsid w:val="00BE7E93"/>
    <w:rsid w:val="00BF039F"/>
    <w:rsid w:val="00BF0D8E"/>
    <w:rsid w:val="00BF1084"/>
    <w:rsid w:val="00BF3A9F"/>
    <w:rsid w:val="00BF4866"/>
    <w:rsid w:val="00BF5278"/>
    <w:rsid w:val="00BF53CC"/>
    <w:rsid w:val="00BF57C9"/>
    <w:rsid w:val="00BF5EE3"/>
    <w:rsid w:val="00BF605D"/>
    <w:rsid w:val="00BF6A58"/>
    <w:rsid w:val="00BF78ED"/>
    <w:rsid w:val="00BF7D70"/>
    <w:rsid w:val="00C01FBD"/>
    <w:rsid w:val="00C02DBE"/>
    <w:rsid w:val="00C03189"/>
    <w:rsid w:val="00C03942"/>
    <w:rsid w:val="00C03FD1"/>
    <w:rsid w:val="00C05940"/>
    <w:rsid w:val="00C05C8E"/>
    <w:rsid w:val="00C06CB8"/>
    <w:rsid w:val="00C113DE"/>
    <w:rsid w:val="00C1169A"/>
    <w:rsid w:val="00C11E35"/>
    <w:rsid w:val="00C126E5"/>
    <w:rsid w:val="00C13017"/>
    <w:rsid w:val="00C1301C"/>
    <w:rsid w:val="00C1413F"/>
    <w:rsid w:val="00C1457D"/>
    <w:rsid w:val="00C1467F"/>
    <w:rsid w:val="00C1513C"/>
    <w:rsid w:val="00C15928"/>
    <w:rsid w:val="00C16021"/>
    <w:rsid w:val="00C16E27"/>
    <w:rsid w:val="00C17319"/>
    <w:rsid w:val="00C17A4E"/>
    <w:rsid w:val="00C21ED3"/>
    <w:rsid w:val="00C21F8C"/>
    <w:rsid w:val="00C23A61"/>
    <w:rsid w:val="00C23BCF"/>
    <w:rsid w:val="00C23F6B"/>
    <w:rsid w:val="00C25531"/>
    <w:rsid w:val="00C2578D"/>
    <w:rsid w:val="00C269E7"/>
    <w:rsid w:val="00C26F93"/>
    <w:rsid w:val="00C27D52"/>
    <w:rsid w:val="00C301B1"/>
    <w:rsid w:val="00C3091F"/>
    <w:rsid w:val="00C30A1B"/>
    <w:rsid w:val="00C31088"/>
    <w:rsid w:val="00C319E8"/>
    <w:rsid w:val="00C320BB"/>
    <w:rsid w:val="00C327D3"/>
    <w:rsid w:val="00C32DD1"/>
    <w:rsid w:val="00C33229"/>
    <w:rsid w:val="00C33AAC"/>
    <w:rsid w:val="00C346D4"/>
    <w:rsid w:val="00C354C9"/>
    <w:rsid w:val="00C354E0"/>
    <w:rsid w:val="00C3568E"/>
    <w:rsid w:val="00C36AD8"/>
    <w:rsid w:val="00C376F7"/>
    <w:rsid w:val="00C37D91"/>
    <w:rsid w:val="00C37FB3"/>
    <w:rsid w:val="00C40D79"/>
    <w:rsid w:val="00C41B78"/>
    <w:rsid w:val="00C4215A"/>
    <w:rsid w:val="00C42FBE"/>
    <w:rsid w:val="00C43227"/>
    <w:rsid w:val="00C44D7B"/>
    <w:rsid w:val="00C45172"/>
    <w:rsid w:val="00C45456"/>
    <w:rsid w:val="00C45AB2"/>
    <w:rsid w:val="00C46190"/>
    <w:rsid w:val="00C46451"/>
    <w:rsid w:val="00C468EE"/>
    <w:rsid w:val="00C47BB1"/>
    <w:rsid w:val="00C47CF2"/>
    <w:rsid w:val="00C51143"/>
    <w:rsid w:val="00C55E47"/>
    <w:rsid w:val="00C560D3"/>
    <w:rsid w:val="00C56BF2"/>
    <w:rsid w:val="00C5727F"/>
    <w:rsid w:val="00C573CF"/>
    <w:rsid w:val="00C57748"/>
    <w:rsid w:val="00C606BC"/>
    <w:rsid w:val="00C6088C"/>
    <w:rsid w:val="00C61678"/>
    <w:rsid w:val="00C61A10"/>
    <w:rsid w:val="00C61CFA"/>
    <w:rsid w:val="00C61EA0"/>
    <w:rsid w:val="00C62665"/>
    <w:rsid w:val="00C62C82"/>
    <w:rsid w:val="00C63FF3"/>
    <w:rsid w:val="00C64651"/>
    <w:rsid w:val="00C64C4D"/>
    <w:rsid w:val="00C6507A"/>
    <w:rsid w:val="00C6697B"/>
    <w:rsid w:val="00C67B65"/>
    <w:rsid w:val="00C69AD2"/>
    <w:rsid w:val="00C738AE"/>
    <w:rsid w:val="00C76BED"/>
    <w:rsid w:val="00C807E0"/>
    <w:rsid w:val="00C80D1A"/>
    <w:rsid w:val="00C8258D"/>
    <w:rsid w:val="00C82AA5"/>
    <w:rsid w:val="00C82D99"/>
    <w:rsid w:val="00C8383D"/>
    <w:rsid w:val="00C85B2D"/>
    <w:rsid w:val="00C86696"/>
    <w:rsid w:val="00C869D1"/>
    <w:rsid w:val="00C87608"/>
    <w:rsid w:val="00C876B9"/>
    <w:rsid w:val="00C87B7F"/>
    <w:rsid w:val="00C87E4A"/>
    <w:rsid w:val="00C900EC"/>
    <w:rsid w:val="00C90B39"/>
    <w:rsid w:val="00C90D6C"/>
    <w:rsid w:val="00C91173"/>
    <w:rsid w:val="00C91C5C"/>
    <w:rsid w:val="00C92197"/>
    <w:rsid w:val="00C92983"/>
    <w:rsid w:val="00C92C00"/>
    <w:rsid w:val="00C9485E"/>
    <w:rsid w:val="00C9744F"/>
    <w:rsid w:val="00CA01EF"/>
    <w:rsid w:val="00CA0541"/>
    <w:rsid w:val="00CA06C1"/>
    <w:rsid w:val="00CA1CEA"/>
    <w:rsid w:val="00CA3A4B"/>
    <w:rsid w:val="00CA3F00"/>
    <w:rsid w:val="00CA4271"/>
    <w:rsid w:val="00CA531E"/>
    <w:rsid w:val="00CA65CE"/>
    <w:rsid w:val="00CA7189"/>
    <w:rsid w:val="00CB14A0"/>
    <w:rsid w:val="00CB1644"/>
    <w:rsid w:val="00CB1E13"/>
    <w:rsid w:val="00CB2DED"/>
    <w:rsid w:val="00CB2FC8"/>
    <w:rsid w:val="00CB31B0"/>
    <w:rsid w:val="00CB3A92"/>
    <w:rsid w:val="00CB4010"/>
    <w:rsid w:val="00CB489A"/>
    <w:rsid w:val="00CB52A9"/>
    <w:rsid w:val="00CB667F"/>
    <w:rsid w:val="00CB6E2E"/>
    <w:rsid w:val="00CC0365"/>
    <w:rsid w:val="00CC14D8"/>
    <w:rsid w:val="00CC21F5"/>
    <w:rsid w:val="00CC2591"/>
    <w:rsid w:val="00CC2A5A"/>
    <w:rsid w:val="00CC2F85"/>
    <w:rsid w:val="00CC34DE"/>
    <w:rsid w:val="00CC3683"/>
    <w:rsid w:val="00CC371A"/>
    <w:rsid w:val="00CC37DD"/>
    <w:rsid w:val="00CC45B1"/>
    <w:rsid w:val="00CC5992"/>
    <w:rsid w:val="00CC5C5E"/>
    <w:rsid w:val="00CCC82B"/>
    <w:rsid w:val="00CD02B1"/>
    <w:rsid w:val="00CD05EE"/>
    <w:rsid w:val="00CD10E5"/>
    <w:rsid w:val="00CD202D"/>
    <w:rsid w:val="00CD30B7"/>
    <w:rsid w:val="00CD344E"/>
    <w:rsid w:val="00CD4B92"/>
    <w:rsid w:val="00CD4FEF"/>
    <w:rsid w:val="00CD7EA6"/>
    <w:rsid w:val="00CE0C89"/>
    <w:rsid w:val="00CE2BE2"/>
    <w:rsid w:val="00CE2E48"/>
    <w:rsid w:val="00CE3D77"/>
    <w:rsid w:val="00CE3D99"/>
    <w:rsid w:val="00CE4F68"/>
    <w:rsid w:val="00CE557D"/>
    <w:rsid w:val="00CE6603"/>
    <w:rsid w:val="00CE71BC"/>
    <w:rsid w:val="00CE7312"/>
    <w:rsid w:val="00CE7C1C"/>
    <w:rsid w:val="00CE7F79"/>
    <w:rsid w:val="00CE7F94"/>
    <w:rsid w:val="00CE8D67"/>
    <w:rsid w:val="00CF05B3"/>
    <w:rsid w:val="00CF0AAD"/>
    <w:rsid w:val="00CF14B4"/>
    <w:rsid w:val="00CF1C73"/>
    <w:rsid w:val="00CF3E23"/>
    <w:rsid w:val="00CF4003"/>
    <w:rsid w:val="00CF44A7"/>
    <w:rsid w:val="00CF5860"/>
    <w:rsid w:val="00CF728E"/>
    <w:rsid w:val="00CF7A77"/>
    <w:rsid w:val="00D00DAC"/>
    <w:rsid w:val="00D00E56"/>
    <w:rsid w:val="00D016FA"/>
    <w:rsid w:val="00D033E3"/>
    <w:rsid w:val="00D048BF"/>
    <w:rsid w:val="00D05039"/>
    <w:rsid w:val="00D0527D"/>
    <w:rsid w:val="00D0612E"/>
    <w:rsid w:val="00D076AF"/>
    <w:rsid w:val="00D07B78"/>
    <w:rsid w:val="00D104C3"/>
    <w:rsid w:val="00D12698"/>
    <w:rsid w:val="00D12CFA"/>
    <w:rsid w:val="00D13492"/>
    <w:rsid w:val="00D1364F"/>
    <w:rsid w:val="00D141B9"/>
    <w:rsid w:val="00D14CB5"/>
    <w:rsid w:val="00D14D29"/>
    <w:rsid w:val="00D1521C"/>
    <w:rsid w:val="00D16473"/>
    <w:rsid w:val="00D16C5B"/>
    <w:rsid w:val="00D16E05"/>
    <w:rsid w:val="00D17071"/>
    <w:rsid w:val="00D1777A"/>
    <w:rsid w:val="00D2042E"/>
    <w:rsid w:val="00D205F8"/>
    <w:rsid w:val="00D20ACA"/>
    <w:rsid w:val="00D21660"/>
    <w:rsid w:val="00D226E6"/>
    <w:rsid w:val="00D2388B"/>
    <w:rsid w:val="00D239A9"/>
    <w:rsid w:val="00D23BE0"/>
    <w:rsid w:val="00D23CA7"/>
    <w:rsid w:val="00D2445B"/>
    <w:rsid w:val="00D256B9"/>
    <w:rsid w:val="00D25E71"/>
    <w:rsid w:val="00D30F42"/>
    <w:rsid w:val="00D31840"/>
    <w:rsid w:val="00D32A37"/>
    <w:rsid w:val="00D32C13"/>
    <w:rsid w:val="00D33128"/>
    <w:rsid w:val="00D331EC"/>
    <w:rsid w:val="00D345C9"/>
    <w:rsid w:val="00D34D78"/>
    <w:rsid w:val="00D34F10"/>
    <w:rsid w:val="00D3500B"/>
    <w:rsid w:val="00D351B4"/>
    <w:rsid w:val="00D359F2"/>
    <w:rsid w:val="00D374CB"/>
    <w:rsid w:val="00D375A0"/>
    <w:rsid w:val="00D400F5"/>
    <w:rsid w:val="00D4061B"/>
    <w:rsid w:val="00D40D5F"/>
    <w:rsid w:val="00D40DF3"/>
    <w:rsid w:val="00D42144"/>
    <w:rsid w:val="00D42A0C"/>
    <w:rsid w:val="00D42EF0"/>
    <w:rsid w:val="00D447DF"/>
    <w:rsid w:val="00D44FCA"/>
    <w:rsid w:val="00D45FF0"/>
    <w:rsid w:val="00D46A13"/>
    <w:rsid w:val="00D46AD0"/>
    <w:rsid w:val="00D47C79"/>
    <w:rsid w:val="00D47ECA"/>
    <w:rsid w:val="00D5006A"/>
    <w:rsid w:val="00D5021D"/>
    <w:rsid w:val="00D50607"/>
    <w:rsid w:val="00D5072E"/>
    <w:rsid w:val="00D50A25"/>
    <w:rsid w:val="00D51268"/>
    <w:rsid w:val="00D51555"/>
    <w:rsid w:val="00D51E31"/>
    <w:rsid w:val="00D53D37"/>
    <w:rsid w:val="00D53DDE"/>
    <w:rsid w:val="00D53E30"/>
    <w:rsid w:val="00D53FDA"/>
    <w:rsid w:val="00D541F7"/>
    <w:rsid w:val="00D5654B"/>
    <w:rsid w:val="00D56656"/>
    <w:rsid w:val="00D5699F"/>
    <w:rsid w:val="00D57485"/>
    <w:rsid w:val="00D57D6A"/>
    <w:rsid w:val="00D6012D"/>
    <w:rsid w:val="00D60772"/>
    <w:rsid w:val="00D614F5"/>
    <w:rsid w:val="00D61F8E"/>
    <w:rsid w:val="00D631D2"/>
    <w:rsid w:val="00D63505"/>
    <w:rsid w:val="00D64054"/>
    <w:rsid w:val="00D641B4"/>
    <w:rsid w:val="00D64593"/>
    <w:rsid w:val="00D64C36"/>
    <w:rsid w:val="00D655EA"/>
    <w:rsid w:val="00D6668A"/>
    <w:rsid w:val="00D666A8"/>
    <w:rsid w:val="00D67AB8"/>
    <w:rsid w:val="00D70088"/>
    <w:rsid w:val="00D71CC1"/>
    <w:rsid w:val="00D72517"/>
    <w:rsid w:val="00D72CE8"/>
    <w:rsid w:val="00D72D4B"/>
    <w:rsid w:val="00D73921"/>
    <w:rsid w:val="00D73C05"/>
    <w:rsid w:val="00D74CAB"/>
    <w:rsid w:val="00D74D88"/>
    <w:rsid w:val="00D75450"/>
    <w:rsid w:val="00D7656C"/>
    <w:rsid w:val="00D77EED"/>
    <w:rsid w:val="00D7E72B"/>
    <w:rsid w:val="00D81042"/>
    <w:rsid w:val="00D8114D"/>
    <w:rsid w:val="00D8266B"/>
    <w:rsid w:val="00D834A0"/>
    <w:rsid w:val="00D8399B"/>
    <w:rsid w:val="00D84021"/>
    <w:rsid w:val="00D84339"/>
    <w:rsid w:val="00D84DD3"/>
    <w:rsid w:val="00D850A4"/>
    <w:rsid w:val="00D85858"/>
    <w:rsid w:val="00D85ADC"/>
    <w:rsid w:val="00D86313"/>
    <w:rsid w:val="00D875A3"/>
    <w:rsid w:val="00D875DB"/>
    <w:rsid w:val="00D87648"/>
    <w:rsid w:val="00D90033"/>
    <w:rsid w:val="00D901FF"/>
    <w:rsid w:val="00D91C8D"/>
    <w:rsid w:val="00D92115"/>
    <w:rsid w:val="00D925AF"/>
    <w:rsid w:val="00D94B61"/>
    <w:rsid w:val="00D967A0"/>
    <w:rsid w:val="00D96E43"/>
    <w:rsid w:val="00D9703C"/>
    <w:rsid w:val="00DA0468"/>
    <w:rsid w:val="00DA073D"/>
    <w:rsid w:val="00DA08A3"/>
    <w:rsid w:val="00DA0AD9"/>
    <w:rsid w:val="00DA0AE2"/>
    <w:rsid w:val="00DA169B"/>
    <w:rsid w:val="00DA211A"/>
    <w:rsid w:val="00DA221D"/>
    <w:rsid w:val="00DA3DD2"/>
    <w:rsid w:val="00DA3FAB"/>
    <w:rsid w:val="00DA433B"/>
    <w:rsid w:val="00DA5276"/>
    <w:rsid w:val="00DA62D9"/>
    <w:rsid w:val="00DA7331"/>
    <w:rsid w:val="00DB0333"/>
    <w:rsid w:val="00DB0741"/>
    <w:rsid w:val="00DB08B4"/>
    <w:rsid w:val="00DB0CE4"/>
    <w:rsid w:val="00DB1095"/>
    <w:rsid w:val="00DB1D07"/>
    <w:rsid w:val="00DB53F6"/>
    <w:rsid w:val="00DB5DBF"/>
    <w:rsid w:val="00DB60B6"/>
    <w:rsid w:val="00DB64A3"/>
    <w:rsid w:val="00DB6C91"/>
    <w:rsid w:val="00DB6E2C"/>
    <w:rsid w:val="00DB7C29"/>
    <w:rsid w:val="00DC0BA6"/>
    <w:rsid w:val="00DC0C8B"/>
    <w:rsid w:val="00DC11E9"/>
    <w:rsid w:val="00DC1B1D"/>
    <w:rsid w:val="00DC1C63"/>
    <w:rsid w:val="00DC34FF"/>
    <w:rsid w:val="00DC3BF9"/>
    <w:rsid w:val="00DC3F92"/>
    <w:rsid w:val="00DC52AB"/>
    <w:rsid w:val="00DC5334"/>
    <w:rsid w:val="00DC5A60"/>
    <w:rsid w:val="00DC7406"/>
    <w:rsid w:val="00DD12C8"/>
    <w:rsid w:val="00DD17CD"/>
    <w:rsid w:val="00DD2038"/>
    <w:rsid w:val="00DD2E4A"/>
    <w:rsid w:val="00DD31A5"/>
    <w:rsid w:val="00DD3995"/>
    <w:rsid w:val="00DD42B5"/>
    <w:rsid w:val="00DD4356"/>
    <w:rsid w:val="00DD4784"/>
    <w:rsid w:val="00DD5036"/>
    <w:rsid w:val="00DD525B"/>
    <w:rsid w:val="00DD5A36"/>
    <w:rsid w:val="00DD5E54"/>
    <w:rsid w:val="00DD6117"/>
    <w:rsid w:val="00DD6657"/>
    <w:rsid w:val="00DD69AC"/>
    <w:rsid w:val="00DD6CA5"/>
    <w:rsid w:val="00DD6D79"/>
    <w:rsid w:val="00DD7480"/>
    <w:rsid w:val="00DD7C30"/>
    <w:rsid w:val="00DE1134"/>
    <w:rsid w:val="00DE23A2"/>
    <w:rsid w:val="00DE2E18"/>
    <w:rsid w:val="00DE3CA4"/>
    <w:rsid w:val="00DE4907"/>
    <w:rsid w:val="00DE4CAE"/>
    <w:rsid w:val="00DE6F1F"/>
    <w:rsid w:val="00DE774E"/>
    <w:rsid w:val="00DE78A6"/>
    <w:rsid w:val="00DF051C"/>
    <w:rsid w:val="00DF185A"/>
    <w:rsid w:val="00DF1D04"/>
    <w:rsid w:val="00DF380A"/>
    <w:rsid w:val="00DF3CDB"/>
    <w:rsid w:val="00DF5AB8"/>
    <w:rsid w:val="00DF66B3"/>
    <w:rsid w:val="00DF6B30"/>
    <w:rsid w:val="00DF704F"/>
    <w:rsid w:val="00DF71B1"/>
    <w:rsid w:val="00E01129"/>
    <w:rsid w:val="00E019F6"/>
    <w:rsid w:val="00E01D33"/>
    <w:rsid w:val="00E02988"/>
    <w:rsid w:val="00E038B6"/>
    <w:rsid w:val="00E04CB0"/>
    <w:rsid w:val="00E06B20"/>
    <w:rsid w:val="00E11051"/>
    <w:rsid w:val="00E113C7"/>
    <w:rsid w:val="00E1356E"/>
    <w:rsid w:val="00E1392D"/>
    <w:rsid w:val="00E149CE"/>
    <w:rsid w:val="00E15C09"/>
    <w:rsid w:val="00E16C46"/>
    <w:rsid w:val="00E171B6"/>
    <w:rsid w:val="00E178EB"/>
    <w:rsid w:val="00E201DC"/>
    <w:rsid w:val="00E22149"/>
    <w:rsid w:val="00E2221B"/>
    <w:rsid w:val="00E22EC5"/>
    <w:rsid w:val="00E23330"/>
    <w:rsid w:val="00E23965"/>
    <w:rsid w:val="00E249DA"/>
    <w:rsid w:val="00E264BC"/>
    <w:rsid w:val="00E26881"/>
    <w:rsid w:val="00E268FC"/>
    <w:rsid w:val="00E26C9D"/>
    <w:rsid w:val="00E26E5E"/>
    <w:rsid w:val="00E26EFB"/>
    <w:rsid w:val="00E30070"/>
    <w:rsid w:val="00E310D8"/>
    <w:rsid w:val="00E31165"/>
    <w:rsid w:val="00E3144E"/>
    <w:rsid w:val="00E32108"/>
    <w:rsid w:val="00E33AD4"/>
    <w:rsid w:val="00E33C9B"/>
    <w:rsid w:val="00E33D2A"/>
    <w:rsid w:val="00E33F4D"/>
    <w:rsid w:val="00E3515F"/>
    <w:rsid w:val="00E351F3"/>
    <w:rsid w:val="00E35970"/>
    <w:rsid w:val="00E35DA9"/>
    <w:rsid w:val="00E363A1"/>
    <w:rsid w:val="00E36419"/>
    <w:rsid w:val="00E36528"/>
    <w:rsid w:val="00E367DF"/>
    <w:rsid w:val="00E367FA"/>
    <w:rsid w:val="00E36BE6"/>
    <w:rsid w:val="00E36CF1"/>
    <w:rsid w:val="00E37DBF"/>
    <w:rsid w:val="00E4026B"/>
    <w:rsid w:val="00E41214"/>
    <w:rsid w:val="00E41290"/>
    <w:rsid w:val="00E41B0D"/>
    <w:rsid w:val="00E41F53"/>
    <w:rsid w:val="00E41F8A"/>
    <w:rsid w:val="00E42288"/>
    <w:rsid w:val="00E42953"/>
    <w:rsid w:val="00E42C06"/>
    <w:rsid w:val="00E4335D"/>
    <w:rsid w:val="00E4335E"/>
    <w:rsid w:val="00E43C64"/>
    <w:rsid w:val="00E43EED"/>
    <w:rsid w:val="00E444EB"/>
    <w:rsid w:val="00E4486E"/>
    <w:rsid w:val="00E44D09"/>
    <w:rsid w:val="00E45038"/>
    <w:rsid w:val="00E45232"/>
    <w:rsid w:val="00E45298"/>
    <w:rsid w:val="00E460F2"/>
    <w:rsid w:val="00E4739A"/>
    <w:rsid w:val="00E47B81"/>
    <w:rsid w:val="00E47DA7"/>
    <w:rsid w:val="00E47EF9"/>
    <w:rsid w:val="00E47FD0"/>
    <w:rsid w:val="00E5137B"/>
    <w:rsid w:val="00E517C7"/>
    <w:rsid w:val="00E55425"/>
    <w:rsid w:val="00E559E3"/>
    <w:rsid w:val="00E56077"/>
    <w:rsid w:val="00E5736D"/>
    <w:rsid w:val="00E5798B"/>
    <w:rsid w:val="00E57B95"/>
    <w:rsid w:val="00E5E8D2"/>
    <w:rsid w:val="00E609CB"/>
    <w:rsid w:val="00E609F1"/>
    <w:rsid w:val="00E60A47"/>
    <w:rsid w:val="00E628A5"/>
    <w:rsid w:val="00E62BAC"/>
    <w:rsid w:val="00E62C7F"/>
    <w:rsid w:val="00E62EFC"/>
    <w:rsid w:val="00E65988"/>
    <w:rsid w:val="00E66349"/>
    <w:rsid w:val="00E677A6"/>
    <w:rsid w:val="00E67BEC"/>
    <w:rsid w:val="00E706A5"/>
    <w:rsid w:val="00E70D49"/>
    <w:rsid w:val="00E7136E"/>
    <w:rsid w:val="00E7151D"/>
    <w:rsid w:val="00E716BD"/>
    <w:rsid w:val="00E72739"/>
    <w:rsid w:val="00E729AA"/>
    <w:rsid w:val="00E72B79"/>
    <w:rsid w:val="00E72D46"/>
    <w:rsid w:val="00E74217"/>
    <w:rsid w:val="00E75541"/>
    <w:rsid w:val="00E7593B"/>
    <w:rsid w:val="00E760EE"/>
    <w:rsid w:val="00E76BE5"/>
    <w:rsid w:val="00E800E1"/>
    <w:rsid w:val="00E807B1"/>
    <w:rsid w:val="00E80949"/>
    <w:rsid w:val="00E80B44"/>
    <w:rsid w:val="00E80CA7"/>
    <w:rsid w:val="00E810EE"/>
    <w:rsid w:val="00E83501"/>
    <w:rsid w:val="00E8399A"/>
    <w:rsid w:val="00E84213"/>
    <w:rsid w:val="00E8421B"/>
    <w:rsid w:val="00E842C8"/>
    <w:rsid w:val="00E85213"/>
    <w:rsid w:val="00E85643"/>
    <w:rsid w:val="00E856F5"/>
    <w:rsid w:val="00E85E0F"/>
    <w:rsid w:val="00E86B74"/>
    <w:rsid w:val="00E87472"/>
    <w:rsid w:val="00E91C05"/>
    <w:rsid w:val="00E9232C"/>
    <w:rsid w:val="00E92444"/>
    <w:rsid w:val="00E926C5"/>
    <w:rsid w:val="00E92B78"/>
    <w:rsid w:val="00E93696"/>
    <w:rsid w:val="00E93A86"/>
    <w:rsid w:val="00E943DF"/>
    <w:rsid w:val="00E94E4A"/>
    <w:rsid w:val="00E953DD"/>
    <w:rsid w:val="00E9541F"/>
    <w:rsid w:val="00E96008"/>
    <w:rsid w:val="00E972B3"/>
    <w:rsid w:val="00E97973"/>
    <w:rsid w:val="00E97E98"/>
    <w:rsid w:val="00EA1B50"/>
    <w:rsid w:val="00EA1CE9"/>
    <w:rsid w:val="00EA241A"/>
    <w:rsid w:val="00EA2AEB"/>
    <w:rsid w:val="00EA3637"/>
    <w:rsid w:val="00EA47A5"/>
    <w:rsid w:val="00EA5468"/>
    <w:rsid w:val="00EA5DC2"/>
    <w:rsid w:val="00EA78CC"/>
    <w:rsid w:val="00EA7A13"/>
    <w:rsid w:val="00EA7D77"/>
    <w:rsid w:val="00EB00F1"/>
    <w:rsid w:val="00EB02C4"/>
    <w:rsid w:val="00EB15FE"/>
    <w:rsid w:val="00EB2717"/>
    <w:rsid w:val="00EB45D0"/>
    <w:rsid w:val="00EB4C72"/>
    <w:rsid w:val="00EB55A3"/>
    <w:rsid w:val="00EB5C8A"/>
    <w:rsid w:val="00EB7226"/>
    <w:rsid w:val="00EB7322"/>
    <w:rsid w:val="00EC0680"/>
    <w:rsid w:val="00EC11E0"/>
    <w:rsid w:val="00EC16A9"/>
    <w:rsid w:val="00EC2873"/>
    <w:rsid w:val="00EC2EBC"/>
    <w:rsid w:val="00EC3AFB"/>
    <w:rsid w:val="00EC3B77"/>
    <w:rsid w:val="00EC56D5"/>
    <w:rsid w:val="00EC63DD"/>
    <w:rsid w:val="00EC70F6"/>
    <w:rsid w:val="00EC7935"/>
    <w:rsid w:val="00EC7AAD"/>
    <w:rsid w:val="00ED1249"/>
    <w:rsid w:val="00ED17B7"/>
    <w:rsid w:val="00ED39F3"/>
    <w:rsid w:val="00ED4516"/>
    <w:rsid w:val="00ED5C38"/>
    <w:rsid w:val="00ED688E"/>
    <w:rsid w:val="00ED6B72"/>
    <w:rsid w:val="00ED6DD2"/>
    <w:rsid w:val="00EE0963"/>
    <w:rsid w:val="00EE13D1"/>
    <w:rsid w:val="00EE18E1"/>
    <w:rsid w:val="00EE2C16"/>
    <w:rsid w:val="00EE4034"/>
    <w:rsid w:val="00EE413E"/>
    <w:rsid w:val="00EE6115"/>
    <w:rsid w:val="00EE6865"/>
    <w:rsid w:val="00EE6AE9"/>
    <w:rsid w:val="00EF311F"/>
    <w:rsid w:val="00EF3DC5"/>
    <w:rsid w:val="00EF66B6"/>
    <w:rsid w:val="00EF6DB2"/>
    <w:rsid w:val="00EF6E09"/>
    <w:rsid w:val="00EF7457"/>
    <w:rsid w:val="00EF7BFC"/>
    <w:rsid w:val="00F0012E"/>
    <w:rsid w:val="00F010CE"/>
    <w:rsid w:val="00F012F0"/>
    <w:rsid w:val="00F021E6"/>
    <w:rsid w:val="00F028D4"/>
    <w:rsid w:val="00F02BC0"/>
    <w:rsid w:val="00F049EE"/>
    <w:rsid w:val="00F05F9A"/>
    <w:rsid w:val="00F0622B"/>
    <w:rsid w:val="00F06B2A"/>
    <w:rsid w:val="00F07234"/>
    <w:rsid w:val="00F07460"/>
    <w:rsid w:val="00F075BC"/>
    <w:rsid w:val="00F07F8C"/>
    <w:rsid w:val="00F11385"/>
    <w:rsid w:val="00F1270C"/>
    <w:rsid w:val="00F12E05"/>
    <w:rsid w:val="00F13354"/>
    <w:rsid w:val="00F1335C"/>
    <w:rsid w:val="00F134C2"/>
    <w:rsid w:val="00F1356E"/>
    <w:rsid w:val="00F141EA"/>
    <w:rsid w:val="00F142E9"/>
    <w:rsid w:val="00F15696"/>
    <w:rsid w:val="00F162FB"/>
    <w:rsid w:val="00F166BB"/>
    <w:rsid w:val="00F16E58"/>
    <w:rsid w:val="00F178DA"/>
    <w:rsid w:val="00F179D2"/>
    <w:rsid w:val="00F2053D"/>
    <w:rsid w:val="00F205C9"/>
    <w:rsid w:val="00F208EF"/>
    <w:rsid w:val="00F23761"/>
    <w:rsid w:val="00F26140"/>
    <w:rsid w:val="00F26EF6"/>
    <w:rsid w:val="00F27955"/>
    <w:rsid w:val="00F27ACE"/>
    <w:rsid w:val="00F308FC"/>
    <w:rsid w:val="00F34384"/>
    <w:rsid w:val="00F3444D"/>
    <w:rsid w:val="00F3528A"/>
    <w:rsid w:val="00F3570A"/>
    <w:rsid w:val="00F37DB1"/>
    <w:rsid w:val="00F3E403"/>
    <w:rsid w:val="00F40544"/>
    <w:rsid w:val="00F41171"/>
    <w:rsid w:val="00F41E48"/>
    <w:rsid w:val="00F41FC3"/>
    <w:rsid w:val="00F43DC9"/>
    <w:rsid w:val="00F44075"/>
    <w:rsid w:val="00F441C7"/>
    <w:rsid w:val="00F44FA8"/>
    <w:rsid w:val="00F456C3"/>
    <w:rsid w:val="00F45BF6"/>
    <w:rsid w:val="00F46590"/>
    <w:rsid w:val="00F46CD5"/>
    <w:rsid w:val="00F4721E"/>
    <w:rsid w:val="00F479AF"/>
    <w:rsid w:val="00F5071C"/>
    <w:rsid w:val="00F50785"/>
    <w:rsid w:val="00F50F66"/>
    <w:rsid w:val="00F512C3"/>
    <w:rsid w:val="00F5299A"/>
    <w:rsid w:val="00F531F1"/>
    <w:rsid w:val="00F5357A"/>
    <w:rsid w:val="00F53693"/>
    <w:rsid w:val="00F53D50"/>
    <w:rsid w:val="00F54024"/>
    <w:rsid w:val="00F54FEE"/>
    <w:rsid w:val="00F56026"/>
    <w:rsid w:val="00F56B6A"/>
    <w:rsid w:val="00F5783E"/>
    <w:rsid w:val="00F57A5D"/>
    <w:rsid w:val="00F57F6C"/>
    <w:rsid w:val="00F60F7B"/>
    <w:rsid w:val="00F616F2"/>
    <w:rsid w:val="00F62078"/>
    <w:rsid w:val="00F62B79"/>
    <w:rsid w:val="00F62C82"/>
    <w:rsid w:val="00F6325F"/>
    <w:rsid w:val="00F63739"/>
    <w:rsid w:val="00F63F15"/>
    <w:rsid w:val="00F657C8"/>
    <w:rsid w:val="00F6610D"/>
    <w:rsid w:val="00F67602"/>
    <w:rsid w:val="00F705E2"/>
    <w:rsid w:val="00F7112F"/>
    <w:rsid w:val="00F71E26"/>
    <w:rsid w:val="00F7365E"/>
    <w:rsid w:val="00F7432C"/>
    <w:rsid w:val="00F746E1"/>
    <w:rsid w:val="00F7493B"/>
    <w:rsid w:val="00F750D9"/>
    <w:rsid w:val="00F75632"/>
    <w:rsid w:val="00F762CE"/>
    <w:rsid w:val="00F767E9"/>
    <w:rsid w:val="00F768E9"/>
    <w:rsid w:val="00F7732B"/>
    <w:rsid w:val="00F77D9F"/>
    <w:rsid w:val="00F808DD"/>
    <w:rsid w:val="00F80929"/>
    <w:rsid w:val="00F80E54"/>
    <w:rsid w:val="00F80F7A"/>
    <w:rsid w:val="00F81B63"/>
    <w:rsid w:val="00F828BD"/>
    <w:rsid w:val="00F82DBB"/>
    <w:rsid w:val="00F83551"/>
    <w:rsid w:val="00F85AAB"/>
    <w:rsid w:val="00F85E90"/>
    <w:rsid w:val="00F85EB8"/>
    <w:rsid w:val="00F879EF"/>
    <w:rsid w:val="00F87A28"/>
    <w:rsid w:val="00F87B8C"/>
    <w:rsid w:val="00F87E40"/>
    <w:rsid w:val="00F9018D"/>
    <w:rsid w:val="00F90D1B"/>
    <w:rsid w:val="00F91A75"/>
    <w:rsid w:val="00F9337D"/>
    <w:rsid w:val="00F93B54"/>
    <w:rsid w:val="00F93C28"/>
    <w:rsid w:val="00F93D58"/>
    <w:rsid w:val="00F94FB3"/>
    <w:rsid w:val="00F95033"/>
    <w:rsid w:val="00F95C13"/>
    <w:rsid w:val="00F95C31"/>
    <w:rsid w:val="00F96080"/>
    <w:rsid w:val="00F961BC"/>
    <w:rsid w:val="00F970CE"/>
    <w:rsid w:val="00FA0224"/>
    <w:rsid w:val="00FA075F"/>
    <w:rsid w:val="00FA08A6"/>
    <w:rsid w:val="00FA13C9"/>
    <w:rsid w:val="00FA1BF8"/>
    <w:rsid w:val="00FA2759"/>
    <w:rsid w:val="00FA39A7"/>
    <w:rsid w:val="00FA42C1"/>
    <w:rsid w:val="00FA4F95"/>
    <w:rsid w:val="00FA517F"/>
    <w:rsid w:val="00FA60E8"/>
    <w:rsid w:val="00FA6947"/>
    <w:rsid w:val="00FA7480"/>
    <w:rsid w:val="00FA7A72"/>
    <w:rsid w:val="00FB02F8"/>
    <w:rsid w:val="00FB0B3E"/>
    <w:rsid w:val="00FB1959"/>
    <w:rsid w:val="00FB302E"/>
    <w:rsid w:val="00FB37CB"/>
    <w:rsid w:val="00FB410A"/>
    <w:rsid w:val="00FB420F"/>
    <w:rsid w:val="00FB46B1"/>
    <w:rsid w:val="00FB4B9D"/>
    <w:rsid w:val="00FB4CCE"/>
    <w:rsid w:val="00FB4CD8"/>
    <w:rsid w:val="00FB5199"/>
    <w:rsid w:val="00FB5744"/>
    <w:rsid w:val="00FB7170"/>
    <w:rsid w:val="00FB71F2"/>
    <w:rsid w:val="00FC0A69"/>
    <w:rsid w:val="00FC0CAF"/>
    <w:rsid w:val="00FC1336"/>
    <w:rsid w:val="00FC1A40"/>
    <w:rsid w:val="00FC1AE8"/>
    <w:rsid w:val="00FC1B94"/>
    <w:rsid w:val="00FC2DEF"/>
    <w:rsid w:val="00FC35C0"/>
    <w:rsid w:val="00FC424E"/>
    <w:rsid w:val="00FC4913"/>
    <w:rsid w:val="00FC584B"/>
    <w:rsid w:val="00FC7A3C"/>
    <w:rsid w:val="00FC7E9B"/>
    <w:rsid w:val="00FD0203"/>
    <w:rsid w:val="00FD0217"/>
    <w:rsid w:val="00FD031A"/>
    <w:rsid w:val="00FD0AEF"/>
    <w:rsid w:val="00FD0FFB"/>
    <w:rsid w:val="00FD18DF"/>
    <w:rsid w:val="00FD22CF"/>
    <w:rsid w:val="00FD3892"/>
    <w:rsid w:val="00FD4A6E"/>
    <w:rsid w:val="00FD4DAD"/>
    <w:rsid w:val="00FD5DF7"/>
    <w:rsid w:val="00FD6C48"/>
    <w:rsid w:val="00FD7A99"/>
    <w:rsid w:val="00FE093F"/>
    <w:rsid w:val="00FE0B25"/>
    <w:rsid w:val="00FE0DEC"/>
    <w:rsid w:val="00FE1F80"/>
    <w:rsid w:val="00FE4D08"/>
    <w:rsid w:val="00FE6DE5"/>
    <w:rsid w:val="00FE799A"/>
    <w:rsid w:val="00FE7FDF"/>
    <w:rsid w:val="00FF1E41"/>
    <w:rsid w:val="00FF26D3"/>
    <w:rsid w:val="00FF2D64"/>
    <w:rsid w:val="00FF3CDF"/>
    <w:rsid w:val="00FF41F7"/>
    <w:rsid w:val="00FF442B"/>
    <w:rsid w:val="00FF47E7"/>
    <w:rsid w:val="00FF5248"/>
    <w:rsid w:val="00FF576D"/>
    <w:rsid w:val="00FF6FC7"/>
    <w:rsid w:val="010FC5DA"/>
    <w:rsid w:val="01118C65"/>
    <w:rsid w:val="0111EF5E"/>
    <w:rsid w:val="01136856"/>
    <w:rsid w:val="011565FF"/>
    <w:rsid w:val="01188C4A"/>
    <w:rsid w:val="012AECDD"/>
    <w:rsid w:val="012FAE04"/>
    <w:rsid w:val="01312B92"/>
    <w:rsid w:val="0141F790"/>
    <w:rsid w:val="0143695C"/>
    <w:rsid w:val="01450630"/>
    <w:rsid w:val="014F42CF"/>
    <w:rsid w:val="01515777"/>
    <w:rsid w:val="0151C584"/>
    <w:rsid w:val="015585DA"/>
    <w:rsid w:val="0158A174"/>
    <w:rsid w:val="015F9A82"/>
    <w:rsid w:val="01758491"/>
    <w:rsid w:val="017FCD35"/>
    <w:rsid w:val="018DF1E0"/>
    <w:rsid w:val="018E2B9B"/>
    <w:rsid w:val="018F53E4"/>
    <w:rsid w:val="0193ED09"/>
    <w:rsid w:val="01992FD6"/>
    <w:rsid w:val="01995E15"/>
    <w:rsid w:val="019E72D7"/>
    <w:rsid w:val="019FC01C"/>
    <w:rsid w:val="01A13B1A"/>
    <w:rsid w:val="01A26453"/>
    <w:rsid w:val="01A2F377"/>
    <w:rsid w:val="01A68BA9"/>
    <w:rsid w:val="01A81643"/>
    <w:rsid w:val="01A9B92F"/>
    <w:rsid w:val="01B6F8BE"/>
    <w:rsid w:val="01BB6B1D"/>
    <w:rsid w:val="01C0DF92"/>
    <w:rsid w:val="01C24E0D"/>
    <w:rsid w:val="01C697C5"/>
    <w:rsid w:val="01C95C9B"/>
    <w:rsid w:val="01CB76BA"/>
    <w:rsid w:val="01CE854B"/>
    <w:rsid w:val="01CFBC0D"/>
    <w:rsid w:val="01D66C0E"/>
    <w:rsid w:val="01D940FC"/>
    <w:rsid w:val="01ECC6D4"/>
    <w:rsid w:val="01EE6362"/>
    <w:rsid w:val="01EFD23D"/>
    <w:rsid w:val="01F146C3"/>
    <w:rsid w:val="01F52650"/>
    <w:rsid w:val="01F6775D"/>
    <w:rsid w:val="01FAC7B0"/>
    <w:rsid w:val="01FADAFF"/>
    <w:rsid w:val="01FC31AF"/>
    <w:rsid w:val="01FCD958"/>
    <w:rsid w:val="01FE1EC1"/>
    <w:rsid w:val="01FF83FF"/>
    <w:rsid w:val="02069E12"/>
    <w:rsid w:val="02074F7E"/>
    <w:rsid w:val="020C8DEF"/>
    <w:rsid w:val="020FB298"/>
    <w:rsid w:val="02176922"/>
    <w:rsid w:val="02186620"/>
    <w:rsid w:val="021A9AE6"/>
    <w:rsid w:val="022A648E"/>
    <w:rsid w:val="0231397B"/>
    <w:rsid w:val="0237170E"/>
    <w:rsid w:val="02383300"/>
    <w:rsid w:val="023CA229"/>
    <w:rsid w:val="0244A573"/>
    <w:rsid w:val="024D2EB7"/>
    <w:rsid w:val="024D4211"/>
    <w:rsid w:val="0251F05A"/>
    <w:rsid w:val="0256742A"/>
    <w:rsid w:val="02589DD1"/>
    <w:rsid w:val="02651FE8"/>
    <w:rsid w:val="026E2A50"/>
    <w:rsid w:val="027D476C"/>
    <w:rsid w:val="027F44B2"/>
    <w:rsid w:val="028178FC"/>
    <w:rsid w:val="028B5983"/>
    <w:rsid w:val="0294EF5E"/>
    <w:rsid w:val="0298EDF3"/>
    <w:rsid w:val="02A49023"/>
    <w:rsid w:val="02A4BC15"/>
    <w:rsid w:val="02AD24F6"/>
    <w:rsid w:val="02ADBFBF"/>
    <w:rsid w:val="02B1CE15"/>
    <w:rsid w:val="02BD8FC3"/>
    <w:rsid w:val="02C2945E"/>
    <w:rsid w:val="02C35314"/>
    <w:rsid w:val="02C3CBF1"/>
    <w:rsid w:val="02D25BCF"/>
    <w:rsid w:val="02D68BD1"/>
    <w:rsid w:val="02DF503E"/>
    <w:rsid w:val="02DF8C88"/>
    <w:rsid w:val="02E16AAA"/>
    <w:rsid w:val="02E1D623"/>
    <w:rsid w:val="02E2E15E"/>
    <w:rsid w:val="02E47DD4"/>
    <w:rsid w:val="02E8211C"/>
    <w:rsid w:val="02ED4BD4"/>
    <w:rsid w:val="02EDD71F"/>
    <w:rsid w:val="02F47837"/>
    <w:rsid w:val="02F5532D"/>
    <w:rsid w:val="02F89C46"/>
    <w:rsid w:val="02FDA8D8"/>
    <w:rsid w:val="03013688"/>
    <w:rsid w:val="03093C73"/>
    <w:rsid w:val="030C70C4"/>
    <w:rsid w:val="030C99BF"/>
    <w:rsid w:val="03111D2C"/>
    <w:rsid w:val="031637BE"/>
    <w:rsid w:val="03175358"/>
    <w:rsid w:val="0318545C"/>
    <w:rsid w:val="031C6325"/>
    <w:rsid w:val="0321696B"/>
    <w:rsid w:val="032685CC"/>
    <w:rsid w:val="03268DAD"/>
    <w:rsid w:val="03331708"/>
    <w:rsid w:val="0333FF51"/>
    <w:rsid w:val="033524C5"/>
    <w:rsid w:val="0335465B"/>
    <w:rsid w:val="03378DA8"/>
    <w:rsid w:val="03382CE2"/>
    <w:rsid w:val="033A4FC6"/>
    <w:rsid w:val="033B80F2"/>
    <w:rsid w:val="033D0D85"/>
    <w:rsid w:val="0341FDA3"/>
    <w:rsid w:val="03479C2D"/>
    <w:rsid w:val="0349397D"/>
    <w:rsid w:val="034A1290"/>
    <w:rsid w:val="034A6421"/>
    <w:rsid w:val="034C5117"/>
    <w:rsid w:val="034E6023"/>
    <w:rsid w:val="0352CF39"/>
    <w:rsid w:val="035D32CF"/>
    <w:rsid w:val="036508DE"/>
    <w:rsid w:val="036908DD"/>
    <w:rsid w:val="0371B2A2"/>
    <w:rsid w:val="0377F66E"/>
    <w:rsid w:val="037E95E2"/>
    <w:rsid w:val="03814FD0"/>
    <w:rsid w:val="0381D1B4"/>
    <w:rsid w:val="03830656"/>
    <w:rsid w:val="03877C36"/>
    <w:rsid w:val="038A627D"/>
    <w:rsid w:val="038A72D5"/>
    <w:rsid w:val="038DA34C"/>
    <w:rsid w:val="038F5C62"/>
    <w:rsid w:val="0391239D"/>
    <w:rsid w:val="039135FD"/>
    <w:rsid w:val="0394157C"/>
    <w:rsid w:val="039A6D3B"/>
    <w:rsid w:val="039B6CD9"/>
    <w:rsid w:val="039EE33B"/>
    <w:rsid w:val="039F4E9D"/>
    <w:rsid w:val="03A2C05C"/>
    <w:rsid w:val="03A4D59E"/>
    <w:rsid w:val="03AF9EBD"/>
    <w:rsid w:val="03B4F4DE"/>
    <w:rsid w:val="03B8EB89"/>
    <w:rsid w:val="03BAD9D7"/>
    <w:rsid w:val="03BFA7DD"/>
    <w:rsid w:val="03C16C8B"/>
    <w:rsid w:val="03C4E932"/>
    <w:rsid w:val="03CC315D"/>
    <w:rsid w:val="03D373D3"/>
    <w:rsid w:val="03D4E43E"/>
    <w:rsid w:val="03D7B74D"/>
    <w:rsid w:val="03D87B0B"/>
    <w:rsid w:val="03D92237"/>
    <w:rsid w:val="03DC33FC"/>
    <w:rsid w:val="03DD71AD"/>
    <w:rsid w:val="03E164F1"/>
    <w:rsid w:val="03E97D4D"/>
    <w:rsid w:val="03EE20CC"/>
    <w:rsid w:val="03F061DF"/>
    <w:rsid w:val="03F46E32"/>
    <w:rsid w:val="03F5219C"/>
    <w:rsid w:val="03F7249C"/>
    <w:rsid w:val="03F85E28"/>
    <w:rsid w:val="0411CD14"/>
    <w:rsid w:val="04125BB1"/>
    <w:rsid w:val="041503D2"/>
    <w:rsid w:val="0416D80A"/>
    <w:rsid w:val="04170DAB"/>
    <w:rsid w:val="041F17E2"/>
    <w:rsid w:val="042545D2"/>
    <w:rsid w:val="042729CB"/>
    <w:rsid w:val="042DDAE2"/>
    <w:rsid w:val="0432DEE1"/>
    <w:rsid w:val="0433EC7F"/>
    <w:rsid w:val="043715BD"/>
    <w:rsid w:val="043E55A7"/>
    <w:rsid w:val="043E6632"/>
    <w:rsid w:val="043FCD3A"/>
    <w:rsid w:val="044935B7"/>
    <w:rsid w:val="0449A059"/>
    <w:rsid w:val="044A8279"/>
    <w:rsid w:val="044AD188"/>
    <w:rsid w:val="044AFB6F"/>
    <w:rsid w:val="044C23E4"/>
    <w:rsid w:val="04526967"/>
    <w:rsid w:val="0454D698"/>
    <w:rsid w:val="0456D189"/>
    <w:rsid w:val="04579774"/>
    <w:rsid w:val="04581716"/>
    <w:rsid w:val="045DBC93"/>
    <w:rsid w:val="04619F0F"/>
    <w:rsid w:val="0462BC2D"/>
    <w:rsid w:val="0462F764"/>
    <w:rsid w:val="04676EBD"/>
    <w:rsid w:val="046DDF30"/>
    <w:rsid w:val="046ED6F9"/>
    <w:rsid w:val="0473B52D"/>
    <w:rsid w:val="0480926C"/>
    <w:rsid w:val="048502C5"/>
    <w:rsid w:val="048657F2"/>
    <w:rsid w:val="0489B1D5"/>
    <w:rsid w:val="048EC7A1"/>
    <w:rsid w:val="04916A4D"/>
    <w:rsid w:val="049306F3"/>
    <w:rsid w:val="049958C1"/>
    <w:rsid w:val="0499E62C"/>
    <w:rsid w:val="049C18EB"/>
    <w:rsid w:val="049E22FB"/>
    <w:rsid w:val="049E3F39"/>
    <w:rsid w:val="049F4D4C"/>
    <w:rsid w:val="04A10694"/>
    <w:rsid w:val="04A2042C"/>
    <w:rsid w:val="04A4D592"/>
    <w:rsid w:val="04A9BBBA"/>
    <w:rsid w:val="04ADBF57"/>
    <w:rsid w:val="04B4EE85"/>
    <w:rsid w:val="04B59DD0"/>
    <w:rsid w:val="04B914A9"/>
    <w:rsid w:val="04BE86C5"/>
    <w:rsid w:val="04BF6FC6"/>
    <w:rsid w:val="04C28E6C"/>
    <w:rsid w:val="04D21D90"/>
    <w:rsid w:val="04D30DAB"/>
    <w:rsid w:val="04D89049"/>
    <w:rsid w:val="04DF474A"/>
    <w:rsid w:val="04DFA14C"/>
    <w:rsid w:val="04E123D5"/>
    <w:rsid w:val="04E3D1DE"/>
    <w:rsid w:val="04E97E26"/>
    <w:rsid w:val="04EE60AB"/>
    <w:rsid w:val="04EEB81B"/>
    <w:rsid w:val="04F3DBA3"/>
    <w:rsid w:val="04F4487E"/>
    <w:rsid w:val="04FDA91D"/>
    <w:rsid w:val="0500D93F"/>
    <w:rsid w:val="050B40D3"/>
    <w:rsid w:val="050D0400"/>
    <w:rsid w:val="050D46FD"/>
    <w:rsid w:val="05122C43"/>
    <w:rsid w:val="05147D88"/>
    <w:rsid w:val="0514D762"/>
    <w:rsid w:val="051650E2"/>
    <w:rsid w:val="0517E149"/>
    <w:rsid w:val="051A2BE0"/>
    <w:rsid w:val="051E7C40"/>
    <w:rsid w:val="05219F0D"/>
    <w:rsid w:val="05227184"/>
    <w:rsid w:val="05253EF1"/>
    <w:rsid w:val="05254D1B"/>
    <w:rsid w:val="05255B54"/>
    <w:rsid w:val="0528046B"/>
    <w:rsid w:val="052D999B"/>
    <w:rsid w:val="05310D45"/>
    <w:rsid w:val="05333BEA"/>
    <w:rsid w:val="0533E33B"/>
    <w:rsid w:val="053DF96D"/>
    <w:rsid w:val="05405A2F"/>
    <w:rsid w:val="05450A5E"/>
    <w:rsid w:val="0546CDFE"/>
    <w:rsid w:val="0547D77A"/>
    <w:rsid w:val="054C2F2A"/>
    <w:rsid w:val="054F846D"/>
    <w:rsid w:val="05507E77"/>
    <w:rsid w:val="05521657"/>
    <w:rsid w:val="0554CEAB"/>
    <w:rsid w:val="0559D377"/>
    <w:rsid w:val="055B10AB"/>
    <w:rsid w:val="05613E23"/>
    <w:rsid w:val="0563564F"/>
    <w:rsid w:val="05649A60"/>
    <w:rsid w:val="0567797A"/>
    <w:rsid w:val="056A6267"/>
    <w:rsid w:val="057C6D42"/>
    <w:rsid w:val="0581D660"/>
    <w:rsid w:val="05821808"/>
    <w:rsid w:val="058226FB"/>
    <w:rsid w:val="05829A18"/>
    <w:rsid w:val="05856DF1"/>
    <w:rsid w:val="058CF147"/>
    <w:rsid w:val="05942E89"/>
    <w:rsid w:val="05961EC2"/>
    <w:rsid w:val="05985960"/>
    <w:rsid w:val="059A4437"/>
    <w:rsid w:val="059AAC50"/>
    <w:rsid w:val="059B6976"/>
    <w:rsid w:val="059D1457"/>
    <w:rsid w:val="059F6FBD"/>
    <w:rsid w:val="059FAD72"/>
    <w:rsid w:val="05A13F09"/>
    <w:rsid w:val="05A246D8"/>
    <w:rsid w:val="05A58717"/>
    <w:rsid w:val="05A59812"/>
    <w:rsid w:val="05AAF45A"/>
    <w:rsid w:val="05B13835"/>
    <w:rsid w:val="05B33303"/>
    <w:rsid w:val="05B6DFA7"/>
    <w:rsid w:val="05B6F17D"/>
    <w:rsid w:val="05BBC29E"/>
    <w:rsid w:val="05BC1169"/>
    <w:rsid w:val="05BD746B"/>
    <w:rsid w:val="05BF574B"/>
    <w:rsid w:val="05C5E554"/>
    <w:rsid w:val="05C9360A"/>
    <w:rsid w:val="05CFED41"/>
    <w:rsid w:val="05DC8F0E"/>
    <w:rsid w:val="05E5F119"/>
    <w:rsid w:val="05E8F6E7"/>
    <w:rsid w:val="05E999E7"/>
    <w:rsid w:val="05EE7BFC"/>
    <w:rsid w:val="05F0C166"/>
    <w:rsid w:val="05F1FB7A"/>
    <w:rsid w:val="05FD94DC"/>
    <w:rsid w:val="05FE544E"/>
    <w:rsid w:val="0605A25F"/>
    <w:rsid w:val="06088286"/>
    <w:rsid w:val="0609B8C6"/>
    <w:rsid w:val="060D35A7"/>
    <w:rsid w:val="060D3CB2"/>
    <w:rsid w:val="060E6C0B"/>
    <w:rsid w:val="06218239"/>
    <w:rsid w:val="062C160E"/>
    <w:rsid w:val="0633D74D"/>
    <w:rsid w:val="0638AC2D"/>
    <w:rsid w:val="063D614A"/>
    <w:rsid w:val="0640ED2E"/>
    <w:rsid w:val="0643691E"/>
    <w:rsid w:val="0648BD8F"/>
    <w:rsid w:val="064F215A"/>
    <w:rsid w:val="064FBDBA"/>
    <w:rsid w:val="0658673C"/>
    <w:rsid w:val="065967A1"/>
    <w:rsid w:val="065A0E17"/>
    <w:rsid w:val="065C21AC"/>
    <w:rsid w:val="0660E6F5"/>
    <w:rsid w:val="06613EF6"/>
    <w:rsid w:val="066C662C"/>
    <w:rsid w:val="066D0EF7"/>
    <w:rsid w:val="066DB533"/>
    <w:rsid w:val="06728EC6"/>
    <w:rsid w:val="0672972F"/>
    <w:rsid w:val="0674F9C2"/>
    <w:rsid w:val="0679886A"/>
    <w:rsid w:val="067A1636"/>
    <w:rsid w:val="06803339"/>
    <w:rsid w:val="068168F1"/>
    <w:rsid w:val="0681AEE0"/>
    <w:rsid w:val="068261B5"/>
    <w:rsid w:val="0688E8FA"/>
    <w:rsid w:val="06948B8F"/>
    <w:rsid w:val="0699BD7D"/>
    <w:rsid w:val="069C85FE"/>
    <w:rsid w:val="069D022C"/>
    <w:rsid w:val="06A2FF34"/>
    <w:rsid w:val="06B25C91"/>
    <w:rsid w:val="06B52114"/>
    <w:rsid w:val="06B933F3"/>
    <w:rsid w:val="06B94AEC"/>
    <w:rsid w:val="06B99A53"/>
    <w:rsid w:val="06BA42AB"/>
    <w:rsid w:val="06C12BB5"/>
    <w:rsid w:val="06C20C3A"/>
    <w:rsid w:val="06C40D2A"/>
    <w:rsid w:val="06CA56B1"/>
    <w:rsid w:val="06CEB5C1"/>
    <w:rsid w:val="06D6AA4D"/>
    <w:rsid w:val="06DADB5E"/>
    <w:rsid w:val="06DF780A"/>
    <w:rsid w:val="06E3B4AE"/>
    <w:rsid w:val="06E99EB0"/>
    <w:rsid w:val="06EE1E72"/>
    <w:rsid w:val="06F18981"/>
    <w:rsid w:val="06F223D9"/>
    <w:rsid w:val="06F27752"/>
    <w:rsid w:val="06F4EDBB"/>
    <w:rsid w:val="06F5358A"/>
    <w:rsid w:val="06F717FA"/>
    <w:rsid w:val="06FE9F8D"/>
    <w:rsid w:val="06FF3625"/>
    <w:rsid w:val="07003B81"/>
    <w:rsid w:val="0703A33B"/>
    <w:rsid w:val="070B77B6"/>
    <w:rsid w:val="070B84EC"/>
    <w:rsid w:val="071A06F0"/>
    <w:rsid w:val="0720D5CB"/>
    <w:rsid w:val="0725C18E"/>
    <w:rsid w:val="072EF0A3"/>
    <w:rsid w:val="07427A09"/>
    <w:rsid w:val="074742FB"/>
    <w:rsid w:val="074FA601"/>
    <w:rsid w:val="07500211"/>
    <w:rsid w:val="0753832E"/>
    <w:rsid w:val="0758399A"/>
    <w:rsid w:val="075E7D8D"/>
    <w:rsid w:val="0763B26B"/>
    <w:rsid w:val="07657615"/>
    <w:rsid w:val="07704932"/>
    <w:rsid w:val="0772FCCD"/>
    <w:rsid w:val="0779359F"/>
    <w:rsid w:val="0779B67A"/>
    <w:rsid w:val="077EC073"/>
    <w:rsid w:val="078620E1"/>
    <w:rsid w:val="078EF8D7"/>
    <w:rsid w:val="07904D5F"/>
    <w:rsid w:val="07A75DB8"/>
    <w:rsid w:val="07A8E08C"/>
    <w:rsid w:val="07AEA2D5"/>
    <w:rsid w:val="07B906BE"/>
    <w:rsid w:val="07BB9E8B"/>
    <w:rsid w:val="07C40265"/>
    <w:rsid w:val="07C958C1"/>
    <w:rsid w:val="07D60125"/>
    <w:rsid w:val="07D88D06"/>
    <w:rsid w:val="07DCC20A"/>
    <w:rsid w:val="07DDDCDB"/>
    <w:rsid w:val="07E120AF"/>
    <w:rsid w:val="07EDFBD2"/>
    <w:rsid w:val="07F088C7"/>
    <w:rsid w:val="07F203D6"/>
    <w:rsid w:val="07F2903B"/>
    <w:rsid w:val="07F95AC9"/>
    <w:rsid w:val="0804CBA4"/>
    <w:rsid w:val="0808B77E"/>
    <w:rsid w:val="0809E452"/>
    <w:rsid w:val="080BFBA5"/>
    <w:rsid w:val="080D6558"/>
    <w:rsid w:val="08101BF2"/>
    <w:rsid w:val="0815B088"/>
    <w:rsid w:val="0815E752"/>
    <w:rsid w:val="0815E950"/>
    <w:rsid w:val="0819AFA6"/>
    <w:rsid w:val="081D0C8D"/>
    <w:rsid w:val="081D18FE"/>
    <w:rsid w:val="081F17FE"/>
    <w:rsid w:val="0820B2C6"/>
    <w:rsid w:val="08228477"/>
    <w:rsid w:val="0823C468"/>
    <w:rsid w:val="082A7C3D"/>
    <w:rsid w:val="082B01AA"/>
    <w:rsid w:val="082EAC57"/>
    <w:rsid w:val="08336ECF"/>
    <w:rsid w:val="08371768"/>
    <w:rsid w:val="0838FB25"/>
    <w:rsid w:val="083982D3"/>
    <w:rsid w:val="083B14AD"/>
    <w:rsid w:val="083E3263"/>
    <w:rsid w:val="084054DA"/>
    <w:rsid w:val="084169D0"/>
    <w:rsid w:val="08442CBA"/>
    <w:rsid w:val="0846413E"/>
    <w:rsid w:val="084B9E08"/>
    <w:rsid w:val="084BAD62"/>
    <w:rsid w:val="0857C5EA"/>
    <w:rsid w:val="085987A5"/>
    <w:rsid w:val="0859F467"/>
    <w:rsid w:val="085B4BDB"/>
    <w:rsid w:val="085D594F"/>
    <w:rsid w:val="085F6BF6"/>
    <w:rsid w:val="0863455C"/>
    <w:rsid w:val="08640CEB"/>
    <w:rsid w:val="0867E351"/>
    <w:rsid w:val="0869B60B"/>
    <w:rsid w:val="086C4AAA"/>
    <w:rsid w:val="08786077"/>
    <w:rsid w:val="087A33F3"/>
    <w:rsid w:val="087AE734"/>
    <w:rsid w:val="087BC5F2"/>
    <w:rsid w:val="087ECE06"/>
    <w:rsid w:val="087F9BFF"/>
    <w:rsid w:val="0887E795"/>
    <w:rsid w:val="088A656F"/>
    <w:rsid w:val="088AD3D6"/>
    <w:rsid w:val="088F44B7"/>
    <w:rsid w:val="0890B0C2"/>
    <w:rsid w:val="08910701"/>
    <w:rsid w:val="0894D1EE"/>
    <w:rsid w:val="0895087E"/>
    <w:rsid w:val="08964761"/>
    <w:rsid w:val="08A26323"/>
    <w:rsid w:val="08A5CC1F"/>
    <w:rsid w:val="08A91AC1"/>
    <w:rsid w:val="08A996B2"/>
    <w:rsid w:val="08B09D1C"/>
    <w:rsid w:val="08B0CCAA"/>
    <w:rsid w:val="08B52908"/>
    <w:rsid w:val="08B951D0"/>
    <w:rsid w:val="08C188EE"/>
    <w:rsid w:val="08C1F8F1"/>
    <w:rsid w:val="08C2526C"/>
    <w:rsid w:val="08C3B6A5"/>
    <w:rsid w:val="08C59436"/>
    <w:rsid w:val="08CD0AE5"/>
    <w:rsid w:val="08CD5D34"/>
    <w:rsid w:val="08CDD038"/>
    <w:rsid w:val="08D57377"/>
    <w:rsid w:val="08DAFF21"/>
    <w:rsid w:val="08DC503E"/>
    <w:rsid w:val="08DCD016"/>
    <w:rsid w:val="08E1F4FC"/>
    <w:rsid w:val="08E5652C"/>
    <w:rsid w:val="08E668F9"/>
    <w:rsid w:val="08E776A4"/>
    <w:rsid w:val="08E847C1"/>
    <w:rsid w:val="08E9798D"/>
    <w:rsid w:val="08E9C840"/>
    <w:rsid w:val="08ED820E"/>
    <w:rsid w:val="08EFB245"/>
    <w:rsid w:val="08F3D47A"/>
    <w:rsid w:val="08F3DB88"/>
    <w:rsid w:val="08F51475"/>
    <w:rsid w:val="08F5B940"/>
    <w:rsid w:val="08FE34B4"/>
    <w:rsid w:val="09008FE9"/>
    <w:rsid w:val="0901103D"/>
    <w:rsid w:val="0901C46A"/>
    <w:rsid w:val="0901E84D"/>
    <w:rsid w:val="0905D99F"/>
    <w:rsid w:val="090CBE9D"/>
    <w:rsid w:val="090DE25E"/>
    <w:rsid w:val="0915C151"/>
    <w:rsid w:val="09172728"/>
    <w:rsid w:val="091A06E8"/>
    <w:rsid w:val="091D6E41"/>
    <w:rsid w:val="091E5A12"/>
    <w:rsid w:val="091E95E7"/>
    <w:rsid w:val="091F43C4"/>
    <w:rsid w:val="0922CD8F"/>
    <w:rsid w:val="0926843D"/>
    <w:rsid w:val="0926FDE0"/>
    <w:rsid w:val="09293A31"/>
    <w:rsid w:val="092DFF4D"/>
    <w:rsid w:val="092ECFE0"/>
    <w:rsid w:val="0931D182"/>
    <w:rsid w:val="093202D7"/>
    <w:rsid w:val="0940DC3F"/>
    <w:rsid w:val="0942D1EB"/>
    <w:rsid w:val="094490C9"/>
    <w:rsid w:val="0944D7CA"/>
    <w:rsid w:val="094E9F48"/>
    <w:rsid w:val="0953DFAA"/>
    <w:rsid w:val="095682C1"/>
    <w:rsid w:val="09572EE0"/>
    <w:rsid w:val="0959493E"/>
    <w:rsid w:val="095B77DB"/>
    <w:rsid w:val="0963327F"/>
    <w:rsid w:val="09655213"/>
    <w:rsid w:val="096C1E3B"/>
    <w:rsid w:val="096CC29E"/>
    <w:rsid w:val="096FA69A"/>
    <w:rsid w:val="0972FB68"/>
    <w:rsid w:val="097B54E8"/>
    <w:rsid w:val="097DC7DD"/>
    <w:rsid w:val="09805732"/>
    <w:rsid w:val="098346A3"/>
    <w:rsid w:val="098AAF73"/>
    <w:rsid w:val="098F4F18"/>
    <w:rsid w:val="098F885F"/>
    <w:rsid w:val="0990CDAC"/>
    <w:rsid w:val="09911DCD"/>
    <w:rsid w:val="0992FA31"/>
    <w:rsid w:val="099723CA"/>
    <w:rsid w:val="09997EBE"/>
    <w:rsid w:val="099B1994"/>
    <w:rsid w:val="099ECCCD"/>
    <w:rsid w:val="09A089EF"/>
    <w:rsid w:val="09A644DB"/>
    <w:rsid w:val="09A6B146"/>
    <w:rsid w:val="09A6D07E"/>
    <w:rsid w:val="09AF396B"/>
    <w:rsid w:val="09B4EE79"/>
    <w:rsid w:val="09C06ED3"/>
    <w:rsid w:val="09C3DE59"/>
    <w:rsid w:val="09C53BF2"/>
    <w:rsid w:val="09CA0917"/>
    <w:rsid w:val="09CB9D03"/>
    <w:rsid w:val="09CCE81D"/>
    <w:rsid w:val="09CE4F47"/>
    <w:rsid w:val="09D488D9"/>
    <w:rsid w:val="09DB5366"/>
    <w:rsid w:val="09DD478E"/>
    <w:rsid w:val="09DD7FC8"/>
    <w:rsid w:val="09E046D2"/>
    <w:rsid w:val="09E421B9"/>
    <w:rsid w:val="09E4907B"/>
    <w:rsid w:val="09E81126"/>
    <w:rsid w:val="09EBD1E6"/>
    <w:rsid w:val="09EBEA6C"/>
    <w:rsid w:val="09EDC1DD"/>
    <w:rsid w:val="09EF25A0"/>
    <w:rsid w:val="09EF2EC7"/>
    <w:rsid w:val="09F13AE0"/>
    <w:rsid w:val="09F71C3C"/>
    <w:rsid w:val="09F8879A"/>
    <w:rsid w:val="09F99B3D"/>
    <w:rsid w:val="0A04487C"/>
    <w:rsid w:val="0A0B8665"/>
    <w:rsid w:val="0A0F8A55"/>
    <w:rsid w:val="0A12C8C3"/>
    <w:rsid w:val="0A153DE0"/>
    <w:rsid w:val="0A18312D"/>
    <w:rsid w:val="0A3280C9"/>
    <w:rsid w:val="0A353BDA"/>
    <w:rsid w:val="0A39695B"/>
    <w:rsid w:val="0A3B1BBE"/>
    <w:rsid w:val="0A3B9B20"/>
    <w:rsid w:val="0A3C9893"/>
    <w:rsid w:val="0A3D8A05"/>
    <w:rsid w:val="0A3E76E5"/>
    <w:rsid w:val="0A40BB2D"/>
    <w:rsid w:val="0A4299F3"/>
    <w:rsid w:val="0A430C1E"/>
    <w:rsid w:val="0A465195"/>
    <w:rsid w:val="0A465284"/>
    <w:rsid w:val="0A46DCD6"/>
    <w:rsid w:val="0A46FAFE"/>
    <w:rsid w:val="0A4889FE"/>
    <w:rsid w:val="0A4A6302"/>
    <w:rsid w:val="0A4B048C"/>
    <w:rsid w:val="0A4BB44D"/>
    <w:rsid w:val="0A4DF01D"/>
    <w:rsid w:val="0A4E154A"/>
    <w:rsid w:val="0A4E8622"/>
    <w:rsid w:val="0A4F124D"/>
    <w:rsid w:val="0A527BFE"/>
    <w:rsid w:val="0A5A45A3"/>
    <w:rsid w:val="0A5E37FA"/>
    <w:rsid w:val="0A5FAD13"/>
    <w:rsid w:val="0A65F3EF"/>
    <w:rsid w:val="0A6E5EDB"/>
    <w:rsid w:val="0A7069C7"/>
    <w:rsid w:val="0A73C904"/>
    <w:rsid w:val="0A78BACC"/>
    <w:rsid w:val="0A8252F6"/>
    <w:rsid w:val="0A835DC8"/>
    <w:rsid w:val="0A8BD815"/>
    <w:rsid w:val="0A8C961D"/>
    <w:rsid w:val="0A90E58E"/>
    <w:rsid w:val="0A92C06C"/>
    <w:rsid w:val="0A935055"/>
    <w:rsid w:val="0A93B79D"/>
    <w:rsid w:val="0AA0E308"/>
    <w:rsid w:val="0AA52606"/>
    <w:rsid w:val="0AA9043D"/>
    <w:rsid w:val="0AA96B37"/>
    <w:rsid w:val="0AAC2CE3"/>
    <w:rsid w:val="0AAFA208"/>
    <w:rsid w:val="0AB00031"/>
    <w:rsid w:val="0ABB138E"/>
    <w:rsid w:val="0AC1B366"/>
    <w:rsid w:val="0AC51C57"/>
    <w:rsid w:val="0AC85460"/>
    <w:rsid w:val="0AC8FA04"/>
    <w:rsid w:val="0AC9AEB7"/>
    <w:rsid w:val="0AD1B2CC"/>
    <w:rsid w:val="0AD3C4BF"/>
    <w:rsid w:val="0AD811DF"/>
    <w:rsid w:val="0AD87672"/>
    <w:rsid w:val="0ADFAECE"/>
    <w:rsid w:val="0AE0A012"/>
    <w:rsid w:val="0AE407E7"/>
    <w:rsid w:val="0AE6ACFB"/>
    <w:rsid w:val="0AF26277"/>
    <w:rsid w:val="0AF3B3D8"/>
    <w:rsid w:val="0AF46ACB"/>
    <w:rsid w:val="0AF84185"/>
    <w:rsid w:val="0AFEC5C1"/>
    <w:rsid w:val="0B03E74B"/>
    <w:rsid w:val="0B0400EF"/>
    <w:rsid w:val="0B049353"/>
    <w:rsid w:val="0B050947"/>
    <w:rsid w:val="0B0FD253"/>
    <w:rsid w:val="0B105D5E"/>
    <w:rsid w:val="0B1075BC"/>
    <w:rsid w:val="0B1457BA"/>
    <w:rsid w:val="0B17CF3A"/>
    <w:rsid w:val="0B1A54FC"/>
    <w:rsid w:val="0B1C21DD"/>
    <w:rsid w:val="0B1F741E"/>
    <w:rsid w:val="0B2238CC"/>
    <w:rsid w:val="0B233807"/>
    <w:rsid w:val="0B26C69E"/>
    <w:rsid w:val="0B27B91B"/>
    <w:rsid w:val="0B308D88"/>
    <w:rsid w:val="0B31F676"/>
    <w:rsid w:val="0B3AE648"/>
    <w:rsid w:val="0B3E3645"/>
    <w:rsid w:val="0B4B5397"/>
    <w:rsid w:val="0B4BE61D"/>
    <w:rsid w:val="0B50C9E5"/>
    <w:rsid w:val="0B53AB51"/>
    <w:rsid w:val="0B587314"/>
    <w:rsid w:val="0B5895C3"/>
    <w:rsid w:val="0B5952E3"/>
    <w:rsid w:val="0B6109A0"/>
    <w:rsid w:val="0B61FEE5"/>
    <w:rsid w:val="0B63934B"/>
    <w:rsid w:val="0B64FADE"/>
    <w:rsid w:val="0B653E5F"/>
    <w:rsid w:val="0B6B0F91"/>
    <w:rsid w:val="0B6C08A6"/>
    <w:rsid w:val="0B6C4871"/>
    <w:rsid w:val="0B6D92F0"/>
    <w:rsid w:val="0B75FE56"/>
    <w:rsid w:val="0B8768E1"/>
    <w:rsid w:val="0B8C4759"/>
    <w:rsid w:val="0B8EDF03"/>
    <w:rsid w:val="0B92D305"/>
    <w:rsid w:val="0B954E0C"/>
    <w:rsid w:val="0B96B72E"/>
    <w:rsid w:val="0BAFE5A4"/>
    <w:rsid w:val="0BB691D7"/>
    <w:rsid w:val="0BB91BFF"/>
    <w:rsid w:val="0BB9A7D8"/>
    <w:rsid w:val="0BBD7E83"/>
    <w:rsid w:val="0BBDEB90"/>
    <w:rsid w:val="0BBF4866"/>
    <w:rsid w:val="0BBFA5B6"/>
    <w:rsid w:val="0BC7A085"/>
    <w:rsid w:val="0BCAB9C2"/>
    <w:rsid w:val="0BD6A9B4"/>
    <w:rsid w:val="0BD6C192"/>
    <w:rsid w:val="0BD987BD"/>
    <w:rsid w:val="0BDA6C39"/>
    <w:rsid w:val="0BDC8B8E"/>
    <w:rsid w:val="0BE3D012"/>
    <w:rsid w:val="0BE5E2D2"/>
    <w:rsid w:val="0BE62EB8"/>
    <w:rsid w:val="0BE76F6F"/>
    <w:rsid w:val="0BE87A60"/>
    <w:rsid w:val="0BE9526F"/>
    <w:rsid w:val="0BECCC25"/>
    <w:rsid w:val="0BEF7A03"/>
    <w:rsid w:val="0BF2D704"/>
    <w:rsid w:val="0BF58D27"/>
    <w:rsid w:val="0BF7E21E"/>
    <w:rsid w:val="0BFDA7DB"/>
    <w:rsid w:val="0C0151CD"/>
    <w:rsid w:val="0C01CC1A"/>
    <w:rsid w:val="0C0A109F"/>
    <w:rsid w:val="0C129631"/>
    <w:rsid w:val="0C138285"/>
    <w:rsid w:val="0C16F834"/>
    <w:rsid w:val="0C1AF3AA"/>
    <w:rsid w:val="0C1C3F43"/>
    <w:rsid w:val="0C1F412F"/>
    <w:rsid w:val="0C214055"/>
    <w:rsid w:val="0C237334"/>
    <w:rsid w:val="0C281030"/>
    <w:rsid w:val="0C2946C0"/>
    <w:rsid w:val="0C2B4988"/>
    <w:rsid w:val="0C2D12E2"/>
    <w:rsid w:val="0C308AC6"/>
    <w:rsid w:val="0C3FEAAA"/>
    <w:rsid w:val="0C46463D"/>
    <w:rsid w:val="0C472213"/>
    <w:rsid w:val="0C4A49F4"/>
    <w:rsid w:val="0C50C6AF"/>
    <w:rsid w:val="0C53C76B"/>
    <w:rsid w:val="0C5C0960"/>
    <w:rsid w:val="0C5ED2DD"/>
    <w:rsid w:val="0C613FCC"/>
    <w:rsid w:val="0C64393E"/>
    <w:rsid w:val="0C652AE3"/>
    <w:rsid w:val="0C66145E"/>
    <w:rsid w:val="0C6CDD72"/>
    <w:rsid w:val="0C733952"/>
    <w:rsid w:val="0C780A15"/>
    <w:rsid w:val="0C7C318B"/>
    <w:rsid w:val="0C7C8127"/>
    <w:rsid w:val="0C8E1671"/>
    <w:rsid w:val="0C9555D2"/>
    <w:rsid w:val="0C98400E"/>
    <w:rsid w:val="0C9A2AD0"/>
    <w:rsid w:val="0CA3569E"/>
    <w:rsid w:val="0CA6A8BD"/>
    <w:rsid w:val="0CA7301C"/>
    <w:rsid w:val="0CB0D75B"/>
    <w:rsid w:val="0CB5AE1A"/>
    <w:rsid w:val="0CB9D63B"/>
    <w:rsid w:val="0CB9DDF7"/>
    <w:rsid w:val="0CBE7B0D"/>
    <w:rsid w:val="0CC20EB9"/>
    <w:rsid w:val="0CCA39FF"/>
    <w:rsid w:val="0CCA84A5"/>
    <w:rsid w:val="0CCB0117"/>
    <w:rsid w:val="0CCDE0C8"/>
    <w:rsid w:val="0CD5954B"/>
    <w:rsid w:val="0CD5D80C"/>
    <w:rsid w:val="0CDD4C1C"/>
    <w:rsid w:val="0CDDF2C6"/>
    <w:rsid w:val="0CDE1911"/>
    <w:rsid w:val="0CDEEF1B"/>
    <w:rsid w:val="0CDFDB91"/>
    <w:rsid w:val="0CE27358"/>
    <w:rsid w:val="0CE2A329"/>
    <w:rsid w:val="0CE5A957"/>
    <w:rsid w:val="0CEDEBBA"/>
    <w:rsid w:val="0CEE0860"/>
    <w:rsid w:val="0CF5EB76"/>
    <w:rsid w:val="0CF62159"/>
    <w:rsid w:val="0CFAD632"/>
    <w:rsid w:val="0CFF746E"/>
    <w:rsid w:val="0D0947EB"/>
    <w:rsid w:val="0D0E9923"/>
    <w:rsid w:val="0D0F3A0F"/>
    <w:rsid w:val="0D158498"/>
    <w:rsid w:val="0D197839"/>
    <w:rsid w:val="0D1BC45E"/>
    <w:rsid w:val="0D1E5D51"/>
    <w:rsid w:val="0D23D209"/>
    <w:rsid w:val="0D3170E5"/>
    <w:rsid w:val="0D3345E0"/>
    <w:rsid w:val="0D349C6A"/>
    <w:rsid w:val="0D35EB70"/>
    <w:rsid w:val="0D3885DE"/>
    <w:rsid w:val="0D402684"/>
    <w:rsid w:val="0D436702"/>
    <w:rsid w:val="0D4AA3C0"/>
    <w:rsid w:val="0D4EA49C"/>
    <w:rsid w:val="0D518FAB"/>
    <w:rsid w:val="0D51B0C7"/>
    <w:rsid w:val="0D55A619"/>
    <w:rsid w:val="0D57F979"/>
    <w:rsid w:val="0D5AC114"/>
    <w:rsid w:val="0D5D923C"/>
    <w:rsid w:val="0D5F0A0C"/>
    <w:rsid w:val="0D63B1CD"/>
    <w:rsid w:val="0D6669EB"/>
    <w:rsid w:val="0D6E40CB"/>
    <w:rsid w:val="0D704693"/>
    <w:rsid w:val="0D72AFED"/>
    <w:rsid w:val="0D73F881"/>
    <w:rsid w:val="0D74E34A"/>
    <w:rsid w:val="0D7BABAD"/>
    <w:rsid w:val="0D811AD4"/>
    <w:rsid w:val="0D835FBE"/>
    <w:rsid w:val="0D87DC80"/>
    <w:rsid w:val="0D89E093"/>
    <w:rsid w:val="0D8B37D3"/>
    <w:rsid w:val="0D8E4026"/>
    <w:rsid w:val="0D99352D"/>
    <w:rsid w:val="0D9B28A0"/>
    <w:rsid w:val="0D9CD38D"/>
    <w:rsid w:val="0DA2F47C"/>
    <w:rsid w:val="0DA9E0EE"/>
    <w:rsid w:val="0DAC3651"/>
    <w:rsid w:val="0DAE959B"/>
    <w:rsid w:val="0DB3D571"/>
    <w:rsid w:val="0DB63C4A"/>
    <w:rsid w:val="0DB6A872"/>
    <w:rsid w:val="0DBD6B75"/>
    <w:rsid w:val="0DC07D87"/>
    <w:rsid w:val="0DC07FD3"/>
    <w:rsid w:val="0DC08196"/>
    <w:rsid w:val="0DC3B72E"/>
    <w:rsid w:val="0DC58A24"/>
    <w:rsid w:val="0DC7945A"/>
    <w:rsid w:val="0DC977BB"/>
    <w:rsid w:val="0DD2B458"/>
    <w:rsid w:val="0DD48989"/>
    <w:rsid w:val="0DD77E58"/>
    <w:rsid w:val="0DD9CF61"/>
    <w:rsid w:val="0DDB0D77"/>
    <w:rsid w:val="0DE5DD29"/>
    <w:rsid w:val="0DE659B2"/>
    <w:rsid w:val="0DEF73DB"/>
    <w:rsid w:val="0DF63092"/>
    <w:rsid w:val="0DFAADFC"/>
    <w:rsid w:val="0E01E25A"/>
    <w:rsid w:val="0E0FB5A3"/>
    <w:rsid w:val="0E17D706"/>
    <w:rsid w:val="0E1C4276"/>
    <w:rsid w:val="0E23B253"/>
    <w:rsid w:val="0E2EAECB"/>
    <w:rsid w:val="0E2EEC10"/>
    <w:rsid w:val="0E300EE0"/>
    <w:rsid w:val="0E300EEA"/>
    <w:rsid w:val="0E35842C"/>
    <w:rsid w:val="0E3C4DAB"/>
    <w:rsid w:val="0E3E5469"/>
    <w:rsid w:val="0E41400B"/>
    <w:rsid w:val="0E49FB05"/>
    <w:rsid w:val="0E4A91C3"/>
    <w:rsid w:val="0E50223B"/>
    <w:rsid w:val="0E5D85BF"/>
    <w:rsid w:val="0E62480A"/>
    <w:rsid w:val="0E66C78D"/>
    <w:rsid w:val="0E66DE01"/>
    <w:rsid w:val="0E69E575"/>
    <w:rsid w:val="0E6ABC6A"/>
    <w:rsid w:val="0E6B0AB2"/>
    <w:rsid w:val="0E776F45"/>
    <w:rsid w:val="0E80E07A"/>
    <w:rsid w:val="0E8295A9"/>
    <w:rsid w:val="0E850B2F"/>
    <w:rsid w:val="0E893124"/>
    <w:rsid w:val="0E89A709"/>
    <w:rsid w:val="0E8B3E9D"/>
    <w:rsid w:val="0E8ED543"/>
    <w:rsid w:val="0E9188E1"/>
    <w:rsid w:val="0E91A2F4"/>
    <w:rsid w:val="0E9503F4"/>
    <w:rsid w:val="0E971E2D"/>
    <w:rsid w:val="0E9781F6"/>
    <w:rsid w:val="0E979DE9"/>
    <w:rsid w:val="0E9A93A3"/>
    <w:rsid w:val="0E9E8754"/>
    <w:rsid w:val="0EA293A0"/>
    <w:rsid w:val="0EA8FC61"/>
    <w:rsid w:val="0EB1EEB6"/>
    <w:rsid w:val="0EB7320F"/>
    <w:rsid w:val="0EB9C397"/>
    <w:rsid w:val="0EBF3BD8"/>
    <w:rsid w:val="0EC1A78C"/>
    <w:rsid w:val="0EC20A07"/>
    <w:rsid w:val="0ED84B00"/>
    <w:rsid w:val="0ED89193"/>
    <w:rsid w:val="0EDB6F22"/>
    <w:rsid w:val="0EDC73FF"/>
    <w:rsid w:val="0EE21318"/>
    <w:rsid w:val="0EE91640"/>
    <w:rsid w:val="0EE9731F"/>
    <w:rsid w:val="0EEB172D"/>
    <w:rsid w:val="0EF480B0"/>
    <w:rsid w:val="0EF7E9D4"/>
    <w:rsid w:val="0EF9135C"/>
    <w:rsid w:val="0EFD2926"/>
    <w:rsid w:val="0F0092DC"/>
    <w:rsid w:val="0F0290D5"/>
    <w:rsid w:val="0F0323EF"/>
    <w:rsid w:val="0F038C02"/>
    <w:rsid w:val="0F04174E"/>
    <w:rsid w:val="0F047DC3"/>
    <w:rsid w:val="0F06A4C9"/>
    <w:rsid w:val="0F0A4662"/>
    <w:rsid w:val="0F0C3909"/>
    <w:rsid w:val="0F0E8CE1"/>
    <w:rsid w:val="0F0F12CE"/>
    <w:rsid w:val="0F0FD595"/>
    <w:rsid w:val="0F16CEC7"/>
    <w:rsid w:val="0F186B48"/>
    <w:rsid w:val="0F1D5CDA"/>
    <w:rsid w:val="0F20238B"/>
    <w:rsid w:val="0F27AA95"/>
    <w:rsid w:val="0F297ED5"/>
    <w:rsid w:val="0F323274"/>
    <w:rsid w:val="0F324DDF"/>
    <w:rsid w:val="0F357B82"/>
    <w:rsid w:val="0F38BCC7"/>
    <w:rsid w:val="0F3D06DC"/>
    <w:rsid w:val="0F424867"/>
    <w:rsid w:val="0F457717"/>
    <w:rsid w:val="0F480C65"/>
    <w:rsid w:val="0F4B949B"/>
    <w:rsid w:val="0F4D8882"/>
    <w:rsid w:val="0F4E91A3"/>
    <w:rsid w:val="0F4FA39F"/>
    <w:rsid w:val="0F544FAA"/>
    <w:rsid w:val="0F5A19A0"/>
    <w:rsid w:val="0F632DA6"/>
    <w:rsid w:val="0F675D4B"/>
    <w:rsid w:val="0F67BE05"/>
    <w:rsid w:val="0F69EAEA"/>
    <w:rsid w:val="0F6EC586"/>
    <w:rsid w:val="0F722954"/>
    <w:rsid w:val="0F74374D"/>
    <w:rsid w:val="0F7C35E5"/>
    <w:rsid w:val="0F7DF7C8"/>
    <w:rsid w:val="0F7F682B"/>
    <w:rsid w:val="0F811459"/>
    <w:rsid w:val="0F85768F"/>
    <w:rsid w:val="0F8AB03E"/>
    <w:rsid w:val="0F943708"/>
    <w:rsid w:val="0F9BD9B2"/>
    <w:rsid w:val="0FA6857B"/>
    <w:rsid w:val="0FA856F1"/>
    <w:rsid w:val="0FA92A0B"/>
    <w:rsid w:val="0FAA125F"/>
    <w:rsid w:val="0FACA1F2"/>
    <w:rsid w:val="0FADD393"/>
    <w:rsid w:val="0FB1924A"/>
    <w:rsid w:val="0FB3C1E3"/>
    <w:rsid w:val="0FC2041A"/>
    <w:rsid w:val="0FC943A2"/>
    <w:rsid w:val="0FCC41B1"/>
    <w:rsid w:val="0FD1D97E"/>
    <w:rsid w:val="0FF94022"/>
    <w:rsid w:val="0FF9C0BD"/>
    <w:rsid w:val="10015F53"/>
    <w:rsid w:val="1001B1C5"/>
    <w:rsid w:val="100CEC70"/>
    <w:rsid w:val="100EFB14"/>
    <w:rsid w:val="101740C8"/>
    <w:rsid w:val="101D8F07"/>
    <w:rsid w:val="10231464"/>
    <w:rsid w:val="1028470F"/>
    <w:rsid w:val="102AAD0F"/>
    <w:rsid w:val="1033336E"/>
    <w:rsid w:val="1037378F"/>
    <w:rsid w:val="103D4004"/>
    <w:rsid w:val="104231C8"/>
    <w:rsid w:val="10484089"/>
    <w:rsid w:val="104B0841"/>
    <w:rsid w:val="10512205"/>
    <w:rsid w:val="10599950"/>
    <w:rsid w:val="105A90A8"/>
    <w:rsid w:val="105D29D5"/>
    <w:rsid w:val="1060E9EA"/>
    <w:rsid w:val="1063AA03"/>
    <w:rsid w:val="1067B8F0"/>
    <w:rsid w:val="10687743"/>
    <w:rsid w:val="1069B2E3"/>
    <w:rsid w:val="106A24CE"/>
    <w:rsid w:val="10715153"/>
    <w:rsid w:val="107EF389"/>
    <w:rsid w:val="108268FF"/>
    <w:rsid w:val="108B0E93"/>
    <w:rsid w:val="1093350E"/>
    <w:rsid w:val="1099D69E"/>
    <w:rsid w:val="10A3B23F"/>
    <w:rsid w:val="10A3DE54"/>
    <w:rsid w:val="10AA8A66"/>
    <w:rsid w:val="10AE797C"/>
    <w:rsid w:val="10B80C4A"/>
    <w:rsid w:val="10B83D81"/>
    <w:rsid w:val="10B92F0A"/>
    <w:rsid w:val="10BCD752"/>
    <w:rsid w:val="10BD445D"/>
    <w:rsid w:val="10BE53D1"/>
    <w:rsid w:val="10BE9FDE"/>
    <w:rsid w:val="10C83F1E"/>
    <w:rsid w:val="10CDEFEB"/>
    <w:rsid w:val="10D12768"/>
    <w:rsid w:val="10D5E955"/>
    <w:rsid w:val="10D810F4"/>
    <w:rsid w:val="10DB4B2C"/>
    <w:rsid w:val="10DD431B"/>
    <w:rsid w:val="10DECEB6"/>
    <w:rsid w:val="10E64B5A"/>
    <w:rsid w:val="10EAF5F4"/>
    <w:rsid w:val="10F0256A"/>
    <w:rsid w:val="10F2886A"/>
    <w:rsid w:val="10F44543"/>
    <w:rsid w:val="11058242"/>
    <w:rsid w:val="11111FF1"/>
    <w:rsid w:val="11144839"/>
    <w:rsid w:val="1118DDF7"/>
    <w:rsid w:val="111AC32B"/>
    <w:rsid w:val="11212155"/>
    <w:rsid w:val="1122D226"/>
    <w:rsid w:val="11296C28"/>
    <w:rsid w:val="11327C40"/>
    <w:rsid w:val="113B6074"/>
    <w:rsid w:val="1144F561"/>
    <w:rsid w:val="1145BCED"/>
    <w:rsid w:val="114B991E"/>
    <w:rsid w:val="114FDF9D"/>
    <w:rsid w:val="115173F4"/>
    <w:rsid w:val="1151FA15"/>
    <w:rsid w:val="1156A28E"/>
    <w:rsid w:val="11583F78"/>
    <w:rsid w:val="115D88CC"/>
    <w:rsid w:val="115F2158"/>
    <w:rsid w:val="115F2972"/>
    <w:rsid w:val="1168016B"/>
    <w:rsid w:val="11698DD6"/>
    <w:rsid w:val="1175D82A"/>
    <w:rsid w:val="1179E077"/>
    <w:rsid w:val="117BC28C"/>
    <w:rsid w:val="1181225C"/>
    <w:rsid w:val="11830303"/>
    <w:rsid w:val="118D7210"/>
    <w:rsid w:val="11913876"/>
    <w:rsid w:val="11A5BD11"/>
    <w:rsid w:val="11A6CA5A"/>
    <w:rsid w:val="11A72384"/>
    <w:rsid w:val="11AE3DF1"/>
    <w:rsid w:val="11AF16BB"/>
    <w:rsid w:val="11AF7930"/>
    <w:rsid w:val="11B0120D"/>
    <w:rsid w:val="11C52DA0"/>
    <w:rsid w:val="11C96444"/>
    <w:rsid w:val="11CFCF00"/>
    <w:rsid w:val="11D28B58"/>
    <w:rsid w:val="11D2B45A"/>
    <w:rsid w:val="11D3868D"/>
    <w:rsid w:val="11D5E91B"/>
    <w:rsid w:val="11D675A0"/>
    <w:rsid w:val="11D874D2"/>
    <w:rsid w:val="11DC5FD0"/>
    <w:rsid w:val="11DD7608"/>
    <w:rsid w:val="11DE06C2"/>
    <w:rsid w:val="11E8324B"/>
    <w:rsid w:val="11E9A5A3"/>
    <w:rsid w:val="11F250D0"/>
    <w:rsid w:val="11F2D332"/>
    <w:rsid w:val="11F73694"/>
    <w:rsid w:val="11F75F5F"/>
    <w:rsid w:val="11FA5899"/>
    <w:rsid w:val="11FC61ED"/>
    <w:rsid w:val="11FD0FBF"/>
    <w:rsid w:val="11FD56A0"/>
    <w:rsid w:val="120822AB"/>
    <w:rsid w:val="120B7805"/>
    <w:rsid w:val="120E519D"/>
    <w:rsid w:val="12117E0A"/>
    <w:rsid w:val="12138246"/>
    <w:rsid w:val="1219A77A"/>
    <w:rsid w:val="121CEE5C"/>
    <w:rsid w:val="121DE2AC"/>
    <w:rsid w:val="12241CAA"/>
    <w:rsid w:val="122857A9"/>
    <w:rsid w:val="122D06CA"/>
    <w:rsid w:val="122DE52F"/>
    <w:rsid w:val="1236EAE9"/>
    <w:rsid w:val="123B6B1E"/>
    <w:rsid w:val="123CEE14"/>
    <w:rsid w:val="123D6119"/>
    <w:rsid w:val="123F6FED"/>
    <w:rsid w:val="124421E0"/>
    <w:rsid w:val="1254F630"/>
    <w:rsid w:val="12562442"/>
    <w:rsid w:val="125ADF09"/>
    <w:rsid w:val="1260E3DA"/>
    <w:rsid w:val="12619CA6"/>
    <w:rsid w:val="12657C8D"/>
    <w:rsid w:val="1266035A"/>
    <w:rsid w:val="1268CADA"/>
    <w:rsid w:val="126986F1"/>
    <w:rsid w:val="12729C4B"/>
    <w:rsid w:val="12764BFD"/>
    <w:rsid w:val="127A9F17"/>
    <w:rsid w:val="127C1FD5"/>
    <w:rsid w:val="127E2ABF"/>
    <w:rsid w:val="127F3756"/>
    <w:rsid w:val="128C4FA3"/>
    <w:rsid w:val="1292DB29"/>
    <w:rsid w:val="12931288"/>
    <w:rsid w:val="12A31E6F"/>
    <w:rsid w:val="12AB2570"/>
    <w:rsid w:val="12AD4EF0"/>
    <w:rsid w:val="12B927E7"/>
    <w:rsid w:val="12BB1216"/>
    <w:rsid w:val="12BB4137"/>
    <w:rsid w:val="12BB83B6"/>
    <w:rsid w:val="12BD3273"/>
    <w:rsid w:val="12C3E739"/>
    <w:rsid w:val="12C58FC3"/>
    <w:rsid w:val="12C5C655"/>
    <w:rsid w:val="12C66D80"/>
    <w:rsid w:val="12C689CB"/>
    <w:rsid w:val="12C9BA07"/>
    <w:rsid w:val="12CAAFEB"/>
    <w:rsid w:val="12CB5A98"/>
    <w:rsid w:val="12CDDC48"/>
    <w:rsid w:val="12D21AAF"/>
    <w:rsid w:val="12D3F164"/>
    <w:rsid w:val="12D7A94E"/>
    <w:rsid w:val="12F01E81"/>
    <w:rsid w:val="12F09387"/>
    <w:rsid w:val="12F177A7"/>
    <w:rsid w:val="12F540E1"/>
    <w:rsid w:val="12F6D399"/>
    <w:rsid w:val="12F860A3"/>
    <w:rsid w:val="12FBBE21"/>
    <w:rsid w:val="12FFADCE"/>
    <w:rsid w:val="130C85B1"/>
    <w:rsid w:val="13150E68"/>
    <w:rsid w:val="13202483"/>
    <w:rsid w:val="1322D4FE"/>
    <w:rsid w:val="13269699"/>
    <w:rsid w:val="132C3D56"/>
    <w:rsid w:val="132CCC07"/>
    <w:rsid w:val="132DF572"/>
    <w:rsid w:val="132E0FAF"/>
    <w:rsid w:val="13314344"/>
    <w:rsid w:val="13323558"/>
    <w:rsid w:val="133359A2"/>
    <w:rsid w:val="133A7417"/>
    <w:rsid w:val="133E600F"/>
    <w:rsid w:val="133F3E56"/>
    <w:rsid w:val="134A7E3F"/>
    <w:rsid w:val="134C987C"/>
    <w:rsid w:val="134E2A5E"/>
    <w:rsid w:val="13539D57"/>
    <w:rsid w:val="1353B7B2"/>
    <w:rsid w:val="135B1EEB"/>
    <w:rsid w:val="135C783E"/>
    <w:rsid w:val="135C8455"/>
    <w:rsid w:val="136641A7"/>
    <w:rsid w:val="1368A09F"/>
    <w:rsid w:val="136A35C2"/>
    <w:rsid w:val="13769B95"/>
    <w:rsid w:val="1376CDBB"/>
    <w:rsid w:val="1378E559"/>
    <w:rsid w:val="1379909C"/>
    <w:rsid w:val="1379F95D"/>
    <w:rsid w:val="137E30E1"/>
    <w:rsid w:val="137F02F2"/>
    <w:rsid w:val="138075D0"/>
    <w:rsid w:val="13826C13"/>
    <w:rsid w:val="138B6B27"/>
    <w:rsid w:val="138E8D77"/>
    <w:rsid w:val="138F314A"/>
    <w:rsid w:val="13917BDB"/>
    <w:rsid w:val="13931104"/>
    <w:rsid w:val="13A0C131"/>
    <w:rsid w:val="13A8C6E0"/>
    <w:rsid w:val="13ADB9D0"/>
    <w:rsid w:val="13AEE2FE"/>
    <w:rsid w:val="13B7BFA4"/>
    <w:rsid w:val="13BC9577"/>
    <w:rsid w:val="13BDCB66"/>
    <w:rsid w:val="13C0F623"/>
    <w:rsid w:val="13C5C9B4"/>
    <w:rsid w:val="13C81B0B"/>
    <w:rsid w:val="13D112E2"/>
    <w:rsid w:val="13D503A8"/>
    <w:rsid w:val="13E058D9"/>
    <w:rsid w:val="13E172EA"/>
    <w:rsid w:val="13E9EB8A"/>
    <w:rsid w:val="13EBEEF8"/>
    <w:rsid w:val="13EDFB1D"/>
    <w:rsid w:val="13F28BB9"/>
    <w:rsid w:val="13F32366"/>
    <w:rsid w:val="13F394AE"/>
    <w:rsid w:val="13FF96B8"/>
    <w:rsid w:val="14089076"/>
    <w:rsid w:val="140B0AE5"/>
    <w:rsid w:val="14129F5E"/>
    <w:rsid w:val="1414C616"/>
    <w:rsid w:val="141B3E02"/>
    <w:rsid w:val="141BC184"/>
    <w:rsid w:val="141E8F17"/>
    <w:rsid w:val="14242A61"/>
    <w:rsid w:val="142D977F"/>
    <w:rsid w:val="1435A3DD"/>
    <w:rsid w:val="143FD587"/>
    <w:rsid w:val="14491F51"/>
    <w:rsid w:val="1449E647"/>
    <w:rsid w:val="144E14E3"/>
    <w:rsid w:val="1454889D"/>
    <w:rsid w:val="1457A1C4"/>
    <w:rsid w:val="145B140C"/>
    <w:rsid w:val="145CF72E"/>
    <w:rsid w:val="145FF57F"/>
    <w:rsid w:val="146192CA"/>
    <w:rsid w:val="1461E7AB"/>
    <w:rsid w:val="14690CA1"/>
    <w:rsid w:val="146983C3"/>
    <w:rsid w:val="14698D97"/>
    <w:rsid w:val="146C42D9"/>
    <w:rsid w:val="14761EE4"/>
    <w:rsid w:val="14765252"/>
    <w:rsid w:val="147F0BFB"/>
    <w:rsid w:val="1480FAC0"/>
    <w:rsid w:val="14849E2D"/>
    <w:rsid w:val="148ACCB5"/>
    <w:rsid w:val="148D65B4"/>
    <w:rsid w:val="148E0D62"/>
    <w:rsid w:val="1499A7AF"/>
    <w:rsid w:val="149C1A90"/>
    <w:rsid w:val="149C5D68"/>
    <w:rsid w:val="14A3D90D"/>
    <w:rsid w:val="14A8F1BF"/>
    <w:rsid w:val="14A9EB79"/>
    <w:rsid w:val="14B281B5"/>
    <w:rsid w:val="14B86976"/>
    <w:rsid w:val="14BD8C41"/>
    <w:rsid w:val="14C1A5FF"/>
    <w:rsid w:val="14C68D8F"/>
    <w:rsid w:val="14CC1905"/>
    <w:rsid w:val="14D29AF7"/>
    <w:rsid w:val="14D9AD4F"/>
    <w:rsid w:val="14DEE76C"/>
    <w:rsid w:val="14E6E724"/>
    <w:rsid w:val="14E92571"/>
    <w:rsid w:val="14E94501"/>
    <w:rsid w:val="14E9E616"/>
    <w:rsid w:val="14EA59F8"/>
    <w:rsid w:val="14F008AC"/>
    <w:rsid w:val="14F2DCE2"/>
    <w:rsid w:val="14F727AC"/>
    <w:rsid w:val="1501E5B2"/>
    <w:rsid w:val="1501EAF1"/>
    <w:rsid w:val="15071DE2"/>
    <w:rsid w:val="1508CB3E"/>
    <w:rsid w:val="150B56C0"/>
    <w:rsid w:val="150CEB82"/>
    <w:rsid w:val="1510DE0B"/>
    <w:rsid w:val="1514E78E"/>
    <w:rsid w:val="15155CA9"/>
    <w:rsid w:val="1517C8CB"/>
    <w:rsid w:val="1519B873"/>
    <w:rsid w:val="15272DD0"/>
    <w:rsid w:val="152837DC"/>
    <w:rsid w:val="1529F192"/>
    <w:rsid w:val="152D5297"/>
    <w:rsid w:val="153F1B84"/>
    <w:rsid w:val="1540A4EE"/>
    <w:rsid w:val="1540EAAA"/>
    <w:rsid w:val="1541209D"/>
    <w:rsid w:val="1546A9A2"/>
    <w:rsid w:val="15496440"/>
    <w:rsid w:val="154B09B8"/>
    <w:rsid w:val="154BC8B6"/>
    <w:rsid w:val="154E2C83"/>
    <w:rsid w:val="1550C620"/>
    <w:rsid w:val="155552A2"/>
    <w:rsid w:val="155D7CA9"/>
    <w:rsid w:val="1560EE5C"/>
    <w:rsid w:val="15656EAB"/>
    <w:rsid w:val="1569F95A"/>
    <w:rsid w:val="156A8D67"/>
    <w:rsid w:val="156BF2EE"/>
    <w:rsid w:val="156EF15D"/>
    <w:rsid w:val="1571BDAB"/>
    <w:rsid w:val="1574E032"/>
    <w:rsid w:val="157A65E0"/>
    <w:rsid w:val="15820D1A"/>
    <w:rsid w:val="15826CED"/>
    <w:rsid w:val="1585E6F5"/>
    <w:rsid w:val="15887F9A"/>
    <w:rsid w:val="158CB16C"/>
    <w:rsid w:val="1597357A"/>
    <w:rsid w:val="1599669B"/>
    <w:rsid w:val="159A89FC"/>
    <w:rsid w:val="159CB347"/>
    <w:rsid w:val="159EACD4"/>
    <w:rsid w:val="15A1CCA2"/>
    <w:rsid w:val="15A71A19"/>
    <w:rsid w:val="15A7B981"/>
    <w:rsid w:val="15AE842B"/>
    <w:rsid w:val="15B1B620"/>
    <w:rsid w:val="15B639B7"/>
    <w:rsid w:val="15BD253F"/>
    <w:rsid w:val="15BF6995"/>
    <w:rsid w:val="15C1E7B1"/>
    <w:rsid w:val="15C400E6"/>
    <w:rsid w:val="15C7310B"/>
    <w:rsid w:val="15D2378B"/>
    <w:rsid w:val="15D2F854"/>
    <w:rsid w:val="15D60807"/>
    <w:rsid w:val="15D803DD"/>
    <w:rsid w:val="15D97BDC"/>
    <w:rsid w:val="15D9F065"/>
    <w:rsid w:val="15DD64D4"/>
    <w:rsid w:val="15EAC84C"/>
    <w:rsid w:val="15F32478"/>
    <w:rsid w:val="15F448C6"/>
    <w:rsid w:val="15F583BE"/>
    <w:rsid w:val="15F908B1"/>
    <w:rsid w:val="15FFC18F"/>
    <w:rsid w:val="1606343A"/>
    <w:rsid w:val="160C438E"/>
    <w:rsid w:val="160D387D"/>
    <w:rsid w:val="160DB1B8"/>
    <w:rsid w:val="160F02AB"/>
    <w:rsid w:val="16129FF2"/>
    <w:rsid w:val="16192ED6"/>
    <w:rsid w:val="161C44A3"/>
    <w:rsid w:val="161C668E"/>
    <w:rsid w:val="161DFD2E"/>
    <w:rsid w:val="16272E4B"/>
    <w:rsid w:val="162BB09B"/>
    <w:rsid w:val="16317E78"/>
    <w:rsid w:val="1633A4C4"/>
    <w:rsid w:val="16340D65"/>
    <w:rsid w:val="163F967C"/>
    <w:rsid w:val="1642E379"/>
    <w:rsid w:val="16462DBC"/>
    <w:rsid w:val="16477537"/>
    <w:rsid w:val="1655FAE4"/>
    <w:rsid w:val="165868FB"/>
    <w:rsid w:val="165EBBBA"/>
    <w:rsid w:val="166409DF"/>
    <w:rsid w:val="16658AD4"/>
    <w:rsid w:val="166D1E56"/>
    <w:rsid w:val="166E0E77"/>
    <w:rsid w:val="16705FB6"/>
    <w:rsid w:val="16719158"/>
    <w:rsid w:val="1671FCEF"/>
    <w:rsid w:val="1673BE02"/>
    <w:rsid w:val="1676ED6A"/>
    <w:rsid w:val="167792B4"/>
    <w:rsid w:val="167B8BF7"/>
    <w:rsid w:val="1681D902"/>
    <w:rsid w:val="169124F8"/>
    <w:rsid w:val="169E1E8C"/>
    <w:rsid w:val="16A4F295"/>
    <w:rsid w:val="16A68F9D"/>
    <w:rsid w:val="16A8DC87"/>
    <w:rsid w:val="16ADC238"/>
    <w:rsid w:val="16AF2F23"/>
    <w:rsid w:val="16B9FBB4"/>
    <w:rsid w:val="16BA1B0C"/>
    <w:rsid w:val="16BABBC8"/>
    <w:rsid w:val="16BC00FB"/>
    <w:rsid w:val="16BD52E0"/>
    <w:rsid w:val="16C1D339"/>
    <w:rsid w:val="16C3CE5F"/>
    <w:rsid w:val="16C8275A"/>
    <w:rsid w:val="16C980FD"/>
    <w:rsid w:val="16CD5012"/>
    <w:rsid w:val="16D0DCBC"/>
    <w:rsid w:val="16D33977"/>
    <w:rsid w:val="16DC5B1E"/>
    <w:rsid w:val="16DF06D4"/>
    <w:rsid w:val="16E25FA3"/>
    <w:rsid w:val="16E43A0E"/>
    <w:rsid w:val="16E4B95E"/>
    <w:rsid w:val="16E57304"/>
    <w:rsid w:val="16E6865E"/>
    <w:rsid w:val="16E7F4C8"/>
    <w:rsid w:val="16EFD0B4"/>
    <w:rsid w:val="16F05A9C"/>
    <w:rsid w:val="16F102AF"/>
    <w:rsid w:val="16F4716D"/>
    <w:rsid w:val="170B9644"/>
    <w:rsid w:val="170E124A"/>
    <w:rsid w:val="170E187B"/>
    <w:rsid w:val="170F1EB8"/>
    <w:rsid w:val="170F6AE7"/>
    <w:rsid w:val="17202835"/>
    <w:rsid w:val="172469C4"/>
    <w:rsid w:val="17271091"/>
    <w:rsid w:val="172BF591"/>
    <w:rsid w:val="1732E547"/>
    <w:rsid w:val="1735DCAE"/>
    <w:rsid w:val="1738C77C"/>
    <w:rsid w:val="173BBE04"/>
    <w:rsid w:val="17453AB4"/>
    <w:rsid w:val="174C6744"/>
    <w:rsid w:val="174D45DB"/>
    <w:rsid w:val="17513B28"/>
    <w:rsid w:val="17569E0E"/>
    <w:rsid w:val="1759808B"/>
    <w:rsid w:val="175A7C08"/>
    <w:rsid w:val="17600BFB"/>
    <w:rsid w:val="1763DFB9"/>
    <w:rsid w:val="1767ED37"/>
    <w:rsid w:val="176A07C9"/>
    <w:rsid w:val="176A9009"/>
    <w:rsid w:val="176E4EF1"/>
    <w:rsid w:val="17772954"/>
    <w:rsid w:val="1777F978"/>
    <w:rsid w:val="177D043E"/>
    <w:rsid w:val="177D64AF"/>
    <w:rsid w:val="1785E537"/>
    <w:rsid w:val="1789A550"/>
    <w:rsid w:val="1795530C"/>
    <w:rsid w:val="1797FF18"/>
    <w:rsid w:val="17A55A42"/>
    <w:rsid w:val="17A70637"/>
    <w:rsid w:val="17A89B03"/>
    <w:rsid w:val="17ACB1A0"/>
    <w:rsid w:val="17B71DEB"/>
    <w:rsid w:val="17BAA7A9"/>
    <w:rsid w:val="17BF9418"/>
    <w:rsid w:val="17BFABB0"/>
    <w:rsid w:val="17C2EE7E"/>
    <w:rsid w:val="17C4F1ED"/>
    <w:rsid w:val="17C6728C"/>
    <w:rsid w:val="17C7B35A"/>
    <w:rsid w:val="17CD2E9B"/>
    <w:rsid w:val="17CEA19D"/>
    <w:rsid w:val="17CF243C"/>
    <w:rsid w:val="17D5CC0E"/>
    <w:rsid w:val="17DF1E7D"/>
    <w:rsid w:val="17F035E1"/>
    <w:rsid w:val="17F47C0F"/>
    <w:rsid w:val="17FA110D"/>
    <w:rsid w:val="17FFBAC0"/>
    <w:rsid w:val="18007B72"/>
    <w:rsid w:val="1809EAE1"/>
    <w:rsid w:val="180DDFB0"/>
    <w:rsid w:val="18143273"/>
    <w:rsid w:val="18144222"/>
    <w:rsid w:val="1815520D"/>
    <w:rsid w:val="181DDE32"/>
    <w:rsid w:val="181F9536"/>
    <w:rsid w:val="1820FC39"/>
    <w:rsid w:val="18221ED8"/>
    <w:rsid w:val="1823BA9D"/>
    <w:rsid w:val="18289E7A"/>
    <w:rsid w:val="1828F777"/>
    <w:rsid w:val="182B120A"/>
    <w:rsid w:val="1830E45B"/>
    <w:rsid w:val="1832EE91"/>
    <w:rsid w:val="1835AC2F"/>
    <w:rsid w:val="183D9AD6"/>
    <w:rsid w:val="183ECB4B"/>
    <w:rsid w:val="1842B596"/>
    <w:rsid w:val="1844D423"/>
    <w:rsid w:val="1846061E"/>
    <w:rsid w:val="18487D5B"/>
    <w:rsid w:val="184A032C"/>
    <w:rsid w:val="184F4BEE"/>
    <w:rsid w:val="18508602"/>
    <w:rsid w:val="18529A1B"/>
    <w:rsid w:val="1864DEBE"/>
    <w:rsid w:val="18668636"/>
    <w:rsid w:val="186EA145"/>
    <w:rsid w:val="186F5C67"/>
    <w:rsid w:val="187563E5"/>
    <w:rsid w:val="1877070A"/>
    <w:rsid w:val="187A2DFC"/>
    <w:rsid w:val="187B1A3B"/>
    <w:rsid w:val="1885036C"/>
    <w:rsid w:val="18850E36"/>
    <w:rsid w:val="18856F79"/>
    <w:rsid w:val="1889D620"/>
    <w:rsid w:val="188A8136"/>
    <w:rsid w:val="188CBE3C"/>
    <w:rsid w:val="188E3E44"/>
    <w:rsid w:val="188E8ACE"/>
    <w:rsid w:val="189662E1"/>
    <w:rsid w:val="1897508D"/>
    <w:rsid w:val="1899D704"/>
    <w:rsid w:val="189A8ECF"/>
    <w:rsid w:val="189AFACC"/>
    <w:rsid w:val="189E8985"/>
    <w:rsid w:val="18A1C96D"/>
    <w:rsid w:val="18A95BFE"/>
    <w:rsid w:val="18B2DA12"/>
    <w:rsid w:val="18B4ABE5"/>
    <w:rsid w:val="18B5CCFD"/>
    <w:rsid w:val="18BED034"/>
    <w:rsid w:val="18C92605"/>
    <w:rsid w:val="18CEF969"/>
    <w:rsid w:val="18DA6886"/>
    <w:rsid w:val="18DC03DB"/>
    <w:rsid w:val="18DCBCE9"/>
    <w:rsid w:val="18DE81E1"/>
    <w:rsid w:val="18E06684"/>
    <w:rsid w:val="18E142D6"/>
    <w:rsid w:val="18F5C196"/>
    <w:rsid w:val="18F65E8A"/>
    <w:rsid w:val="18F68EF1"/>
    <w:rsid w:val="18F7795C"/>
    <w:rsid w:val="18F986B4"/>
    <w:rsid w:val="18FC41B4"/>
    <w:rsid w:val="19085EC7"/>
    <w:rsid w:val="1909A1A3"/>
    <w:rsid w:val="19163C34"/>
    <w:rsid w:val="19168DD1"/>
    <w:rsid w:val="19189831"/>
    <w:rsid w:val="191CD1C8"/>
    <w:rsid w:val="1922D701"/>
    <w:rsid w:val="19250CF1"/>
    <w:rsid w:val="1928A5F5"/>
    <w:rsid w:val="192F235B"/>
    <w:rsid w:val="193F51BD"/>
    <w:rsid w:val="1941B19B"/>
    <w:rsid w:val="19466E58"/>
    <w:rsid w:val="194FB66B"/>
    <w:rsid w:val="19504A82"/>
    <w:rsid w:val="19528F3B"/>
    <w:rsid w:val="19635984"/>
    <w:rsid w:val="196B507C"/>
    <w:rsid w:val="196D29B8"/>
    <w:rsid w:val="19732CFA"/>
    <w:rsid w:val="19733D0A"/>
    <w:rsid w:val="197646DC"/>
    <w:rsid w:val="1977373E"/>
    <w:rsid w:val="197945C3"/>
    <w:rsid w:val="197DAFFB"/>
    <w:rsid w:val="197EDDF1"/>
    <w:rsid w:val="197F1B6D"/>
    <w:rsid w:val="19857402"/>
    <w:rsid w:val="198679D7"/>
    <w:rsid w:val="198BB3E9"/>
    <w:rsid w:val="198D33B1"/>
    <w:rsid w:val="198EEAAF"/>
    <w:rsid w:val="198FB1E6"/>
    <w:rsid w:val="19904C70"/>
    <w:rsid w:val="199A70AC"/>
    <w:rsid w:val="19A34376"/>
    <w:rsid w:val="19A46490"/>
    <w:rsid w:val="19A60A7C"/>
    <w:rsid w:val="19A9321A"/>
    <w:rsid w:val="19B0F71A"/>
    <w:rsid w:val="19B271DB"/>
    <w:rsid w:val="19B3E09A"/>
    <w:rsid w:val="19B99F9C"/>
    <w:rsid w:val="19BFBE0E"/>
    <w:rsid w:val="19C25450"/>
    <w:rsid w:val="19C3F534"/>
    <w:rsid w:val="19CA6397"/>
    <w:rsid w:val="19CC2CCA"/>
    <w:rsid w:val="19CE2A34"/>
    <w:rsid w:val="19D170F8"/>
    <w:rsid w:val="19D63D10"/>
    <w:rsid w:val="19D9F532"/>
    <w:rsid w:val="19DB323A"/>
    <w:rsid w:val="19DE8EF8"/>
    <w:rsid w:val="19E48650"/>
    <w:rsid w:val="19E72F59"/>
    <w:rsid w:val="19E75E21"/>
    <w:rsid w:val="19E9377F"/>
    <w:rsid w:val="19F015FF"/>
    <w:rsid w:val="19F1A903"/>
    <w:rsid w:val="19F66D4D"/>
    <w:rsid w:val="1A025697"/>
    <w:rsid w:val="1A072BD9"/>
    <w:rsid w:val="1A0865E1"/>
    <w:rsid w:val="1A0A19D8"/>
    <w:rsid w:val="1A0EE54D"/>
    <w:rsid w:val="1A1A78BB"/>
    <w:rsid w:val="1A1BC6F7"/>
    <w:rsid w:val="1A235C5F"/>
    <w:rsid w:val="1A2619D1"/>
    <w:rsid w:val="1A292AF9"/>
    <w:rsid w:val="1A29F31B"/>
    <w:rsid w:val="1A2B25D5"/>
    <w:rsid w:val="1A2F65A2"/>
    <w:rsid w:val="1A2F7C36"/>
    <w:rsid w:val="1A31778A"/>
    <w:rsid w:val="1A335ECC"/>
    <w:rsid w:val="1A33FE48"/>
    <w:rsid w:val="1A356EF6"/>
    <w:rsid w:val="1A3D09D1"/>
    <w:rsid w:val="1A4814A3"/>
    <w:rsid w:val="1A4A5070"/>
    <w:rsid w:val="1A526BE6"/>
    <w:rsid w:val="1A544559"/>
    <w:rsid w:val="1A54A3E1"/>
    <w:rsid w:val="1A583C07"/>
    <w:rsid w:val="1A5CB319"/>
    <w:rsid w:val="1A64298D"/>
    <w:rsid w:val="1A64C3DB"/>
    <w:rsid w:val="1A78DB24"/>
    <w:rsid w:val="1A7936F5"/>
    <w:rsid w:val="1A7A2FBD"/>
    <w:rsid w:val="1A7A7AB9"/>
    <w:rsid w:val="1A858132"/>
    <w:rsid w:val="1A86F053"/>
    <w:rsid w:val="1A8885CF"/>
    <w:rsid w:val="1A8F60E1"/>
    <w:rsid w:val="1A92D7FA"/>
    <w:rsid w:val="1A97B7F0"/>
    <w:rsid w:val="1A9B4912"/>
    <w:rsid w:val="1AA2FE22"/>
    <w:rsid w:val="1AA69C89"/>
    <w:rsid w:val="1AA7B3BC"/>
    <w:rsid w:val="1AA7B5BD"/>
    <w:rsid w:val="1AB0B169"/>
    <w:rsid w:val="1AB2A674"/>
    <w:rsid w:val="1AB70794"/>
    <w:rsid w:val="1AB97EAD"/>
    <w:rsid w:val="1ABA0898"/>
    <w:rsid w:val="1AC1762F"/>
    <w:rsid w:val="1AC2BA53"/>
    <w:rsid w:val="1ACA5AEA"/>
    <w:rsid w:val="1AD10F37"/>
    <w:rsid w:val="1ADA288F"/>
    <w:rsid w:val="1AE3404F"/>
    <w:rsid w:val="1AE7C515"/>
    <w:rsid w:val="1AE7E7EC"/>
    <w:rsid w:val="1AEEE852"/>
    <w:rsid w:val="1AEFEC23"/>
    <w:rsid w:val="1AF05700"/>
    <w:rsid w:val="1AF91281"/>
    <w:rsid w:val="1AFD01C1"/>
    <w:rsid w:val="1B0548C6"/>
    <w:rsid w:val="1B06A358"/>
    <w:rsid w:val="1B08713E"/>
    <w:rsid w:val="1B115D2A"/>
    <w:rsid w:val="1B183227"/>
    <w:rsid w:val="1B19B8D7"/>
    <w:rsid w:val="1B1AD288"/>
    <w:rsid w:val="1B1F3439"/>
    <w:rsid w:val="1B210BF4"/>
    <w:rsid w:val="1B23D106"/>
    <w:rsid w:val="1B2414E2"/>
    <w:rsid w:val="1B27A34C"/>
    <w:rsid w:val="1B286D91"/>
    <w:rsid w:val="1B32E0C4"/>
    <w:rsid w:val="1B357FAD"/>
    <w:rsid w:val="1B38440A"/>
    <w:rsid w:val="1B3DFDC0"/>
    <w:rsid w:val="1B431680"/>
    <w:rsid w:val="1B4DF474"/>
    <w:rsid w:val="1B4EB1F1"/>
    <w:rsid w:val="1B5BDB59"/>
    <w:rsid w:val="1B5C8B43"/>
    <w:rsid w:val="1B5F57FD"/>
    <w:rsid w:val="1B641885"/>
    <w:rsid w:val="1B661237"/>
    <w:rsid w:val="1B6723F5"/>
    <w:rsid w:val="1B673354"/>
    <w:rsid w:val="1B750502"/>
    <w:rsid w:val="1B7AEC5C"/>
    <w:rsid w:val="1B7F5415"/>
    <w:rsid w:val="1B854132"/>
    <w:rsid w:val="1B898C0B"/>
    <w:rsid w:val="1B8E54BA"/>
    <w:rsid w:val="1B958017"/>
    <w:rsid w:val="1B9A50E8"/>
    <w:rsid w:val="1BADB7B9"/>
    <w:rsid w:val="1BADD820"/>
    <w:rsid w:val="1BB8989A"/>
    <w:rsid w:val="1BBCAEF8"/>
    <w:rsid w:val="1BBE6312"/>
    <w:rsid w:val="1BBEE062"/>
    <w:rsid w:val="1BC08C7C"/>
    <w:rsid w:val="1BC33C58"/>
    <w:rsid w:val="1BC358F5"/>
    <w:rsid w:val="1BC4FB5A"/>
    <w:rsid w:val="1BCC6930"/>
    <w:rsid w:val="1BD61A9E"/>
    <w:rsid w:val="1BD8EE99"/>
    <w:rsid w:val="1BD95C29"/>
    <w:rsid w:val="1BDB1550"/>
    <w:rsid w:val="1BE5166F"/>
    <w:rsid w:val="1BE620D1"/>
    <w:rsid w:val="1BE63AE6"/>
    <w:rsid w:val="1BE9B1B9"/>
    <w:rsid w:val="1BEBA2AD"/>
    <w:rsid w:val="1BF84196"/>
    <w:rsid w:val="1BFE5CEA"/>
    <w:rsid w:val="1BFEF853"/>
    <w:rsid w:val="1C003F48"/>
    <w:rsid w:val="1C005004"/>
    <w:rsid w:val="1C0A8B55"/>
    <w:rsid w:val="1C0B41FC"/>
    <w:rsid w:val="1C0CC7C7"/>
    <w:rsid w:val="1C0DB0DC"/>
    <w:rsid w:val="1C150756"/>
    <w:rsid w:val="1C15D572"/>
    <w:rsid w:val="1C1AFF8A"/>
    <w:rsid w:val="1C1F61F7"/>
    <w:rsid w:val="1C25E4B7"/>
    <w:rsid w:val="1C2D3FC7"/>
    <w:rsid w:val="1C2E18A0"/>
    <w:rsid w:val="1C31ADF1"/>
    <w:rsid w:val="1C320E0D"/>
    <w:rsid w:val="1C32B633"/>
    <w:rsid w:val="1C33BA41"/>
    <w:rsid w:val="1C350636"/>
    <w:rsid w:val="1C404004"/>
    <w:rsid w:val="1C42412B"/>
    <w:rsid w:val="1C471170"/>
    <w:rsid w:val="1C4BFD12"/>
    <w:rsid w:val="1C4C39BF"/>
    <w:rsid w:val="1C4FACD9"/>
    <w:rsid w:val="1C50312C"/>
    <w:rsid w:val="1C53B611"/>
    <w:rsid w:val="1C56FA47"/>
    <w:rsid w:val="1C5BCDF1"/>
    <w:rsid w:val="1C5C4787"/>
    <w:rsid w:val="1C5CF7FD"/>
    <w:rsid w:val="1C5F86EA"/>
    <w:rsid w:val="1C613E83"/>
    <w:rsid w:val="1C677D1A"/>
    <w:rsid w:val="1C69BB36"/>
    <w:rsid w:val="1C6D03E4"/>
    <w:rsid w:val="1C74DD37"/>
    <w:rsid w:val="1C7CAF7F"/>
    <w:rsid w:val="1C83FB04"/>
    <w:rsid w:val="1C84E4AF"/>
    <w:rsid w:val="1C852F9D"/>
    <w:rsid w:val="1C929906"/>
    <w:rsid w:val="1C9805D2"/>
    <w:rsid w:val="1CA1517D"/>
    <w:rsid w:val="1CA7C855"/>
    <w:rsid w:val="1CAA87E2"/>
    <w:rsid w:val="1CAAEBAC"/>
    <w:rsid w:val="1CAFA89D"/>
    <w:rsid w:val="1CB062A0"/>
    <w:rsid w:val="1CB43E41"/>
    <w:rsid w:val="1CB836C5"/>
    <w:rsid w:val="1CBB28DD"/>
    <w:rsid w:val="1CBC604D"/>
    <w:rsid w:val="1CC933DD"/>
    <w:rsid w:val="1CCC2138"/>
    <w:rsid w:val="1CCF535D"/>
    <w:rsid w:val="1CCFFDD4"/>
    <w:rsid w:val="1CD1BA13"/>
    <w:rsid w:val="1CD1CC9E"/>
    <w:rsid w:val="1CD25105"/>
    <w:rsid w:val="1CD2AA89"/>
    <w:rsid w:val="1CD89A2A"/>
    <w:rsid w:val="1CDD15EC"/>
    <w:rsid w:val="1CE7B90F"/>
    <w:rsid w:val="1CE97701"/>
    <w:rsid w:val="1CEAF558"/>
    <w:rsid w:val="1CEDDAFE"/>
    <w:rsid w:val="1CEF3CB5"/>
    <w:rsid w:val="1CEF50B7"/>
    <w:rsid w:val="1CF2D7F3"/>
    <w:rsid w:val="1CF4F799"/>
    <w:rsid w:val="1CF72743"/>
    <w:rsid w:val="1CF9188D"/>
    <w:rsid w:val="1CFDA00C"/>
    <w:rsid w:val="1D0355C8"/>
    <w:rsid w:val="1D08D7A4"/>
    <w:rsid w:val="1D0B5E5F"/>
    <w:rsid w:val="1D0C3272"/>
    <w:rsid w:val="1D0E2E9C"/>
    <w:rsid w:val="1D0F9C34"/>
    <w:rsid w:val="1D0FC730"/>
    <w:rsid w:val="1D13C5B7"/>
    <w:rsid w:val="1D157B21"/>
    <w:rsid w:val="1D15E935"/>
    <w:rsid w:val="1D1BB746"/>
    <w:rsid w:val="1D293D8D"/>
    <w:rsid w:val="1D2B9A80"/>
    <w:rsid w:val="1D2F1CF8"/>
    <w:rsid w:val="1D300377"/>
    <w:rsid w:val="1D3483A9"/>
    <w:rsid w:val="1D39BB7B"/>
    <w:rsid w:val="1D4006A3"/>
    <w:rsid w:val="1D4947A9"/>
    <w:rsid w:val="1D49B3A1"/>
    <w:rsid w:val="1D4D77DC"/>
    <w:rsid w:val="1D548AEC"/>
    <w:rsid w:val="1D575592"/>
    <w:rsid w:val="1D5D0670"/>
    <w:rsid w:val="1D5DD3B1"/>
    <w:rsid w:val="1D60E179"/>
    <w:rsid w:val="1D6DF3A2"/>
    <w:rsid w:val="1D6F9942"/>
    <w:rsid w:val="1D7390D2"/>
    <w:rsid w:val="1D74E552"/>
    <w:rsid w:val="1D755047"/>
    <w:rsid w:val="1D7701BD"/>
    <w:rsid w:val="1D798FC8"/>
    <w:rsid w:val="1D7C9DDE"/>
    <w:rsid w:val="1D7FAC5D"/>
    <w:rsid w:val="1D82EB10"/>
    <w:rsid w:val="1D839AC8"/>
    <w:rsid w:val="1D8577C5"/>
    <w:rsid w:val="1D889810"/>
    <w:rsid w:val="1D8C03E5"/>
    <w:rsid w:val="1D8C701E"/>
    <w:rsid w:val="1D8D9838"/>
    <w:rsid w:val="1D9ABFD9"/>
    <w:rsid w:val="1D9AC1E0"/>
    <w:rsid w:val="1D9CAE56"/>
    <w:rsid w:val="1D9DE812"/>
    <w:rsid w:val="1D9F19D2"/>
    <w:rsid w:val="1D9F38D9"/>
    <w:rsid w:val="1D9F630C"/>
    <w:rsid w:val="1DA221BF"/>
    <w:rsid w:val="1DA61246"/>
    <w:rsid w:val="1DA6BF55"/>
    <w:rsid w:val="1DA6DBA9"/>
    <w:rsid w:val="1DAD0C70"/>
    <w:rsid w:val="1DAE5D0F"/>
    <w:rsid w:val="1DAF3B15"/>
    <w:rsid w:val="1DB46153"/>
    <w:rsid w:val="1DB6095C"/>
    <w:rsid w:val="1DBA67E8"/>
    <w:rsid w:val="1DC116A9"/>
    <w:rsid w:val="1DC700C1"/>
    <w:rsid w:val="1DC74F53"/>
    <w:rsid w:val="1DC9F412"/>
    <w:rsid w:val="1DCBAFFC"/>
    <w:rsid w:val="1DCBD7CF"/>
    <w:rsid w:val="1DCC10BD"/>
    <w:rsid w:val="1DCFA32F"/>
    <w:rsid w:val="1DD1E6C1"/>
    <w:rsid w:val="1DD32D60"/>
    <w:rsid w:val="1DD54D17"/>
    <w:rsid w:val="1DD95AAB"/>
    <w:rsid w:val="1DDF5BEC"/>
    <w:rsid w:val="1DE2688E"/>
    <w:rsid w:val="1DE4BE21"/>
    <w:rsid w:val="1DE61A5D"/>
    <w:rsid w:val="1DE78EFD"/>
    <w:rsid w:val="1DE98EFB"/>
    <w:rsid w:val="1DEA895D"/>
    <w:rsid w:val="1DF04742"/>
    <w:rsid w:val="1DF0C34D"/>
    <w:rsid w:val="1DF52CB2"/>
    <w:rsid w:val="1DF71FE6"/>
    <w:rsid w:val="1DFA0E4D"/>
    <w:rsid w:val="1DFECCC3"/>
    <w:rsid w:val="1DFFFAAA"/>
    <w:rsid w:val="1E00A149"/>
    <w:rsid w:val="1E00EBF3"/>
    <w:rsid w:val="1E064841"/>
    <w:rsid w:val="1E06B52B"/>
    <w:rsid w:val="1E06F2E0"/>
    <w:rsid w:val="1E09A140"/>
    <w:rsid w:val="1E0D2482"/>
    <w:rsid w:val="1E11CB5B"/>
    <w:rsid w:val="1E122B3B"/>
    <w:rsid w:val="1E19F101"/>
    <w:rsid w:val="1E1EC0B0"/>
    <w:rsid w:val="1E201B3D"/>
    <w:rsid w:val="1E23C35C"/>
    <w:rsid w:val="1E26F074"/>
    <w:rsid w:val="1E27845D"/>
    <w:rsid w:val="1E287253"/>
    <w:rsid w:val="1E2C030A"/>
    <w:rsid w:val="1E2D6DE7"/>
    <w:rsid w:val="1E2EB880"/>
    <w:rsid w:val="1E307DEF"/>
    <w:rsid w:val="1E30F6F2"/>
    <w:rsid w:val="1E31E14B"/>
    <w:rsid w:val="1E32C6F7"/>
    <w:rsid w:val="1E34A48B"/>
    <w:rsid w:val="1E388450"/>
    <w:rsid w:val="1E3B1EC5"/>
    <w:rsid w:val="1E3BBD97"/>
    <w:rsid w:val="1E3D9533"/>
    <w:rsid w:val="1E40B88E"/>
    <w:rsid w:val="1E447D72"/>
    <w:rsid w:val="1E48AE2E"/>
    <w:rsid w:val="1E48C25A"/>
    <w:rsid w:val="1E491EE1"/>
    <w:rsid w:val="1E4A71E8"/>
    <w:rsid w:val="1E4B11C9"/>
    <w:rsid w:val="1E4E15B4"/>
    <w:rsid w:val="1E518152"/>
    <w:rsid w:val="1E53C188"/>
    <w:rsid w:val="1E5C19DE"/>
    <w:rsid w:val="1E5C73AF"/>
    <w:rsid w:val="1E5C8586"/>
    <w:rsid w:val="1E5F3609"/>
    <w:rsid w:val="1E60B7AE"/>
    <w:rsid w:val="1E622CE0"/>
    <w:rsid w:val="1E64B4C3"/>
    <w:rsid w:val="1E679622"/>
    <w:rsid w:val="1E686ACA"/>
    <w:rsid w:val="1E6D48FE"/>
    <w:rsid w:val="1E6E7AEA"/>
    <w:rsid w:val="1E728C58"/>
    <w:rsid w:val="1E73D6B3"/>
    <w:rsid w:val="1E744DEA"/>
    <w:rsid w:val="1E7458EF"/>
    <w:rsid w:val="1E7B0C80"/>
    <w:rsid w:val="1E8493EF"/>
    <w:rsid w:val="1E8524D6"/>
    <w:rsid w:val="1E85BB8C"/>
    <w:rsid w:val="1E8AA8E5"/>
    <w:rsid w:val="1E8B0190"/>
    <w:rsid w:val="1E95ACC9"/>
    <w:rsid w:val="1E9B82C1"/>
    <w:rsid w:val="1E9D2F0A"/>
    <w:rsid w:val="1E9D68A8"/>
    <w:rsid w:val="1E9E1285"/>
    <w:rsid w:val="1EA02BAD"/>
    <w:rsid w:val="1EA10508"/>
    <w:rsid w:val="1EA36328"/>
    <w:rsid w:val="1EB86527"/>
    <w:rsid w:val="1EBDA1A2"/>
    <w:rsid w:val="1EC10A33"/>
    <w:rsid w:val="1EC160A9"/>
    <w:rsid w:val="1EC91F1F"/>
    <w:rsid w:val="1ECE8C98"/>
    <w:rsid w:val="1ECEE6DD"/>
    <w:rsid w:val="1ED5D461"/>
    <w:rsid w:val="1ED69DA1"/>
    <w:rsid w:val="1ED86CEA"/>
    <w:rsid w:val="1ED8E660"/>
    <w:rsid w:val="1EDD8574"/>
    <w:rsid w:val="1EDDCF45"/>
    <w:rsid w:val="1EE2A9BE"/>
    <w:rsid w:val="1EE555D8"/>
    <w:rsid w:val="1EE58402"/>
    <w:rsid w:val="1EEBAB98"/>
    <w:rsid w:val="1EF449C8"/>
    <w:rsid w:val="1EF471F8"/>
    <w:rsid w:val="1EFAFF44"/>
    <w:rsid w:val="1F0070ED"/>
    <w:rsid w:val="1F0783FA"/>
    <w:rsid w:val="1F095C91"/>
    <w:rsid w:val="1F0BCE55"/>
    <w:rsid w:val="1F0CBD22"/>
    <w:rsid w:val="1F11B7B9"/>
    <w:rsid w:val="1F17A77C"/>
    <w:rsid w:val="1F19D0D9"/>
    <w:rsid w:val="1F1A0E24"/>
    <w:rsid w:val="1F1C982C"/>
    <w:rsid w:val="1F1F665F"/>
    <w:rsid w:val="1F2367A1"/>
    <w:rsid w:val="1F272131"/>
    <w:rsid w:val="1F2822A5"/>
    <w:rsid w:val="1F2B0302"/>
    <w:rsid w:val="1F2EACAD"/>
    <w:rsid w:val="1F2FA198"/>
    <w:rsid w:val="1F339BF7"/>
    <w:rsid w:val="1F346D84"/>
    <w:rsid w:val="1F3C468B"/>
    <w:rsid w:val="1F42E2BE"/>
    <w:rsid w:val="1F4D9F4F"/>
    <w:rsid w:val="1F4EA6EC"/>
    <w:rsid w:val="1F4F2922"/>
    <w:rsid w:val="1F4F31F0"/>
    <w:rsid w:val="1F4F4BC5"/>
    <w:rsid w:val="1F52901F"/>
    <w:rsid w:val="1F5740FF"/>
    <w:rsid w:val="1F5BC5F9"/>
    <w:rsid w:val="1F5BCC32"/>
    <w:rsid w:val="1F60603E"/>
    <w:rsid w:val="1F6B2E4C"/>
    <w:rsid w:val="1F7335C6"/>
    <w:rsid w:val="1F73AB82"/>
    <w:rsid w:val="1F79CBEB"/>
    <w:rsid w:val="1F7A39A7"/>
    <w:rsid w:val="1F7AC1D8"/>
    <w:rsid w:val="1F8039F3"/>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A47227"/>
    <w:rsid w:val="1FB06EF7"/>
    <w:rsid w:val="1FB0EA61"/>
    <w:rsid w:val="1FB686D1"/>
    <w:rsid w:val="1FBC93F9"/>
    <w:rsid w:val="1FCF8249"/>
    <w:rsid w:val="1FCFFC54"/>
    <w:rsid w:val="1FD1F19F"/>
    <w:rsid w:val="1FD99E4E"/>
    <w:rsid w:val="1FDDEB60"/>
    <w:rsid w:val="1FE24D68"/>
    <w:rsid w:val="1FE59B24"/>
    <w:rsid w:val="1FE78627"/>
    <w:rsid w:val="1FEBAAF3"/>
    <w:rsid w:val="1FF2F342"/>
    <w:rsid w:val="1FF3E158"/>
    <w:rsid w:val="1FF4B586"/>
    <w:rsid w:val="1FF5573D"/>
    <w:rsid w:val="1FF8EEE7"/>
    <w:rsid w:val="1FFFB41A"/>
    <w:rsid w:val="200065EA"/>
    <w:rsid w:val="200B2A81"/>
    <w:rsid w:val="200FFEEF"/>
    <w:rsid w:val="2011C33D"/>
    <w:rsid w:val="20177076"/>
    <w:rsid w:val="20223356"/>
    <w:rsid w:val="202404E0"/>
    <w:rsid w:val="202C3685"/>
    <w:rsid w:val="202EE0E8"/>
    <w:rsid w:val="2036366A"/>
    <w:rsid w:val="2036C8B9"/>
    <w:rsid w:val="2037FF07"/>
    <w:rsid w:val="2038EB2B"/>
    <w:rsid w:val="203ED695"/>
    <w:rsid w:val="203F8370"/>
    <w:rsid w:val="203FF793"/>
    <w:rsid w:val="2045FF95"/>
    <w:rsid w:val="20467932"/>
    <w:rsid w:val="204DB9C6"/>
    <w:rsid w:val="2050AA1A"/>
    <w:rsid w:val="205224B8"/>
    <w:rsid w:val="20524023"/>
    <w:rsid w:val="205C0B45"/>
    <w:rsid w:val="205D6ED4"/>
    <w:rsid w:val="2064D766"/>
    <w:rsid w:val="20686B35"/>
    <w:rsid w:val="20772150"/>
    <w:rsid w:val="207A6E4C"/>
    <w:rsid w:val="207CC099"/>
    <w:rsid w:val="207CC66B"/>
    <w:rsid w:val="207E276C"/>
    <w:rsid w:val="208445C0"/>
    <w:rsid w:val="2084DCA8"/>
    <w:rsid w:val="208D2A04"/>
    <w:rsid w:val="20906B6E"/>
    <w:rsid w:val="2093D18D"/>
    <w:rsid w:val="20973E30"/>
    <w:rsid w:val="2098FA63"/>
    <w:rsid w:val="209CE9DB"/>
    <w:rsid w:val="209D354E"/>
    <w:rsid w:val="20A3436F"/>
    <w:rsid w:val="20A39AAD"/>
    <w:rsid w:val="20A73A52"/>
    <w:rsid w:val="20AA9F4D"/>
    <w:rsid w:val="20AB26CE"/>
    <w:rsid w:val="20AD2C02"/>
    <w:rsid w:val="20ADF19E"/>
    <w:rsid w:val="20B41D39"/>
    <w:rsid w:val="20B8DF6B"/>
    <w:rsid w:val="20BC487A"/>
    <w:rsid w:val="20C0A595"/>
    <w:rsid w:val="20C51F49"/>
    <w:rsid w:val="20C5207D"/>
    <w:rsid w:val="20C9AA1C"/>
    <w:rsid w:val="20CD7911"/>
    <w:rsid w:val="20D4AB89"/>
    <w:rsid w:val="20D8173B"/>
    <w:rsid w:val="20DEB31F"/>
    <w:rsid w:val="20E4071B"/>
    <w:rsid w:val="20E77F3E"/>
    <w:rsid w:val="20E9D18E"/>
    <w:rsid w:val="20F3C469"/>
    <w:rsid w:val="20FF0E60"/>
    <w:rsid w:val="2106514A"/>
    <w:rsid w:val="21165819"/>
    <w:rsid w:val="211C686C"/>
    <w:rsid w:val="212060DE"/>
    <w:rsid w:val="2124434D"/>
    <w:rsid w:val="212A6940"/>
    <w:rsid w:val="212BD137"/>
    <w:rsid w:val="21377294"/>
    <w:rsid w:val="2137A1E1"/>
    <w:rsid w:val="213D15B7"/>
    <w:rsid w:val="2140EB77"/>
    <w:rsid w:val="21423BC1"/>
    <w:rsid w:val="21428587"/>
    <w:rsid w:val="214E18B9"/>
    <w:rsid w:val="2157F819"/>
    <w:rsid w:val="21591A90"/>
    <w:rsid w:val="215BAA9A"/>
    <w:rsid w:val="215FA6F8"/>
    <w:rsid w:val="21656638"/>
    <w:rsid w:val="216B1BDC"/>
    <w:rsid w:val="216DD023"/>
    <w:rsid w:val="217ABC7A"/>
    <w:rsid w:val="2186388B"/>
    <w:rsid w:val="2187CAF6"/>
    <w:rsid w:val="218F8A18"/>
    <w:rsid w:val="218FE0A3"/>
    <w:rsid w:val="2191279E"/>
    <w:rsid w:val="21913510"/>
    <w:rsid w:val="21939833"/>
    <w:rsid w:val="2197D67C"/>
    <w:rsid w:val="21999208"/>
    <w:rsid w:val="219D0BCE"/>
    <w:rsid w:val="21A14511"/>
    <w:rsid w:val="21A40A84"/>
    <w:rsid w:val="21A61BAC"/>
    <w:rsid w:val="21AF7069"/>
    <w:rsid w:val="21B1E513"/>
    <w:rsid w:val="21BACA29"/>
    <w:rsid w:val="21BD3DBD"/>
    <w:rsid w:val="21BFACF7"/>
    <w:rsid w:val="21C6E609"/>
    <w:rsid w:val="21CCD6B9"/>
    <w:rsid w:val="21DA9ECA"/>
    <w:rsid w:val="21E3EE08"/>
    <w:rsid w:val="21EEC17B"/>
    <w:rsid w:val="21F0643C"/>
    <w:rsid w:val="21F32094"/>
    <w:rsid w:val="21FC5B4D"/>
    <w:rsid w:val="2201E83B"/>
    <w:rsid w:val="22066407"/>
    <w:rsid w:val="2208749A"/>
    <w:rsid w:val="220B6B3F"/>
    <w:rsid w:val="22100015"/>
    <w:rsid w:val="2210F7BB"/>
    <w:rsid w:val="2211EE42"/>
    <w:rsid w:val="2214EF1A"/>
    <w:rsid w:val="22165E90"/>
    <w:rsid w:val="221A4A80"/>
    <w:rsid w:val="221D9B4A"/>
    <w:rsid w:val="2220EA9A"/>
    <w:rsid w:val="22226D1D"/>
    <w:rsid w:val="2223FF19"/>
    <w:rsid w:val="222F946E"/>
    <w:rsid w:val="223E9D52"/>
    <w:rsid w:val="2246B726"/>
    <w:rsid w:val="224D67A7"/>
    <w:rsid w:val="2251DCD4"/>
    <w:rsid w:val="225706E1"/>
    <w:rsid w:val="225B39B2"/>
    <w:rsid w:val="225B42B4"/>
    <w:rsid w:val="225C165E"/>
    <w:rsid w:val="2260ECC3"/>
    <w:rsid w:val="226573D8"/>
    <w:rsid w:val="22671FFE"/>
    <w:rsid w:val="226E29C7"/>
    <w:rsid w:val="226FA4E1"/>
    <w:rsid w:val="22743F92"/>
    <w:rsid w:val="22787EFC"/>
    <w:rsid w:val="227E79D9"/>
    <w:rsid w:val="227ED660"/>
    <w:rsid w:val="228436A4"/>
    <w:rsid w:val="228AEC69"/>
    <w:rsid w:val="228D6BFC"/>
    <w:rsid w:val="2291E9E4"/>
    <w:rsid w:val="2293D62B"/>
    <w:rsid w:val="229979E2"/>
    <w:rsid w:val="229ADBB0"/>
    <w:rsid w:val="229B610D"/>
    <w:rsid w:val="22A0D16E"/>
    <w:rsid w:val="22A30168"/>
    <w:rsid w:val="22A515F1"/>
    <w:rsid w:val="22A8BA41"/>
    <w:rsid w:val="22ACCBE2"/>
    <w:rsid w:val="22AFFE47"/>
    <w:rsid w:val="22B686E5"/>
    <w:rsid w:val="22BF765C"/>
    <w:rsid w:val="22C3AECB"/>
    <w:rsid w:val="22C50F84"/>
    <w:rsid w:val="22C7D920"/>
    <w:rsid w:val="22CA4EC9"/>
    <w:rsid w:val="22CAB486"/>
    <w:rsid w:val="22CC1B50"/>
    <w:rsid w:val="22CDD599"/>
    <w:rsid w:val="22D8082D"/>
    <w:rsid w:val="22D9EECB"/>
    <w:rsid w:val="22DAC1A9"/>
    <w:rsid w:val="22DDFB26"/>
    <w:rsid w:val="22E1C049"/>
    <w:rsid w:val="22E2ED7E"/>
    <w:rsid w:val="22E40B3B"/>
    <w:rsid w:val="22E5CE84"/>
    <w:rsid w:val="22E95EC5"/>
    <w:rsid w:val="22EB1821"/>
    <w:rsid w:val="22ED16FA"/>
    <w:rsid w:val="22EE1A5F"/>
    <w:rsid w:val="22EEB9E7"/>
    <w:rsid w:val="22F5694A"/>
    <w:rsid w:val="22F75EB1"/>
    <w:rsid w:val="23004EAD"/>
    <w:rsid w:val="230D68C2"/>
    <w:rsid w:val="23135162"/>
    <w:rsid w:val="2318084D"/>
    <w:rsid w:val="231B2F68"/>
    <w:rsid w:val="232034AF"/>
    <w:rsid w:val="2328287D"/>
    <w:rsid w:val="2328715A"/>
    <w:rsid w:val="232A1014"/>
    <w:rsid w:val="232BC621"/>
    <w:rsid w:val="232CF20C"/>
    <w:rsid w:val="232E654E"/>
    <w:rsid w:val="232F4E05"/>
    <w:rsid w:val="233999A8"/>
    <w:rsid w:val="233A4919"/>
    <w:rsid w:val="233F7D30"/>
    <w:rsid w:val="23400699"/>
    <w:rsid w:val="23406411"/>
    <w:rsid w:val="2346D2E6"/>
    <w:rsid w:val="234BD54F"/>
    <w:rsid w:val="234D6D77"/>
    <w:rsid w:val="234D77F7"/>
    <w:rsid w:val="234E1BCD"/>
    <w:rsid w:val="234E90FB"/>
    <w:rsid w:val="2350D9F4"/>
    <w:rsid w:val="2351A44C"/>
    <w:rsid w:val="235A5544"/>
    <w:rsid w:val="235E9A36"/>
    <w:rsid w:val="236786A1"/>
    <w:rsid w:val="2368F196"/>
    <w:rsid w:val="2371B7AA"/>
    <w:rsid w:val="2372D876"/>
    <w:rsid w:val="23732DF4"/>
    <w:rsid w:val="237902F1"/>
    <w:rsid w:val="23807E58"/>
    <w:rsid w:val="23816E58"/>
    <w:rsid w:val="23826C99"/>
    <w:rsid w:val="23853C31"/>
    <w:rsid w:val="239240BD"/>
    <w:rsid w:val="23978EDA"/>
    <w:rsid w:val="239B2E1B"/>
    <w:rsid w:val="23A23B5A"/>
    <w:rsid w:val="23A7356C"/>
    <w:rsid w:val="23A9694B"/>
    <w:rsid w:val="23A980E0"/>
    <w:rsid w:val="23B1380D"/>
    <w:rsid w:val="23B1D3DE"/>
    <w:rsid w:val="23B250CF"/>
    <w:rsid w:val="23B54562"/>
    <w:rsid w:val="23B58B4C"/>
    <w:rsid w:val="23BAFF9E"/>
    <w:rsid w:val="23C7C067"/>
    <w:rsid w:val="23C92A68"/>
    <w:rsid w:val="23CC18FD"/>
    <w:rsid w:val="23D20DE9"/>
    <w:rsid w:val="23D36E6E"/>
    <w:rsid w:val="23D510E7"/>
    <w:rsid w:val="23D59733"/>
    <w:rsid w:val="23D7A4EC"/>
    <w:rsid w:val="23D7FAE9"/>
    <w:rsid w:val="23E1A833"/>
    <w:rsid w:val="23E1D04B"/>
    <w:rsid w:val="23E20A3A"/>
    <w:rsid w:val="23E34D3B"/>
    <w:rsid w:val="23EB1023"/>
    <w:rsid w:val="23EFEE6A"/>
    <w:rsid w:val="23F19647"/>
    <w:rsid w:val="23F6B50A"/>
    <w:rsid w:val="23F74B16"/>
    <w:rsid w:val="2405037B"/>
    <w:rsid w:val="2405DAC2"/>
    <w:rsid w:val="24066C7D"/>
    <w:rsid w:val="240AE486"/>
    <w:rsid w:val="240D228E"/>
    <w:rsid w:val="24131FE4"/>
    <w:rsid w:val="24181E21"/>
    <w:rsid w:val="24199E6A"/>
    <w:rsid w:val="241F8F5B"/>
    <w:rsid w:val="242325DA"/>
    <w:rsid w:val="24246716"/>
    <w:rsid w:val="2427A8B9"/>
    <w:rsid w:val="242EF1A8"/>
    <w:rsid w:val="2433024B"/>
    <w:rsid w:val="243ABC6D"/>
    <w:rsid w:val="244AAD7E"/>
    <w:rsid w:val="244F6E20"/>
    <w:rsid w:val="2453517B"/>
    <w:rsid w:val="24564064"/>
    <w:rsid w:val="245B9D5D"/>
    <w:rsid w:val="24688B11"/>
    <w:rsid w:val="246A9A61"/>
    <w:rsid w:val="246AF221"/>
    <w:rsid w:val="246BDDCF"/>
    <w:rsid w:val="24716EEC"/>
    <w:rsid w:val="2475B43C"/>
    <w:rsid w:val="247815C9"/>
    <w:rsid w:val="248367E9"/>
    <w:rsid w:val="2488A261"/>
    <w:rsid w:val="24994302"/>
    <w:rsid w:val="249B6730"/>
    <w:rsid w:val="24A04F97"/>
    <w:rsid w:val="24A16284"/>
    <w:rsid w:val="24AEA480"/>
    <w:rsid w:val="24AF2148"/>
    <w:rsid w:val="24B2A23C"/>
    <w:rsid w:val="24B4C306"/>
    <w:rsid w:val="24B6430E"/>
    <w:rsid w:val="24C06A23"/>
    <w:rsid w:val="24C33326"/>
    <w:rsid w:val="24C55BF8"/>
    <w:rsid w:val="24C8C860"/>
    <w:rsid w:val="24C9D4E2"/>
    <w:rsid w:val="24CC8C56"/>
    <w:rsid w:val="24D54C28"/>
    <w:rsid w:val="24D5EE1E"/>
    <w:rsid w:val="24E02351"/>
    <w:rsid w:val="24E19237"/>
    <w:rsid w:val="24E3107B"/>
    <w:rsid w:val="24E354A1"/>
    <w:rsid w:val="24E4155F"/>
    <w:rsid w:val="24E5B7FD"/>
    <w:rsid w:val="24EC8D54"/>
    <w:rsid w:val="24F4B193"/>
    <w:rsid w:val="24F52F8E"/>
    <w:rsid w:val="24FA0F90"/>
    <w:rsid w:val="24FAFBB1"/>
    <w:rsid w:val="24FD3445"/>
    <w:rsid w:val="24FD61DB"/>
    <w:rsid w:val="24FE8281"/>
    <w:rsid w:val="25066E16"/>
    <w:rsid w:val="25072709"/>
    <w:rsid w:val="250BEEA8"/>
    <w:rsid w:val="250D7D6F"/>
    <w:rsid w:val="250D873D"/>
    <w:rsid w:val="250E1AA7"/>
    <w:rsid w:val="2512784A"/>
    <w:rsid w:val="2521D8B7"/>
    <w:rsid w:val="2521F9CE"/>
    <w:rsid w:val="252373C2"/>
    <w:rsid w:val="25248C8F"/>
    <w:rsid w:val="252B54DB"/>
    <w:rsid w:val="252D5E5D"/>
    <w:rsid w:val="252E5089"/>
    <w:rsid w:val="252E73AD"/>
    <w:rsid w:val="25330626"/>
    <w:rsid w:val="253759B0"/>
    <w:rsid w:val="2537B261"/>
    <w:rsid w:val="2537BC58"/>
    <w:rsid w:val="25381292"/>
    <w:rsid w:val="253EF42D"/>
    <w:rsid w:val="25405BC8"/>
    <w:rsid w:val="2543426A"/>
    <w:rsid w:val="2543E380"/>
    <w:rsid w:val="2544E8BB"/>
    <w:rsid w:val="2546AE73"/>
    <w:rsid w:val="254BA59F"/>
    <w:rsid w:val="255168CD"/>
    <w:rsid w:val="2551A0C5"/>
    <w:rsid w:val="25570E5D"/>
    <w:rsid w:val="25604141"/>
    <w:rsid w:val="25618791"/>
    <w:rsid w:val="25674BAB"/>
    <w:rsid w:val="256879CA"/>
    <w:rsid w:val="2569EDCE"/>
    <w:rsid w:val="256A82A2"/>
    <w:rsid w:val="25716F27"/>
    <w:rsid w:val="257635A0"/>
    <w:rsid w:val="25771CF4"/>
    <w:rsid w:val="257946FF"/>
    <w:rsid w:val="257A921B"/>
    <w:rsid w:val="257C654B"/>
    <w:rsid w:val="25861DB0"/>
    <w:rsid w:val="2588A72D"/>
    <w:rsid w:val="258B0C0E"/>
    <w:rsid w:val="258B37AB"/>
    <w:rsid w:val="258BF7BB"/>
    <w:rsid w:val="258F60B4"/>
    <w:rsid w:val="2593B4F7"/>
    <w:rsid w:val="25968FEF"/>
    <w:rsid w:val="259D47D8"/>
    <w:rsid w:val="25A14212"/>
    <w:rsid w:val="25A62F76"/>
    <w:rsid w:val="25AD1BE0"/>
    <w:rsid w:val="25B3AD64"/>
    <w:rsid w:val="25B3FCCB"/>
    <w:rsid w:val="25B67CFA"/>
    <w:rsid w:val="25BBE99C"/>
    <w:rsid w:val="25C11FA8"/>
    <w:rsid w:val="25C1A53A"/>
    <w:rsid w:val="25C5512D"/>
    <w:rsid w:val="25C68CE1"/>
    <w:rsid w:val="25C9BC56"/>
    <w:rsid w:val="25CDB639"/>
    <w:rsid w:val="25D4E5AC"/>
    <w:rsid w:val="25DE1B9B"/>
    <w:rsid w:val="25E1E30A"/>
    <w:rsid w:val="25E225A3"/>
    <w:rsid w:val="25E71582"/>
    <w:rsid w:val="25E7E99A"/>
    <w:rsid w:val="25EAA4E0"/>
    <w:rsid w:val="25EACA54"/>
    <w:rsid w:val="25F50432"/>
    <w:rsid w:val="25F69613"/>
    <w:rsid w:val="25F803B3"/>
    <w:rsid w:val="25FBD7FA"/>
    <w:rsid w:val="25FC5DC4"/>
    <w:rsid w:val="25FEB672"/>
    <w:rsid w:val="2600D1D3"/>
    <w:rsid w:val="26022A60"/>
    <w:rsid w:val="26049FCE"/>
    <w:rsid w:val="26065CBE"/>
    <w:rsid w:val="2607AE30"/>
    <w:rsid w:val="260C01EA"/>
    <w:rsid w:val="260E3FBD"/>
    <w:rsid w:val="2611863B"/>
    <w:rsid w:val="26187B99"/>
    <w:rsid w:val="26189566"/>
    <w:rsid w:val="2618E639"/>
    <w:rsid w:val="261A2A20"/>
    <w:rsid w:val="261BD894"/>
    <w:rsid w:val="261C1CDC"/>
    <w:rsid w:val="262185DB"/>
    <w:rsid w:val="26282786"/>
    <w:rsid w:val="262B06A7"/>
    <w:rsid w:val="262DAA83"/>
    <w:rsid w:val="2635EC4C"/>
    <w:rsid w:val="26376533"/>
    <w:rsid w:val="2638B426"/>
    <w:rsid w:val="263B63CA"/>
    <w:rsid w:val="264BC49B"/>
    <w:rsid w:val="264D7584"/>
    <w:rsid w:val="2655FF52"/>
    <w:rsid w:val="2658D932"/>
    <w:rsid w:val="265B1DF8"/>
    <w:rsid w:val="265E95F0"/>
    <w:rsid w:val="2663F70A"/>
    <w:rsid w:val="2671B290"/>
    <w:rsid w:val="2672BB13"/>
    <w:rsid w:val="2672E93D"/>
    <w:rsid w:val="26738F42"/>
    <w:rsid w:val="26843C67"/>
    <w:rsid w:val="26845EEA"/>
    <w:rsid w:val="2687F3DA"/>
    <w:rsid w:val="2689DB8E"/>
    <w:rsid w:val="268D6191"/>
    <w:rsid w:val="2692402A"/>
    <w:rsid w:val="26965EFC"/>
    <w:rsid w:val="26A19686"/>
    <w:rsid w:val="26A1EE02"/>
    <w:rsid w:val="26A21CE8"/>
    <w:rsid w:val="26A47076"/>
    <w:rsid w:val="26A4AA65"/>
    <w:rsid w:val="26A619D4"/>
    <w:rsid w:val="26A98F40"/>
    <w:rsid w:val="26AABC27"/>
    <w:rsid w:val="26AB2F2E"/>
    <w:rsid w:val="26ABB11D"/>
    <w:rsid w:val="26B29450"/>
    <w:rsid w:val="26B83665"/>
    <w:rsid w:val="26B9D96C"/>
    <w:rsid w:val="26BAAF30"/>
    <w:rsid w:val="26BD472D"/>
    <w:rsid w:val="26C2998C"/>
    <w:rsid w:val="26C4ABCB"/>
    <w:rsid w:val="26D5C4F8"/>
    <w:rsid w:val="26DD5C6E"/>
    <w:rsid w:val="26DEDB78"/>
    <w:rsid w:val="26DF5B10"/>
    <w:rsid w:val="26DF73B0"/>
    <w:rsid w:val="26E1D769"/>
    <w:rsid w:val="26E840F6"/>
    <w:rsid w:val="26F44DE2"/>
    <w:rsid w:val="26F8B977"/>
    <w:rsid w:val="26FBA816"/>
    <w:rsid w:val="26FCBB51"/>
    <w:rsid w:val="26FF7EE4"/>
    <w:rsid w:val="27016702"/>
    <w:rsid w:val="27041844"/>
    <w:rsid w:val="27083058"/>
    <w:rsid w:val="27088D0D"/>
    <w:rsid w:val="2708D586"/>
    <w:rsid w:val="270A667C"/>
    <w:rsid w:val="270E1BDD"/>
    <w:rsid w:val="270EB15D"/>
    <w:rsid w:val="270F45AE"/>
    <w:rsid w:val="2712DA40"/>
    <w:rsid w:val="27134A45"/>
    <w:rsid w:val="27146CCD"/>
    <w:rsid w:val="2720048E"/>
    <w:rsid w:val="272D0705"/>
    <w:rsid w:val="2732E953"/>
    <w:rsid w:val="273961F6"/>
    <w:rsid w:val="2748CB54"/>
    <w:rsid w:val="27495765"/>
    <w:rsid w:val="274B5011"/>
    <w:rsid w:val="27523017"/>
    <w:rsid w:val="2752C62F"/>
    <w:rsid w:val="27581F52"/>
    <w:rsid w:val="275B6227"/>
    <w:rsid w:val="275D759B"/>
    <w:rsid w:val="27608D95"/>
    <w:rsid w:val="2764941C"/>
    <w:rsid w:val="276512CA"/>
    <w:rsid w:val="2766FA0F"/>
    <w:rsid w:val="276DCF56"/>
    <w:rsid w:val="277A4673"/>
    <w:rsid w:val="277B2B97"/>
    <w:rsid w:val="277C0217"/>
    <w:rsid w:val="277D58D7"/>
    <w:rsid w:val="278478F5"/>
    <w:rsid w:val="2786B127"/>
    <w:rsid w:val="278AEC52"/>
    <w:rsid w:val="278B61D9"/>
    <w:rsid w:val="2790B901"/>
    <w:rsid w:val="2791F03C"/>
    <w:rsid w:val="279463D2"/>
    <w:rsid w:val="279882DB"/>
    <w:rsid w:val="27A22849"/>
    <w:rsid w:val="27A2E13D"/>
    <w:rsid w:val="27A46CE7"/>
    <w:rsid w:val="27A4A561"/>
    <w:rsid w:val="27A58729"/>
    <w:rsid w:val="27A67A93"/>
    <w:rsid w:val="27AD8D25"/>
    <w:rsid w:val="27B36516"/>
    <w:rsid w:val="27BD0A1A"/>
    <w:rsid w:val="27BEACA5"/>
    <w:rsid w:val="27C403DF"/>
    <w:rsid w:val="27C5DAA9"/>
    <w:rsid w:val="27C69484"/>
    <w:rsid w:val="27C86089"/>
    <w:rsid w:val="27C8791F"/>
    <w:rsid w:val="27C9967D"/>
    <w:rsid w:val="27CB3F5F"/>
    <w:rsid w:val="27D9A93D"/>
    <w:rsid w:val="27DADD85"/>
    <w:rsid w:val="27DD5C08"/>
    <w:rsid w:val="27DEF246"/>
    <w:rsid w:val="27E48802"/>
    <w:rsid w:val="27E64D7F"/>
    <w:rsid w:val="27F268D6"/>
    <w:rsid w:val="27F989BA"/>
    <w:rsid w:val="28027B6F"/>
    <w:rsid w:val="280D708F"/>
    <w:rsid w:val="280E9418"/>
    <w:rsid w:val="280FBD92"/>
    <w:rsid w:val="2814BEC2"/>
    <w:rsid w:val="281CB50D"/>
    <w:rsid w:val="281D56F7"/>
    <w:rsid w:val="281DF108"/>
    <w:rsid w:val="281E5398"/>
    <w:rsid w:val="281F73AD"/>
    <w:rsid w:val="281FBE6F"/>
    <w:rsid w:val="28254370"/>
    <w:rsid w:val="2825ABEF"/>
    <w:rsid w:val="282C62C3"/>
    <w:rsid w:val="283573A3"/>
    <w:rsid w:val="2837DE21"/>
    <w:rsid w:val="283DED49"/>
    <w:rsid w:val="28406D09"/>
    <w:rsid w:val="284108E7"/>
    <w:rsid w:val="284159E5"/>
    <w:rsid w:val="284383AB"/>
    <w:rsid w:val="28447D33"/>
    <w:rsid w:val="2844EFAA"/>
    <w:rsid w:val="28479D16"/>
    <w:rsid w:val="284D9DB4"/>
    <w:rsid w:val="285069FF"/>
    <w:rsid w:val="2851912B"/>
    <w:rsid w:val="28554917"/>
    <w:rsid w:val="2856D332"/>
    <w:rsid w:val="2857BD5A"/>
    <w:rsid w:val="2857DAA5"/>
    <w:rsid w:val="2858C1E1"/>
    <w:rsid w:val="285AA015"/>
    <w:rsid w:val="285EB959"/>
    <w:rsid w:val="286AF4D0"/>
    <w:rsid w:val="287FCCB6"/>
    <w:rsid w:val="2881EC33"/>
    <w:rsid w:val="28830417"/>
    <w:rsid w:val="2884B283"/>
    <w:rsid w:val="2889D3D8"/>
    <w:rsid w:val="288CDB0A"/>
    <w:rsid w:val="28956A06"/>
    <w:rsid w:val="2896B377"/>
    <w:rsid w:val="28983B6C"/>
    <w:rsid w:val="289923DA"/>
    <w:rsid w:val="289C6967"/>
    <w:rsid w:val="289E4F8F"/>
    <w:rsid w:val="289E7FBE"/>
    <w:rsid w:val="289FA0B4"/>
    <w:rsid w:val="28A3FAE2"/>
    <w:rsid w:val="28AA1F77"/>
    <w:rsid w:val="28B0DBC1"/>
    <w:rsid w:val="28B1BD25"/>
    <w:rsid w:val="28B32A95"/>
    <w:rsid w:val="28B61B70"/>
    <w:rsid w:val="28B73D7C"/>
    <w:rsid w:val="28B94166"/>
    <w:rsid w:val="28B96803"/>
    <w:rsid w:val="28B9E412"/>
    <w:rsid w:val="28BEBC90"/>
    <w:rsid w:val="28D15E5A"/>
    <w:rsid w:val="28D4B2EA"/>
    <w:rsid w:val="28D67E53"/>
    <w:rsid w:val="28D7F80F"/>
    <w:rsid w:val="28D84821"/>
    <w:rsid w:val="28DAB1A5"/>
    <w:rsid w:val="28DB8659"/>
    <w:rsid w:val="28DE47D6"/>
    <w:rsid w:val="28DE4CF8"/>
    <w:rsid w:val="28EA4C7F"/>
    <w:rsid w:val="28F38A5E"/>
    <w:rsid w:val="28FC624F"/>
    <w:rsid w:val="28FD5609"/>
    <w:rsid w:val="290566FA"/>
    <w:rsid w:val="290B0C56"/>
    <w:rsid w:val="290B997A"/>
    <w:rsid w:val="290CE551"/>
    <w:rsid w:val="290DBC56"/>
    <w:rsid w:val="290ED0FE"/>
    <w:rsid w:val="29139BBE"/>
    <w:rsid w:val="29177E7F"/>
    <w:rsid w:val="2924DA21"/>
    <w:rsid w:val="2926213F"/>
    <w:rsid w:val="2928908E"/>
    <w:rsid w:val="29425FA3"/>
    <w:rsid w:val="2947F565"/>
    <w:rsid w:val="294DAC0F"/>
    <w:rsid w:val="294E929B"/>
    <w:rsid w:val="294FDB18"/>
    <w:rsid w:val="295B16F4"/>
    <w:rsid w:val="295C16F7"/>
    <w:rsid w:val="295FDE30"/>
    <w:rsid w:val="29686A09"/>
    <w:rsid w:val="296C2C7D"/>
    <w:rsid w:val="296EB430"/>
    <w:rsid w:val="296F8362"/>
    <w:rsid w:val="29749CB0"/>
    <w:rsid w:val="2974C41C"/>
    <w:rsid w:val="2976C639"/>
    <w:rsid w:val="29779882"/>
    <w:rsid w:val="297AAB1B"/>
    <w:rsid w:val="297B4994"/>
    <w:rsid w:val="2986A477"/>
    <w:rsid w:val="298AEB31"/>
    <w:rsid w:val="299988C1"/>
    <w:rsid w:val="2999ABCF"/>
    <w:rsid w:val="299E882D"/>
    <w:rsid w:val="29A7756C"/>
    <w:rsid w:val="29A8A0C6"/>
    <w:rsid w:val="29A93CA3"/>
    <w:rsid w:val="29AF318A"/>
    <w:rsid w:val="29BA1B50"/>
    <w:rsid w:val="29BBB9C8"/>
    <w:rsid w:val="29BD3D26"/>
    <w:rsid w:val="29BFEFA7"/>
    <w:rsid w:val="29D5976D"/>
    <w:rsid w:val="29D768A7"/>
    <w:rsid w:val="29DC9FE8"/>
    <w:rsid w:val="29E4EAFB"/>
    <w:rsid w:val="29E9B3D6"/>
    <w:rsid w:val="29F056BE"/>
    <w:rsid w:val="29F2DD2D"/>
    <w:rsid w:val="29F63C62"/>
    <w:rsid w:val="29F8CB59"/>
    <w:rsid w:val="29FD8170"/>
    <w:rsid w:val="29FF5817"/>
    <w:rsid w:val="2A005DC5"/>
    <w:rsid w:val="2A023839"/>
    <w:rsid w:val="2A0D407A"/>
    <w:rsid w:val="2A0D645C"/>
    <w:rsid w:val="2A0F1156"/>
    <w:rsid w:val="2A1687C4"/>
    <w:rsid w:val="2A17C72F"/>
    <w:rsid w:val="2A234525"/>
    <w:rsid w:val="2A2A5348"/>
    <w:rsid w:val="2A2AFD64"/>
    <w:rsid w:val="2A2C62AB"/>
    <w:rsid w:val="2A2EF36B"/>
    <w:rsid w:val="2A3258E5"/>
    <w:rsid w:val="2A3821BD"/>
    <w:rsid w:val="2A3D9B08"/>
    <w:rsid w:val="2A41BA74"/>
    <w:rsid w:val="2A453767"/>
    <w:rsid w:val="2A4AD270"/>
    <w:rsid w:val="2A5AA26E"/>
    <w:rsid w:val="2A5E733A"/>
    <w:rsid w:val="2A60D8B5"/>
    <w:rsid w:val="2A63729E"/>
    <w:rsid w:val="2A65BD4A"/>
    <w:rsid w:val="2A6D44A3"/>
    <w:rsid w:val="2A6D8FBA"/>
    <w:rsid w:val="2A757F5F"/>
    <w:rsid w:val="2A77FCE2"/>
    <w:rsid w:val="2A79A287"/>
    <w:rsid w:val="2A7ACFEC"/>
    <w:rsid w:val="2A7C5531"/>
    <w:rsid w:val="2A7C819E"/>
    <w:rsid w:val="2A7E170D"/>
    <w:rsid w:val="2A80F9E0"/>
    <w:rsid w:val="2A8C5B6C"/>
    <w:rsid w:val="2A8D3370"/>
    <w:rsid w:val="2A90DB3C"/>
    <w:rsid w:val="2A920F98"/>
    <w:rsid w:val="2A925477"/>
    <w:rsid w:val="2A92BEE1"/>
    <w:rsid w:val="2A9782B1"/>
    <w:rsid w:val="2A9E19E2"/>
    <w:rsid w:val="2A9E2EB1"/>
    <w:rsid w:val="2A9EDA64"/>
    <w:rsid w:val="2AA143EA"/>
    <w:rsid w:val="2AAB6A09"/>
    <w:rsid w:val="2AAD0D4C"/>
    <w:rsid w:val="2AAD3437"/>
    <w:rsid w:val="2AAECBAB"/>
    <w:rsid w:val="2AB041FA"/>
    <w:rsid w:val="2AB43287"/>
    <w:rsid w:val="2ABB4A57"/>
    <w:rsid w:val="2ABFF941"/>
    <w:rsid w:val="2AC8AEBB"/>
    <w:rsid w:val="2ACD602E"/>
    <w:rsid w:val="2AD0ED11"/>
    <w:rsid w:val="2AD21D5D"/>
    <w:rsid w:val="2AD243E2"/>
    <w:rsid w:val="2AD7BB28"/>
    <w:rsid w:val="2ADAC127"/>
    <w:rsid w:val="2ADC5148"/>
    <w:rsid w:val="2ADC6CD5"/>
    <w:rsid w:val="2ADDB620"/>
    <w:rsid w:val="2ADE6769"/>
    <w:rsid w:val="2AE1FFCA"/>
    <w:rsid w:val="2AE91548"/>
    <w:rsid w:val="2AEAEF3F"/>
    <w:rsid w:val="2AED0A6E"/>
    <w:rsid w:val="2AF10AC3"/>
    <w:rsid w:val="2AF1B4C3"/>
    <w:rsid w:val="2AF1B6D2"/>
    <w:rsid w:val="2AF82B33"/>
    <w:rsid w:val="2AFA3191"/>
    <w:rsid w:val="2AFA3F8F"/>
    <w:rsid w:val="2B03E4DE"/>
    <w:rsid w:val="2B04A8D9"/>
    <w:rsid w:val="2B06CA9C"/>
    <w:rsid w:val="2B086CA2"/>
    <w:rsid w:val="2B08B227"/>
    <w:rsid w:val="2B0F420A"/>
    <w:rsid w:val="2B1162B2"/>
    <w:rsid w:val="2B15926C"/>
    <w:rsid w:val="2B1EA6E9"/>
    <w:rsid w:val="2B20EE50"/>
    <w:rsid w:val="2B27F1B7"/>
    <w:rsid w:val="2B287E77"/>
    <w:rsid w:val="2B2AC554"/>
    <w:rsid w:val="2B2AD5B4"/>
    <w:rsid w:val="2B2D39B5"/>
    <w:rsid w:val="2B302DAE"/>
    <w:rsid w:val="2B31C471"/>
    <w:rsid w:val="2B356318"/>
    <w:rsid w:val="2B381276"/>
    <w:rsid w:val="2B397A07"/>
    <w:rsid w:val="2B3E2083"/>
    <w:rsid w:val="2B40A06D"/>
    <w:rsid w:val="2B41CCC7"/>
    <w:rsid w:val="2B4A3388"/>
    <w:rsid w:val="2B4BFE20"/>
    <w:rsid w:val="2B4C85BC"/>
    <w:rsid w:val="2B545F3A"/>
    <w:rsid w:val="2B5503A7"/>
    <w:rsid w:val="2B5B0B66"/>
    <w:rsid w:val="2B672352"/>
    <w:rsid w:val="2B69EF8A"/>
    <w:rsid w:val="2B72EE25"/>
    <w:rsid w:val="2B74C750"/>
    <w:rsid w:val="2B793A7B"/>
    <w:rsid w:val="2B7A3F7B"/>
    <w:rsid w:val="2B7C906C"/>
    <w:rsid w:val="2B80073E"/>
    <w:rsid w:val="2B801E5F"/>
    <w:rsid w:val="2B86AD8F"/>
    <w:rsid w:val="2B882F5C"/>
    <w:rsid w:val="2B8C4881"/>
    <w:rsid w:val="2B8DFDBE"/>
    <w:rsid w:val="2B902BDE"/>
    <w:rsid w:val="2B905326"/>
    <w:rsid w:val="2B972ED5"/>
    <w:rsid w:val="2B9C1673"/>
    <w:rsid w:val="2BA25062"/>
    <w:rsid w:val="2BA314CD"/>
    <w:rsid w:val="2BAC181F"/>
    <w:rsid w:val="2BAC1911"/>
    <w:rsid w:val="2BB6B895"/>
    <w:rsid w:val="2BB98D99"/>
    <w:rsid w:val="2BBB5BC7"/>
    <w:rsid w:val="2BBBA3D2"/>
    <w:rsid w:val="2BBC3848"/>
    <w:rsid w:val="2BC0AB90"/>
    <w:rsid w:val="2BC20E92"/>
    <w:rsid w:val="2BC626F6"/>
    <w:rsid w:val="2BC6D40D"/>
    <w:rsid w:val="2BC924A4"/>
    <w:rsid w:val="2BD3402E"/>
    <w:rsid w:val="2BD34147"/>
    <w:rsid w:val="2BD7C027"/>
    <w:rsid w:val="2BD7C9E1"/>
    <w:rsid w:val="2BDC2310"/>
    <w:rsid w:val="2BE5605B"/>
    <w:rsid w:val="2BE9AB73"/>
    <w:rsid w:val="2BEDF3B4"/>
    <w:rsid w:val="2BEEACFB"/>
    <w:rsid w:val="2BF4D11E"/>
    <w:rsid w:val="2BF5712D"/>
    <w:rsid w:val="2BF77895"/>
    <w:rsid w:val="2BFC6552"/>
    <w:rsid w:val="2C007EB2"/>
    <w:rsid w:val="2C018B6D"/>
    <w:rsid w:val="2C053C99"/>
    <w:rsid w:val="2C063EA6"/>
    <w:rsid w:val="2C06E04A"/>
    <w:rsid w:val="2C076201"/>
    <w:rsid w:val="2C1562C2"/>
    <w:rsid w:val="2C1791AC"/>
    <w:rsid w:val="2C1C7E22"/>
    <w:rsid w:val="2C1E633B"/>
    <w:rsid w:val="2C1F2D0E"/>
    <w:rsid w:val="2C28FFBB"/>
    <w:rsid w:val="2C2AD5DE"/>
    <w:rsid w:val="2C32E88E"/>
    <w:rsid w:val="2C358912"/>
    <w:rsid w:val="2C3EE6E5"/>
    <w:rsid w:val="2C44BA33"/>
    <w:rsid w:val="2C468349"/>
    <w:rsid w:val="2C4B2A00"/>
    <w:rsid w:val="2C538D24"/>
    <w:rsid w:val="2C5422C2"/>
    <w:rsid w:val="2C54B397"/>
    <w:rsid w:val="2C54D06F"/>
    <w:rsid w:val="2C572B1E"/>
    <w:rsid w:val="2C5B9EF0"/>
    <w:rsid w:val="2C6581C9"/>
    <w:rsid w:val="2C674F01"/>
    <w:rsid w:val="2C6899C5"/>
    <w:rsid w:val="2C6B809C"/>
    <w:rsid w:val="2C6C19BA"/>
    <w:rsid w:val="2C6C1E04"/>
    <w:rsid w:val="2C716A33"/>
    <w:rsid w:val="2C73C998"/>
    <w:rsid w:val="2C75E2C2"/>
    <w:rsid w:val="2C77760D"/>
    <w:rsid w:val="2C785B7A"/>
    <w:rsid w:val="2C8098F3"/>
    <w:rsid w:val="2C80AD82"/>
    <w:rsid w:val="2C8AF951"/>
    <w:rsid w:val="2C8C9F78"/>
    <w:rsid w:val="2C907AC0"/>
    <w:rsid w:val="2C910C78"/>
    <w:rsid w:val="2C93DA78"/>
    <w:rsid w:val="2C940C27"/>
    <w:rsid w:val="2C96C817"/>
    <w:rsid w:val="2C97D634"/>
    <w:rsid w:val="2C9CB50C"/>
    <w:rsid w:val="2C9EF433"/>
    <w:rsid w:val="2C9FF514"/>
    <w:rsid w:val="2CAD1A60"/>
    <w:rsid w:val="2CB82DD7"/>
    <w:rsid w:val="2CBB754F"/>
    <w:rsid w:val="2CBD069E"/>
    <w:rsid w:val="2CBD7CEB"/>
    <w:rsid w:val="2CBE84E6"/>
    <w:rsid w:val="2CC23E1E"/>
    <w:rsid w:val="2CC2EB80"/>
    <w:rsid w:val="2CC39F9E"/>
    <w:rsid w:val="2CC5CC67"/>
    <w:rsid w:val="2CC8AE45"/>
    <w:rsid w:val="2CC935DF"/>
    <w:rsid w:val="2CCF0982"/>
    <w:rsid w:val="2CD10EEF"/>
    <w:rsid w:val="2CD1C6DD"/>
    <w:rsid w:val="2CD21270"/>
    <w:rsid w:val="2CD350A6"/>
    <w:rsid w:val="2CD4090A"/>
    <w:rsid w:val="2CD4A1F7"/>
    <w:rsid w:val="2CD7DB0F"/>
    <w:rsid w:val="2CE025F5"/>
    <w:rsid w:val="2CE11CB2"/>
    <w:rsid w:val="2CE97637"/>
    <w:rsid w:val="2CEA35B1"/>
    <w:rsid w:val="2CEF4F96"/>
    <w:rsid w:val="2CF23839"/>
    <w:rsid w:val="2CF97988"/>
    <w:rsid w:val="2CFB945A"/>
    <w:rsid w:val="2CFCA78D"/>
    <w:rsid w:val="2D03BE21"/>
    <w:rsid w:val="2D06F886"/>
    <w:rsid w:val="2D0D302E"/>
    <w:rsid w:val="2D1401BE"/>
    <w:rsid w:val="2D14FC5A"/>
    <w:rsid w:val="2D18B2B3"/>
    <w:rsid w:val="2D1BF1C2"/>
    <w:rsid w:val="2D1D21E3"/>
    <w:rsid w:val="2D21E060"/>
    <w:rsid w:val="2D266F77"/>
    <w:rsid w:val="2D27F467"/>
    <w:rsid w:val="2D2BA999"/>
    <w:rsid w:val="2D30C75C"/>
    <w:rsid w:val="2D35660D"/>
    <w:rsid w:val="2D373738"/>
    <w:rsid w:val="2D38270D"/>
    <w:rsid w:val="2D401714"/>
    <w:rsid w:val="2D414814"/>
    <w:rsid w:val="2D43B0CE"/>
    <w:rsid w:val="2D46857C"/>
    <w:rsid w:val="2D4BB257"/>
    <w:rsid w:val="2D4DB65D"/>
    <w:rsid w:val="2D517F1E"/>
    <w:rsid w:val="2D52E1DD"/>
    <w:rsid w:val="2D56B698"/>
    <w:rsid w:val="2D57092C"/>
    <w:rsid w:val="2D581663"/>
    <w:rsid w:val="2D591975"/>
    <w:rsid w:val="2D623F76"/>
    <w:rsid w:val="2D636799"/>
    <w:rsid w:val="2D687682"/>
    <w:rsid w:val="2D6AE9A6"/>
    <w:rsid w:val="2D6C00C5"/>
    <w:rsid w:val="2D6C651E"/>
    <w:rsid w:val="2D6DABC0"/>
    <w:rsid w:val="2D6EFCDB"/>
    <w:rsid w:val="2D776739"/>
    <w:rsid w:val="2D7A1B88"/>
    <w:rsid w:val="2D7A3FE5"/>
    <w:rsid w:val="2D7AFDA5"/>
    <w:rsid w:val="2D7CCCF7"/>
    <w:rsid w:val="2D7FA0EA"/>
    <w:rsid w:val="2D808020"/>
    <w:rsid w:val="2D809D09"/>
    <w:rsid w:val="2D8164DF"/>
    <w:rsid w:val="2D826CC5"/>
    <w:rsid w:val="2D82DCF4"/>
    <w:rsid w:val="2D845B50"/>
    <w:rsid w:val="2D87757F"/>
    <w:rsid w:val="2D8E43EE"/>
    <w:rsid w:val="2D8FC903"/>
    <w:rsid w:val="2D93A34A"/>
    <w:rsid w:val="2D963A0C"/>
    <w:rsid w:val="2D96406A"/>
    <w:rsid w:val="2D967697"/>
    <w:rsid w:val="2D99014E"/>
    <w:rsid w:val="2D9B0975"/>
    <w:rsid w:val="2DA3BBD9"/>
    <w:rsid w:val="2DA7EC79"/>
    <w:rsid w:val="2DB14349"/>
    <w:rsid w:val="2DB55664"/>
    <w:rsid w:val="2DB60CFE"/>
    <w:rsid w:val="2DBD85FC"/>
    <w:rsid w:val="2DBE7D3F"/>
    <w:rsid w:val="2DC20E91"/>
    <w:rsid w:val="2DC68163"/>
    <w:rsid w:val="2DCBA1B0"/>
    <w:rsid w:val="2DD437C2"/>
    <w:rsid w:val="2DD65443"/>
    <w:rsid w:val="2DDF944F"/>
    <w:rsid w:val="2DDFDD3E"/>
    <w:rsid w:val="2DE31BD2"/>
    <w:rsid w:val="2DE3EB9B"/>
    <w:rsid w:val="2DE561AF"/>
    <w:rsid w:val="2DEA2F1D"/>
    <w:rsid w:val="2DEDDDA4"/>
    <w:rsid w:val="2DF47771"/>
    <w:rsid w:val="2DFE6E9F"/>
    <w:rsid w:val="2DFED9C5"/>
    <w:rsid w:val="2DFF8D43"/>
    <w:rsid w:val="2E0C75A6"/>
    <w:rsid w:val="2E1261E9"/>
    <w:rsid w:val="2E1B6250"/>
    <w:rsid w:val="2E1FC02D"/>
    <w:rsid w:val="2E203F86"/>
    <w:rsid w:val="2E205A27"/>
    <w:rsid w:val="2E21651B"/>
    <w:rsid w:val="2E266DD3"/>
    <w:rsid w:val="2E2A2154"/>
    <w:rsid w:val="2E2D2561"/>
    <w:rsid w:val="2E2E0980"/>
    <w:rsid w:val="2E335418"/>
    <w:rsid w:val="2E37D2B1"/>
    <w:rsid w:val="2E3931D2"/>
    <w:rsid w:val="2E3AC1AD"/>
    <w:rsid w:val="2E3B2557"/>
    <w:rsid w:val="2E4253B0"/>
    <w:rsid w:val="2E4429B4"/>
    <w:rsid w:val="2E4ED08D"/>
    <w:rsid w:val="2E4EED62"/>
    <w:rsid w:val="2E5095EC"/>
    <w:rsid w:val="2E54CA71"/>
    <w:rsid w:val="2E5E552B"/>
    <w:rsid w:val="2E5E9394"/>
    <w:rsid w:val="2E633F11"/>
    <w:rsid w:val="2E69F42D"/>
    <w:rsid w:val="2E6F9AB5"/>
    <w:rsid w:val="2E76BFD0"/>
    <w:rsid w:val="2E7B1E92"/>
    <w:rsid w:val="2E7BAED7"/>
    <w:rsid w:val="2E8189C1"/>
    <w:rsid w:val="2E86C4FB"/>
    <w:rsid w:val="2E8B3362"/>
    <w:rsid w:val="2E8BD5E3"/>
    <w:rsid w:val="2E8E6E93"/>
    <w:rsid w:val="2E913546"/>
    <w:rsid w:val="2E95F677"/>
    <w:rsid w:val="2E9B550A"/>
    <w:rsid w:val="2E9E2C2A"/>
    <w:rsid w:val="2EA083D1"/>
    <w:rsid w:val="2EA0F286"/>
    <w:rsid w:val="2EA5506E"/>
    <w:rsid w:val="2EA85130"/>
    <w:rsid w:val="2EAA6859"/>
    <w:rsid w:val="2EABFB67"/>
    <w:rsid w:val="2EAD1E0D"/>
    <w:rsid w:val="2EAD3C1B"/>
    <w:rsid w:val="2EAE116A"/>
    <w:rsid w:val="2EB4070A"/>
    <w:rsid w:val="2EBAD49A"/>
    <w:rsid w:val="2EBCB40B"/>
    <w:rsid w:val="2EBDDEEA"/>
    <w:rsid w:val="2EBED0AC"/>
    <w:rsid w:val="2EC6FA15"/>
    <w:rsid w:val="2ECBA604"/>
    <w:rsid w:val="2ECD119E"/>
    <w:rsid w:val="2ECD63E2"/>
    <w:rsid w:val="2ECF1227"/>
    <w:rsid w:val="2ECF687A"/>
    <w:rsid w:val="2ED1E500"/>
    <w:rsid w:val="2ED34685"/>
    <w:rsid w:val="2ED64C2E"/>
    <w:rsid w:val="2ED858FC"/>
    <w:rsid w:val="2EE1432D"/>
    <w:rsid w:val="2EE36F0B"/>
    <w:rsid w:val="2EE6E97C"/>
    <w:rsid w:val="2EE986BE"/>
    <w:rsid w:val="2EEF6F32"/>
    <w:rsid w:val="2EF3BD78"/>
    <w:rsid w:val="2EF50484"/>
    <w:rsid w:val="2EF81F2A"/>
    <w:rsid w:val="2EF89618"/>
    <w:rsid w:val="2EFAF6DB"/>
    <w:rsid w:val="2EFC803D"/>
    <w:rsid w:val="2F01B82B"/>
    <w:rsid w:val="2F02C7C2"/>
    <w:rsid w:val="2F03A41E"/>
    <w:rsid w:val="2F0AB90B"/>
    <w:rsid w:val="2F1061AD"/>
    <w:rsid w:val="2F15B969"/>
    <w:rsid w:val="2F16320A"/>
    <w:rsid w:val="2F16C9AF"/>
    <w:rsid w:val="2F17BB11"/>
    <w:rsid w:val="2F18D9F4"/>
    <w:rsid w:val="2F1C1CF5"/>
    <w:rsid w:val="2F2F9300"/>
    <w:rsid w:val="2F2FD3E5"/>
    <w:rsid w:val="2F3270DF"/>
    <w:rsid w:val="2F32FD71"/>
    <w:rsid w:val="2F3C644B"/>
    <w:rsid w:val="2F3C78F5"/>
    <w:rsid w:val="2F3D14B7"/>
    <w:rsid w:val="2F3DA12F"/>
    <w:rsid w:val="2F401E9E"/>
    <w:rsid w:val="2F40FE22"/>
    <w:rsid w:val="2F410DB7"/>
    <w:rsid w:val="2F4147FC"/>
    <w:rsid w:val="2F4BD820"/>
    <w:rsid w:val="2F52E4A9"/>
    <w:rsid w:val="2F53C54D"/>
    <w:rsid w:val="2F56F3BC"/>
    <w:rsid w:val="2F5F1AB8"/>
    <w:rsid w:val="2F64DB23"/>
    <w:rsid w:val="2F64F798"/>
    <w:rsid w:val="2F6B8B71"/>
    <w:rsid w:val="2F6EB734"/>
    <w:rsid w:val="2F706274"/>
    <w:rsid w:val="2F70867C"/>
    <w:rsid w:val="2F73BA92"/>
    <w:rsid w:val="2F775E63"/>
    <w:rsid w:val="2F78E2BC"/>
    <w:rsid w:val="2F79072D"/>
    <w:rsid w:val="2F7F3FEA"/>
    <w:rsid w:val="2F86E37E"/>
    <w:rsid w:val="2F89FB6C"/>
    <w:rsid w:val="2F94854A"/>
    <w:rsid w:val="2F9E1F30"/>
    <w:rsid w:val="2F9E4F87"/>
    <w:rsid w:val="2FA68104"/>
    <w:rsid w:val="2FAB641D"/>
    <w:rsid w:val="2FC08E47"/>
    <w:rsid w:val="2FCBF672"/>
    <w:rsid w:val="2FCC1C2A"/>
    <w:rsid w:val="2FCF03A2"/>
    <w:rsid w:val="2FD46644"/>
    <w:rsid w:val="2FD61FB4"/>
    <w:rsid w:val="2FD8A4FE"/>
    <w:rsid w:val="2FDFF67A"/>
    <w:rsid w:val="2FE08A13"/>
    <w:rsid w:val="2FE3DAB6"/>
    <w:rsid w:val="2FE884A8"/>
    <w:rsid w:val="2FE9CF64"/>
    <w:rsid w:val="2FEDA446"/>
    <w:rsid w:val="2FEEC272"/>
    <w:rsid w:val="2FF24A54"/>
    <w:rsid w:val="2FF33170"/>
    <w:rsid w:val="2FF366E5"/>
    <w:rsid w:val="2FF71A4D"/>
    <w:rsid w:val="2FF80869"/>
    <w:rsid w:val="2FFB4060"/>
    <w:rsid w:val="30008369"/>
    <w:rsid w:val="30024F15"/>
    <w:rsid w:val="3003907E"/>
    <w:rsid w:val="3008D82E"/>
    <w:rsid w:val="300BB689"/>
    <w:rsid w:val="300C945B"/>
    <w:rsid w:val="300DA0EA"/>
    <w:rsid w:val="300E6A80"/>
    <w:rsid w:val="30120686"/>
    <w:rsid w:val="30123F0B"/>
    <w:rsid w:val="30126838"/>
    <w:rsid w:val="3018B147"/>
    <w:rsid w:val="3018B86C"/>
    <w:rsid w:val="3018C426"/>
    <w:rsid w:val="301FB6BB"/>
    <w:rsid w:val="301FC09D"/>
    <w:rsid w:val="3020693E"/>
    <w:rsid w:val="30216C66"/>
    <w:rsid w:val="3026AED8"/>
    <w:rsid w:val="3027B9DE"/>
    <w:rsid w:val="30287CD4"/>
    <w:rsid w:val="302881E7"/>
    <w:rsid w:val="302EA05A"/>
    <w:rsid w:val="30305662"/>
    <w:rsid w:val="30341B86"/>
    <w:rsid w:val="30383321"/>
    <w:rsid w:val="30385C92"/>
    <w:rsid w:val="3038BBBA"/>
    <w:rsid w:val="303F5C96"/>
    <w:rsid w:val="30407B76"/>
    <w:rsid w:val="30454D25"/>
    <w:rsid w:val="3047C672"/>
    <w:rsid w:val="304AB88A"/>
    <w:rsid w:val="304CC7C8"/>
    <w:rsid w:val="30544603"/>
    <w:rsid w:val="3054E800"/>
    <w:rsid w:val="30558022"/>
    <w:rsid w:val="3057695A"/>
    <w:rsid w:val="30578F6B"/>
    <w:rsid w:val="3058C9C7"/>
    <w:rsid w:val="305C44A0"/>
    <w:rsid w:val="305D1285"/>
    <w:rsid w:val="306112FE"/>
    <w:rsid w:val="3062DEFA"/>
    <w:rsid w:val="30690F4F"/>
    <w:rsid w:val="306F3C02"/>
    <w:rsid w:val="3078310B"/>
    <w:rsid w:val="307AD57B"/>
    <w:rsid w:val="308BA5D5"/>
    <w:rsid w:val="308CB7FB"/>
    <w:rsid w:val="30910BE7"/>
    <w:rsid w:val="3097F290"/>
    <w:rsid w:val="309B7EDC"/>
    <w:rsid w:val="309F1658"/>
    <w:rsid w:val="30A32E05"/>
    <w:rsid w:val="30A44BA7"/>
    <w:rsid w:val="30A876C2"/>
    <w:rsid w:val="30AA9BFC"/>
    <w:rsid w:val="30AB14A2"/>
    <w:rsid w:val="30AC0F05"/>
    <w:rsid w:val="30B9A708"/>
    <w:rsid w:val="30BDACB1"/>
    <w:rsid w:val="30C0B0A5"/>
    <w:rsid w:val="30C2AEFE"/>
    <w:rsid w:val="30C4BD9F"/>
    <w:rsid w:val="30C4E2A7"/>
    <w:rsid w:val="30CEA295"/>
    <w:rsid w:val="30D1845B"/>
    <w:rsid w:val="30D6A594"/>
    <w:rsid w:val="30D711CF"/>
    <w:rsid w:val="30D8400E"/>
    <w:rsid w:val="30D84D38"/>
    <w:rsid w:val="30D87E15"/>
    <w:rsid w:val="30D8AEA3"/>
    <w:rsid w:val="30DD8854"/>
    <w:rsid w:val="30E6486E"/>
    <w:rsid w:val="30E7C829"/>
    <w:rsid w:val="30E9E0FF"/>
    <w:rsid w:val="30EA4972"/>
    <w:rsid w:val="30EBB35B"/>
    <w:rsid w:val="30ED3E22"/>
    <w:rsid w:val="30ED595B"/>
    <w:rsid w:val="30EE7262"/>
    <w:rsid w:val="30FA63C4"/>
    <w:rsid w:val="310B5386"/>
    <w:rsid w:val="310BDAB5"/>
    <w:rsid w:val="310C7391"/>
    <w:rsid w:val="310E48E1"/>
    <w:rsid w:val="3113EF3E"/>
    <w:rsid w:val="311D0271"/>
    <w:rsid w:val="31233C0F"/>
    <w:rsid w:val="3123915D"/>
    <w:rsid w:val="3133774A"/>
    <w:rsid w:val="3136E51F"/>
    <w:rsid w:val="313ACA50"/>
    <w:rsid w:val="313E25C1"/>
    <w:rsid w:val="31456043"/>
    <w:rsid w:val="3147BB71"/>
    <w:rsid w:val="315A893C"/>
    <w:rsid w:val="315E4BDD"/>
    <w:rsid w:val="315F3B51"/>
    <w:rsid w:val="316E74AF"/>
    <w:rsid w:val="317659A1"/>
    <w:rsid w:val="317B8B7F"/>
    <w:rsid w:val="317DCD91"/>
    <w:rsid w:val="3185F175"/>
    <w:rsid w:val="31862CDE"/>
    <w:rsid w:val="31863E9F"/>
    <w:rsid w:val="31873216"/>
    <w:rsid w:val="319300DD"/>
    <w:rsid w:val="31944C39"/>
    <w:rsid w:val="319503AC"/>
    <w:rsid w:val="31953772"/>
    <w:rsid w:val="3197E5EE"/>
    <w:rsid w:val="31981217"/>
    <w:rsid w:val="31988538"/>
    <w:rsid w:val="31A85DD0"/>
    <w:rsid w:val="31AB9259"/>
    <w:rsid w:val="31AE3899"/>
    <w:rsid w:val="31AF6513"/>
    <w:rsid w:val="31AF9380"/>
    <w:rsid w:val="31B3E57F"/>
    <w:rsid w:val="31B762B7"/>
    <w:rsid w:val="31BC2478"/>
    <w:rsid w:val="31C34EC7"/>
    <w:rsid w:val="31C39F4E"/>
    <w:rsid w:val="31C8B1E6"/>
    <w:rsid w:val="31D28AA2"/>
    <w:rsid w:val="31D442B4"/>
    <w:rsid w:val="31D5F7A1"/>
    <w:rsid w:val="31D9F27C"/>
    <w:rsid w:val="31DCD9BA"/>
    <w:rsid w:val="31EBAF44"/>
    <w:rsid w:val="31F557F3"/>
    <w:rsid w:val="31FB90DA"/>
    <w:rsid w:val="31FFB5D2"/>
    <w:rsid w:val="32051075"/>
    <w:rsid w:val="32085BD1"/>
    <w:rsid w:val="32090EB1"/>
    <w:rsid w:val="320C0DBB"/>
    <w:rsid w:val="320C99AE"/>
    <w:rsid w:val="320D8DE4"/>
    <w:rsid w:val="3210A9F7"/>
    <w:rsid w:val="32113B3E"/>
    <w:rsid w:val="32114161"/>
    <w:rsid w:val="32148408"/>
    <w:rsid w:val="321B3276"/>
    <w:rsid w:val="321C5575"/>
    <w:rsid w:val="3220280B"/>
    <w:rsid w:val="3221F84D"/>
    <w:rsid w:val="322865CC"/>
    <w:rsid w:val="3228C0BA"/>
    <w:rsid w:val="32295955"/>
    <w:rsid w:val="32299C89"/>
    <w:rsid w:val="322A426D"/>
    <w:rsid w:val="322B05C6"/>
    <w:rsid w:val="322FEBD5"/>
    <w:rsid w:val="32318AE6"/>
    <w:rsid w:val="3239E693"/>
    <w:rsid w:val="323B904B"/>
    <w:rsid w:val="32423329"/>
    <w:rsid w:val="32435E16"/>
    <w:rsid w:val="32491432"/>
    <w:rsid w:val="32582522"/>
    <w:rsid w:val="325BE0F8"/>
    <w:rsid w:val="325C9E2E"/>
    <w:rsid w:val="325F6854"/>
    <w:rsid w:val="32677E6C"/>
    <w:rsid w:val="326E534E"/>
    <w:rsid w:val="3273844E"/>
    <w:rsid w:val="3273F04F"/>
    <w:rsid w:val="32771B25"/>
    <w:rsid w:val="3278EA3A"/>
    <w:rsid w:val="32845EBB"/>
    <w:rsid w:val="32846080"/>
    <w:rsid w:val="32848DFC"/>
    <w:rsid w:val="3285D938"/>
    <w:rsid w:val="328E6E92"/>
    <w:rsid w:val="3290E738"/>
    <w:rsid w:val="329645F4"/>
    <w:rsid w:val="3296652B"/>
    <w:rsid w:val="3296B2F8"/>
    <w:rsid w:val="32981161"/>
    <w:rsid w:val="329D665C"/>
    <w:rsid w:val="32A87FF1"/>
    <w:rsid w:val="32AD43CD"/>
    <w:rsid w:val="32B0C0DC"/>
    <w:rsid w:val="32B69294"/>
    <w:rsid w:val="32B80411"/>
    <w:rsid w:val="32B97162"/>
    <w:rsid w:val="32B9AECE"/>
    <w:rsid w:val="32C2FD8A"/>
    <w:rsid w:val="32C60F56"/>
    <w:rsid w:val="32C6958D"/>
    <w:rsid w:val="32CDDB3F"/>
    <w:rsid w:val="32CFD9D9"/>
    <w:rsid w:val="32D3C3D5"/>
    <w:rsid w:val="32E00A9D"/>
    <w:rsid w:val="32E13441"/>
    <w:rsid w:val="32E20740"/>
    <w:rsid w:val="32E94F07"/>
    <w:rsid w:val="32EB72DB"/>
    <w:rsid w:val="32F016FC"/>
    <w:rsid w:val="32F277C1"/>
    <w:rsid w:val="32F86A7E"/>
    <w:rsid w:val="32F8A838"/>
    <w:rsid w:val="32F9ACE0"/>
    <w:rsid w:val="32FBC42F"/>
    <w:rsid w:val="32FEB753"/>
    <w:rsid w:val="330284D6"/>
    <w:rsid w:val="3306D979"/>
    <w:rsid w:val="330DE953"/>
    <w:rsid w:val="330E0411"/>
    <w:rsid w:val="330E0922"/>
    <w:rsid w:val="33143BB2"/>
    <w:rsid w:val="33166E0B"/>
    <w:rsid w:val="331D628F"/>
    <w:rsid w:val="3320FEAA"/>
    <w:rsid w:val="3321DED3"/>
    <w:rsid w:val="33243601"/>
    <w:rsid w:val="3324E354"/>
    <w:rsid w:val="332510FC"/>
    <w:rsid w:val="332A0CA8"/>
    <w:rsid w:val="332B796F"/>
    <w:rsid w:val="332FAE2B"/>
    <w:rsid w:val="3331D80C"/>
    <w:rsid w:val="3333039C"/>
    <w:rsid w:val="33364444"/>
    <w:rsid w:val="33377CC5"/>
    <w:rsid w:val="333B2B55"/>
    <w:rsid w:val="333B9ECC"/>
    <w:rsid w:val="333E7D4C"/>
    <w:rsid w:val="3343BEF3"/>
    <w:rsid w:val="33441231"/>
    <w:rsid w:val="33476845"/>
    <w:rsid w:val="334E050E"/>
    <w:rsid w:val="33576CBB"/>
    <w:rsid w:val="33666723"/>
    <w:rsid w:val="33685E96"/>
    <w:rsid w:val="3368749F"/>
    <w:rsid w:val="3368F68F"/>
    <w:rsid w:val="336F46E0"/>
    <w:rsid w:val="337017A7"/>
    <w:rsid w:val="337743E5"/>
    <w:rsid w:val="3378686C"/>
    <w:rsid w:val="337E0B3C"/>
    <w:rsid w:val="3381C712"/>
    <w:rsid w:val="33827B35"/>
    <w:rsid w:val="33844786"/>
    <w:rsid w:val="3387D46F"/>
    <w:rsid w:val="338885C0"/>
    <w:rsid w:val="338F0786"/>
    <w:rsid w:val="3390A5F6"/>
    <w:rsid w:val="339555BC"/>
    <w:rsid w:val="3395D047"/>
    <w:rsid w:val="3397613B"/>
    <w:rsid w:val="3397910C"/>
    <w:rsid w:val="339C6779"/>
    <w:rsid w:val="339C9FE3"/>
    <w:rsid w:val="339CF337"/>
    <w:rsid w:val="339FA114"/>
    <w:rsid w:val="33A20465"/>
    <w:rsid w:val="33A31376"/>
    <w:rsid w:val="33A37B6A"/>
    <w:rsid w:val="33A71BDC"/>
    <w:rsid w:val="33A72FA8"/>
    <w:rsid w:val="33A8B9B3"/>
    <w:rsid w:val="33AAAFCF"/>
    <w:rsid w:val="33B1E800"/>
    <w:rsid w:val="33B20F70"/>
    <w:rsid w:val="33B4AB3C"/>
    <w:rsid w:val="33B4EA1F"/>
    <w:rsid w:val="33BFC22E"/>
    <w:rsid w:val="33C102CD"/>
    <w:rsid w:val="33C6EC41"/>
    <w:rsid w:val="33C9B3B9"/>
    <w:rsid w:val="33CF41B5"/>
    <w:rsid w:val="33D203D7"/>
    <w:rsid w:val="33D36894"/>
    <w:rsid w:val="33D67247"/>
    <w:rsid w:val="33DA596E"/>
    <w:rsid w:val="33DAFAE2"/>
    <w:rsid w:val="33E28440"/>
    <w:rsid w:val="33E7822C"/>
    <w:rsid w:val="33E7A722"/>
    <w:rsid w:val="33EC66B7"/>
    <w:rsid w:val="33EFFDCF"/>
    <w:rsid w:val="33F250AC"/>
    <w:rsid w:val="33F307D2"/>
    <w:rsid w:val="33F41C81"/>
    <w:rsid w:val="33F619B2"/>
    <w:rsid w:val="33F71063"/>
    <w:rsid w:val="33F9B026"/>
    <w:rsid w:val="33FB9518"/>
    <w:rsid w:val="3401F56D"/>
    <w:rsid w:val="34034ECD"/>
    <w:rsid w:val="34081430"/>
    <w:rsid w:val="3409C844"/>
    <w:rsid w:val="340A59A0"/>
    <w:rsid w:val="340CFC25"/>
    <w:rsid w:val="34137171"/>
    <w:rsid w:val="34199593"/>
    <w:rsid w:val="341A3DEB"/>
    <w:rsid w:val="341BBB56"/>
    <w:rsid w:val="341C2E45"/>
    <w:rsid w:val="341C772A"/>
    <w:rsid w:val="341D6BFB"/>
    <w:rsid w:val="34220706"/>
    <w:rsid w:val="342363E4"/>
    <w:rsid w:val="342D02C2"/>
    <w:rsid w:val="343222BD"/>
    <w:rsid w:val="3440FF7A"/>
    <w:rsid w:val="3441B7F4"/>
    <w:rsid w:val="3445A96C"/>
    <w:rsid w:val="344A51AA"/>
    <w:rsid w:val="344B5544"/>
    <w:rsid w:val="34575EB4"/>
    <w:rsid w:val="34591834"/>
    <w:rsid w:val="345CC546"/>
    <w:rsid w:val="3465EB86"/>
    <w:rsid w:val="34670F6C"/>
    <w:rsid w:val="3469E9F9"/>
    <w:rsid w:val="34706625"/>
    <w:rsid w:val="3477191A"/>
    <w:rsid w:val="347C0337"/>
    <w:rsid w:val="347CFEBC"/>
    <w:rsid w:val="3482EF00"/>
    <w:rsid w:val="3487B327"/>
    <w:rsid w:val="34899BF4"/>
    <w:rsid w:val="348B35C9"/>
    <w:rsid w:val="3493FF6A"/>
    <w:rsid w:val="34979490"/>
    <w:rsid w:val="349A03E4"/>
    <w:rsid w:val="349A2708"/>
    <w:rsid w:val="34A1E87D"/>
    <w:rsid w:val="34A863A0"/>
    <w:rsid w:val="34B92120"/>
    <w:rsid w:val="34BCA2A0"/>
    <w:rsid w:val="34C8F013"/>
    <w:rsid w:val="34CC7077"/>
    <w:rsid w:val="34CFE0B8"/>
    <w:rsid w:val="34D23FE7"/>
    <w:rsid w:val="34D650C0"/>
    <w:rsid w:val="34DA6906"/>
    <w:rsid w:val="34DB3970"/>
    <w:rsid w:val="34E2281B"/>
    <w:rsid w:val="34E346DA"/>
    <w:rsid w:val="34EB269B"/>
    <w:rsid w:val="3508F86D"/>
    <w:rsid w:val="350A4A55"/>
    <w:rsid w:val="350B65F8"/>
    <w:rsid w:val="3510172F"/>
    <w:rsid w:val="351797DA"/>
    <w:rsid w:val="35182F52"/>
    <w:rsid w:val="35342BEB"/>
    <w:rsid w:val="35347BA9"/>
    <w:rsid w:val="3534B7C5"/>
    <w:rsid w:val="35353259"/>
    <w:rsid w:val="3537A404"/>
    <w:rsid w:val="3539D171"/>
    <w:rsid w:val="353C0B39"/>
    <w:rsid w:val="353DB611"/>
    <w:rsid w:val="353EA9FE"/>
    <w:rsid w:val="35424923"/>
    <w:rsid w:val="354796FE"/>
    <w:rsid w:val="354C0D94"/>
    <w:rsid w:val="354F5041"/>
    <w:rsid w:val="354F5838"/>
    <w:rsid w:val="3554963C"/>
    <w:rsid w:val="3556E6A0"/>
    <w:rsid w:val="3558A0BC"/>
    <w:rsid w:val="35597122"/>
    <w:rsid w:val="355F8DEF"/>
    <w:rsid w:val="3560FA17"/>
    <w:rsid w:val="35631A8E"/>
    <w:rsid w:val="356B9075"/>
    <w:rsid w:val="356C0202"/>
    <w:rsid w:val="3577E9E9"/>
    <w:rsid w:val="357C670C"/>
    <w:rsid w:val="357CAD01"/>
    <w:rsid w:val="357CB434"/>
    <w:rsid w:val="357DC0D5"/>
    <w:rsid w:val="357DE7AB"/>
    <w:rsid w:val="35825EA3"/>
    <w:rsid w:val="358517A5"/>
    <w:rsid w:val="3585DE56"/>
    <w:rsid w:val="358B9A1B"/>
    <w:rsid w:val="359A4D9B"/>
    <w:rsid w:val="359F1F2E"/>
    <w:rsid w:val="359F4494"/>
    <w:rsid w:val="35A0CDFC"/>
    <w:rsid w:val="35A6B7AF"/>
    <w:rsid w:val="35A8CC86"/>
    <w:rsid w:val="35AC481C"/>
    <w:rsid w:val="35AD8689"/>
    <w:rsid w:val="35AF5D5B"/>
    <w:rsid w:val="35BADF6E"/>
    <w:rsid w:val="35BB71AC"/>
    <w:rsid w:val="35BBBA65"/>
    <w:rsid w:val="35BE1E81"/>
    <w:rsid w:val="35CB341B"/>
    <w:rsid w:val="35D10EE7"/>
    <w:rsid w:val="35D87010"/>
    <w:rsid w:val="35DAE557"/>
    <w:rsid w:val="35DF64D8"/>
    <w:rsid w:val="35DFA272"/>
    <w:rsid w:val="35E11A44"/>
    <w:rsid w:val="35ED255F"/>
    <w:rsid w:val="35EED4A3"/>
    <w:rsid w:val="35F08110"/>
    <w:rsid w:val="35F7FD7D"/>
    <w:rsid w:val="35FD341F"/>
    <w:rsid w:val="3600CAE6"/>
    <w:rsid w:val="36094FF8"/>
    <w:rsid w:val="360C7F1B"/>
    <w:rsid w:val="360F6C35"/>
    <w:rsid w:val="36185EF0"/>
    <w:rsid w:val="3618CF1D"/>
    <w:rsid w:val="361AEA4C"/>
    <w:rsid w:val="361D0E85"/>
    <w:rsid w:val="361D33E3"/>
    <w:rsid w:val="362059B5"/>
    <w:rsid w:val="3621D07E"/>
    <w:rsid w:val="36252667"/>
    <w:rsid w:val="36301615"/>
    <w:rsid w:val="36321B50"/>
    <w:rsid w:val="363292F1"/>
    <w:rsid w:val="3635A54A"/>
    <w:rsid w:val="3635E500"/>
    <w:rsid w:val="364182AE"/>
    <w:rsid w:val="36421C95"/>
    <w:rsid w:val="36441CBC"/>
    <w:rsid w:val="36484E4B"/>
    <w:rsid w:val="364A92D6"/>
    <w:rsid w:val="364E717C"/>
    <w:rsid w:val="3650A7D1"/>
    <w:rsid w:val="365542AE"/>
    <w:rsid w:val="3655B052"/>
    <w:rsid w:val="365B60A4"/>
    <w:rsid w:val="365E0FAA"/>
    <w:rsid w:val="366481D7"/>
    <w:rsid w:val="366DB9F0"/>
    <w:rsid w:val="366DEB6D"/>
    <w:rsid w:val="36755A30"/>
    <w:rsid w:val="3677AC6B"/>
    <w:rsid w:val="367BB342"/>
    <w:rsid w:val="367BBD3C"/>
    <w:rsid w:val="367C34CE"/>
    <w:rsid w:val="367C62B6"/>
    <w:rsid w:val="367E2E03"/>
    <w:rsid w:val="3684357F"/>
    <w:rsid w:val="368C573C"/>
    <w:rsid w:val="36A0D044"/>
    <w:rsid w:val="36A39993"/>
    <w:rsid w:val="36B00614"/>
    <w:rsid w:val="36BD3F42"/>
    <w:rsid w:val="36BE36D7"/>
    <w:rsid w:val="36BEC04E"/>
    <w:rsid w:val="36BFEEC0"/>
    <w:rsid w:val="36C084C8"/>
    <w:rsid w:val="36C721C9"/>
    <w:rsid w:val="36D29AEE"/>
    <w:rsid w:val="36D5C858"/>
    <w:rsid w:val="36D7D818"/>
    <w:rsid w:val="36D812AD"/>
    <w:rsid w:val="36D9C796"/>
    <w:rsid w:val="36E0BD6A"/>
    <w:rsid w:val="36E16C73"/>
    <w:rsid w:val="36E2BAC1"/>
    <w:rsid w:val="36E45DD0"/>
    <w:rsid w:val="36E6E61C"/>
    <w:rsid w:val="36F0C3FF"/>
    <w:rsid w:val="36F215F1"/>
    <w:rsid w:val="36F31902"/>
    <w:rsid w:val="36F31A23"/>
    <w:rsid w:val="36F48D47"/>
    <w:rsid w:val="36F69789"/>
    <w:rsid w:val="36F7961C"/>
    <w:rsid w:val="36FEEAEF"/>
    <w:rsid w:val="3704BF56"/>
    <w:rsid w:val="370E40B6"/>
    <w:rsid w:val="3717E4FB"/>
    <w:rsid w:val="371AF399"/>
    <w:rsid w:val="371BA381"/>
    <w:rsid w:val="371E3241"/>
    <w:rsid w:val="371F68FF"/>
    <w:rsid w:val="3722B5AD"/>
    <w:rsid w:val="37240CB3"/>
    <w:rsid w:val="3728CBDD"/>
    <w:rsid w:val="37295211"/>
    <w:rsid w:val="372E3693"/>
    <w:rsid w:val="37301C3B"/>
    <w:rsid w:val="37333A42"/>
    <w:rsid w:val="37387B15"/>
    <w:rsid w:val="373A9A4D"/>
    <w:rsid w:val="37418425"/>
    <w:rsid w:val="37438E8A"/>
    <w:rsid w:val="374462B1"/>
    <w:rsid w:val="3746C2F9"/>
    <w:rsid w:val="37498AFC"/>
    <w:rsid w:val="374C8119"/>
    <w:rsid w:val="37559A3C"/>
    <w:rsid w:val="375679CB"/>
    <w:rsid w:val="3757D29B"/>
    <w:rsid w:val="3758E2E3"/>
    <w:rsid w:val="3759CB97"/>
    <w:rsid w:val="375A97F8"/>
    <w:rsid w:val="375C8691"/>
    <w:rsid w:val="375EE876"/>
    <w:rsid w:val="37600A48"/>
    <w:rsid w:val="376B2A65"/>
    <w:rsid w:val="376C2632"/>
    <w:rsid w:val="377195E4"/>
    <w:rsid w:val="3772B0A1"/>
    <w:rsid w:val="377B1D2D"/>
    <w:rsid w:val="378509B7"/>
    <w:rsid w:val="3789AA44"/>
    <w:rsid w:val="3789DAC4"/>
    <w:rsid w:val="378A6F2D"/>
    <w:rsid w:val="378EF267"/>
    <w:rsid w:val="379076B7"/>
    <w:rsid w:val="379FF9A3"/>
    <w:rsid w:val="37AD3137"/>
    <w:rsid w:val="37ADD50B"/>
    <w:rsid w:val="37B533CA"/>
    <w:rsid w:val="37B68164"/>
    <w:rsid w:val="37C1B839"/>
    <w:rsid w:val="37C344BE"/>
    <w:rsid w:val="37C41436"/>
    <w:rsid w:val="37C61844"/>
    <w:rsid w:val="37CB3741"/>
    <w:rsid w:val="37CE71D5"/>
    <w:rsid w:val="37D407A7"/>
    <w:rsid w:val="37D89FCA"/>
    <w:rsid w:val="37DB7FD5"/>
    <w:rsid w:val="37DDD581"/>
    <w:rsid w:val="37DE6062"/>
    <w:rsid w:val="37E2845A"/>
    <w:rsid w:val="37E85B96"/>
    <w:rsid w:val="37EB8B82"/>
    <w:rsid w:val="37EBD380"/>
    <w:rsid w:val="37EF9CBE"/>
    <w:rsid w:val="37F63F21"/>
    <w:rsid w:val="37FE5255"/>
    <w:rsid w:val="37FF8C99"/>
    <w:rsid w:val="3800EA4A"/>
    <w:rsid w:val="380A3479"/>
    <w:rsid w:val="38100074"/>
    <w:rsid w:val="381068AA"/>
    <w:rsid w:val="3813E451"/>
    <w:rsid w:val="3817FBF4"/>
    <w:rsid w:val="381DFDF5"/>
    <w:rsid w:val="381FBC4E"/>
    <w:rsid w:val="382408C9"/>
    <w:rsid w:val="3829C836"/>
    <w:rsid w:val="38399556"/>
    <w:rsid w:val="383B29F6"/>
    <w:rsid w:val="383CDF18"/>
    <w:rsid w:val="383CF654"/>
    <w:rsid w:val="383D3517"/>
    <w:rsid w:val="383FA2FA"/>
    <w:rsid w:val="3843602C"/>
    <w:rsid w:val="384710AB"/>
    <w:rsid w:val="3848C014"/>
    <w:rsid w:val="384BF7D9"/>
    <w:rsid w:val="384CD882"/>
    <w:rsid w:val="384D1F78"/>
    <w:rsid w:val="384EED31"/>
    <w:rsid w:val="385293E5"/>
    <w:rsid w:val="38595C60"/>
    <w:rsid w:val="3859FC8A"/>
    <w:rsid w:val="385BE1A5"/>
    <w:rsid w:val="385E23A0"/>
    <w:rsid w:val="385E9EEB"/>
    <w:rsid w:val="385F05D3"/>
    <w:rsid w:val="385F4331"/>
    <w:rsid w:val="38624E5B"/>
    <w:rsid w:val="386AD469"/>
    <w:rsid w:val="386EB87E"/>
    <w:rsid w:val="3875DA4A"/>
    <w:rsid w:val="3877E13B"/>
    <w:rsid w:val="387BC128"/>
    <w:rsid w:val="387BC9AD"/>
    <w:rsid w:val="3881A3C1"/>
    <w:rsid w:val="38830E57"/>
    <w:rsid w:val="388539BD"/>
    <w:rsid w:val="3896E9F1"/>
    <w:rsid w:val="3899DDE7"/>
    <w:rsid w:val="389A67D0"/>
    <w:rsid w:val="389B2310"/>
    <w:rsid w:val="38A08CE6"/>
    <w:rsid w:val="38A2F766"/>
    <w:rsid w:val="38A443D4"/>
    <w:rsid w:val="38A4795D"/>
    <w:rsid w:val="38AC566D"/>
    <w:rsid w:val="38B2983D"/>
    <w:rsid w:val="38B32C25"/>
    <w:rsid w:val="38B491DD"/>
    <w:rsid w:val="38B686D4"/>
    <w:rsid w:val="38B773E2"/>
    <w:rsid w:val="38B7B665"/>
    <w:rsid w:val="38B7FAD6"/>
    <w:rsid w:val="38B9A22C"/>
    <w:rsid w:val="38B9C7C1"/>
    <w:rsid w:val="38BCFD37"/>
    <w:rsid w:val="38BD53DF"/>
    <w:rsid w:val="38C4CA5E"/>
    <w:rsid w:val="38D06105"/>
    <w:rsid w:val="38D3444F"/>
    <w:rsid w:val="38D65C5B"/>
    <w:rsid w:val="38D7EBF4"/>
    <w:rsid w:val="38D9E7EA"/>
    <w:rsid w:val="38DCC9BE"/>
    <w:rsid w:val="38DF0A3F"/>
    <w:rsid w:val="38E08EBC"/>
    <w:rsid w:val="38E8B5E4"/>
    <w:rsid w:val="38EDF138"/>
    <w:rsid w:val="38EFE84D"/>
    <w:rsid w:val="38F2E6B8"/>
    <w:rsid w:val="38F32BEF"/>
    <w:rsid w:val="38F3C85C"/>
    <w:rsid w:val="38F7F0E7"/>
    <w:rsid w:val="3900B3E0"/>
    <w:rsid w:val="3901F5FD"/>
    <w:rsid w:val="3902AF28"/>
    <w:rsid w:val="390689DE"/>
    <w:rsid w:val="390AE1A5"/>
    <w:rsid w:val="390B4FE1"/>
    <w:rsid w:val="390B5BC4"/>
    <w:rsid w:val="3910B4EF"/>
    <w:rsid w:val="39159FF8"/>
    <w:rsid w:val="3916C931"/>
    <w:rsid w:val="391BECF0"/>
    <w:rsid w:val="391D8F97"/>
    <w:rsid w:val="391EE83E"/>
    <w:rsid w:val="39233FEE"/>
    <w:rsid w:val="3923F0E5"/>
    <w:rsid w:val="392645C6"/>
    <w:rsid w:val="39283877"/>
    <w:rsid w:val="39288E3C"/>
    <w:rsid w:val="3928A57D"/>
    <w:rsid w:val="392D5514"/>
    <w:rsid w:val="392F4B5E"/>
    <w:rsid w:val="3933889E"/>
    <w:rsid w:val="3938B8E3"/>
    <w:rsid w:val="393B7B88"/>
    <w:rsid w:val="3944F896"/>
    <w:rsid w:val="3945D1F7"/>
    <w:rsid w:val="3950DDBC"/>
    <w:rsid w:val="3955E915"/>
    <w:rsid w:val="39591C78"/>
    <w:rsid w:val="396360ED"/>
    <w:rsid w:val="396706EF"/>
    <w:rsid w:val="39686730"/>
    <w:rsid w:val="3969E46E"/>
    <w:rsid w:val="396A5C88"/>
    <w:rsid w:val="396B83C2"/>
    <w:rsid w:val="396D9406"/>
    <w:rsid w:val="3971085E"/>
    <w:rsid w:val="39783489"/>
    <w:rsid w:val="397A9238"/>
    <w:rsid w:val="39812D64"/>
    <w:rsid w:val="39825433"/>
    <w:rsid w:val="39856DA0"/>
    <w:rsid w:val="3985D935"/>
    <w:rsid w:val="39863D95"/>
    <w:rsid w:val="398B63AA"/>
    <w:rsid w:val="39901DAD"/>
    <w:rsid w:val="39944865"/>
    <w:rsid w:val="399747E7"/>
    <w:rsid w:val="39989478"/>
    <w:rsid w:val="399A2BD9"/>
    <w:rsid w:val="39A06AED"/>
    <w:rsid w:val="39A9D505"/>
    <w:rsid w:val="39ACD378"/>
    <w:rsid w:val="39B26B9E"/>
    <w:rsid w:val="39B54560"/>
    <w:rsid w:val="39B8E8CC"/>
    <w:rsid w:val="39B92F19"/>
    <w:rsid w:val="39BC6F75"/>
    <w:rsid w:val="39BDC46A"/>
    <w:rsid w:val="39C2955D"/>
    <w:rsid w:val="39C3373F"/>
    <w:rsid w:val="39C4E882"/>
    <w:rsid w:val="39C8DA2D"/>
    <w:rsid w:val="39D047E0"/>
    <w:rsid w:val="39D4EEB0"/>
    <w:rsid w:val="39DC0491"/>
    <w:rsid w:val="39DD2AF3"/>
    <w:rsid w:val="39E67FE5"/>
    <w:rsid w:val="39E6DC0E"/>
    <w:rsid w:val="39E70342"/>
    <w:rsid w:val="39E8E123"/>
    <w:rsid w:val="39ED6DCC"/>
    <w:rsid w:val="39EED2D2"/>
    <w:rsid w:val="39F386F4"/>
    <w:rsid w:val="39F698A7"/>
    <w:rsid w:val="39FE12D2"/>
    <w:rsid w:val="3A037AD2"/>
    <w:rsid w:val="3A0AC945"/>
    <w:rsid w:val="3A0BB28B"/>
    <w:rsid w:val="3A0C845A"/>
    <w:rsid w:val="3A1187A3"/>
    <w:rsid w:val="3A136C64"/>
    <w:rsid w:val="3A165CFA"/>
    <w:rsid w:val="3A2500D6"/>
    <w:rsid w:val="3A276D2C"/>
    <w:rsid w:val="3A2AB887"/>
    <w:rsid w:val="3A2B6024"/>
    <w:rsid w:val="3A2C6490"/>
    <w:rsid w:val="3A332A57"/>
    <w:rsid w:val="3A38411F"/>
    <w:rsid w:val="3A39CA6A"/>
    <w:rsid w:val="3A3AA947"/>
    <w:rsid w:val="3A481646"/>
    <w:rsid w:val="3A48CF2A"/>
    <w:rsid w:val="3A48E231"/>
    <w:rsid w:val="3A4E8FB6"/>
    <w:rsid w:val="3A510A93"/>
    <w:rsid w:val="3A51CBEC"/>
    <w:rsid w:val="3A609263"/>
    <w:rsid w:val="3A637804"/>
    <w:rsid w:val="3A664537"/>
    <w:rsid w:val="3A66BCE0"/>
    <w:rsid w:val="3A676B62"/>
    <w:rsid w:val="3A6BFE62"/>
    <w:rsid w:val="3A6C3E35"/>
    <w:rsid w:val="3A6EFF2D"/>
    <w:rsid w:val="3A7A381E"/>
    <w:rsid w:val="3A82AB8F"/>
    <w:rsid w:val="3A83923A"/>
    <w:rsid w:val="3A88AAA1"/>
    <w:rsid w:val="3A8BB8AE"/>
    <w:rsid w:val="3A8E1A8D"/>
    <w:rsid w:val="3A961E1E"/>
    <w:rsid w:val="3A976964"/>
    <w:rsid w:val="3A9BEA3A"/>
    <w:rsid w:val="3A9C6876"/>
    <w:rsid w:val="3AA96D01"/>
    <w:rsid w:val="3AAAC0AF"/>
    <w:rsid w:val="3AB0D2D4"/>
    <w:rsid w:val="3AB82CED"/>
    <w:rsid w:val="3AB8766D"/>
    <w:rsid w:val="3ABE9F46"/>
    <w:rsid w:val="3AC456AE"/>
    <w:rsid w:val="3AC94593"/>
    <w:rsid w:val="3ACD9923"/>
    <w:rsid w:val="3ACE259E"/>
    <w:rsid w:val="3AD88BE4"/>
    <w:rsid w:val="3AD8B6F4"/>
    <w:rsid w:val="3ADBD76F"/>
    <w:rsid w:val="3AE0A36A"/>
    <w:rsid w:val="3AE1D300"/>
    <w:rsid w:val="3AE55A6C"/>
    <w:rsid w:val="3AE66DC4"/>
    <w:rsid w:val="3AE76300"/>
    <w:rsid w:val="3AE9EE0A"/>
    <w:rsid w:val="3AEB87C0"/>
    <w:rsid w:val="3AEC3D08"/>
    <w:rsid w:val="3AF8F6FB"/>
    <w:rsid w:val="3B04E722"/>
    <w:rsid w:val="3B094568"/>
    <w:rsid w:val="3B0A022A"/>
    <w:rsid w:val="3B0ABFE1"/>
    <w:rsid w:val="3B111E70"/>
    <w:rsid w:val="3B12171B"/>
    <w:rsid w:val="3B127ACA"/>
    <w:rsid w:val="3B14613F"/>
    <w:rsid w:val="3B17C45C"/>
    <w:rsid w:val="3B1A4BDD"/>
    <w:rsid w:val="3B204A38"/>
    <w:rsid w:val="3B21367A"/>
    <w:rsid w:val="3B25CB12"/>
    <w:rsid w:val="3B25D993"/>
    <w:rsid w:val="3B272EB5"/>
    <w:rsid w:val="3B2C7448"/>
    <w:rsid w:val="3B2EFF52"/>
    <w:rsid w:val="3B301AF6"/>
    <w:rsid w:val="3B32B150"/>
    <w:rsid w:val="3B359717"/>
    <w:rsid w:val="3B38AEA1"/>
    <w:rsid w:val="3B3A4AF0"/>
    <w:rsid w:val="3B3BCAD2"/>
    <w:rsid w:val="3B400797"/>
    <w:rsid w:val="3B411776"/>
    <w:rsid w:val="3B42080A"/>
    <w:rsid w:val="3B44CC82"/>
    <w:rsid w:val="3B472680"/>
    <w:rsid w:val="3B472BD0"/>
    <w:rsid w:val="3B472EF5"/>
    <w:rsid w:val="3B4866C0"/>
    <w:rsid w:val="3B4B8513"/>
    <w:rsid w:val="3B4C82AE"/>
    <w:rsid w:val="3B51BFD1"/>
    <w:rsid w:val="3B52B55C"/>
    <w:rsid w:val="3B52BC5E"/>
    <w:rsid w:val="3B5AF2B0"/>
    <w:rsid w:val="3B61DD5F"/>
    <w:rsid w:val="3B6280E4"/>
    <w:rsid w:val="3B65A4C2"/>
    <w:rsid w:val="3B6C7FA5"/>
    <w:rsid w:val="3B6D41A6"/>
    <w:rsid w:val="3B721E0E"/>
    <w:rsid w:val="3B736AC9"/>
    <w:rsid w:val="3B73BAF4"/>
    <w:rsid w:val="3B78E7D6"/>
    <w:rsid w:val="3B7A4A5D"/>
    <w:rsid w:val="3B869953"/>
    <w:rsid w:val="3B8941E2"/>
    <w:rsid w:val="3B899E24"/>
    <w:rsid w:val="3B8A1E9C"/>
    <w:rsid w:val="3B8C9163"/>
    <w:rsid w:val="3B906A93"/>
    <w:rsid w:val="3B9352A6"/>
    <w:rsid w:val="3BA3B089"/>
    <w:rsid w:val="3BA61842"/>
    <w:rsid w:val="3BAED3BB"/>
    <w:rsid w:val="3BB4E681"/>
    <w:rsid w:val="3BB74B94"/>
    <w:rsid w:val="3BBB45F4"/>
    <w:rsid w:val="3BBB9D41"/>
    <w:rsid w:val="3BBBF0D9"/>
    <w:rsid w:val="3BC89EBF"/>
    <w:rsid w:val="3BCBFE00"/>
    <w:rsid w:val="3BCDEFD2"/>
    <w:rsid w:val="3BD4656A"/>
    <w:rsid w:val="3BD4D166"/>
    <w:rsid w:val="3BD6A954"/>
    <w:rsid w:val="3BDCD84F"/>
    <w:rsid w:val="3BE03B52"/>
    <w:rsid w:val="3BE32F28"/>
    <w:rsid w:val="3BE72361"/>
    <w:rsid w:val="3BE81782"/>
    <w:rsid w:val="3BE8E993"/>
    <w:rsid w:val="3BE9B0B8"/>
    <w:rsid w:val="3BEB0578"/>
    <w:rsid w:val="3BEFF152"/>
    <w:rsid w:val="3BFFF28E"/>
    <w:rsid w:val="3C07E1F7"/>
    <w:rsid w:val="3C0B38E4"/>
    <w:rsid w:val="3C0C3C18"/>
    <w:rsid w:val="3C0C8EF6"/>
    <w:rsid w:val="3C0EA0FD"/>
    <w:rsid w:val="3C0F6DA9"/>
    <w:rsid w:val="3C1093B8"/>
    <w:rsid w:val="3C1211B0"/>
    <w:rsid w:val="3C1473C1"/>
    <w:rsid w:val="3C166C14"/>
    <w:rsid w:val="3C1A2730"/>
    <w:rsid w:val="3C1A7CD6"/>
    <w:rsid w:val="3C1B22B1"/>
    <w:rsid w:val="3C1C2559"/>
    <w:rsid w:val="3C1DFA8E"/>
    <w:rsid w:val="3C1EF91A"/>
    <w:rsid w:val="3C1F060F"/>
    <w:rsid w:val="3C2211C4"/>
    <w:rsid w:val="3C26141C"/>
    <w:rsid w:val="3C2ACCB1"/>
    <w:rsid w:val="3C2EFE81"/>
    <w:rsid w:val="3C2F2B73"/>
    <w:rsid w:val="3C309152"/>
    <w:rsid w:val="3C37BF70"/>
    <w:rsid w:val="3C3E26A2"/>
    <w:rsid w:val="3C41B675"/>
    <w:rsid w:val="3C43FEAB"/>
    <w:rsid w:val="3C44F228"/>
    <w:rsid w:val="3C463D1D"/>
    <w:rsid w:val="3C4C72AD"/>
    <w:rsid w:val="3C4E919F"/>
    <w:rsid w:val="3C4FE6EA"/>
    <w:rsid w:val="3C6A393C"/>
    <w:rsid w:val="3C70B987"/>
    <w:rsid w:val="3C72519F"/>
    <w:rsid w:val="3C7363D5"/>
    <w:rsid w:val="3C7918D7"/>
    <w:rsid w:val="3C97E397"/>
    <w:rsid w:val="3C987033"/>
    <w:rsid w:val="3C9D7398"/>
    <w:rsid w:val="3CA117A8"/>
    <w:rsid w:val="3CA164B3"/>
    <w:rsid w:val="3CA53A7D"/>
    <w:rsid w:val="3CA66613"/>
    <w:rsid w:val="3CA80A7E"/>
    <w:rsid w:val="3CA96F33"/>
    <w:rsid w:val="3CACA7EA"/>
    <w:rsid w:val="3CB232FA"/>
    <w:rsid w:val="3CB4AE49"/>
    <w:rsid w:val="3CBD4966"/>
    <w:rsid w:val="3CBEDC3E"/>
    <w:rsid w:val="3CC1EAA1"/>
    <w:rsid w:val="3CC2645E"/>
    <w:rsid w:val="3CC49D15"/>
    <w:rsid w:val="3CC9AA17"/>
    <w:rsid w:val="3CCD7D4A"/>
    <w:rsid w:val="3CCED911"/>
    <w:rsid w:val="3CD6431D"/>
    <w:rsid w:val="3CD93AE3"/>
    <w:rsid w:val="3CDAAB59"/>
    <w:rsid w:val="3CDEF126"/>
    <w:rsid w:val="3CF08170"/>
    <w:rsid w:val="3CF964B7"/>
    <w:rsid w:val="3CFBB50C"/>
    <w:rsid w:val="3CFEE212"/>
    <w:rsid w:val="3CFF06F5"/>
    <w:rsid w:val="3D02BAD3"/>
    <w:rsid w:val="3D122426"/>
    <w:rsid w:val="3D18EA2D"/>
    <w:rsid w:val="3D191CCF"/>
    <w:rsid w:val="3D1B2D9D"/>
    <w:rsid w:val="3D23D02D"/>
    <w:rsid w:val="3D347D2F"/>
    <w:rsid w:val="3D36365B"/>
    <w:rsid w:val="3D37273A"/>
    <w:rsid w:val="3D37DD83"/>
    <w:rsid w:val="3D3F443B"/>
    <w:rsid w:val="3D45F765"/>
    <w:rsid w:val="3D495E51"/>
    <w:rsid w:val="3D4B1494"/>
    <w:rsid w:val="3D580AF5"/>
    <w:rsid w:val="3D581503"/>
    <w:rsid w:val="3D596E0C"/>
    <w:rsid w:val="3D59DD0C"/>
    <w:rsid w:val="3D5F0DEE"/>
    <w:rsid w:val="3D75EE5E"/>
    <w:rsid w:val="3D77A7AB"/>
    <w:rsid w:val="3D7A236E"/>
    <w:rsid w:val="3D7A2514"/>
    <w:rsid w:val="3D7FAEE9"/>
    <w:rsid w:val="3D818F2F"/>
    <w:rsid w:val="3D8BC1B3"/>
    <w:rsid w:val="3D92147C"/>
    <w:rsid w:val="3D9B63AE"/>
    <w:rsid w:val="3D9B861F"/>
    <w:rsid w:val="3D9DB223"/>
    <w:rsid w:val="3D9E2DC8"/>
    <w:rsid w:val="3DA79E1D"/>
    <w:rsid w:val="3DA7EA3E"/>
    <w:rsid w:val="3DA9753F"/>
    <w:rsid w:val="3DACC1EB"/>
    <w:rsid w:val="3DAD5762"/>
    <w:rsid w:val="3DB0ABB5"/>
    <w:rsid w:val="3DB4F8F2"/>
    <w:rsid w:val="3DB84C5A"/>
    <w:rsid w:val="3DC12CBE"/>
    <w:rsid w:val="3DCA462A"/>
    <w:rsid w:val="3DCB13D4"/>
    <w:rsid w:val="3DD45EE9"/>
    <w:rsid w:val="3DD47690"/>
    <w:rsid w:val="3DD50CA6"/>
    <w:rsid w:val="3DD69C41"/>
    <w:rsid w:val="3DD868E6"/>
    <w:rsid w:val="3DD8B5B4"/>
    <w:rsid w:val="3DED2171"/>
    <w:rsid w:val="3DF47138"/>
    <w:rsid w:val="3DF659B7"/>
    <w:rsid w:val="3DFD1184"/>
    <w:rsid w:val="3E0303CF"/>
    <w:rsid w:val="3E0673FF"/>
    <w:rsid w:val="3E08CDB7"/>
    <w:rsid w:val="3E09E1AC"/>
    <w:rsid w:val="3E0D5B22"/>
    <w:rsid w:val="3E11EB04"/>
    <w:rsid w:val="3E136607"/>
    <w:rsid w:val="3E1AA221"/>
    <w:rsid w:val="3E1B4E51"/>
    <w:rsid w:val="3E1F435A"/>
    <w:rsid w:val="3E231590"/>
    <w:rsid w:val="3E26C964"/>
    <w:rsid w:val="3E2BFBFC"/>
    <w:rsid w:val="3E2CD2B8"/>
    <w:rsid w:val="3E2EC094"/>
    <w:rsid w:val="3E33B534"/>
    <w:rsid w:val="3E344094"/>
    <w:rsid w:val="3E3AEB93"/>
    <w:rsid w:val="3E3CDA1A"/>
    <w:rsid w:val="3E3DBD94"/>
    <w:rsid w:val="3E3E76D6"/>
    <w:rsid w:val="3E3FE95F"/>
    <w:rsid w:val="3E46AA7C"/>
    <w:rsid w:val="3E47D17B"/>
    <w:rsid w:val="3E4F627E"/>
    <w:rsid w:val="3E54A1BC"/>
    <w:rsid w:val="3E569C85"/>
    <w:rsid w:val="3E584F60"/>
    <w:rsid w:val="3E593929"/>
    <w:rsid w:val="3E5CFB98"/>
    <w:rsid w:val="3E5DFFBE"/>
    <w:rsid w:val="3E672E46"/>
    <w:rsid w:val="3E68DE19"/>
    <w:rsid w:val="3E6D6ED8"/>
    <w:rsid w:val="3E750B44"/>
    <w:rsid w:val="3E75C0B5"/>
    <w:rsid w:val="3E78AE46"/>
    <w:rsid w:val="3E7D4E7E"/>
    <w:rsid w:val="3E82CCCA"/>
    <w:rsid w:val="3E84DF5F"/>
    <w:rsid w:val="3E88FF65"/>
    <w:rsid w:val="3E8ACB68"/>
    <w:rsid w:val="3E8C368B"/>
    <w:rsid w:val="3E8EEC11"/>
    <w:rsid w:val="3E8EFA9C"/>
    <w:rsid w:val="3E93697B"/>
    <w:rsid w:val="3E97AFFA"/>
    <w:rsid w:val="3E9C5723"/>
    <w:rsid w:val="3EAB6A4C"/>
    <w:rsid w:val="3EB194E7"/>
    <w:rsid w:val="3EB5134D"/>
    <w:rsid w:val="3EB5316C"/>
    <w:rsid w:val="3EB5C98A"/>
    <w:rsid w:val="3EBC1FD9"/>
    <w:rsid w:val="3EC79222"/>
    <w:rsid w:val="3EC883F9"/>
    <w:rsid w:val="3EC9DF79"/>
    <w:rsid w:val="3ECB6BA2"/>
    <w:rsid w:val="3ECE8DCF"/>
    <w:rsid w:val="3ED51F9E"/>
    <w:rsid w:val="3ED5E95B"/>
    <w:rsid w:val="3ED80D5E"/>
    <w:rsid w:val="3ED8B535"/>
    <w:rsid w:val="3EDDE241"/>
    <w:rsid w:val="3EE0B8A8"/>
    <w:rsid w:val="3EF402F6"/>
    <w:rsid w:val="3EF53A88"/>
    <w:rsid w:val="3EF9AF7B"/>
    <w:rsid w:val="3EFB4CB1"/>
    <w:rsid w:val="3EFC3009"/>
    <w:rsid w:val="3F023D3E"/>
    <w:rsid w:val="3F06247E"/>
    <w:rsid w:val="3F084051"/>
    <w:rsid w:val="3F0B0DCF"/>
    <w:rsid w:val="3F0C6DE2"/>
    <w:rsid w:val="3F156990"/>
    <w:rsid w:val="3F1B088F"/>
    <w:rsid w:val="3F2200D9"/>
    <w:rsid w:val="3F25B248"/>
    <w:rsid w:val="3F2905C4"/>
    <w:rsid w:val="3F294BEB"/>
    <w:rsid w:val="3F297764"/>
    <w:rsid w:val="3F309103"/>
    <w:rsid w:val="3F351978"/>
    <w:rsid w:val="3F364588"/>
    <w:rsid w:val="3F429946"/>
    <w:rsid w:val="3F436022"/>
    <w:rsid w:val="3F47A4A1"/>
    <w:rsid w:val="3F49CABF"/>
    <w:rsid w:val="3F4C4518"/>
    <w:rsid w:val="3F53C93D"/>
    <w:rsid w:val="3F5A1B7D"/>
    <w:rsid w:val="3F5DD164"/>
    <w:rsid w:val="3F5E4C09"/>
    <w:rsid w:val="3F5F8514"/>
    <w:rsid w:val="3F604FCA"/>
    <w:rsid w:val="3F612FFD"/>
    <w:rsid w:val="3F66168B"/>
    <w:rsid w:val="3F6CC40A"/>
    <w:rsid w:val="3F6E104E"/>
    <w:rsid w:val="3F7434E7"/>
    <w:rsid w:val="3F763C4A"/>
    <w:rsid w:val="3F781417"/>
    <w:rsid w:val="3F7E7DFE"/>
    <w:rsid w:val="3F85A05B"/>
    <w:rsid w:val="3F8DF47B"/>
    <w:rsid w:val="3F8F59C8"/>
    <w:rsid w:val="3F8F6382"/>
    <w:rsid w:val="3F9A6610"/>
    <w:rsid w:val="3FA0A998"/>
    <w:rsid w:val="3FA9073B"/>
    <w:rsid w:val="3FB0EA88"/>
    <w:rsid w:val="3FB571A7"/>
    <w:rsid w:val="3FBB7428"/>
    <w:rsid w:val="3FBBF595"/>
    <w:rsid w:val="3FBC6104"/>
    <w:rsid w:val="3FBFB163"/>
    <w:rsid w:val="3FC0A260"/>
    <w:rsid w:val="3FCAFA93"/>
    <w:rsid w:val="3FCC8D30"/>
    <w:rsid w:val="3FD4978D"/>
    <w:rsid w:val="3FDF18C6"/>
    <w:rsid w:val="3FE028BD"/>
    <w:rsid w:val="3FE10FF5"/>
    <w:rsid w:val="3FE883B4"/>
    <w:rsid w:val="3FE8CAC4"/>
    <w:rsid w:val="3FEA6BA7"/>
    <w:rsid w:val="3FEB29EA"/>
    <w:rsid w:val="3FEBD2B9"/>
    <w:rsid w:val="3FEFAE1E"/>
    <w:rsid w:val="3FF864EB"/>
    <w:rsid w:val="3FFA76EF"/>
    <w:rsid w:val="3FFCBC88"/>
    <w:rsid w:val="4003F907"/>
    <w:rsid w:val="400472C0"/>
    <w:rsid w:val="40074C99"/>
    <w:rsid w:val="400862C4"/>
    <w:rsid w:val="40087971"/>
    <w:rsid w:val="400EB04A"/>
    <w:rsid w:val="400EFE84"/>
    <w:rsid w:val="4014CAE5"/>
    <w:rsid w:val="4027684D"/>
    <w:rsid w:val="4027EB10"/>
    <w:rsid w:val="402B8F49"/>
    <w:rsid w:val="402C15B4"/>
    <w:rsid w:val="402E63D3"/>
    <w:rsid w:val="402F0AF8"/>
    <w:rsid w:val="4031E26A"/>
    <w:rsid w:val="4031F911"/>
    <w:rsid w:val="4032FC00"/>
    <w:rsid w:val="403BF8FC"/>
    <w:rsid w:val="4045E31D"/>
    <w:rsid w:val="4047F31A"/>
    <w:rsid w:val="404BE612"/>
    <w:rsid w:val="404F3A27"/>
    <w:rsid w:val="404F5BAE"/>
    <w:rsid w:val="40520951"/>
    <w:rsid w:val="4052A331"/>
    <w:rsid w:val="40542BF9"/>
    <w:rsid w:val="405C6F46"/>
    <w:rsid w:val="405C7C9B"/>
    <w:rsid w:val="405C7E33"/>
    <w:rsid w:val="405CCD8B"/>
    <w:rsid w:val="405E77C8"/>
    <w:rsid w:val="405EF847"/>
    <w:rsid w:val="405F6D1B"/>
    <w:rsid w:val="40638196"/>
    <w:rsid w:val="40670F18"/>
    <w:rsid w:val="406D6370"/>
    <w:rsid w:val="4070A621"/>
    <w:rsid w:val="4070C164"/>
    <w:rsid w:val="40734EAA"/>
    <w:rsid w:val="4076B01B"/>
    <w:rsid w:val="40780F54"/>
    <w:rsid w:val="407D28CE"/>
    <w:rsid w:val="4082D6B4"/>
    <w:rsid w:val="4084220E"/>
    <w:rsid w:val="40864A9C"/>
    <w:rsid w:val="4087B0F6"/>
    <w:rsid w:val="408B2E15"/>
    <w:rsid w:val="408F3C71"/>
    <w:rsid w:val="409182D9"/>
    <w:rsid w:val="4097A333"/>
    <w:rsid w:val="40997933"/>
    <w:rsid w:val="409CF517"/>
    <w:rsid w:val="409F4ED6"/>
    <w:rsid w:val="40A41A32"/>
    <w:rsid w:val="40A73A2A"/>
    <w:rsid w:val="40AB0714"/>
    <w:rsid w:val="40AB80F4"/>
    <w:rsid w:val="40AC7F86"/>
    <w:rsid w:val="40B350A6"/>
    <w:rsid w:val="40B421FF"/>
    <w:rsid w:val="40B93C78"/>
    <w:rsid w:val="40BDCEE1"/>
    <w:rsid w:val="40BF00EE"/>
    <w:rsid w:val="40C23555"/>
    <w:rsid w:val="40C5547F"/>
    <w:rsid w:val="40C6E1C4"/>
    <w:rsid w:val="40C6FB59"/>
    <w:rsid w:val="40CBF54A"/>
    <w:rsid w:val="40CEF12A"/>
    <w:rsid w:val="40D7DC78"/>
    <w:rsid w:val="40DC98DD"/>
    <w:rsid w:val="40DD469D"/>
    <w:rsid w:val="40DF8B00"/>
    <w:rsid w:val="40E17241"/>
    <w:rsid w:val="40E3F231"/>
    <w:rsid w:val="40E3F6DC"/>
    <w:rsid w:val="40E57785"/>
    <w:rsid w:val="40FD0480"/>
    <w:rsid w:val="4107219A"/>
    <w:rsid w:val="41083C03"/>
    <w:rsid w:val="41129494"/>
    <w:rsid w:val="411345F9"/>
    <w:rsid w:val="411789A6"/>
    <w:rsid w:val="41183032"/>
    <w:rsid w:val="411BED43"/>
    <w:rsid w:val="4120B4B2"/>
    <w:rsid w:val="4125DF37"/>
    <w:rsid w:val="412A06FD"/>
    <w:rsid w:val="4133FED1"/>
    <w:rsid w:val="413DCF42"/>
    <w:rsid w:val="413F4B40"/>
    <w:rsid w:val="4146FFE6"/>
    <w:rsid w:val="41479378"/>
    <w:rsid w:val="414C241F"/>
    <w:rsid w:val="4150D9DE"/>
    <w:rsid w:val="41540D55"/>
    <w:rsid w:val="41556E5E"/>
    <w:rsid w:val="41583165"/>
    <w:rsid w:val="415EA7A5"/>
    <w:rsid w:val="415FABAE"/>
    <w:rsid w:val="4162906B"/>
    <w:rsid w:val="4165342C"/>
    <w:rsid w:val="4169B22A"/>
    <w:rsid w:val="4171DC34"/>
    <w:rsid w:val="41750615"/>
    <w:rsid w:val="418424DD"/>
    <w:rsid w:val="4188F7CD"/>
    <w:rsid w:val="41894290"/>
    <w:rsid w:val="418BCE9B"/>
    <w:rsid w:val="418CDB58"/>
    <w:rsid w:val="418D7B3F"/>
    <w:rsid w:val="4191869E"/>
    <w:rsid w:val="4193901A"/>
    <w:rsid w:val="4195160B"/>
    <w:rsid w:val="4198719D"/>
    <w:rsid w:val="41AB92A4"/>
    <w:rsid w:val="41B1FFC7"/>
    <w:rsid w:val="41B41A8D"/>
    <w:rsid w:val="41BE1C55"/>
    <w:rsid w:val="41BF1010"/>
    <w:rsid w:val="41C1F302"/>
    <w:rsid w:val="41C1F6F2"/>
    <w:rsid w:val="41C818B3"/>
    <w:rsid w:val="41C9092A"/>
    <w:rsid w:val="41C92230"/>
    <w:rsid w:val="41CA24EA"/>
    <w:rsid w:val="41CA9916"/>
    <w:rsid w:val="41CFBB6A"/>
    <w:rsid w:val="41DD010A"/>
    <w:rsid w:val="41DE366E"/>
    <w:rsid w:val="41DE3D71"/>
    <w:rsid w:val="41E03470"/>
    <w:rsid w:val="41E390C5"/>
    <w:rsid w:val="41E6F442"/>
    <w:rsid w:val="41E7AD1B"/>
    <w:rsid w:val="41EB55A1"/>
    <w:rsid w:val="41ED4FA6"/>
    <w:rsid w:val="41EDC960"/>
    <w:rsid w:val="41EFFC5A"/>
    <w:rsid w:val="41F29B16"/>
    <w:rsid w:val="41FB0246"/>
    <w:rsid w:val="41FF311A"/>
    <w:rsid w:val="420466CB"/>
    <w:rsid w:val="4206E0AB"/>
    <w:rsid w:val="420B211A"/>
    <w:rsid w:val="420E5AA5"/>
    <w:rsid w:val="4210D9F7"/>
    <w:rsid w:val="42138CDB"/>
    <w:rsid w:val="4217CEF0"/>
    <w:rsid w:val="421DF1B7"/>
    <w:rsid w:val="421EEBAA"/>
    <w:rsid w:val="422353C5"/>
    <w:rsid w:val="4226E2F9"/>
    <w:rsid w:val="4228B10D"/>
    <w:rsid w:val="4228F3E1"/>
    <w:rsid w:val="42293B9B"/>
    <w:rsid w:val="42320165"/>
    <w:rsid w:val="423383A8"/>
    <w:rsid w:val="423A36C1"/>
    <w:rsid w:val="42428AA4"/>
    <w:rsid w:val="424C81E6"/>
    <w:rsid w:val="425117F8"/>
    <w:rsid w:val="42562380"/>
    <w:rsid w:val="42578EA7"/>
    <w:rsid w:val="425BC59B"/>
    <w:rsid w:val="425CA6FA"/>
    <w:rsid w:val="425DDBED"/>
    <w:rsid w:val="425E04AC"/>
    <w:rsid w:val="4269D872"/>
    <w:rsid w:val="426B60FC"/>
    <w:rsid w:val="4270F62D"/>
    <w:rsid w:val="427287ED"/>
    <w:rsid w:val="4273F5A5"/>
    <w:rsid w:val="42797977"/>
    <w:rsid w:val="427C04E8"/>
    <w:rsid w:val="427D2F29"/>
    <w:rsid w:val="4282DE16"/>
    <w:rsid w:val="4286674D"/>
    <w:rsid w:val="4287CF21"/>
    <w:rsid w:val="4289FBEA"/>
    <w:rsid w:val="428A5A13"/>
    <w:rsid w:val="428BC54C"/>
    <w:rsid w:val="4295903D"/>
    <w:rsid w:val="42991A37"/>
    <w:rsid w:val="42997717"/>
    <w:rsid w:val="429D71F6"/>
    <w:rsid w:val="429D76BB"/>
    <w:rsid w:val="429E126D"/>
    <w:rsid w:val="42A2AD5C"/>
    <w:rsid w:val="42A39D18"/>
    <w:rsid w:val="42A4B251"/>
    <w:rsid w:val="42A55974"/>
    <w:rsid w:val="42A8C041"/>
    <w:rsid w:val="42AC1F29"/>
    <w:rsid w:val="42AEF3B5"/>
    <w:rsid w:val="42B8F8A6"/>
    <w:rsid w:val="42BDEF5C"/>
    <w:rsid w:val="42C45E0C"/>
    <w:rsid w:val="42C84F2A"/>
    <w:rsid w:val="42CC8312"/>
    <w:rsid w:val="42CD1CA6"/>
    <w:rsid w:val="42CD27FA"/>
    <w:rsid w:val="42CD44A0"/>
    <w:rsid w:val="42CE1170"/>
    <w:rsid w:val="42CEAA7C"/>
    <w:rsid w:val="42CF1CB8"/>
    <w:rsid w:val="42CF5803"/>
    <w:rsid w:val="42CFEB24"/>
    <w:rsid w:val="42D080F5"/>
    <w:rsid w:val="42D0C353"/>
    <w:rsid w:val="42D17120"/>
    <w:rsid w:val="42D8DBAA"/>
    <w:rsid w:val="42DA1653"/>
    <w:rsid w:val="42DCAA50"/>
    <w:rsid w:val="42DD304B"/>
    <w:rsid w:val="42E7B397"/>
    <w:rsid w:val="42EAEC83"/>
    <w:rsid w:val="42EBBFBC"/>
    <w:rsid w:val="42EBCCD3"/>
    <w:rsid w:val="42EBD7D1"/>
    <w:rsid w:val="42EC0689"/>
    <w:rsid w:val="42EDF69B"/>
    <w:rsid w:val="42EEECB8"/>
    <w:rsid w:val="42EF38FF"/>
    <w:rsid w:val="42EF979D"/>
    <w:rsid w:val="42F570C0"/>
    <w:rsid w:val="42FB10CB"/>
    <w:rsid w:val="42FF2777"/>
    <w:rsid w:val="4300DD3D"/>
    <w:rsid w:val="4303177F"/>
    <w:rsid w:val="4304A9D0"/>
    <w:rsid w:val="43056214"/>
    <w:rsid w:val="430629BB"/>
    <w:rsid w:val="430AB99F"/>
    <w:rsid w:val="430C1022"/>
    <w:rsid w:val="430FBBA7"/>
    <w:rsid w:val="43135117"/>
    <w:rsid w:val="4314D2AE"/>
    <w:rsid w:val="431B603D"/>
    <w:rsid w:val="431B7774"/>
    <w:rsid w:val="431FF902"/>
    <w:rsid w:val="4320805B"/>
    <w:rsid w:val="432285D2"/>
    <w:rsid w:val="4324D7AE"/>
    <w:rsid w:val="4327E3F8"/>
    <w:rsid w:val="432CE156"/>
    <w:rsid w:val="4333E36E"/>
    <w:rsid w:val="43344CFC"/>
    <w:rsid w:val="433A6EC6"/>
    <w:rsid w:val="433D1EF3"/>
    <w:rsid w:val="4340E5E4"/>
    <w:rsid w:val="43476305"/>
    <w:rsid w:val="434ED4B2"/>
    <w:rsid w:val="43527946"/>
    <w:rsid w:val="43585255"/>
    <w:rsid w:val="43599A21"/>
    <w:rsid w:val="435A8C07"/>
    <w:rsid w:val="435B1194"/>
    <w:rsid w:val="435C108C"/>
    <w:rsid w:val="436351BB"/>
    <w:rsid w:val="4364148E"/>
    <w:rsid w:val="436482CD"/>
    <w:rsid w:val="43657105"/>
    <w:rsid w:val="4368FF00"/>
    <w:rsid w:val="43743F52"/>
    <w:rsid w:val="4376231E"/>
    <w:rsid w:val="4376F619"/>
    <w:rsid w:val="43783ED6"/>
    <w:rsid w:val="437F57DD"/>
    <w:rsid w:val="437F5A7E"/>
    <w:rsid w:val="437FABC2"/>
    <w:rsid w:val="4384A986"/>
    <w:rsid w:val="438AAD27"/>
    <w:rsid w:val="438CDD2A"/>
    <w:rsid w:val="4390DEAB"/>
    <w:rsid w:val="4398DCA5"/>
    <w:rsid w:val="439AA0D1"/>
    <w:rsid w:val="439E7FD5"/>
    <w:rsid w:val="43A4501F"/>
    <w:rsid w:val="43A520EA"/>
    <w:rsid w:val="43AB2050"/>
    <w:rsid w:val="43AFB016"/>
    <w:rsid w:val="43AFD92F"/>
    <w:rsid w:val="43B0B6A6"/>
    <w:rsid w:val="43B4A87A"/>
    <w:rsid w:val="43B705F5"/>
    <w:rsid w:val="43B85F87"/>
    <w:rsid w:val="43C0E597"/>
    <w:rsid w:val="43C2DAD3"/>
    <w:rsid w:val="43C71DD9"/>
    <w:rsid w:val="43CA0402"/>
    <w:rsid w:val="43CB7C41"/>
    <w:rsid w:val="43D30794"/>
    <w:rsid w:val="43E5DFCC"/>
    <w:rsid w:val="43EB967C"/>
    <w:rsid w:val="43F0C595"/>
    <w:rsid w:val="43F797FD"/>
    <w:rsid w:val="43FDF744"/>
    <w:rsid w:val="4402C33F"/>
    <w:rsid w:val="4405DACD"/>
    <w:rsid w:val="440803A8"/>
    <w:rsid w:val="44090066"/>
    <w:rsid w:val="4415ABCB"/>
    <w:rsid w:val="441C54A2"/>
    <w:rsid w:val="441EA93C"/>
    <w:rsid w:val="44255459"/>
    <w:rsid w:val="44261605"/>
    <w:rsid w:val="442B77A0"/>
    <w:rsid w:val="44353653"/>
    <w:rsid w:val="4441A865"/>
    <w:rsid w:val="44511C8A"/>
    <w:rsid w:val="445296D1"/>
    <w:rsid w:val="4461A7BF"/>
    <w:rsid w:val="4464F487"/>
    <w:rsid w:val="446571CC"/>
    <w:rsid w:val="44678ED8"/>
    <w:rsid w:val="446ABE8E"/>
    <w:rsid w:val="446BDABE"/>
    <w:rsid w:val="446C436A"/>
    <w:rsid w:val="44722E86"/>
    <w:rsid w:val="4472E01F"/>
    <w:rsid w:val="4478D7EB"/>
    <w:rsid w:val="447B68EF"/>
    <w:rsid w:val="4484318E"/>
    <w:rsid w:val="448C4493"/>
    <w:rsid w:val="449044AE"/>
    <w:rsid w:val="44958CBB"/>
    <w:rsid w:val="44991C6F"/>
    <w:rsid w:val="44998BA3"/>
    <w:rsid w:val="449B9492"/>
    <w:rsid w:val="44A40362"/>
    <w:rsid w:val="44A4DC2B"/>
    <w:rsid w:val="44AE0421"/>
    <w:rsid w:val="44AF1811"/>
    <w:rsid w:val="44B12C02"/>
    <w:rsid w:val="44B3EF41"/>
    <w:rsid w:val="44B5EA71"/>
    <w:rsid w:val="44B66115"/>
    <w:rsid w:val="44B699C4"/>
    <w:rsid w:val="44B6FBBA"/>
    <w:rsid w:val="44BBCB52"/>
    <w:rsid w:val="44C840E9"/>
    <w:rsid w:val="44CB06CF"/>
    <w:rsid w:val="44CC0850"/>
    <w:rsid w:val="44D39A76"/>
    <w:rsid w:val="44D596F7"/>
    <w:rsid w:val="44DABE62"/>
    <w:rsid w:val="44E21BB7"/>
    <w:rsid w:val="44E327EB"/>
    <w:rsid w:val="44F5C4C5"/>
    <w:rsid w:val="44FA55D3"/>
    <w:rsid w:val="44FDBACD"/>
    <w:rsid w:val="44FE9FDC"/>
    <w:rsid w:val="45002235"/>
    <w:rsid w:val="45041C49"/>
    <w:rsid w:val="4504CF61"/>
    <w:rsid w:val="45065037"/>
    <w:rsid w:val="450B7077"/>
    <w:rsid w:val="450EACA3"/>
    <w:rsid w:val="451B1E51"/>
    <w:rsid w:val="451C76DB"/>
    <w:rsid w:val="451C79E9"/>
    <w:rsid w:val="451E3612"/>
    <w:rsid w:val="451EACB1"/>
    <w:rsid w:val="4525C63D"/>
    <w:rsid w:val="4527B8DD"/>
    <w:rsid w:val="452830F5"/>
    <w:rsid w:val="452A4096"/>
    <w:rsid w:val="4532FC82"/>
    <w:rsid w:val="4533AB35"/>
    <w:rsid w:val="45369012"/>
    <w:rsid w:val="45446F84"/>
    <w:rsid w:val="454FF84A"/>
    <w:rsid w:val="4552A321"/>
    <w:rsid w:val="4552D5B4"/>
    <w:rsid w:val="4553A999"/>
    <w:rsid w:val="455453EF"/>
    <w:rsid w:val="45562081"/>
    <w:rsid w:val="455D7267"/>
    <w:rsid w:val="4561925B"/>
    <w:rsid w:val="4562A7DA"/>
    <w:rsid w:val="4571C0E9"/>
    <w:rsid w:val="4574963A"/>
    <w:rsid w:val="457BF533"/>
    <w:rsid w:val="457C4791"/>
    <w:rsid w:val="457E149B"/>
    <w:rsid w:val="457F2209"/>
    <w:rsid w:val="4584AB14"/>
    <w:rsid w:val="458766DD"/>
    <w:rsid w:val="45879D05"/>
    <w:rsid w:val="458A6578"/>
    <w:rsid w:val="458E87A8"/>
    <w:rsid w:val="4591EB74"/>
    <w:rsid w:val="45969976"/>
    <w:rsid w:val="45972F07"/>
    <w:rsid w:val="459C4977"/>
    <w:rsid w:val="459F2007"/>
    <w:rsid w:val="459F40EA"/>
    <w:rsid w:val="45A3B25F"/>
    <w:rsid w:val="45A5BA61"/>
    <w:rsid w:val="45A89F7C"/>
    <w:rsid w:val="45AE4A02"/>
    <w:rsid w:val="45B13363"/>
    <w:rsid w:val="45B1B12C"/>
    <w:rsid w:val="45BAE4EE"/>
    <w:rsid w:val="45BF5D9C"/>
    <w:rsid w:val="45C7486B"/>
    <w:rsid w:val="45CBB197"/>
    <w:rsid w:val="45CF4C04"/>
    <w:rsid w:val="45DECBF3"/>
    <w:rsid w:val="45E3DCF0"/>
    <w:rsid w:val="45EA61EF"/>
    <w:rsid w:val="45F982CF"/>
    <w:rsid w:val="45FD7820"/>
    <w:rsid w:val="45FEEC95"/>
    <w:rsid w:val="46013F8E"/>
    <w:rsid w:val="4601CBB0"/>
    <w:rsid w:val="4603D2A6"/>
    <w:rsid w:val="4604EC02"/>
    <w:rsid w:val="4606BD7A"/>
    <w:rsid w:val="4608239B"/>
    <w:rsid w:val="46098240"/>
    <w:rsid w:val="46178615"/>
    <w:rsid w:val="461D847B"/>
    <w:rsid w:val="4627CC10"/>
    <w:rsid w:val="463182EF"/>
    <w:rsid w:val="4635BCAF"/>
    <w:rsid w:val="46378767"/>
    <w:rsid w:val="4638724B"/>
    <w:rsid w:val="463A1A4F"/>
    <w:rsid w:val="463FB8FD"/>
    <w:rsid w:val="46482FD3"/>
    <w:rsid w:val="464A1079"/>
    <w:rsid w:val="464D722E"/>
    <w:rsid w:val="4654A520"/>
    <w:rsid w:val="46598861"/>
    <w:rsid w:val="465B595F"/>
    <w:rsid w:val="465C3223"/>
    <w:rsid w:val="465CD700"/>
    <w:rsid w:val="465E75F4"/>
    <w:rsid w:val="465FB7F4"/>
    <w:rsid w:val="465FD53B"/>
    <w:rsid w:val="4664D6C7"/>
    <w:rsid w:val="466AE0D4"/>
    <w:rsid w:val="46737BEC"/>
    <w:rsid w:val="4681704A"/>
    <w:rsid w:val="468C1F35"/>
    <w:rsid w:val="4698EF67"/>
    <w:rsid w:val="469FEA4A"/>
    <w:rsid w:val="46A3CB7D"/>
    <w:rsid w:val="46ABE014"/>
    <w:rsid w:val="46AE7A56"/>
    <w:rsid w:val="46B8554B"/>
    <w:rsid w:val="46B9F598"/>
    <w:rsid w:val="46CD601A"/>
    <w:rsid w:val="46D7D348"/>
    <w:rsid w:val="46DBB84C"/>
    <w:rsid w:val="46DC3AFC"/>
    <w:rsid w:val="46E7C3D3"/>
    <w:rsid w:val="46F6E63D"/>
    <w:rsid w:val="46F8510A"/>
    <w:rsid w:val="46FBBE6B"/>
    <w:rsid w:val="46FC2BE1"/>
    <w:rsid w:val="4703C42D"/>
    <w:rsid w:val="47046958"/>
    <w:rsid w:val="4704BC8D"/>
    <w:rsid w:val="47071088"/>
    <w:rsid w:val="470C7AC6"/>
    <w:rsid w:val="471100C8"/>
    <w:rsid w:val="47114561"/>
    <w:rsid w:val="47129C40"/>
    <w:rsid w:val="471901DB"/>
    <w:rsid w:val="471909EF"/>
    <w:rsid w:val="471EFA3A"/>
    <w:rsid w:val="4721075A"/>
    <w:rsid w:val="47220229"/>
    <w:rsid w:val="472ABAFA"/>
    <w:rsid w:val="472CDA71"/>
    <w:rsid w:val="472F35D7"/>
    <w:rsid w:val="4740BF56"/>
    <w:rsid w:val="4747F926"/>
    <w:rsid w:val="47482E43"/>
    <w:rsid w:val="474F9F5B"/>
    <w:rsid w:val="4753DA81"/>
    <w:rsid w:val="4755DDB5"/>
    <w:rsid w:val="475804FE"/>
    <w:rsid w:val="475B0350"/>
    <w:rsid w:val="475FED99"/>
    <w:rsid w:val="47600E07"/>
    <w:rsid w:val="4760AE1A"/>
    <w:rsid w:val="47640B34"/>
    <w:rsid w:val="476B8205"/>
    <w:rsid w:val="47730AAB"/>
    <w:rsid w:val="477DDA28"/>
    <w:rsid w:val="4785E8EE"/>
    <w:rsid w:val="47884E5F"/>
    <w:rsid w:val="47905646"/>
    <w:rsid w:val="4793DBF6"/>
    <w:rsid w:val="47960F02"/>
    <w:rsid w:val="47970853"/>
    <w:rsid w:val="4799470E"/>
    <w:rsid w:val="4799AAF1"/>
    <w:rsid w:val="479B9BB5"/>
    <w:rsid w:val="47A28E55"/>
    <w:rsid w:val="47A9D086"/>
    <w:rsid w:val="47A9E063"/>
    <w:rsid w:val="47AC76A8"/>
    <w:rsid w:val="47B275FC"/>
    <w:rsid w:val="47B5149C"/>
    <w:rsid w:val="47B63DD8"/>
    <w:rsid w:val="47B6F89F"/>
    <w:rsid w:val="47BE6453"/>
    <w:rsid w:val="47C4C454"/>
    <w:rsid w:val="47C4DBAC"/>
    <w:rsid w:val="47C5377D"/>
    <w:rsid w:val="47C6BBD3"/>
    <w:rsid w:val="47CB6F71"/>
    <w:rsid w:val="47CBBFC1"/>
    <w:rsid w:val="47CDA6EC"/>
    <w:rsid w:val="47D33397"/>
    <w:rsid w:val="47D7AA61"/>
    <w:rsid w:val="47DD60F8"/>
    <w:rsid w:val="47E17AD1"/>
    <w:rsid w:val="47E2E4C6"/>
    <w:rsid w:val="47E5AA25"/>
    <w:rsid w:val="47EB0C47"/>
    <w:rsid w:val="47ED9E23"/>
    <w:rsid w:val="47EDC62F"/>
    <w:rsid w:val="47F169AA"/>
    <w:rsid w:val="47FBC983"/>
    <w:rsid w:val="4800D79D"/>
    <w:rsid w:val="480358B7"/>
    <w:rsid w:val="48059266"/>
    <w:rsid w:val="48064A2D"/>
    <w:rsid w:val="4806828E"/>
    <w:rsid w:val="4806BAE9"/>
    <w:rsid w:val="48075086"/>
    <w:rsid w:val="481133DA"/>
    <w:rsid w:val="481416E4"/>
    <w:rsid w:val="481442DE"/>
    <w:rsid w:val="4816EEAC"/>
    <w:rsid w:val="481D1A73"/>
    <w:rsid w:val="481DB73F"/>
    <w:rsid w:val="481E2820"/>
    <w:rsid w:val="481EF444"/>
    <w:rsid w:val="4822015E"/>
    <w:rsid w:val="482303DE"/>
    <w:rsid w:val="4827DDD6"/>
    <w:rsid w:val="4828AAE2"/>
    <w:rsid w:val="482A4D8E"/>
    <w:rsid w:val="482DFC5E"/>
    <w:rsid w:val="482EB79A"/>
    <w:rsid w:val="48309662"/>
    <w:rsid w:val="4838817F"/>
    <w:rsid w:val="4838D2BC"/>
    <w:rsid w:val="48400004"/>
    <w:rsid w:val="48420B5C"/>
    <w:rsid w:val="48424C35"/>
    <w:rsid w:val="48445789"/>
    <w:rsid w:val="48457C2E"/>
    <w:rsid w:val="4845FD22"/>
    <w:rsid w:val="4847396D"/>
    <w:rsid w:val="484A4388"/>
    <w:rsid w:val="4850CF87"/>
    <w:rsid w:val="485557ED"/>
    <w:rsid w:val="4857A6A6"/>
    <w:rsid w:val="48589220"/>
    <w:rsid w:val="4863AECC"/>
    <w:rsid w:val="486B3B67"/>
    <w:rsid w:val="486D9393"/>
    <w:rsid w:val="486E9B72"/>
    <w:rsid w:val="4871F8B7"/>
    <w:rsid w:val="48732EF9"/>
    <w:rsid w:val="48760686"/>
    <w:rsid w:val="48763300"/>
    <w:rsid w:val="48794F2B"/>
    <w:rsid w:val="487A05A2"/>
    <w:rsid w:val="487B8405"/>
    <w:rsid w:val="487D5D4B"/>
    <w:rsid w:val="48828951"/>
    <w:rsid w:val="4882E847"/>
    <w:rsid w:val="48832AB4"/>
    <w:rsid w:val="48837403"/>
    <w:rsid w:val="488561BB"/>
    <w:rsid w:val="488840A0"/>
    <w:rsid w:val="4892554D"/>
    <w:rsid w:val="4892C2DB"/>
    <w:rsid w:val="48950591"/>
    <w:rsid w:val="48954440"/>
    <w:rsid w:val="48959EEA"/>
    <w:rsid w:val="489C899A"/>
    <w:rsid w:val="48A0439C"/>
    <w:rsid w:val="48A08CEE"/>
    <w:rsid w:val="48A5DF42"/>
    <w:rsid w:val="48AA671F"/>
    <w:rsid w:val="48AA8F06"/>
    <w:rsid w:val="48AD5048"/>
    <w:rsid w:val="48ADE5C6"/>
    <w:rsid w:val="48AE825F"/>
    <w:rsid w:val="48BA401B"/>
    <w:rsid w:val="48C05E80"/>
    <w:rsid w:val="48C5D10E"/>
    <w:rsid w:val="48CB9329"/>
    <w:rsid w:val="48CFC18B"/>
    <w:rsid w:val="48D63E22"/>
    <w:rsid w:val="48DC6F6F"/>
    <w:rsid w:val="48DC8FB7"/>
    <w:rsid w:val="48DFF986"/>
    <w:rsid w:val="48E16438"/>
    <w:rsid w:val="48E88E65"/>
    <w:rsid w:val="48E99FFA"/>
    <w:rsid w:val="48EA17D1"/>
    <w:rsid w:val="48F80D4A"/>
    <w:rsid w:val="48F8C942"/>
    <w:rsid w:val="48FBB2CF"/>
    <w:rsid w:val="49054AC1"/>
    <w:rsid w:val="490B1C77"/>
    <w:rsid w:val="490E8BCD"/>
    <w:rsid w:val="491053AF"/>
    <w:rsid w:val="49133F79"/>
    <w:rsid w:val="4915BAAF"/>
    <w:rsid w:val="49192CD6"/>
    <w:rsid w:val="491CF594"/>
    <w:rsid w:val="4922FAF1"/>
    <w:rsid w:val="4923829B"/>
    <w:rsid w:val="4925524E"/>
    <w:rsid w:val="4927C62D"/>
    <w:rsid w:val="49303C75"/>
    <w:rsid w:val="493211CC"/>
    <w:rsid w:val="49323E71"/>
    <w:rsid w:val="49323FA1"/>
    <w:rsid w:val="493A247E"/>
    <w:rsid w:val="493A2486"/>
    <w:rsid w:val="49414D16"/>
    <w:rsid w:val="4942D865"/>
    <w:rsid w:val="494DEFA5"/>
    <w:rsid w:val="495134B7"/>
    <w:rsid w:val="495A5BAF"/>
    <w:rsid w:val="495F5E68"/>
    <w:rsid w:val="496B33B5"/>
    <w:rsid w:val="496DD546"/>
    <w:rsid w:val="496ED198"/>
    <w:rsid w:val="496EF6A6"/>
    <w:rsid w:val="497A86EE"/>
    <w:rsid w:val="497B775A"/>
    <w:rsid w:val="497D8469"/>
    <w:rsid w:val="498065CC"/>
    <w:rsid w:val="4981E2B0"/>
    <w:rsid w:val="4989EBF8"/>
    <w:rsid w:val="498E35AE"/>
    <w:rsid w:val="499048F7"/>
    <w:rsid w:val="49909F0E"/>
    <w:rsid w:val="49920285"/>
    <w:rsid w:val="499244D4"/>
    <w:rsid w:val="49954FE6"/>
    <w:rsid w:val="49980866"/>
    <w:rsid w:val="49985175"/>
    <w:rsid w:val="499AAE87"/>
    <w:rsid w:val="499F332A"/>
    <w:rsid w:val="49A0551F"/>
    <w:rsid w:val="49AF6935"/>
    <w:rsid w:val="49B16F68"/>
    <w:rsid w:val="49B19F01"/>
    <w:rsid w:val="49B39308"/>
    <w:rsid w:val="49B43917"/>
    <w:rsid w:val="49BA89D7"/>
    <w:rsid w:val="49CC1F30"/>
    <w:rsid w:val="49D19787"/>
    <w:rsid w:val="49D2A99B"/>
    <w:rsid w:val="49D45795"/>
    <w:rsid w:val="49D5A1D5"/>
    <w:rsid w:val="49D8E746"/>
    <w:rsid w:val="49DA24EF"/>
    <w:rsid w:val="49DBB320"/>
    <w:rsid w:val="49DC8894"/>
    <w:rsid w:val="49E33030"/>
    <w:rsid w:val="49E8781A"/>
    <w:rsid w:val="49ED71E4"/>
    <w:rsid w:val="49F13CAF"/>
    <w:rsid w:val="49F6526E"/>
    <w:rsid w:val="49F66B7F"/>
    <w:rsid w:val="49F6BB5E"/>
    <w:rsid w:val="49FC1E82"/>
    <w:rsid w:val="4A001D0F"/>
    <w:rsid w:val="4A06E5B5"/>
    <w:rsid w:val="4A07B53F"/>
    <w:rsid w:val="4A081A09"/>
    <w:rsid w:val="4A0A71EB"/>
    <w:rsid w:val="4A0FF4B4"/>
    <w:rsid w:val="4A12B748"/>
    <w:rsid w:val="4A138AD7"/>
    <w:rsid w:val="4A19E4F3"/>
    <w:rsid w:val="4A1A1B56"/>
    <w:rsid w:val="4A1EF19A"/>
    <w:rsid w:val="4A22A955"/>
    <w:rsid w:val="4A266C6A"/>
    <w:rsid w:val="4A29D6BC"/>
    <w:rsid w:val="4A2CBF09"/>
    <w:rsid w:val="4A2DF171"/>
    <w:rsid w:val="4A32088F"/>
    <w:rsid w:val="4A333FCC"/>
    <w:rsid w:val="4A35037E"/>
    <w:rsid w:val="4A3987FC"/>
    <w:rsid w:val="4A41B997"/>
    <w:rsid w:val="4A420331"/>
    <w:rsid w:val="4A521421"/>
    <w:rsid w:val="4A52CE17"/>
    <w:rsid w:val="4A531263"/>
    <w:rsid w:val="4A5D7017"/>
    <w:rsid w:val="4A5E00A1"/>
    <w:rsid w:val="4A6080EB"/>
    <w:rsid w:val="4A65FB76"/>
    <w:rsid w:val="4A6D8A31"/>
    <w:rsid w:val="4A7020E9"/>
    <w:rsid w:val="4A71CD69"/>
    <w:rsid w:val="4A7531B9"/>
    <w:rsid w:val="4A7B410E"/>
    <w:rsid w:val="4A7F8A0D"/>
    <w:rsid w:val="4A839B0F"/>
    <w:rsid w:val="4A8628F0"/>
    <w:rsid w:val="4A913F1F"/>
    <w:rsid w:val="4A91C349"/>
    <w:rsid w:val="4A91E2B0"/>
    <w:rsid w:val="4A9BA07D"/>
    <w:rsid w:val="4A9E89ED"/>
    <w:rsid w:val="4A9EFB57"/>
    <w:rsid w:val="4AA59C11"/>
    <w:rsid w:val="4AA80902"/>
    <w:rsid w:val="4AAA677C"/>
    <w:rsid w:val="4AB3A2D3"/>
    <w:rsid w:val="4AB7992D"/>
    <w:rsid w:val="4AC1C8F9"/>
    <w:rsid w:val="4AC87194"/>
    <w:rsid w:val="4AD1A413"/>
    <w:rsid w:val="4AD88CBB"/>
    <w:rsid w:val="4AE38212"/>
    <w:rsid w:val="4AE960D0"/>
    <w:rsid w:val="4AF9E888"/>
    <w:rsid w:val="4AFA1C5E"/>
    <w:rsid w:val="4AFE8FEF"/>
    <w:rsid w:val="4B016968"/>
    <w:rsid w:val="4B0558D4"/>
    <w:rsid w:val="4B0BD89E"/>
    <w:rsid w:val="4B0D5D60"/>
    <w:rsid w:val="4B0DB62A"/>
    <w:rsid w:val="4B190254"/>
    <w:rsid w:val="4B19E10E"/>
    <w:rsid w:val="4B1D8757"/>
    <w:rsid w:val="4B2145EC"/>
    <w:rsid w:val="4B221A2D"/>
    <w:rsid w:val="4B2313C0"/>
    <w:rsid w:val="4B238AC6"/>
    <w:rsid w:val="4B25B981"/>
    <w:rsid w:val="4B30DDA7"/>
    <w:rsid w:val="4B34B463"/>
    <w:rsid w:val="4B367B05"/>
    <w:rsid w:val="4B3697AC"/>
    <w:rsid w:val="4B36B526"/>
    <w:rsid w:val="4B3FBAE6"/>
    <w:rsid w:val="4B41F5EF"/>
    <w:rsid w:val="4B46CC1E"/>
    <w:rsid w:val="4B47D774"/>
    <w:rsid w:val="4B4F7BD1"/>
    <w:rsid w:val="4B51566B"/>
    <w:rsid w:val="4B51C37C"/>
    <w:rsid w:val="4B56BC7E"/>
    <w:rsid w:val="4B59D209"/>
    <w:rsid w:val="4B5C001C"/>
    <w:rsid w:val="4B5D655F"/>
    <w:rsid w:val="4B5FD369"/>
    <w:rsid w:val="4B655335"/>
    <w:rsid w:val="4B6F144E"/>
    <w:rsid w:val="4B7131B0"/>
    <w:rsid w:val="4B77F1FC"/>
    <w:rsid w:val="4B791BDE"/>
    <w:rsid w:val="4B7FA12F"/>
    <w:rsid w:val="4B84C6CC"/>
    <w:rsid w:val="4B84EA26"/>
    <w:rsid w:val="4B88C0E6"/>
    <w:rsid w:val="4B8D42A1"/>
    <w:rsid w:val="4B8F4768"/>
    <w:rsid w:val="4B8F6D40"/>
    <w:rsid w:val="4B8F6EE9"/>
    <w:rsid w:val="4B909799"/>
    <w:rsid w:val="4B9220B4"/>
    <w:rsid w:val="4B93EC3E"/>
    <w:rsid w:val="4B972838"/>
    <w:rsid w:val="4BAF933E"/>
    <w:rsid w:val="4BAFA46D"/>
    <w:rsid w:val="4BB3CC75"/>
    <w:rsid w:val="4BB9A82C"/>
    <w:rsid w:val="4BBD248B"/>
    <w:rsid w:val="4BC172E5"/>
    <w:rsid w:val="4BC31936"/>
    <w:rsid w:val="4BC40F4C"/>
    <w:rsid w:val="4BC49EDF"/>
    <w:rsid w:val="4BC55313"/>
    <w:rsid w:val="4BC66CFB"/>
    <w:rsid w:val="4BC68DC8"/>
    <w:rsid w:val="4BC9EC72"/>
    <w:rsid w:val="4BCA327B"/>
    <w:rsid w:val="4BCD18A0"/>
    <w:rsid w:val="4BCE65B5"/>
    <w:rsid w:val="4BD44987"/>
    <w:rsid w:val="4BD60BDE"/>
    <w:rsid w:val="4BD6AC34"/>
    <w:rsid w:val="4BD6CDB6"/>
    <w:rsid w:val="4BD8475A"/>
    <w:rsid w:val="4BDADFF3"/>
    <w:rsid w:val="4BDD9DC9"/>
    <w:rsid w:val="4BE1E20B"/>
    <w:rsid w:val="4BE31CC3"/>
    <w:rsid w:val="4BE3D248"/>
    <w:rsid w:val="4BE49A38"/>
    <w:rsid w:val="4BE76E91"/>
    <w:rsid w:val="4BE984EA"/>
    <w:rsid w:val="4BE9AB51"/>
    <w:rsid w:val="4BEDB029"/>
    <w:rsid w:val="4BEE9E78"/>
    <w:rsid w:val="4BEEAE74"/>
    <w:rsid w:val="4BF346B0"/>
    <w:rsid w:val="4BF376E6"/>
    <w:rsid w:val="4BF52F5C"/>
    <w:rsid w:val="4BF722A2"/>
    <w:rsid w:val="4BF9FA34"/>
    <w:rsid w:val="4BFD6D16"/>
    <w:rsid w:val="4BFE01B8"/>
    <w:rsid w:val="4C004AE8"/>
    <w:rsid w:val="4C00E0FE"/>
    <w:rsid w:val="4C02124F"/>
    <w:rsid w:val="4C0527F1"/>
    <w:rsid w:val="4C077880"/>
    <w:rsid w:val="4C07D54C"/>
    <w:rsid w:val="4C08DC29"/>
    <w:rsid w:val="4C0A0909"/>
    <w:rsid w:val="4C0A0BCE"/>
    <w:rsid w:val="4C0FA2AE"/>
    <w:rsid w:val="4C1296AA"/>
    <w:rsid w:val="4C13FE49"/>
    <w:rsid w:val="4C160F59"/>
    <w:rsid w:val="4C183557"/>
    <w:rsid w:val="4C1A3F91"/>
    <w:rsid w:val="4C1D80E7"/>
    <w:rsid w:val="4C1E29E7"/>
    <w:rsid w:val="4C1E6FF5"/>
    <w:rsid w:val="4C202DC5"/>
    <w:rsid w:val="4C29AF92"/>
    <w:rsid w:val="4C393B4B"/>
    <w:rsid w:val="4C3B01E3"/>
    <w:rsid w:val="4C3BF2FF"/>
    <w:rsid w:val="4C3DABB9"/>
    <w:rsid w:val="4C3DF383"/>
    <w:rsid w:val="4C435857"/>
    <w:rsid w:val="4C4B8213"/>
    <w:rsid w:val="4C5180F3"/>
    <w:rsid w:val="4C58AF51"/>
    <w:rsid w:val="4C5EAAA0"/>
    <w:rsid w:val="4C6976AB"/>
    <w:rsid w:val="4C6BB24E"/>
    <w:rsid w:val="4C6BC8FF"/>
    <w:rsid w:val="4C7FD87B"/>
    <w:rsid w:val="4C813565"/>
    <w:rsid w:val="4C823BF4"/>
    <w:rsid w:val="4C8544BE"/>
    <w:rsid w:val="4C87273C"/>
    <w:rsid w:val="4C8A23DA"/>
    <w:rsid w:val="4C8AFDDD"/>
    <w:rsid w:val="4C8B51B1"/>
    <w:rsid w:val="4C94FCE6"/>
    <w:rsid w:val="4C9E845A"/>
    <w:rsid w:val="4CA01D2B"/>
    <w:rsid w:val="4CA8A952"/>
    <w:rsid w:val="4CA99402"/>
    <w:rsid w:val="4CAC3BA6"/>
    <w:rsid w:val="4CB47C39"/>
    <w:rsid w:val="4CB7883A"/>
    <w:rsid w:val="4CC4C5A7"/>
    <w:rsid w:val="4CC8DE98"/>
    <w:rsid w:val="4CCF8C1E"/>
    <w:rsid w:val="4CD117EE"/>
    <w:rsid w:val="4CDA695D"/>
    <w:rsid w:val="4CE1946D"/>
    <w:rsid w:val="4CE3A2B2"/>
    <w:rsid w:val="4CE57F7B"/>
    <w:rsid w:val="4CE72EFD"/>
    <w:rsid w:val="4CF20860"/>
    <w:rsid w:val="4CF2A687"/>
    <w:rsid w:val="4CF39C42"/>
    <w:rsid w:val="4CF6527C"/>
    <w:rsid w:val="4CF6BFAC"/>
    <w:rsid w:val="4CFA34F8"/>
    <w:rsid w:val="4D00C0D7"/>
    <w:rsid w:val="4D057C5C"/>
    <w:rsid w:val="4D06844C"/>
    <w:rsid w:val="4D0AFBD9"/>
    <w:rsid w:val="4D0BD4D7"/>
    <w:rsid w:val="4D10E8DC"/>
    <w:rsid w:val="4D159329"/>
    <w:rsid w:val="4D172ADD"/>
    <w:rsid w:val="4D1B6BA2"/>
    <w:rsid w:val="4D237620"/>
    <w:rsid w:val="4D2BC4F7"/>
    <w:rsid w:val="4D2CCCBE"/>
    <w:rsid w:val="4D328C20"/>
    <w:rsid w:val="4D32DD93"/>
    <w:rsid w:val="4D382398"/>
    <w:rsid w:val="4D41BD70"/>
    <w:rsid w:val="4D460194"/>
    <w:rsid w:val="4D51D61A"/>
    <w:rsid w:val="4D54A362"/>
    <w:rsid w:val="4D5C3656"/>
    <w:rsid w:val="4D5D00F0"/>
    <w:rsid w:val="4D601053"/>
    <w:rsid w:val="4D620E80"/>
    <w:rsid w:val="4D66EB1A"/>
    <w:rsid w:val="4D674CDD"/>
    <w:rsid w:val="4D6A7D09"/>
    <w:rsid w:val="4D6B27E0"/>
    <w:rsid w:val="4D705321"/>
    <w:rsid w:val="4D76EC48"/>
    <w:rsid w:val="4D77876F"/>
    <w:rsid w:val="4D78AC5E"/>
    <w:rsid w:val="4D79739F"/>
    <w:rsid w:val="4D7C7F35"/>
    <w:rsid w:val="4D7DE23E"/>
    <w:rsid w:val="4D7E1D62"/>
    <w:rsid w:val="4D7FA7E2"/>
    <w:rsid w:val="4D84F81E"/>
    <w:rsid w:val="4D88F4EB"/>
    <w:rsid w:val="4D8B3BDE"/>
    <w:rsid w:val="4D8B9FA4"/>
    <w:rsid w:val="4D90845C"/>
    <w:rsid w:val="4D931FA9"/>
    <w:rsid w:val="4D93E5EF"/>
    <w:rsid w:val="4D963C64"/>
    <w:rsid w:val="4D97A329"/>
    <w:rsid w:val="4DA70D17"/>
    <w:rsid w:val="4DA7EAEA"/>
    <w:rsid w:val="4DAC9499"/>
    <w:rsid w:val="4DB264A1"/>
    <w:rsid w:val="4DBA6111"/>
    <w:rsid w:val="4DC3B1B2"/>
    <w:rsid w:val="4DC4F5E9"/>
    <w:rsid w:val="4DC60D87"/>
    <w:rsid w:val="4DC760B4"/>
    <w:rsid w:val="4DCA301A"/>
    <w:rsid w:val="4DCC6F08"/>
    <w:rsid w:val="4DCC98D5"/>
    <w:rsid w:val="4DD3BDB6"/>
    <w:rsid w:val="4DD7C72B"/>
    <w:rsid w:val="4DDB95E1"/>
    <w:rsid w:val="4DDC0785"/>
    <w:rsid w:val="4DE2454F"/>
    <w:rsid w:val="4DE3BB23"/>
    <w:rsid w:val="4DE8DEC1"/>
    <w:rsid w:val="4DE941DA"/>
    <w:rsid w:val="4DE9765E"/>
    <w:rsid w:val="4DF03812"/>
    <w:rsid w:val="4DFBE357"/>
    <w:rsid w:val="4E030B72"/>
    <w:rsid w:val="4E05536A"/>
    <w:rsid w:val="4E08FF0C"/>
    <w:rsid w:val="4E116433"/>
    <w:rsid w:val="4E13139D"/>
    <w:rsid w:val="4E1B6D28"/>
    <w:rsid w:val="4E1DC9C4"/>
    <w:rsid w:val="4E1E1A03"/>
    <w:rsid w:val="4E20885A"/>
    <w:rsid w:val="4E252CAC"/>
    <w:rsid w:val="4E271974"/>
    <w:rsid w:val="4E2A81F7"/>
    <w:rsid w:val="4E2E97AB"/>
    <w:rsid w:val="4E2F01E1"/>
    <w:rsid w:val="4E3220AE"/>
    <w:rsid w:val="4E33C0E1"/>
    <w:rsid w:val="4E41348B"/>
    <w:rsid w:val="4E4556EC"/>
    <w:rsid w:val="4E4783A1"/>
    <w:rsid w:val="4E4AC3F0"/>
    <w:rsid w:val="4E4F188F"/>
    <w:rsid w:val="4E4F900A"/>
    <w:rsid w:val="4E56D232"/>
    <w:rsid w:val="4E57FBA1"/>
    <w:rsid w:val="4E58B06E"/>
    <w:rsid w:val="4E5972CB"/>
    <w:rsid w:val="4E5E7FD7"/>
    <w:rsid w:val="4E603EAB"/>
    <w:rsid w:val="4E7291C5"/>
    <w:rsid w:val="4E76EED8"/>
    <w:rsid w:val="4E77392D"/>
    <w:rsid w:val="4E7F9C8B"/>
    <w:rsid w:val="4E857A15"/>
    <w:rsid w:val="4E888AA2"/>
    <w:rsid w:val="4E90BC96"/>
    <w:rsid w:val="4E9184E9"/>
    <w:rsid w:val="4E93C9D9"/>
    <w:rsid w:val="4E947A46"/>
    <w:rsid w:val="4E98DA47"/>
    <w:rsid w:val="4E9A9A31"/>
    <w:rsid w:val="4E9CA45D"/>
    <w:rsid w:val="4E9EC04E"/>
    <w:rsid w:val="4E9FBCDB"/>
    <w:rsid w:val="4EAB19C4"/>
    <w:rsid w:val="4EADAAE0"/>
    <w:rsid w:val="4EB75C25"/>
    <w:rsid w:val="4EBD94B5"/>
    <w:rsid w:val="4EC117F3"/>
    <w:rsid w:val="4EC13AD2"/>
    <w:rsid w:val="4EC3D560"/>
    <w:rsid w:val="4EC6C68C"/>
    <w:rsid w:val="4ED15AF6"/>
    <w:rsid w:val="4ED6C5EB"/>
    <w:rsid w:val="4EDC4060"/>
    <w:rsid w:val="4EE06418"/>
    <w:rsid w:val="4EE0D938"/>
    <w:rsid w:val="4EE882C1"/>
    <w:rsid w:val="4EE899B0"/>
    <w:rsid w:val="4EE8F5EE"/>
    <w:rsid w:val="4EE9A56E"/>
    <w:rsid w:val="4EE9E676"/>
    <w:rsid w:val="4EEAA1D0"/>
    <w:rsid w:val="4EEC945A"/>
    <w:rsid w:val="4EED870E"/>
    <w:rsid w:val="4EEEFF5A"/>
    <w:rsid w:val="4EF03F8C"/>
    <w:rsid w:val="4EF262BD"/>
    <w:rsid w:val="4EF551E0"/>
    <w:rsid w:val="4EFBFC60"/>
    <w:rsid w:val="4EFCDF90"/>
    <w:rsid w:val="4F0579B2"/>
    <w:rsid w:val="4F086A65"/>
    <w:rsid w:val="4F0CBB11"/>
    <w:rsid w:val="4F0DE08D"/>
    <w:rsid w:val="4F11980E"/>
    <w:rsid w:val="4F12361E"/>
    <w:rsid w:val="4F160944"/>
    <w:rsid w:val="4F212288"/>
    <w:rsid w:val="4F21D0EF"/>
    <w:rsid w:val="4F240AE8"/>
    <w:rsid w:val="4F255AAE"/>
    <w:rsid w:val="4F2A4011"/>
    <w:rsid w:val="4F2B7DFE"/>
    <w:rsid w:val="4F2CC1F2"/>
    <w:rsid w:val="4F34701F"/>
    <w:rsid w:val="4F398014"/>
    <w:rsid w:val="4F3BBC3A"/>
    <w:rsid w:val="4F3E2751"/>
    <w:rsid w:val="4F46D047"/>
    <w:rsid w:val="4F48D032"/>
    <w:rsid w:val="4F4B9D4A"/>
    <w:rsid w:val="4F4EAF22"/>
    <w:rsid w:val="4F5AAB74"/>
    <w:rsid w:val="4F5B0E32"/>
    <w:rsid w:val="4F5DAE38"/>
    <w:rsid w:val="4F61AD53"/>
    <w:rsid w:val="4F64B0C7"/>
    <w:rsid w:val="4F688D4B"/>
    <w:rsid w:val="4F77DA9F"/>
    <w:rsid w:val="4F838256"/>
    <w:rsid w:val="4F85D066"/>
    <w:rsid w:val="4F87FF21"/>
    <w:rsid w:val="4F899D31"/>
    <w:rsid w:val="4F8AA5E7"/>
    <w:rsid w:val="4F93506F"/>
    <w:rsid w:val="4F9BF1D0"/>
    <w:rsid w:val="4F9C8993"/>
    <w:rsid w:val="4F9F8BA0"/>
    <w:rsid w:val="4FA78203"/>
    <w:rsid w:val="4FB908B0"/>
    <w:rsid w:val="4FC352C4"/>
    <w:rsid w:val="4FC48397"/>
    <w:rsid w:val="4FC55B84"/>
    <w:rsid w:val="4FC5FD76"/>
    <w:rsid w:val="4FC97638"/>
    <w:rsid w:val="4FCB5730"/>
    <w:rsid w:val="4FCD55FE"/>
    <w:rsid w:val="4FCF3628"/>
    <w:rsid w:val="4FD0B7C9"/>
    <w:rsid w:val="4FD49C2B"/>
    <w:rsid w:val="4FD76E2A"/>
    <w:rsid w:val="4FD9EFCF"/>
    <w:rsid w:val="4FDC17B5"/>
    <w:rsid w:val="4FDE382A"/>
    <w:rsid w:val="4FDF8196"/>
    <w:rsid w:val="4FE9F9C9"/>
    <w:rsid w:val="4FEA3AF1"/>
    <w:rsid w:val="4FEB8789"/>
    <w:rsid w:val="4FEBC09E"/>
    <w:rsid w:val="4FEBC9A4"/>
    <w:rsid w:val="4FF05B35"/>
    <w:rsid w:val="4FF21704"/>
    <w:rsid w:val="4FF7104F"/>
    <w:rsid w:val="4FFA0F4E"/>
    <w:rsid w:val="4FFB3278"/>
    <w:rsid w:val="4FFFFFE6"/>
    <w:rsid w:val="5003EE80"/>
    <w:rsid w:val="50068802"/>
    <w:rsid w:val="5007A8F9"/>
    <w:rsid w:val="50085CFD"/>
    <w:rsid w:val="50088531"/>
    <w:rsid w:val="501599EC"/>
    <w:rsid w:val="50175BFA"/>
    <w:rsid w:val="5018FDF8"/>
    <w:rsid w:val="501A1C2F"/>
    <w:rsid w:val="501E6ABB"/>
    <w:rsid w:val="50259739"/>
    <w:rsid w:val="503646AF"/>
    <w:rsid w:val="503F019E"/>
    <w:rsid w:val="503F5E57"/>
    <w:rsid w:val="50421F6B"/>
    <w:rsid w:val="504248EB"/>
    <w:rsid w:val="504377B1"/>
    <w:rsid w:val="5043BA23"/>
    <w:rsid w:val="5045DFE2"/>
    <w:rsid w:val="5047AC85"/>
    <w:rsid w:val="5047C8BC"/>
    <w:rsid w:val="504C13E8"/>
    <w:rsid w:val="504C185D"/>
    <w:rsid w:val="504FE831"/>
    <w:rsid w:val="505080A7"/>
    <w:rsid w:val="5051ED06"/>
    <w:rsid w:val="50532322"/>
    <w:rsid w:val="50579787"/>
    <w:rsid w:val="505A5E92"/>
    <w:rsid w:val="505B47F3"/>
    <w:rsid w:val="505C4F77"/>
    <w:rsid w:val="505D9F06"/>
    <w:rsid w:val="5062D885"/>
    <w:rsid w:val="5064399D"/>
    <w:rsid w:val="50676F6E"/>
    <w:rsid w:val="5068258E"/>
    <w:rsid w:val="507285FD"/>
    <w:rsid w:val="50738BD8"/>
    <w:rsid w:val="50764A24"/>
    <w:rsid w:val="5076CA6A"/>
    <w:rsid w:val="50775528"/>
    <w:rsid w:val="5077EACE"/>
    <w:rsid w:val="507AC86C"/>
    <w:rsid w:val="507D9FCB"/>
    <w:rsid w:val="5080F819"/>
    <w:rsid w:val="5082F446"/>
    <w:rsid w:val="50838967"/>
    <w:rsid w:val="508BB7E0"/>
    <w:rsid w:val="5091CD91"/>
    <w:rsid w:val="50942808"/>
    <w:rsid w:val="5098204B"/>
    <w:rsid w:val="50989151"/>
    <w:rsid w:val="5098E36B"/>
    <w:rsid w:val="509B7BE8"/>
    <w:rsid w:val="509CC94F"/>
    <w:rsid w:val="50AB350F"/>
    <w:rsid w:val="50AC1407"/>
    <w:rsid w:val="50AE14A1"/>
    <w:rsid w:val="50AEF732"/>
    <w:rsid w:val="50AF4AE6"/>
    <w:rsid w:val="50B5FE9B"/>
    <w:rsid w:val="50B80B5B"/>
    <w:rsid w:val="50C1AFCE"/>
    <w:rsid w:val="50C26E96"/>
    <w:rsid w:val="50C6BFF6"/>
    <w:rsid w:val="50C7116B"/>
    <w:rsid w:val="50D1B82E"/>
    <w:rsid w:val="50D679FB"/>
    <w:rsid w:val="50D6C931"/>
    <w:rsid w:val="50DBD01A"/>
    <w:rsid w:val="50E6FFB4"/>
    <w:rsid w:val="50E7FBD7"/>
    <w:rsid w:val="50ECD6AF"/>
    <w:rsid w:val="50F243DF"/>
    <w:rsid w:val="50F2FAB2"/>
    <w:rsid w:val="510133CC"/>
    <w:rsid w:val="51014843"/>
    <w:rsid w:val="51027B69"/>
    <w:rsid w:val="510A72A8"/>
    <w:rsid w:val="5110D52D"/>
    <w:rsid w:val="5110FCD2"/>
    <w:rsid w:val="51176A7E"/>
    <w:rsid w:val="51195B3F"/>
    <w:rsid w:val="511C95E2"/>
    <w:rsid w:val="511EE2D0"/>
    <w:rsid w:val="5120702C"/>
    <w:rsid w:val="5128133A"/>
    <w:rsid w:val="512DC6D9"/>
    <w:rsid w:val="5131A5A8"/>
    <w:rsid w:val="5138BCFA"/>
    <w:rsid w:val="513F2B27"/>
    <w:rsid w:val="513F648C"/>
    <w:rsid w:val="51498C39"/>
    <w:rsid w:val="514CB378"/>
    <w:rsid w:val="514F61EA"/>
    <w:rsid w:val="5150F2CD"/>
    <w:rsid w:val="51520DD1"/>
    <w:rsid w:val="5152D9FA"/>
    <w:rsid w:val="515E43D1"/>
    <w:rsid w:val="51614EA7"/>
    <w:rsid w:val="51781DE2"/>
    <w:rsid w:val="517A2E8B"/>
    <w:rsid w:val="517B4F33"/>
    <w:rsid w:val="5183366F"/>
    <w:rsid w:val="518365E3"/>
    <w:rsid w:val="518A040F"/>
    <w:rsid w:val="518ADA2C"/>
    <w:rsid w:val="518B63A4"/>
    <w:rsid w:val="5193C282"/>
    <w:rsid w:val="519A1AD4"/>
    <w:rsid w:val="519DE5E9"/>
    <w:rsid w:val="519FA806"/>
    <w:rsid w:val="519FD82B"/>
    <w:rsid w:val="51A1FCC7"/>
    <w:rsid w:val="51A8578A"/>
    <w:rsid w:val="51AA66CA"/>
    <w:rsid w:val="51AD1916"/>
    <w:rsid w:val="51ADF76F"/>
    <w:rsid w:val="51B37F08"/>
    <w:rsid w:val="51B9E6E7"/>
    <w:rsid w:val="51C3A654"/>
    <w:rsid w:val="51C6443D"/>
    <w:rsid w:val="51C7DE0F"/>
    <w:rsid w:val="51C80604"/>
    <w:rsid w:val="51CDBC1C"/>
    <w:rsid w:val="51CEBA82"/>
    <w:rsid w:val="51D93ED0"/>
    <w:rsid w:val="51DA338F"/>
    <w:rsid w:val="51DA33E3"/>
    <w:rsid w:val="51DAA1ED"/>
    <w:rsid w:val="51DB6F3D"/>
    <w:rsid w:val="51DDEC37"/>
    <w:rsid w:val="51DF23DD"/>
    <w:rsid w:val="51DF23EA"/>
    <w:rsid w:val="51DFC650"/>
    <w:rsid w:val="51E37621"/>
    <w:rsid w:val="51EDDE50"/>
    <w:rsid w:val="51F10938"/>
    <w:rsid w:val="51FED521"/>
    <w:rsid w:val="52019251"/>
    <w:rsid w:val="52070EFF"/>
    <w:rsid w:val="520A8FCA"/>
    <w:rsid w:val="5213EFE1"/>
    <w:rsid w:val="521B6AF7"/>
    <w:rsid w:val="521F6A0D"/>
    <w:rsid w:val="52248C29"/>
    <w:rsid w:val="5228FA4C"/>
    <w:rsid w:val="52291A77"/>
    <w:rsid w:val="522A037F"/>
    <w:rsid w:val="5231F561"/>
    <w:rsid w:val="523296E2"/>
    <w:rsid w:val="523AE0C0"/>
    <w:rsid w:val="523B4EB4"/>
    <w:rsid w:val="523E207B"/>
    <w:rsid w:val="523E39F6"/>
    <w:rsid w:val="523FFF17"/>
    <w:rsid w:val="5242EA08"/>
    <w:rsid w:val="524480F2"/>
    <w:rsid w:val="52448827"/>
    <w:rsid w:val="5244AA13"/>
    <w:rsid w:val="52459F7E"/>
    <w:rsid w:val="524B04B7"/>
    <w:rsid w:val="524B1CDE"/>
    <w:rsid w:val="524EB913"/>
    <w:rsid w:val="525429CD"/>
    <w:rsid w:val="5256164A"/>
    <w:rsid w:val="525DDFFC"/>
    <w:rsid w:val="5260DF6B"/>
    <w:rsid w:val="5263C4F5"/>
    <w:rsid w:val="52651AEC"/>
    <w:rsid w:val="52661762"/>
    <w:rsid w:val="526B7215"/>
    <w:rsid w:val="5270D142"/>
    <w:rsid w:val="5273BDC4"/>
    <w:rsid w:val="5273C068"/>
    <w:rsid w:val="52743B3A"/>
    <w:rsid w:val="527494CA"/>
    <w:rsid w:val="5275AEBB"/>
    <w:rsid w:val="5278DE98"/>
    <w:rsid w:val="527F10B3"/>
    <w:rsid w:val="5280E273"/>
    <w:rsid w:val="52813BA3"/>
    <w:rsid w:val="52833E0C"/>
    <w:rsid w:val="52855A18"/>
    <w:rsid w:val="529CDBE3"/>
    <w:rsid w:val="529D3DC4"/>
    <w:rsid w:val="529FD0DA"/>
    <w:rsid w:val="52A02E0D"/>
    <w:rsid w:val="52A14CF1"/>
    <w:rsid w:val="52A50EEC"/>
    <w:rsid w:val="52A64309"/>
    <w:rsid w:val="52A8E6E8"/>
    <w:rsid w:val="52ACBE70"/>
    <w:rsid w:val="52ACFD83"/>
    <w:rsid w:val="52AD7940"/>
    <w:rsid w:val="52AF166F"/>
    <w:rsid w:val="52AF310E"/>
    <w:rsid w:val="52B12A3E"/>
    <w:rsid w:val="52B97657"/>
    <w:rsid w:val="52CB8991"/>
    <w:rsid w:val="52CD26BF"/>
    <w:rsid w:val="52D14A25"/>
    <w:rsid w:val="52D50AC9"/>
    <w:rsid w:val="52D5C94C"/>
    <w:rsid w:val="52D7D4A9"/>
    <w:rsid w:val="52DEADA3"/>
    <w:rsid w:val="52E0C733"/>
    <w:rsid w:val="52E0CB44"/>
    <w:rsid w:val="52E914B5"/>
    <w:rsid w:val="52EDDAFB"/>
    <w:rsid w:val="52F0DD3F"/>
    <w:rsid w:val="52F816FD"/>
    <w:rsid w:val="52FD2B0C"/>
    <w:rsid w:val="52FD6FFF"/>
    <w:rsid w:val="5304CE0E"/>
    <w:rsid w:val="530FE024"/>
    <w:rsid w:val="5317CBEC"/>
    <w:rsid w:val="531B6D09"/>
    <w:rsid w:val="531EBA4A"/>
    <w:rsid w:val="5320782F"/>
    <w:rsid w:val="5320A4C5"/>
    <w:rsid w:val="532D6963"/>
    <w:rsid w:val="532FCCE4"/>
    <w:rsid w:val="532FDECF"/>
    <w:rsid w:val="533027C7"/>
    <w:rsid w:val="5337E733"/>
    <w:rsid w:val="5339B0FA"/>
    <w:rsid w:val="53424379"/>
    <w:rsid w:val="534328CB"/>
    <w:rsid w:val="53464438"/>
    <w:rsid w:val="534AA870"/>
    <w:rsid w:val="5350C333"/>
    <w:rsid w:val="5350E892"/>
    <w:rsid w:val="535CFEAB"/>
    <w:rsid w:val="535FB5A2"/>
    <w:rsid w:val="53612828"/>
    <w:rsid w:val="5361D8F1"/>
    <w:rsid w:val="5362AB0B"/>
    <w:rsid w:val="5362EABC"/>
    <w:rsid w:val="53647C99"/>
    <w:rsid w:val="5366F0BE"/>
    <w:rsid w:val="536CC254"/>
    <w:rsid w:val="536E5DB7"/>
    <w:rsid w:val="537065B1"/>
    <w:rsid w:val="53726775"/>
    <w:rsid w:val="537C0167"/>
    <w:rsid w:val="5390F13A"/>
    <w:rsid w:val="53918CD1"/>
    <w:rsid w:val="5391D858"/>
    <w:rsid w:val="5391FAC0"/>
    <w:rsid w:val="53929F90"/>
    <w:rsid w:val="5393DE85"/>
    <w:rsid w:val="53949B65"/>
    <w:rsid w:val="539A9A18"/>
    <w:rsid w:val="539BFA4A"/>
    <w:rsid w:val="53A1EFD9"/>
    <w:rsid w:val="53A5C4BE"/>
    <w:rsid w:val="53A75A2B"/>
    <w:rsid w:val="53A856A8"/>
    <w:rsid w:val="53ABE489"/>
    <w:rsid w:val="53ADA2C0"/>
    <w:rsid w:val="53AECAD8"/>
    <w:rsid w:val="53B01121"/>
    <w:rsid w:val="53B032AD"/>
    <w:rsid w:val="53B064C7"/>
    <w:rsid w:val="53C0D21C"/>
    <w:rsid w:val="53C12176"/>
    <w:rsid w:val="53C2707D"/>
    <w:rsid w:val="53C65BEA"/>
    <w:rsid w:val="53C9A897"/>
    <w:rsid w:val="53CA65B4"/>
    <w:rsid w:val="53D141D4"/>
    <w:rsid w:val="53E0138D"/>
    <w:rsid w:val="53E7112C"/>
    <w:rsid w:val="53E8358A"/>
    <w:rsid w:val="53E8472E"/>
    <w:rsid w:val="53E86634"/>
    <w:rsid w:val="53E943BB"/>
    <w:rsid w:val="53E95E29"/>
    <w:rsid w:val="53EB7977"/>
    <w:rsid w:val="53EBD9F0"/>
    <w:rsid w:val="53F01BC7"/>
    <w:rsid w:val="53F8D9FE"/>
    <w:rsid w:val="5407FB49"/>
    <w:rsid w:val="540C8B14"/>
    <w:rsid w:val="540E59B5"/>
    <w:rsid w:val="540F06A3"/>
    <w:rsid w:val="54165DD1"/>
    <w:rsid w:val="5416D488"/>
    <w:rsid w:val="5418B4DA"/>
    <w:rsid w:val="541D3264"/>
    <w:rsid w:val="5424DE8A"/>
    <w:rsid w:val="54265BD3"/>
    <w:rsid w:val="54284FE0"/>
    <w:rsid w:val="542A6098"/>
    <w:rsid w:val="542D5C13"/>
    <w:rsid w:val="542F271D"/>
    <w:rsid w:val="542FA33E"/>
    <w:rsid w:val="54353538"/>
    <w:rsid w:val="54375D93"/>
    <w:rsid w:val="543ECC58"/>
    <w:rsid w:val="543FCC0B"/>
    <w:rsid w:val="5442136A"/>
    <w:rsid w:val="5442C7FE"/>
    <w:rsid w:val="54433BDF"/>
    <w:rsid w:val="544A5FFE"/>
    <w:rsid w:val="544BA554"/>
    <w:rsid w:val="544F2E22"/>
    <w:rsid w:val="5452BB8D"/>
    <w:rsid w:val="545358C8"/>
    <w:rsid w:val="5455F7D2"/>
    <w:rsid w:val="54615EDE"/>
    <w:rsid w:val="546D05EB"/>
    <w:rsid w:val="546ED94E"/>
    <w:rsid w:val="5474A16B"/>
    <w:rsid w:val="547A7369"/>
    <w:rsid w:val="547BF8B2"/>
    <w:rsid w:val="54829D1A"/>
    <w:rsid w:val="548DD004"/>
    <w:rsid w:val="5493E75E"/>
    <w:rsid w:val="5495047C"/>
    <w:rsid w:val="549A5197"/>
    <w:rsid w:val="549ACEAE"/>
    <w:rsid w:val="549C9F6C"/>
    <w:rsid w:val="549F7E4A"/>
    <w:rsid w:val="54A1C4BA"/>
    <w:rsid w:val="54A92C43"/>
    <w:rsid w:val="54A971C2"/>
    <w:rsid w:val="54B085A5"/>
    <w:rsid w:val="54B23CA6"/>
    <w:rsid w:val="54B6D042"/>
    <w:rsid w:val="54B8D51B"/>
    <w:rsid w:val="54BB885E"/>
    <w:rsid w:val="54C0CCB0"/>
    <w:rsid w:val="54C5C173"/>
    <w:rsid w:val="54D043F2"/>
    <w:rsid w:val="54D04836"/>
    <w:rsid w:val="54DA65A6"/>
    <w:rsid w:val="54DB851D"/>
    <w:rsid w:val="54E189A4"/>
    <w:rsid w:val="54ECD326"/>
    <w:rsid w:val="54EE93C5"/>
    <w:rsid w:val="54EF8C61"/>
    <w:rsid w:val="54F05F35"/>
    <w:rsid w:val="54F1543C"/>
    <w:rsid w:val="54F4C407"/>
    <w:rsid w:val="54F7027B"/>
    <w:rsid w:val="54FCC65B"/>
    <w:rsid w:val="5500A89A"/>
    <w:rsid w:val="5503D20C"/>
    <w:rsid w:val="550830DA"/>
    <w:rsid w:val="550E6869"/>
    <w:rsid w:val="550F2C88"/>
    <w:rsid w:val="55132738"/>
    <w:rsid w:val="5513C008"/>
    <w:rsid w:val="551EFCA7"/>
    <w:rsid w:val="55249D9C"/>
    <w:rsid w:val="5524D802"/>
    <w:rsid w:val="552568F6"/>
    <w:rsid w:val="552A47B6"/>
    <w:rsid w:val="552CCCFF"/>
    <w:rsid w:val="552E8FF9"/>
    <w:rsid w:val="55334462"/>
    <w:rsid w:val="553F0844"/>
    <w:rsid w:val="55412C5D"/>
    <w:rsid w:val="554AAA43"/>
    <w:rsid w:val="554D5BD4"/>
    <w:rsid w:val="554FB490"/>
    <w:rsid w:val="554FB9FC"/>
    <w:rsid w:val="55512AF8"/>
    <w:rsid w:val="555B291B"/>
    <w:rsid w:val="555BBA42"/>
    <w:rsid w:val="555CC67D"/>
    <w:rsid w:val="556067DA"/>
    <w:rsid w:val="5564ADDB"/>
    <w:rsid w:val="5568C51E"/>
    <w:rsid w:val="556B962B"/>
    <w:rsid w:val="556BB51D"/>
    <w:rsid w:val="55703357"/>
    <w:rsid w:val="55710FD0"/>
    <w:rsid w:val="55774AC0"/>
    <w:rsid w:val="558810D3"/>
    <w:rsid w:val="558B394A"/>
    <w:rsid w:val="558BD350"/>
    <w:rsid w:val="5593D471"/>
    <w:rsid w:val="55941ABD"/>
    <w:rsid w:val="559D4477"/>
    <w:rsid w:val="559E01C4"/>
    <w:rsid w:val="55A40DBA"/>
    <w:rsid w:val="55A4F505"/>
    <w:rsid w:val="55A7A411"/>
    <w:rsid w:val="55A9684A"/>
    <w:rsid w:val="55AD6526"/>
    <w:rsid w:val="55B1AFAC"/>
    <w:rsid w:val="55B420DC"/>
    <w:rsid w:val="55B8995D"/>
    <w:rsid w:val="55BB9CE5"/>
    <w:rsid w:val="55BE0973"/>
    <w:rsid w:val="55C57E89"/>
    <w:rsid w:val="55C94EF5"/>
    <w:rsid w:val="55CBEDDD"/>
    <w:rsid w:val="55CCDDDE"/>
    <w:rsid w:val="55CDFCBC"/>
    <w:rsid w:val="55CE2BF6"/>
    <w:rsid w:val="55D2A530"/>
    <w:rsid w:val="55D42815"/>
    <w:rsid w:val="55E12377"/>
    <w:rsid w:val="55E26934"/>
    <w:rsid w:val="55E49220"/>
    <w:rsid w:val="55E96077"/>
    <w:rsid w:val="55EB0422"/>
    <w:rsid w:val="55F596F3"/>
    <w:rsid w:val="5600C5B3"/>
    <w:rsid w:val="5600CF90"/>
    <w:rsid w:val="5601D477"/>
    <w:rsid w:val="5606D2F2"/>
    <w:rsid w:val="560B0B6A"/>
    <w:rsid w:val="560E9E07"/>
    <w:rsid w:val="560F2C76"/>
    <w:rsid w:val="560FC34C"/>
    <w:rsid w:val="56193E7B"/>
    <w:rsid w:val="56196BEB"/>
    <w:rsid w:val="561BEB93"/>
    <w:rsid w:val="561CB379"/>
    <w:rsid w:val="561EB002"/>
    <w:rsid w:val="5620269B"/>
    <w:rsid w:val="56214D2D"/>
    <w:rsid w:val="562CC5AD"/>
    <w:rsid w:val="562F80BB"/>
    <w:rsid w:val="5638B7BC"/>
    <w:rsid w:val="563BB695"/>
    <w:rsid w:val="563CEB42"/>
    <w:rsid w:val="564A9407"/>
    <w:rsid w:val="5650766F"/>
    <w:rsid w:val="5652D278"/>
    <w:rsid w:val="56556E7E"/>
    <w:rsid w:val="56565A83"/>
    <w:rsid w:val="565763D2"/>
    <w:rsid w:val="5658189E"/>
    <w:rsid w:val="565864E6"/>
    <w:rsid w:val="5658E0BD"/>
    <w:rsid w:val="565DB65F"/>
    <w:rsid w:val="5668DD4C"/>
    <w:rsid w:val="566A39A1"/>
    <w:rsid w:val="566B9EAA"/>
    <w:rsid w:val="566CF100"/>
    <w:rsid w:val="5674B662"/>
    <w:rsid w:val="56778075"/>
    <w:rsid w:val="5679C67A"/>
    <w:rsid w:val="567E062D"/>
    <w:rsid w:val="567FAC28"/>
    <w:rsid w:val="56815EF6"/>
    <w:rsid w:val="56820000"/>
    <w:rsid w:val="5682038B"/>
    <w:rsid w:val="56828452"/>
    <w:rsid w:val="5689AD14"/>
    <w:rsid w:val="569578C3"/>
    <w:rsid w:val="5695B223"/>
    <w:rsid w:val="56983C8F"/>
    <w:rsid w:val="569B291A"/>
    <w:rsid w:val="56A28E4A"/>
    <w:rsid w:val="56A31CB8"/>
    <w:rsid w:val="56A4CFC9"/>
    <w:rsid w:val="56AAFD4A"/>
    <w:rsid w:val="56AFECB8"/>
    <w:rsid w:val="56B034ED"/>
    <w:rsid w:val="56B2F108"/>
    <w:rsid w:val="56B563AD"/>
    <w:rsid w:val="56B98CF2"/>
    <w:rsid w:val="56C116B3"/>
    <w:rsid w:val="56C13F66"/>
    <w:rsid w:val="56C1CC9D"/>
    <w:rsid w:val="56C6CA4A"/>
    <w:rsid w:val="56CBA222"/>
    <w:rsid w:val="56D2E25E"/>
    <w:rsid w:val="56D42EC0"/>
    <w:rsid w:val="56D453F9"/>
    <w:rsid w:val="56E40ABA"/>
    <w:rsid w:val="56E58ED0"/>
    <w:rsid w:val="56E7ADAB"/>
    <w:rsid w:val="56E833F6"/>
    <w:rsid w:val="56ED7F6E"/>
    <w:rsid w:val="56EE7A13"/>
    <w:rsid w:val="56FC231B"/>
    <w:rsid w:val="56FE8952"/>
    <w:rsid w:val="5700DBF6"/>
    <w:rsid w:val="57025856"/>
    <w:rsid w:val="5703139A"/>
    <w:rsid w:val="5706BBF3"/>
    <w:rsid w:val="5709679A"/>
    <w:rsid w:val="570C4A82"/>
    <w:rsid w:val="57126E09"/>
    <w:rsid w:val="57138676"/>
    <w:rsid w:val="5715F48B"/>
    <w:rsid w:val="571E7657"/>
    <w:rsid w:val="5720FD90"/>
    <w:rsid w:val="57271B74"/>
    <w:rsid w:val="5727E439"/>
    <w:rsid w:val="572ADCB6"/>
    <w:rsid w:val="572F2852"/>
    <w:rsid w:val="572F7D8C"/>
    <w:rsid w:val="572FB4C0"/>
    <w:rsid w:val="57350C85"/>
    <w:rsid w:val="57353E3C"/>
    <w:rsid w:val="5735E35C"/>
    <w:rsid w:val="57368781"/>
    <w:rsid w:val="573BB957"/>
    <w:rsid w:val="57407B9E"/>
    <w:rsid w:val="5743C7EE"/>
    <w:rsid w:val="574A0B2D"/>
    <w:rsid w:val="574C73F7"/>
    <w:rsid w:val="5750E684"/>
    <w:rsid w:val="5753EFC6"/>
    <w:rsid w:val="575D372B"/>
    <w:rsid w:val="57670378"/>
    <w:rsid w:val="576DD317"/>
    <w:rsid w:val="5770BDED"/>
    <w:rsid w:val="57729B93"/>
    <w:rsid w:val="5772E2CA"/>
    <w:rsid w:val="577390D7"/>
    <w:rsid w:val="577871A7"/>
    <w:rsid w:val="577CD4DD"/>
    <w:rsid w:val="5783D9D7"/>
    <w:rsid w:val="5785F202"/>
    <w:rsid w:val="5787B843"/>
    <w:rsid w:val="57888E4A"/>
    <w:rsid w:val="5788D8B9"/>
    <w:rsid w:val="57943E32"/>
    <w:rsid w:val="579670B5"/>
    <w:rsid w:val="57995DE6"/>
    <w:rsid w:val="579BB1BF"/>
    <w:rsid w:val="579E29AB"/>
    <w:rsid w:val="579E5FD5"/>
    <w:rsid w:val="579F4521"/>
    <w:rsid w:val="57A71792"/>
    <w:rsid w:val="57AADE40"/>
    <w:rsid w:val="57AF7BC5"/>
    <w:rsid w:val="57B3182F"/>
    <w:rsid w:val="57B9705E"/>
    <w:rsid w:val="57B9A175"/>
    <w:rsid w:val="57BA6E0F"/>
    <w:rsid w:val="57BACB4D"/>
    <w:rsid w:val="57C0892C"/>
    <w:rsid w:val="57C238CF"/>
    <w:rsid w:val="57C524A3"/>
    <w:rsid w:val="57C8E7B8"/>
    <w:rsid w:val="57D79EA5"/>
    <w:rsid w:val="57E23B2C"/>
    <w:rsid w:val="57E719BF"/>
    <w:rsid w:val="57EE4B34"/>
    <w:rsid w:val="57F0692F"/>
    <w:rsid w:val="57FDDE60"/>
    <w:rsid w:val="58046A8A"/>
    <w:rsid w:val="58095C58"/>
    <w:rsid w:val="580A2F1B"/>
    <w:rsid w:val="580A8F47"/>
    <w:rsid w:val="580F1329"/>
    <w:rsid w:val="580F501F"/>
    <w:rsid w:val="581596DB"/>
    <w:rsid w:val="58175E74"/>
    <w:rsid w:val="58190312"/>
    <w:rsid w:val="581C5A9A"/>
    <w:rsid w:val="581DBA34"/>
    <w:rsid w:val="581EBADB"/>
    <w:rsid w:val="58253415"/>
    <w:rsid w:val="582F5EDB"/>
    <w:rsid w:val="583068D8"/>
    <w:rsid w:val="5833C082"/>
    <w:rsid w:val="58342F99"/>
    <w:rsid w:val="58384E57"/>
    <w:rsid w:val="58389A37"/>
    <w:rsid w:val="583A8E2E"/>
    <w:rsid w:val="583CA137"/>
    <w:rsid w:val="58425709"/>
    <w:rsid w:val="58444A33"/>
    <w:rsid w:val="584D19DA"/>
    <w:rsid w:val="5851416F"/>
    <w:rsid w:val="58536A3C"/>
    <w:rsid w:val="585756DB"/>
    <w:rsid w:val="58587046"/>
    <w:rsid w:val="5869C5B2"/>
    <w:rsid w:val="586AB163"/>
    <w:rsid w:val="586CCF73"/>
    <w:rsid w:val="5873F748"/>
    <w:rsid w:val="587487E3"/>
    <w:rsid w:val="58751A5D"/>
    <w:rsid w:val="587B279E"/>
    <w:rsid w:val="587E5369"/>
    <w:rsid w:val="58840519"/>
    <w:rsid w:val="5885DD92"/>
    <w:rsid w:val="58861190"/>
    <w:rsid w:val="58882FDE"/>
    <w:rsid w:val="588CE30D"/>
    <w:rsid w:val="58917423"/>
    <w:rsid w:val="58958F34"/>
    <w:rsid w:val="5897D395"/>
    <w:rsid w:val="589AA475"/>
    <w:rsid w:val="589CAC57"/>
    <w:rsid w:val="58A81D28"/>
    <w:rsid w:val="58AD70E7"/>
    <w:rsid w:val="58ADA794"/>
    <w:rsid w:val="58AFC007"/>
    <w:rsid w:val="58B2A0A4"/>
    <w:rsid w:val="58B4774E"/>
    <w:rsid w:val="58B4A3B5"/>
    <w:rsid w:val="58B68C2B"/>
    <w:rsid w:val="58B9A043"/>
    <w:rsid w:val="58BDE413"/>
    <w:rsid w:val="58BE4D0A"/>
    <w:rsid w:val="58BE9E3E"/>
    <w:rsid w:val="58BFD1E5"/>
    <w:rsid w:val="58C57D68"/>
    <w:rsid w:val="58C6C2E0"/>
    <w:rsid w:val="58C7F483"/>
    <w:rsid w:val="58CB7AA7"/>
    <w:rsid w:val="58DAA551"/>
    <w:rsid w:val="58DAE9D1"/>
    <w:rsid w:val="58DB8A3E"/>
    <w:rsid w:val="58DC61B1"/>
    <w:rsid w:val="58DD71DC"/>
    <w:rsid w:val="58DEB2A5"/>
    <w:rsid w:val="58E4361B"/>
    <w:rsid w:val="58E560F1"/>
    <w:rsid w:val="58E5C305"/>
    <w:rsid w:val="58E794D1"/>
    <w:rsid w:val="58F81FB4"/>
    <w:rsid w:val="58F9D80F"/>
    <w:rsid w:val="5904494F"/>
    <w:rsid w:val="5908C219"/>
    <w:rsid w:val="590C853F"/>
    <w:rsid w:val="590CE77D"/>
    <w:rsid w:val="5911DEE0"/>
    <w:rsid w:val="59120150"/>
    <w:rsid w:val="59169E9E"/>
    <w:rsid w:val="591876E8"/>
    <w:rsid w:val="5919C408"/>
    <w:rsid w:val="591E938B"/>
    <w:rsid w:val="592560B9"/>
    <w:rsid w:val="59297B57"/>
    <w:rsid w:val="592B0063"/>
    <w:rsid w:val="592D8E3B"/>
    <w:rsid w:val="59316E3D"/>
    <w:rsid w:val="5939C13C"/>
    <w:rsid w:val="593FC714"/>
    <w:rsid w:val="594264AC"/>
    <w:rsid w:val="5943CCA4"/>
    <w:rsid w:val="594A9F69"/>
    <w:rsid w:val="594CF21B"/>
    <w:rsid w:val="5955E656"/>
    <w:rsid w:val="595D8101"/>
    <w:rsid w:val="595E399B"/>
    <w:rsid w:val="59632FEE"/>
    <w:rsid w:val="596467D0"/>
    <w:rsid w:val="59672599"/>
    <w:rsid w:val="596BF213"/>
    <w:rsid w:val="597030E6"/>
    <w:rsid w:val="5974A805"/>
    <w:rsid w:val="597515AC"/>
    <w:rsid w:val="5975A793"/>
    <w:rsid w:val="59770CDD"/>
    <w:rsid w:val="59772D25"/>
    <w:rsid w:val="5979C043"/>
    <w:rsid w:val="597A4E2D"/>
    <w:rsid w:val="597C773A"/>
    <w:rsid w:val="597EAA8F"/>
    <w:rsid w:val="59822690"/>
    <w:rsid w:val="5985BD63"/>
    <w:rsid w:val="599BC64C"/>
    <w:rsid w:val="59A452D9"/>
    <w:rsid w:val="59A78C9E"/>
    <w:rsid w:val="59B15C8B"/>
    <w:rsid w:val="59B1EC6D"/>
    <w:rsid w:val="59B4207D"/>
    <w:rsid w:val="59B549ED"/>
    <w:rsid w:val="59B9A17F"/>
    <w:rsid w:val="59BD8842"/>
    <w:rsid w:val="59DBD4C2"/>
    <w:rsid w:val="59E3B317"/>
    <w:rsid w:val="59E8E1B2"/>
    <w:rsid w:val="59EA6301"/>
    <w:rsid w:val="59EAAFFF"/>
    <w:rsid w:val="59EB66FF"/>
    <w:rsid w:val="59EC5CD1"/>
    <w:rsid w:val="59F40580"/>
    <w:rsid w:val="59FE69B9"/>
    <w:rsid w:val="5A026398"/>
    <w:rsid w:val="5A026BD9"/>
    <w:rsid w:val="5A02D2E7"/>
    <w:rsid w:val="5A03FDD9"/>
    <w:rsid w:val="5A0615BA"/>
    <w:rsid w:val="5A073C28"/>
    <w:rsid w:val="5A09D705"/>
    <w:rsid w:val="5A0B5F28"/>
    <w:rsid w:val="5A0C1AB3"/>
    <w:rsid w:val="5A0E5AD1"/>
    <w:rsid w:val="5A1356CB"/>
    <w:rsid w:val="5A147060"/>
    <w:rsid w:val="5A14753D"/>
    <w:rsid w:val="5A17022A"/>
    <w:rsid w:val="5A174B37"/>
    <w:rsid w:val="5A195B34"/>
    <w:rsid w:val="5A1B2136"/>
    <w:rsid w:val="5A1BBA45"/>
    <w:rsid w:val="5A21121F"/>
    <w:rsid w:val="5A2C5FFB"/>
    <w:rsid w:val="5A2CAF5E"/>
    <w:rsid w:val="5A31E615"/>
    <w:rsid w:val="5A351564"/>
    <w:rsid w:val="5A394C19"/>
    <w:rsid w:val="5A3A1637"/>
    <w:rsid w:val="5A3B6F47"/>
    <w:rsid w:val="5A3CD5D7"/>
    <w:rsid w:val="5A3CF84D"/>
    <w:rsid w:val="5A3DB018"/>
    <w:rsid w:val="5A44E42F"/>
    <w:rsid w:val="5A4730D4"/>
    <w:rsid w:val="5A50C6B4"/>
    <w:rsid w:val="5A516234"/>
    <w:rsid w:val="5A53F34A"/>
    <w:rsid w:val="5A63B1E8"/>
    <w:rsid w:val="5A6787AB"/>
    <w:rsid w:val="5A68887E"/>
    <w:rsid w:val="5A747EED"/>
    <w:rsid w:val="5A74F304"/>
    <w:rsid w:val="5A77C21C"/>
    <w:rsid w:val="5A7E11C3"/>
    <w:rsid w:val="5A8AA94A"/>
    <w:rsid w:val="5A8C28F5"/>
    <w:rsid w:val="5A8DB4D1"/>
    <w:rsid w:val="5A93104D"/>
    <w:rsid w:val="5A9563C1"/>
    <w:rsid w:val="5A95D8E1"/>
    <w:rsid w:val="5A99B4DC"/>
    <w:rsid w:val="5AAA4C44"/>
    <w:rsid w:val="5AADE620"/>
    <w:rsid w:val="5AAF0978"/>
    <w:rsid w:val="5AAFA38B"/>
    <w:rsid w:val="5AB025F3"/>
    <w:rsid w:val="5AB0ACA6"/>
    <w:rsid w:val="5AB0AF54"/>
    <w:rsid w:val="5AB205E6"/>
    <w:rsid w:val="5ABC58B9"/>
    <w:rsid w:val="5AC02632"/>
    <w:rsid w:val="5AC0A16C"/>
    <w:rsid w:val="5AC11D0C"/>
    <w:rsid w:val="5AC3D76A"/>
    <w:rsid w:val="5AC7CE99"/>
    <w:rsid w:val="5ACB15FE"/>
    <w:rsid w:val="5ACE0C4C"/>
    <w:rsid w:val="5AD42125"/>
    <w:rsid w:val="5AD507A3"/>
    <w:rsid w:val="5AD6E527"/>
    <w:rsid w:val="5AE1D0F8"/>
    <w:rsid w:val="5AE1F6FF"/>
    <w:rsid w:val="5AE27BA9"/>
    <w:rsid w:val="5AE48D8F"/>
    <w:rsid w:val="5AE8DF24"/>
    <w:rsid w:val="5AE91C95"/>
    <w:rsid w:val="5AFC2563"/>
    <w:rsid w:val="5B01F244"/>
    <w:rsid w:val="5B02FD2D"/>
    <w:rsid w:val="5B0BE727"/>
    <w:rsid w:val="5B0CA29C"/>
    <w:rsid w:val="5B102A6B"/>
    <w:rsid w:val="5B10E276"/>
    <w:rsid w:val="5B18ECD5"/>
    <w:rsid w:val="5B1D2D38"/>
    <w:rsid w:val="5B1E31BC"/>
    <w:rsid w:val="5B26B526"/>
    <w:rsid w:val="5B27B347"/>
    <w:rsid w:val="5B28AB8F"/>
    <w:rsid w:val="5B2B8AE9"/>
    <w:rsid w:val="5B3A7210"/>
    <w:rsid w:val="5B3EA51D"/>
    <w:rsid w:val="5B3EEA3B"/>
    <w:rsid w:val="5B408A71"/>
    <w:rsid w:val="5B416A24"/>
    <w:rsid w:val="5B435CFF"/>
    <w:rsid w:val="5B441C31"/>
    <w:rsid w:val="5B530766"/>
    <w:rsid w:val="5B5EAA91"/>
    <w:rsid w:val="5B5EE7C1"/>
    <w:rsid w:val="5B6534A6"/>
    <w:rsid w:val="5B65E42D"/>
    <w:rsid w:val="5B6AF444"/>
    <w:rsid w:val="5B6E9A3D"/>
    <w:rsid w:val="5B70F666"/>
    <w:rsid w:val="5B71C826"/>
    <w:rsid w:val="5B75CFFA"/>
    <w:rsid w:val="5B79AF81"/>
    <w:rsid w:val="5B7B1F21"/>
    <w:rsid w:val="5B7B72CC"/>
    <w:rsid w:val="5B82E363"/>
    <w:rsid w:val="5B8724FE"/>
    <w:rsid w:val="5B8B5AD6"/>
    <w:rsid w:val="5B9002F0"/>
    <w:rsid w:val="5B900EDB"/>
    <w:rsid w:val="5B9876DD"/>
    <w:rsid w:val="5B9971BE"/>
    <w:rsid w:val="5B99E96F"/>
    <w:rsid w:val="5B9D5BDA"/>
    <w:rsid w:val="5B9D9E43"/>
    <w:rsid w:val="5BA0B243"/>
    <w:rsid w:val="5BA0E17A"/>
    <w:rsid w:val="5BA25487"/>
    <w:rsid w:val="5BA2FB76"/>
    <w:rsid w:val="5BA45780"/>
    <w:rsid w:val="5BA90E28"/>
    <w:rsid w:val="5BA91E76"/>
    <w:rsid w:val="5BAD8ED6"/>
    <w:rsid w:val="5BAFD9B9"/>
    <w:rsid w:val="5BB87B3F"/>
    <w:rsid w:val="5BD10BF0"/>
    <w:rsid w:val="5BD582C7"/>
    <w:rsid w:val="5BDAF128"/>
    <w:rsid w:val="5BDD8091"/>
    <w:rsid w:val="5BE23D42"/>
    <w:rsid w:val="5BE404C5"/>
    <w:rsid w:val="5BE6C394"/>
    <w:rsid w:val="5BE72E6A"/>
    <w:rsid w:val="5BE80EEB"/>
    <w:rsid w:val="5BE9A163"/>
    <w:rsid w:val="5BF57CF7"/>
    <w:rsid w:val="5BF677EE"/>
    <w:rsid w:val="5BFEFF38"/>
    <w:rsid w:val="5C01DFDF"/>
    <w:rsid w:val="5C048EB0"/>
    <w:rsid w:val="5C0A9C47"/>
    <w:rsid w:val="5C0C745F"/>
    <w:rsid w:val="5C152109"/>
    <w:rsid w:val="5C16089A"/>
    <w:rsid w:val="5C16E1A4"/>
    <w:rsid w:val="5C1D018C"/>
    <w:rsid w:val="5C1F8701"/>
    <w:rsid w:val="5C255362"/>
    <w:rsid w:val="5C294FFB"/>
    <w:rsid w:val="5C2C40A0"/>
    <w:rsid w:val="5C2D5E12"/>
    <w:rsid w:val="5C376BCD"/>
    <w:rsid w:val="5C3A9D7C"/>
    <w:rsid w:val="5C3C8C60"/>
    <w:rsid w:val="5C48730A"/>
    <w:rsid w:val="5C4FD7BB"/>
    <w:rsid w:val="5C4FE542"/>
    <w:rsid w:val="5C5D9821"/>
    <w:rsid w:val="5C614A4A"/>
    <w:rsid w:val="5C617AAC"/>
    <w:rsid w:val="5C6369AF"/>
    <w:rsid w:val="5C69A842"/>
    <w:rsid w:val="5C6E9C85"/>
    <w:rsid w:val="5C72369D"/>
    <w:rsid w:val="5C7A8976"/>
    <w:rsid w:val="5C7BB047"/>
    <w:rsid w:val="5C7DA159"/>
    <w:rsid w:val="5C7E55A2"/>
    <w:rsid w:val="5C7F5C18"/>
    <w:rsid w:val="5C81CE77"/>
    <w:rsid w:val="5C82402B"/>
    <w:rsid w:val="5C867FB1"/>
    <w:rsid w:val="5C8709F3"/>
    <w:rsid w:val="5C8A6B6E"/>
    <w:rsid w:val="5C8BBC67"/>
    <w:rsid w:val="5C8CB5B7"/>
    <w:rsid w:val="5C8DEEF4"/>
    <w:rsid w:val="5C8FA6DC"/>
    <w:rsid w:val="5C942DB8"/>
    <w:rsid w:val="5C95554A"/>
    <w:rsid w:val="5C96E55D"/>
    <w:rsid w:val="5C96F9A0"/>
    <w:rsid w:val="5C977DA5"/>
    <w:rsid w:val="5C98A022"/>
    <w:rsid w:val="5C998C95"/>
    <w:rsid w:val="5C9B7DEF"/>
    <w:rsid w:val="5CA4BE7E"/>
    <w:rsid w:val="5CA519D3"/>
    <w:rsid w:val="5CA80822"/>
    <w:rsid w:val="5CA8E764"/>
    <w:rsid w:val="5CAA74D6"/>
    <w:rsid w:val="5CAEFB4A"/>
    <w:rsid w:val="5CB0E5C6"/>
    <w:rsid w:val="5CB20658"/>
    <w:rsid w:val="5CB7E7F7"/>
    <w:rsid w:val="5CBA72CB"/>
    <w:rsid w:val="5CBDB119"/>
    <w:rsid w:val="5CC145D0"/>
    <w:rsid w:val="5CC2C7CC"/>
    <w:rsid w:val="5CCEDF69"/>
    <w:rsid w:val="5CD68003"/>
    <w:rsid w:val="5CD70049"/>
    <w:rsid w:val="5CD81B1F"/>
    <w:rsid w:val="5CE1FC2C"/>
    <w:rsid w:val="5CE3F7E6"/>
    <w:rsid w:val="5CEBE603"/>
    <w:rsid w:val="5CED2D71"/>
    <w:rsid w:val="5CED4C1B"/>
    <w:rsid w:val="5CF02F9E"/>
    <w:rsid w:val="5CF1A77F"/>
    <w:rsid w:val="5CF32DEA"/>
    <w:rsid w:val="5CF5CDFE"/>
    <w:rsid w:val="5CF80EA0"/>
    <w:rsid w:val="5D045C49"/>
    <w:rsid w:val="5D05FA5E"/>
    <w:rsid w:val="5D07431A"/>
    <w:rsid w:val="5D08F117"/>
    <w:rsid w:val="5D095748"/>
    <w:rsid w:val="5D0A6A9E"/>
    <w:rsid w:val="5D0CB533"/>
    <w:rsid w:val="5D10C5ED"/>
    <w:rsid w:val="5D122E40"/>
    <w:rsid w:val="5D15BF37"/>
    <w:rsid w:val="5D190DDE"/>
    <w:rsid w:val="5D19B311"/>
    <w:rsid w:val="5D1B1304"/>
    <w:rsid w:val="5D1FA1C1"/>
    <w:rsid w:val="5D219C90"/>
    <w:rsid w:val="5D224994"/>
    <w:rsid w:val="5D27B441"/>
    <w:rsid w:val="5D2E2BF6"/>
    <w:rsid w:val="5D3EFC80"/>
    <w:rsid w:val="5D4113B3"/>
    <w:rsid w:val="5D494953"/>
    <w:rsid w:val="5D4E8B07"/>
    <w:rsid w:val="5D5101C6"/>
    <w:rsid w:val="5D5675B6"/>
    <w:rsid w:val="5D598B83"/>
    <w:rsid w:val="5D68F52F"/>
    <w:rsid w:val="5D6D86ED"/>
    <w:rsid w:val="5D714049"/>
    <w:rsid w:val="5D715E1C"/>
    <w:rsid w:val="5D730CBA"/>
    <w:rsid w:val="5D73A37A"/>
    <w:rsid w:val="5D74AAFD"/>
    <w:rsid w:val="5D7DB234"/>
    <w:rsid w:val="5D7F6FF6"/>
    <w:rsid w:val="5D84D2C3"/>
    <w:rsid w:val="5D8518DD"/>
    <w:rsid w:val="5D859A54"/>
    <w:rsid w:val="5D919726"/>
    <w:rsid w:val="5D92A744"/>
    <w:rsid w:val="5D979F8D"/>
    <w:rsid w:val="5D980366"/>
    <w:rsid w:val="5DA3B812"/>
    <w:rsid w:val="5DA98686"/>
    <w:rsid w:val="5DAA3116"/>
    <w:rsid w:val="5DBACA7E"/>
    <w:rsid w:val="5DBBA54F"/>
    <w:rsid w:val="5DBD1534"/>
    <w:rsid w:val="5DC1D5A2"/>
    <w:rsid w:val="5DC28918"/>
    <w:rsid w:val="5DC4EFE1"/>
    <w:rsid w:val="5DC5C87A"/>
    <w:rsid w:val="5DCFC609"/>
    <w:rsid w:val="5DD085E2"/>
    <w:rsid w:val="5DD9E73A"/>
    <w:rsid w:val="5DDB691F"/>
    <w:rsid w:val="5DDF03AB"/>
    <w:rsid w:val="5DE535E0"/>
    <w:rsid w:val="5DE9528D"/>
    <w:rsid w:val="5DEE5FE0"/>
    <w:rsid w:val="5DEE765B"/>
    <w:rsid w:val="5DF423E7"/>
    <w:rsid w:val="5DFB9E64"/>
    <w:rsid w:val="5E0224E2"/>
    <w:rsid w:val="5E0567D6"/>
    <w:rsid w:val="5E06AE3D"/>
    <w:rsid w:val="5E1D9BFE"/>
    <w:rsid w:val="5E1E9E47"/>
    <w:rsid w:val="5E2170AF"/>
    <w:rsid w:val="5E24A21C"/>
    <w:rsid w:val="5E264465"/>
    <w:rsid w:val="5E2D5CDD"/>
    <w:rsid w:val="5E2F8843"/>
    <w:rsid w:val="5E31FD0A"/>
    <w:rsid w:val="5E32CE95"/>
    <w:rsid w:val="5E37B716"/>
    <w:rsid w:val="5E3C670A"/>
    <w:rsid w:val="5E40E23A"/>
    <w:rsid w:val="5E419FDB"/>
    <w:rsid w:val="5E455820"/>
    <w:rsid w:val="5E45D834"/>
    <w:rsid w:val="5E461B76"/>
    <w:rsid w:val="5E465F35"/>
    <w:rsid w:val="5E4A7F9F"/>
    <w:rsid w:val="5E4F66D0"/>
    <w:rsid w:val="5E51A3F8"/>
    <w:rsid w:val="5E56F25E"/>
    <w:rsid w:val="5E588B93"/>
    <w:rsid w:val="5E59F62B"/>
    <w:rsid w:val="5E5BE640"/>
    <w:rsid w:val="5E633CE5"/>
    <w:rsid w:val="5E64260D"/>
    <w:rsid w:val="5E64FEE5"/>
    <w:rsid w:val="5E66E587"/>
    <w:rsid w:val="5E6805A0"/>
    <w:rsid w:val="5E69A398"/>
    <w:rsid w:val="5E6CDBFA"/>
    <w:rsid w:val="5E6DD53D"/>
    <w:rsid w:val="5E76194F"/>
    <w:rsid w:val="5E79DD61"/>
    <w:rsid w:val="5E7C8FEA"/>
    <w:rsid w:val="5E7F655F"/>
    <w:rsid w:val="5E8CA921"/>
    <w:rsid w:val="5E8E54C0"/>
    <w:rsid w:val="5E9A5C74"/>
    <w:rsid w:val="5E9DE1F5"/>
    <w:rsid w:val="5E9E0448"/>
    <w:rsid w:val="5E9F4B3F"/>
    <w:rsid w:val="5EA92129"/>
    <w:rsid w:val="5EA997B6"/>
    <w:rsid w:val="5EABE8B7"/>
    <w:rsid w:val="5EB2D4DF"/>
    <w:rsid w:val="5EB84DC8"/>
    <w:rsid w:val="5EBB11E3"/>
    <w:rsid w:val="5EC3A3E0"/>
    <w:rsid w:val="5EC6717C"/>
    <w:rsid w:val="5ECF508E"/>
    <w:rsid w:val="5ED39E93"/>
    <w:rsid w:val="5EDBFE5A"/>
    <w:rsid w:val="5EE4581B"/>
    <w:rsid w:val="5EE51F52"/>
    <w:rsid w:val="5EE5E2C0"/>
    <w:rsid w:val="5EE962CD"/>
    <w:rsid w:val="5EEBA9C3"/>
    <w:rsid w:val="5EF23E37"/>
    <w:rsid w:val="5EF2595D"/>
    <w:rsid w:val="5EF82F80"/>
    <w:rsid w:val="5EFCDBD1"/>
    <w:rsid w:val="5EFF3029"/>
    <w:rsid w:val="5F044896"/>
    <w:rsid w:val="5F0AB7B8"/>
    <w:rsid w:val="5F0E7B71"/>
    <w:rsid w:val="5F10CE6F"/>
    <w:rsid w:val="5F16D9F7"/>
    <w:rsid w:val="5F25DD90"/>
    <w:rsid w:val="5F297B9A"/>
    <w:rsid w:val="5F2A7F5F"/>
    <w:rsid w:val="5F2C0E38"/>
    <w:rsid w:val="5F2F05EE"/>
    <w:rsid w:val="5F310232"/>
    <w:rsid w:val="5F3CF751"/>
    <w:rsid w:val="5F3E4B70"/>
    <w:rsid w:val="5F401BD6"/>
    <w:rsid w:val="5F43D3A6"/>
    <w:rsid w:val="5F46EEC2"/>
    <w:rsid w:val="5F47966E"/>
    <w:rsid w:val="5F55A048"/>
    <w:rsid w:val="5F58ED29"/>
    <w:rsid w:val="5F5C49E7"/>
    <w:rsid w:val="5F5D5B72"/>
    <w:rsid w:val="5F5D895D"/>
    <w:rsid w:val="5F5EC75C"/>
    <w:rsid w:val="5F6D960D"/>
    <w:rsid w:val="5F710973"/>
    <w:rsid w:val="5F765192"/>
    <w:rsid w:val="5F7B741F"/>
    <w:rsid w:val="5F7C986D"/>
    <w:rsid w:val="5F7FB6E4"/>
    <w:rsid w:val="5F84CB48"/>
    <w:rsid w:val="5F872BE6"/>
    <w:rsid w:val="5F8B7C97"/>
    <w:rsid w:val="5F8C98B4"/>
    <w:rsid w:val="5F8E8E59"/>
    <w:rsid w:val="5F8FA288"/>
    <w:rsid w:val="5F90052A"/>
    <w:rsid w:val="5F905758"/>
    <w:rsid w:val="5F90D4AD"/>
    <w:rsid w:val="5F90E18E"/>
    <w:rsid w:val="5F9531B2"/>
    <w:rsid w:val="5F9AE29A"/>
    <w:rsid w:val="5F9B6EBF"/>
    <w:rsid w:val="5F9CDDE0"/>
    <w:rsid w:val="5FA36CC0"/>
    <w:rsid w:val="5FA3CF9A"/>
    <w:rsid w:val="5FA6E9C3"/>
    <w:rsid w:val="5FA84DBC"/>
    <w:rsid w:val="5FA93268"/>
    <w:rsid w:val="5FA9464B"/>
    <w:rsid w:val="5FBC548D"/>
    <w:rsid w:val="5FBD851B"/>
    <w:rsid w:val="5FBED935"/>
    <w:rsid w:val="5FC0CC9A"/>
    <w:rsid w:val="5FC3C0AC"/>
    <w:rsid w:val="5FCAEB97"/>
    <w:rsid w:val="5FD12278"/>
    <w:rsid w:val="5FD1AED4"/>
    <w:rsid w:val="5FE12E72"/>
    <w:rsid w:val="5FE2284D"/>
    <w:rsid w:val="5FE7595A"/>
    <w:rsid w:val="5FF8E617"/>
    <w:rsid w:val="5FF8E6E3"/>
    <w:rsid w:val="5FF90C04"/>
    <w:rsid w:val="5FFC2490"/>
    <w:rsid w:val="5FFC63A4"/>
    <w:rsid w:val="5FFD5A78"/>
    <w:rsid w:val="5FFE3ED8"/>
    <w:rsid w:val="6007D575"/>
    <w:rsid w:val="600AC5B0"/>
    <w:rsid w:val="600B26A6"/>
    <w:rsid w:val="600C0B00"/>
    <w:rsid w:val="601118B5"/>
    <w:rsid w:val="6013D0A6"/>
    <w:rsid w:val="6017D7F0"/>
    <w:rsid w:val="601F547F"/>
    <w:rsid w:val="60256A0E"/>
    <w:rsid w:val="602672AA"/>
    <w:rsid w:val="60279C1F"/>
    <w:rsid w:val="60286019"/>
    <w:rsid w:val="602BCAC6"/>
    <w:rsid w:val="602D58D8"/>
    <w:rsid w:val="6032E348"/>
    <w:rsid w:val="60351A61"/>
    <w:rsid w:val="603855CF"/>
    <w:rsid w:val="604596A5"/>
    <w:rsid w:val="604A9E47"/>
    <w:rsid w:val="604AE3C0"/>
    <w:rsid w:val="604FEFCB"/>
    <w:rsid w:val="6056DD6A"/>
    <w:rsid w:val="605BAD1C"/>
    <w:rsid w:val="605CB153"/>
    <w:rsid w:val="605D67F5"/>
    <w:rsid w:val="605F2ECE"/>
    <w:rsid w:val="606023C2"/>
    <w:rsid w:val="60612EC4"/>
    <w:rsid w:val="60669AEE"/>
    <w:rsid w:val="6068EA39"/>
    <w:rsid w:val="6069CBFF"/>
    <w:rsid w:val="606C974E"/>
    <w:rsid w:val="607577BA"/>
    <w:rsid w:val="607A88E0"/>
    <w:rsid w:val="60829242"/>
    <w:rsid w:val="608356BA"/>
    <w:rsid w:val="60849CCA"/>
    <w:rsid w:val="608BC601"/>
    <w:rsid w:val="60903C59"/>
    <w:rsid w:val="609A6BCD"/>
    <w:rsid w:val="609C0258"/>
    <w:rsid w:val="60A2247F"/>
    <w:rsid w:val="60A6AE8C"/>
    <w:rsid w:val="60A73DA9"/>
    <w:rsid w:val="60AFCEE4"/>
    <w:rsid w:val="60B4247F"/>
    <w:rsid w:val="60B8B09E"/>
    <w:rsid w:val="60B94B4D"/>
    <w:rsid w:val="60BD92AC"/>
    <w:rsid w:val="60C0B51C"/>
    <w:rsid w:val="60C2FDCE"/>
    <w:rsid w:val="60C38133"/>
    <w:rsid w:val="60C6090E"/>
    <w:rsid w:val="60CCCFA4"/>
    <w:rsid w:val="60CD3981"/>
    <w:rsid w:val="60CF6589"/>
    <w:rsid w:val="60D4D734"/>
    <w:rsid w:val="60D5E593"/>
    <w:rsid w:val="60D7640F"/>
    <w:rsid w:val="60DA574D"/>
    <w:rsid w:val="60E2D9D3"/>
    <w:rsid w:val="60E3C33F"/>
    <w:rsid w:val="60EC9C21"/>
    <w:rsid w:val="60EF5A90"/>
    <w:rsid w:val="60F79E8F"/>
    <w:rsid w:val="60F8616D"/>
    <w:rsid w:val="60FC22BE"/>
    <w:rsid w:val="6102B9C2"/>
    <w:rsid w:val="61036447"/>
    <w:rsid w:val="61038BCF"/>
    <w:rsid w:val="6106049A"/>
    <w:rsid w:val="61081185"/>
    <w:rsid w:val="610B8EAD"/>
    <w:rsid w:val="6118B373"/>
    <w:rsid w:val="6118E82F"/>
    <w:rsid w:val="611CBA0E"/>
    <w:rsid w:val="6121EB77"/>
    <w:rsid w:val="61221B83"/>
    <w:rsid w:val="61229FEB"/>
    <w:rsid w:val="6122EFB6"/>
    <w:rsid w:val="61230BFD"/>
    <w:rsid w:val="6123C954"/>
    <w:rsid w:val="6125D902"/>
    <w:rsid w:val="612CB59B"/>
    <w:rsid w:val="612DB9D0"/>
    <w:rsid w:val="6131662D"/>
    <w:rsid w:val="613C5D9C"/>
    <w:rsid w:val="614380BA"/>
    <w:rsid w:val="6143D0B2"/>
    <w:rsid w:val="61449376"/>
    <w:rsid w:val="61475885"/>
    <w:rsid w:val="614D98F2"/>
    <w:rsid w:val="61552B58"/>
    <w:rsid w:val="61557BB2"/>
    <w:rsid w:val="6159983E"/>
    <w:rsid w:val="615AB11C"/>
    <w:rsid w:val="615F2942"/>
    <w:rsid w:val="6160ECF0"/>
    <w:rsid w:val="61661466"/>
    <w:rsid w:val="6169672F"/>
    <w:rsid w:val="6173FE6C"/>
    <w:rsid w:val="61768E81"/>
    <w:rsid w:val="617EF159"/>
    <w:rsid w:val="617FFF77"/>
    <w:rsid w:val="618368FC"/>
    <w:rsid w:val="618B8DEE"/>
    <w:rsid w:val="6191699E"/>
    <w:rsid w:val="61A089EF"/>
    <w:rsid w:val="61AA3CE6"/>
    <w:rsid w:val="61B1CB8D"/>
    <w:rsid w:val="61B75A45"/>
    <w:rsid w:val="61B7E161"/>
    <w:rsid w:val="61BCE0B1"/>
    <w:rsid w:val="61C248EA"/>
    <w:rsid w:val="61C24EE9"/>
    <w:rsid w:val="61C6B64E"/>
    <w:rsid w:val="61C79B27"/>
    <w:rsid w:val="61CB65B7"/>
    <w:rsid w:val="61CD09BB"/>
    <w:rsid w:val="61DAE510"/>
    <w:rsid w:val="61DDB51D"/>
    <w:rsid w:val="61E35DCE"/>
    <w:rsid w:val="61E414E1"/>
    <w:rsid w:val="61E74FC1"/>
    <w:rsid w:val="61EB4CE5"/>
    <w:rsid w:val="61EE2AA1"/>
    <w:rsid w:val="61F31243"/>
    <w:rsid w:val="61F8FF66"/>
    <w:rsid w:val="61F9CFFA"/>
    <w:rsid w:val="61FC0D01"/>
    <w:rsid w:val="620149E1"/>
    <w:rsid w:val="62026E15"/>
    <w:rsid w:val="6205B04B"/>
    <w:rsid w:val="62071045"/>
    <w:rsid w:val="62092635"/>
    <w:rsid w:val="620B9083"/>
    <w:rsid w:val="620B9716"/>
    <w:rsid w:val="620CC74A"/>
    <w:rsid w:val="620F61D6"/>
    <w:rsid w:val="6214214D"/>
    <w:rsid w:val="6216FD44"/>
    <w:rsid w:val="621D7770"/>
    <w:rsid w:val="62224076"/>
    <w:rsid w:val="62278A2A"/>
    <w:rsid w:val="6235AC67"/>
    <w:rsid w:val="6236224F"/>
    <w:rsid w:val="6236675E"/>
    <w:rsid w:val="623A43C7"/>
    <w:rsid w:val="623AC772"/>
    <w:rsid w:val="623B755B"/>
    <w:rsid w:val="623BDD6C"/>
    <w:rsid w:val="623E360A"/>
    <w:rsid w:val="62412A35"/>
    <w:rsid w:val="6250C200"/>
    <w:rsid w:val="6255CDC8"/>
    <w:rsid w:val="625EAAC9"/>
    <w:rsid w:val="62623984"/>
    <w:rsid w:val="6268170F"/>
    <w:rsid w:val="626C8DA4"/>
    <w:rsid w:val="626D0899"/>
    <w:rsid w:val="626D13E1"/>
    <w:rsid w:val="6275D8C7"/>
    <w:rsid w:val="62772935"/>
    <w:rsid w:val="62861302"/>
    <w:rsid w:val="6286F675"/>
    <w:rsid w:val="628A1E8D"/>
    <w:rsid w:val="628FB0E7"/>
    <w:rsid w:val="629266A2"/>
    <w:rsid w:val="629473CD"/>
    <w:rsid w:val="6294DA4F"/>
    <w:rsid w:val="6295E0D4"/>
    <w:rsid w:val="62983650"/>
    <w:rsid w:val="629AE88D"/>
    <w:rsid w:val="629BF348"/>
    <w:rsid w:val="629D3020"/>
    <w:rsid w:val="62A051CF"/>
    <w:rsid w:val="62A2DB8E"/>
    <w:rsid w:val="62A359A3"/>
    <w:rsid w:val="62A54A69"/>
    <w:rsid w:val="62ABDD0C"/>
    <w:rsid w:val="62B49889"/>
    <w:rsid w:val="62B79949"/>
    <w:rsid w:val="62BA4CB4"/>
    <w:rsid w:val="62BF18A4"/>
    <w:rsid w:val="62C0025F"/>
    <w:rsid w:val="62C45459"/>
    <w:rsid w:val="62C77D75"/>
    <w:rsid w:val="62C868BF"/>
    <w:rsid w:val="62CA7176"/>
    <w:rsid w:val="62D914CD"/>
    <w:rsid w:val="62DA301D"/>
    <w:rsid w:val="62DF409A"/>
    <w:rsid w:val="62DFA7C0"/>
    <w:rsid w:val="62E3A370"/>
    <w:rsid w:val="62E4CDDD"/>
    <w:rsid w:val="62E5F605"/>
    <w:rsid w:val="62EB22CE"/>
    <w:rsid w:val="62EF474C"/>
    <w:rsid w:val="62F09AAC"/>
    <w:rsid w:val="62F1B075"/>
    <w:rsid w:val="62F6817D"/>
    <w:rsid w:val="62F8F28F"/>
    <w:rsid w:val="62F996C0"/>
    <w:rsid w:val="62FBDDCE"/>
    <w:rsid w:val="6301371E"/>
    <w:rsid w:val="630255F3"/>
    <w:rsid w:val="6303C8BE"/>
    <w:rsid w:val="6309BFA8"/>
    <w:rsid w:val="630ACF9F"/>
    <w:rsid w:val="630CD6C6"/>
    <w:rsid w:val="6311E0F8"/>
    <w:rsid w:val="6313BB46"/>
    <w:rsid w:val="631521F5"/>
    <w:rsid w:val="63160431"/>
    <w:rsid w:val="6317A2F8"/>
    <w:rsid w:val="63230824"/>
    <w:rsid w:val="632C254D"/>
    <w:rsid w:val="632E4F90"/>
    <w:rsid w:val="6332A842"/>
    <w:rsid w:val="633856A4"/>
    <w:rsid w:val="633DD769"/>
    <w:rsid w:val="63414B54"/>
    <w:rsid w:val="6352A433"/>
    <w:rsid w:val="6357DF95"/>
    <w:rsid w:val="635A5A0C"/>
    <w:rsid w:val="635D2F21"/>
    <w:rsid w:val="63636B88"/>
    <w:rsid w:val="6363B1AE"/>
    <w:rsid w:val="636580DF"/>
    <w:rsid w:val="637017FE"/>
    <w:rsid w:val="63765478"/>
    <w:rsid w:val="63776516"/>
    <w:rsid w:val="63783E62"/>
    <w:rsid w:val="63798EE4"/>
    <w:rsid w:val="6379C90C"/>
    <w:rsid w:val="637C17FB"/>
    <w:rsid w:val="637C52AE"/>
    <w:rsid w:val="637E62DE"/>
    <w:rsid w:val="638284F2"/>
    <w:rsid w:val="63848575"/>
    <w:rsid w:val="638F3656"/>
    <w:rsid w:val="638F7D1B"/>
    <w:rsid w:val="6390A5CD"/>
    <w:rsid w:val="639156EA"/>
    <w:rsid w:val="63916815"/>
    <w:rsid w:val="6393D3FD"/>
    <w:rsid w:val="639F5F29"/>
    <w:rsid w:val="63A143F3"/>
    <w:rsid w:val="63A82060"/>
    <w:rsid w:val="63AB43A0"/>
    <w:rsid w:val="63ACD2E6"/>
    <w:rsid w:val="63B2CDA5"/>
    <w:rsid w:val="63B857C6"/>
    <w:rsid w:val="63B899E8"/>
    <w:rsid w:val="63BA7158"/>
    <w:rsid w:val="63BCEDEA"/>
    <w:rsid w:val="63C3C74D"/>
    <w:rsid w:val="63C40E2E"/>
    <w:rsid w:val="63C96951"/>
    <w:rsid w:val="63CDAAFB"/>
    <w:rsid w:val="63CE2427"/>
    <w:rsid w:val="63D0BE3B"/>
    <w:rsid w:val="63D18161"/>
    <w:rsid w:val="63D61144"/>
    <w:rsid w:val="63D791ED"/>
    <w:rsid w:val="63DD33A5"/>
    <w:rsid w:val="63DD618F"/>
    <w:rsid w:val="63DD9643"/>
    <w:rsid w:val="63DF24EC"/>
    <w:rsid w:val="63E0B33E"/>
    <w:rsid w:val="63E57B4D"/>
    <w:rsid w:val="63E83C7B"/>
    <w:rsid w:val="63EF712B"/>
    <w:rsid w:val="63EFC34C"/>
    <w:rsid w:val="63F3FCA2"/>
    <w:rsid w:val="63F98A01"/>
    <w:rsid w:val="63FF03A1"/>
    <w:rsid w:val="63FF5EE4"/>
    <w:rsid w:val="6405F649"/>
    <w:rsid w:val="64062011"/>
    <w:rsid w:val="6407611D"/>
    <w:rsid w:val="6409C6D1"/>
    <w:rsid w:val="64179A9B"/>
    <w:rsid w:val="641E1245"/>
    <w:rsid w:val="641FC89E"/>
    <w:rsid w:val="64209818"/>
    <w:rsid w:val="6424AC1F"/>
    <w:rsid w:val="64265F41"/>
    <w:rsid w:val="6429C24F"/>
    <w:rsid w:val="6434B39C"/>
    <w:rsid w:val="64353724"/>
    <w:rsid w:val="6436882D"/>
    <w:rsid w:val="6437731C"/>
    <w:rsid w:val="643A0598"/>
    <w:rsid w:val="643A8E21"/>
    <w:rsid w:val="643B70F9"/>
    <w:rsid w:val="6449A0EF"/>
    <w:rsid w:val="644A99FA"/>
    <w:rsid w:val="644AF8B7"/>
    <w:rsid w:val="644ED070"/>
    <w:rsid w:val="6452BEB0"/>
    <w:rsid w:val="6454946B"/>
    <w:rsid w:val="6454F644"/>
    <w:rsid w:val="6456D7A9"/>
    <w:rsid w:val="645801B6"/>
    <w:rsid w:val="64585EE1"/>
    <w:rsid w:val="64619911"/>
    <w:rsid w:val="6461E5F1"/>
    <w:rsid w:val="64657BEE"/>
    <w:rsid w:val="646FC9B2"/>
    <w:rsid w:val="6471EFA0"/>
    <w:rsid w:val="64732295"/>
    <w:rsid w:val="64790917"/>
    <w:rsid w:val="6485B638"/>
    <w:rsid w:val="64861FA9"/>
    <w:rsid w:val="64873EDF"/>
    <w:rsid w:val="6489F16C"/>
    <w:rsid w:val="648CC3BE"/>
    <w:rsid w:val="6495D9A7"/>
    <w:rsid w:val="64988F54"/>
    <w:rsid w:val="64A1FBA6"/>
    <w:rsid w:val="64AE0129"/>
    <w:rsid w:val="64AE60CF"/>
    <w:rsid w:val="64B04B46"/>
    <w:rsid w:val="64B0537C"/>
    <w:rsid w:val="64B6594E"/>
    <w:rsid w:val="64B6DBBE"/>
    <w:rsid w:val="64B9AB19"/>
    <w:rsid w:val="64BA6AFC"/>
    <w:rsid w:val="64C1D415"/>
    <w:rsid w:val="64C76C2F"/>
    <w:rsid w:val="64CC3AD4"/>
    <w:rsid w:val="64D018EA"/>
    <w:rsid w:val="64D4C47B"/>
    <w:rsid w:val="64D92494"/>
    <w:rsid w:val="64DC999F"/>
    <w:rsid w:val="64DDB469"/>
    <w:rsid w:val="64DFA400"/>
    <w:rsid w:val="64E0C14F"/>
    <w:rsid w:val="64EA8AA3"/>
    <w:rsid w:val="64EC2992"/>
    <w:rsid w:val="64EDE8EE"/>
    <w:rsid w:val="64EDE9CB"/>
    <w:rsid w:val="64EF7731"/>
    <w:rsid w:val="64EFF1EF"/>
    <w:rsid w:val="64F0F84D"/>
    <w:rsid w:val="64F6A467"/>
    <w:rsid w:val="64F9E9AC"/>
    <w:rsid w:val="65013F1E"/>
    <w:rsid w:val="650167D4"/>
    <w:rsid w:val="65024C5C"/>
    <w:rsid w:val="6507BE41"/>
    <w:rsid w:val="65120555"/>
    <w:rsid w:val="65125D8C"/>
    <w:rsid w:val="6512F914"/>
    <w:rsid w:val="6513EF1A"/>
    <w:rsid w:val="65162639"/>
    <w:rsid w:val="651659B1"/>
    <w:rsid w:val="65183D4A"/>
    <w:rsid w:val="651930C8"/>
    <w:rsid w:val="651BA055"/>
    <w:rsid w:val="651C2C64"/>
    <w:rsid w:val="651E0A6B"/>
    <w:rsid w:val="65243531"/>
    <w:rsid w:val="65246E70"/>
    <w:rsid w:val="65270D60"/>
    <w:rsid w:val="653863B1"/>
    <w:rsid w:val="653909E3"/>
    <w:rsid w:val="653B4140"/>
    <w:rsid w:val="653D125D"/>
    <w:rsid w:val="6542F9B1"/>
    <w:rsid w:val="654B2D69"/>
    <w:rsid w:val="654CE697"/>
    <w:rsid w:val="654CFA7E"/>
    <w:rsid w:val="65500774"/>
    <w:rsid w:val="655106A0"/>
    <w:rsid w:val="6551D958"/>
    <w:rsid w:val="6551D99B"/>
    <w:rsid w:val="655CED17"/>
    <w:rsid w:val="655E4FDE"/>
    <w:rsid w:val="65642B40"/>
    <w:rsid w:val="656639A4"/>
    <w:rsid w:val="65668C74"/>
    <w:rsid w:val="6566B76D"/>
    <w:rsid w:val="6575F67E"/>
    <w:rsid w:val="65775523"/>
    <w:rsid w:val="6577A57F"/>
    <w:rsid w:val="657863FA"/>
    <w:rsid w:val="657B1443"/>
    <w:rsid w:val="657B1E28"/>
    <w:rsid w:val="65800552"/>
    <w:rsid w:val="658BC822"/>
    <w:rsid w:val="658C071B"/>
    <w:rsid w:val="658D6E8A"/>
    <w:rsid w:val="658DA4A3"/>
    <w:rsid w:val="659789CE"/>
    <w:rsid w:val="6598234B"/>
    <w:rsid w:val="659FD512"/>
    <w:rsid w:val="659FD626"/>
    <w:rsid w:val="65A37448"/>
    <w:rsid w:val="65A37502"/>
    <w:rsid w:val="65A4FDD4"/>
    <w:rsid w:val="65AF13D0"/>
    <w:rsid w:val="65B51976"/>
    <w:rsid w:val="65B5FF92"/>
    <w:rsid w:val="65B604D5"/>
    <w:rsid w:val="65BB900A"/>
    <w:rsid w:val="65BCB308"/>
    <w:rsid w:val="65BF81E9"/>
    <w:rsid w:val="65DEB207"/>
    <w:rsid w:val="65DEDBFE"/>
    <w:rsid w:val="65E61DCD"/>
    <w:rsid w:val="65E9E55D"/>
    <w:rsid w:val="65F77FF6"/>
    <w:rsid w:val="65FD8A47"/>
    <w:rsid w:val="65FDBED4"/>
    <w:rsid w:val="6601CD45"/>
    <w:rsid w:val="66033562"/>
    <w:rsid w:val="660DA91B"/>
    <w:rsid w:val="661D7164"/>
    <w:rsid w:val="661F6469"/>
    <w:rsid w:val="66256F99"/>
    <w:rsid w:val="66286AFA"/>
    <w:rsid w:val="66287D16"/>
    <w:rsid w:val="662EF075"/>
    <w:rsid w:val="66345FB5"/>
    <w:rsid w:val="6634D521"/>
    <w:rsid w:val="6635733B"/>
    <w:rsid w:val="6636370D"/>
    <w:rsid w:val="663A2525"/>
    <w:rsid w:val="663A81E2"/>
    <w:rsid w:val="663F1017"/>
    <w:rsid w:val="664175DF"/>
    <w:rsid w:val="66471142"/>
    <w:rsid w:val="664FBE80"/>
    <w:rsid w:val="6655C48A"/>
    <w:rsid w:val="665C4096"/>
    <w:rsid w:val="666327B9"/>
    <w:rsid w:val="666349F4"/>
    <w:rsid w:val="6665A652"/>
    <w:rsid w:val="6665D508"/>
    <w:rsid w:val="66684B9E"/>
    <w:rsid w:val="666A16D6"/>
    <w:rsid w:val="6674F4F5"/>
    <w:rsid w:val="66773D75"/>
    <w:rsid w:val="6677A05B"/>
    <w:rsid w:val="6678AC94"/>
    <w:rsid w:val="66797B28"/>
    <w:rsid w:val="66799FEC"/>
    <w:rsid w:val="668C2B9E"/>
    <w:rsid w:val="668E0295"/>
    <w:rsid w:val="668FEF81"/>
    <w:rsid w:val="66977FA6"/>
    <w:rsid w:val="669BFDA9"/>
    <w:rsid w:val="669C55F4"/>
    <w:rsid w:val="669E11A6"/>
    <w:rsid w:val="66A6C7C7"/>
    <w:rsid w:val="66ACF994"/>
    <w:rsid w:val="66ADFFB9"/>
    <w:rsid w:val="66B32C15"/>
    <w:rsid w:val="66B8543F"/>
    <w:rsid w:val="66C4F97D"/>
    <w:rsid w:val="66C5CE01"/>
    <w:rsid w:val="66CB8287"/>
    <w:rsid w:val="66CF6546"/>
    <w:rsid w:val="66D1D9E2"/>
    <w:rsid w:val="66DD80FD"/>
    <w:rsid w:val="66DF2BD0"/>
    <w:rsid w:val="66E05C51"/>
    <w:rsid w:val="66E3A9FB"/>
    <w:rsid w:val="66E6E9A8"/>
    <w:rsid w:val="66E82765"/>
    <w:rsid w:val="66E8A4EB"/>
    <w:rsid w:val="66E90360"/>
    <w:rsid w:val="66EB8A24"/>
    <w:rsid w:val="66F76667"/>
    <w:rsid w:val="66F862F8"/>
    <w:rsid w:val="66F9C739"/>
    <w:rsid w:val="66FB92A9"/>
    <w:rsid w:val="6703C37F"/>
    <w:rsid w:val="670D6384"/>
    <w:rsid w:val="6711368C"/>
    <w:rsid w:val="6712A34A"/>
    <w:rsid w:val="671413B3"/>
    <w:rsid w:val="67195C28"/>
    <w:rsid w:val="671AA1F0"/>
    <w:rsid w:val="671F9058"/>
    <w:rsid w:val="672203F2"/>
    <w:rsid w:val="6722BC78"/>
    <w:rsid w:val="6725582A"/>
    <w:rsid w:val="672AE697"/>
    <w:rsid w:val="672C9688"/>
    <w:rsid w:val="67364B7E"/>
    <w:rsid w:val="673965F7"/>
    <w:rsid w:val="6741562C"/>
    <w:rsid w:val="6745BB03"/>
    <w:rsid w:val="6747D46A"/>
    <w:rsid w:val="674A5DA9"/>
    <w:rsid w:val="674B0B2E"/>
    <w:rsid w:val="674CA021"/>
    <w:rsid w:val="67503419"/>
    <w:rsid w:val="6754B82B"/>
    <w:rsid w:val="675662AE"/>
    <w:rsid w:val="675D2740"/>
    <w:rsid w:val="67606D3F"/>
    <w:rsid w:val="6762201E"/>
    <w:rsid w:val="6771E831"/>
    <w:rsid w:val="67739D26"/>
    <w:rsid w:val="6774B1F6"/>
    <w:rsid w:val="6776D048"/>
    <w:rsid w:val="6777AC19"/>
    <w:rsid w:val="677B27E0"/>
    <w:rsid w:val="677C5DCA"/>
    <w:rsid w:val="67805799"/>
    <w:rsid w:val="678AF933"/>
    <w:rsid w:val="679847D5"/>
    <w:rsid w:val="679A1EA0"/>
    <w:rsid w:val="679B10A6"/>
    <w:rsid w:val="67A01C64"/>
    <w:rsid w:val="67A6B795"/>
    <w:rsid w:val="67B0731B"/>
    <w:rsid w:val="67B14838"/>
    <w:rsid w:val="67B4FD9B"/>
    <w:rsid w:val="67BAAFC4"/>
    <w:rsid w:val="67C133B8"/>
    <w:rsid w:val="67C1DCA8"/>
    <w:rsid w:val="67C368C7"/>
    <w:rsid w:val="67C5C84F"/>
    <w:rsid w:val="67C7276D"/>
    <w:rsid w:val="67CAE16D"/>
    <w:rsid w:val="67CFFED4"/>
    <w:rsid w:val="67D411D5"/>
    <w:rsid w:val="67D4998B"/>
    <w:rsid w:val="67D51431"/>
    <w:rsid w:val="67D52F8A"/>
    <w:rsid w:val="67D7EAB2"/>
    <w:rsid w:val="67E76FB0"/>
    <w:rsid w:val="67EE994E"/>
    <w:rsid w:val="67F09C66"/>
    <w:rsid w:val="67F2F27C"/>
    <w:rsid w:val="67F82924"/>
    <w:rsid w:val="6803A590"/>
    <w:rsid w:val="6804EAD8"/>
    <w:rsid w:val="680A151A"/>
    <w:rsid w:val="681400BC"/>
    <w:rsid w:val="681680D9"/>
    <w:rsid w:val="68180411"/>
    <w:rsid w:val="681E1F92"/>
    <w:rsid w:val="68224A00"/>
    <w:rsid w:val="6822BA11"/>
    <w:rsid w:val="68237E92"/>
    <w:rsid w:val="682A0605"/>
    <w:rsid w:val="682DC100"/>
    <w:rsid w:val="6833A947"/>
    <w:rsid w:val="683AFF9E"/>
    <w:rsid w:val="683BDBA1"/>
    <w:rsid w:val="683D5ECE"/>
    <w:rsid w:val="683F95DC"/>
    <w:rsid w:val="6841EF58"/>
    <w:rsid w:val="684401BC"/>
    <w:rsid w:val="684511F6"/>
    <w:rsid w:val="6848D253"/>
    <w:rsid w:val="6848FF67"/>
    <w:rsid w:val="684993E1"/>
    <w:rsid w:val="684A7F36"/>
    <w:rsid w:val="68532199"/>
    <w:rsid w:val="685EF0DF"/>
    <w:rsid w:val="685F15B7"/>
    <w:rsid w:val="68602354"/>
    <w:rsid w:val="6861223E"/>
    <w:rsid w:val="6866A4B0"/>
    <w:rsid w:val="686740C6"/>
    <w:rsid w:val="686A326E"/>
    <w:rsid w:val="686B8F70"/>
    <w:rsid w:val="68729B07"/>
    <w:rsid w:val="68736BC1"/>
    <w:rsid w:val="6873C213"/>
    <w:rsid w:val="6874D040"/>
    <w:rsid w:val="687540D1"/>
    <w:rsid w:val="687C8B53"/>
    <w:rsid w:val="687FF820"/>
    <w:rsid w:val="6884D3C1"/>
    <w:rsid w:val="68861D73"/>
    <w:rsid w:val="6886D1AF"/>
    <w:rsid w:val="688D89D7"/>
    <w:rsid w:val="6895979A"/>
    <w:rsid w:val="689DA5B4"/>
    <w:rsid w:val="689F0615"/>
    <w:rsid w:val="68A77B47"/>
    <w:rsid w:val="68A94235"/>
    <w:rsid w:val="68AB2550"/>
    <w:rsid w:val="68C02B12"/>
    <w:rsid w:val="68C3B1FA"/>
    <w:rsid w:val="68C68861"/>
    <w:rsid w:val="68C7FFE1"/>
    <w:rsid w:val="68D2C51B"/>
    <w:rsid w:val="68D7306A"/>
    <w:rsid w:val="68DBB1E6"/>
    <w:rsid w:val="68E0F6A0"/>
    <w:rsid w:val="68E18085"/>
    <w:rsid w:val="68E4E7F2"/>
    <w:rsid w:val="68EADA10"/>
    <w:rsid w:val="68F201B4"/>
    <w:rsid w:val="68F3F7D6"/>
    <w:rsid w:val="68F58877"/>
    <w:rsid w:val="68F68716"/>
    <w:rsid w:val="6900CDD8"/>
    <w:rsid w:val="69044F40"/>
    <w:rsid w:val="6907F254"/>
    <w:rsid w:val="690CA60B"/>
    <w:rsid w:val="690D5BA9"/>
    <w:rsid w:val="6912D043"/>
    <w:rsid w:val="69135F63"/>
    <w:rsid w:val="69138283"/>
    <w:rsid w:val="6919EFA0"/>
    <w:rsid w:val="6923DC42"/>
    <w:rsid w:val="692C7282"/>
    <w:rsid w:val="692D507C"/>
    <w:rsid w:val="692E0726"/>
    <w:rsid w:val="692E4EFA"/>
    <w:rsid w:val="692ED83F"/>
    <w:rsid w:val="69309429"/>
    <w:rsid w:val="69367577"/>
    <w:rsid w:val="69378A27"/>
    <w:rsid w:val="69390568"/>
    <w:rsid w:val="693C6953"/>
    <w:rsid w:val="693DB2B9"/>
    <w:rsid w:val="6941762F"/>
    <w:rsid w:val="694CF95A"/>
    <w:rsid w:val="6954BCBC"/>
    <w:rsid w:val="6955EFD7"/>
    <w:rsid w:val="695C43BF"/>
    <w:rsid w:val="695D7C21"/>
    <w:rsid w:val="6965277D"/>
    <w:rsid w:val="6966BDC7"/>
    <w:rsid w:val="6967A092"/>
    <w:rsid w:val="6968EC57"/>
    <w:rsid w:val="696D6BD7"/>
    <w:rsid w:val="6972D4ED"/>
    <w:rsid w:val="6979B2E0"/>
    <w:rsid w:val="69824276"/>
    <w:rsid w:val="69835326"/>
    <w:rsid w:val="69864EFC"/>
    <w:rsid w:val="6988FA30"/>
    <w:rsid w:val="698BA9D1"/>
    <w:rsid w:val="698DFF6D"/>
    <w:rsid w:val="698F4491"/>
    <w:rsid w:val="69919018"/>
    <w:rsid w:val="6993ED9E"/>
    <w:rsid w:val="69958F5E"/>
    <w:rsid w:val="69976E1B"/>
    <w:rsid w:val="699BA15E"/>
    <w:rsid w:val="699BF788"/>
    <w:rsid w:val="699E3090"/>
    <w:rsid w:val="69A02AE6"/>
    <w:rsid w:val="69A18F56"/>
    <w:rsid w:val="69A3B1B5"/>
    <w:rsid w:val="69A44A7C"/>
    <w:rsid w:val="69A8001B"/>
    <w:rsid w:val="69AC95B7"/>
    <w:rsid w:val="69AE8AE9"/>
    <w:rsid w:val="69B2D828"/>
    <w:rsid w:val="69BB4D3D"/>
    <w:rsid w:val="69BEF742"/>
    <w:rsid w:val="69C1A131"/>
    <w:rsid w:val="69C56D49"/>
    <w:rsid w:val="69C5E5BD"/>
    <w:rsid w:val="69C866CC"/>
    <w:rsid w:val="69C8B03C"/>
    <w:rsid w:val="69CA46D3"/>
    <w:rsid w:val="69CA6874"/>
    <w:rsid w:val="69D292B0"/>
    <w:rsid w:val="69D518FA"/>
    <w:rsid w:val="69D77543"/>
    <w:rsid w:val="69DC7829"/>
    <w:rsid w:val="69DE6889"/>
    <w:rsid w:val="69DEC5FB"/>
    <w:rsid w:val="69DEE7A9"/>
    <w:rsid w:val="69DF2C7E"/>
    <w:rsid w:val="69DF3D4C"/>
    <w:rsid w:val="69E0B483"/>
    <w:rsid w:val="69E45005"/>
    <w:rsid w:val="69EA32B0"/>
    <w:rsid w:val="69EDAC36"/>
    <w:rsid w:val="69EFE587"/>
    <w:rsid w:val="69F02D93"/>
    <w:rsid w:val="69F0353C"/>
    <w:rsid w:val="69F0D14A"/>
    <w:rsid w:val="69F7E941"/>
    <w:rsid w:val="69FA2F12"/>
    <w:rsid w:val="69FDED77"/>
    <w:rsid w:val="69FF528F"/>
    <w:rsid w:val="69FF9A9D"/>
    <w:rsid w:val="6A00EACF"/>
    <w:rsid w:val="6A01AF96"/>
    <w:rsid w:val="6A06B582"/>
    <w:rsid w:val="6A081797"/>
    <w:rsid w:val="6A097903"/>
    <w:rsid w:val="6A0DF049"/>
    <w:rsid w:val="6A0EAB45"/>
    <w:rsid w:val="6A0F9B23"/>
    <w:rsid w:val="6A12433A"/>
    <w:rsid w:val="6A173DA6"/>
    <w:rsid w:val="6A1757F2"/>
    <w:rsid w:val="6A193966"/>
    <w:rsid w:val="6A1CDA15"/>
    <w:rsid w:val="6A2BF133"/>
    <w:rsid w:val="6A2C2C47"/>
    <w:rsid w:val="6A312A52"/>
    <w:rsid w:val="6A31F2C6"/>
    <w:rsid w:val="6A32F636"/>
    <w:rsid w:val="6A3E7FF2"/>
    <w:rsid w:val="6A3EDDD4"/>
    <w:rsid w:val="6A4425DB"/>
    <w:rsid w:val="6A4800A5"/>
    <w:rsid w:val="6A488962"/>
    <w:rsid w:val="6A48B27C"/>
    <w:rsid w:val="6A4C9C34"/>
    <w:rsid w:val="6A5201A4"/>
    <w:rsid w:val="6A53CBC0"/>
    <w:rsid w:val="6A559B38"/>
    <w:rsid w:val="6A57DD43"/>
    <w:rsid w:val="6A5C2E34"/>
    <w:rsid w:val="6A5CB0A6"/>
    <w:rsid w:val="6A64FC94"/>
    <w:rsid w:val="6A660512"/>
    <w:rsid w:val="6A69B91E"/>
    <w:rsid w:val="6A6A3D20"/>
    <w:rsid w:val="6A6E311C"/>
    <w:rsid w:val="6A70D5B6"/>
    <w:rsid w:val="6A741BC7"/>
    <w:rsid w:val="6A76570A"/>
    <w:rsid w:val="6A7806EF"/>
    <w:rsid w:val="6A78AA66"/>
    <w:rsid w:val="6A79F2A0"/>
    <w:rsid w:val="6A7B6CED"/>
    <w:rsid w:val="6A7BCDEA"/>
    <w:rsid w:val="6A7C5EA5"/>
    <w:rsid w:val="6A7F1B1B"/>
    <w:rsid w:val="6A819A6F"/>
    <w:rsid w:val="6A84234E"/>
    <w:rsid w:val="6A84399D"/>
    <w:rsid w:val="6A8783DF"/>
    <w:rsid w:val="6A8DAE64"/>
    <w:rsid w:val="6A930454"/>
    <w:rsid w:val="6A984C68"/>
    <w:rsid w:val="6A9D14FB"/>
    <w:rsid w:val="6AA93CBB"/>
    <w:rsid w:val="6AB2E93D"/>
    <w:rsid w:val="6AC81586"/>
    <w:rsid w:val="6AC9356F"/>
    <w:rsid w:val="6ACCBDC9"/>
    <w:rsid w:val="6ACF4CD1"/>
    <w:rsid w:val="6AD196EF"/>
    <w:rsid w:val="6AD25899"/>
    <w:rsid w:val="6AD2795C"/>
    <w:rsid w:val="6AD2A8C1"/>
    <w:rsid w:val="6ADC014B"/>
    <w:rsid w:val="6AE2E05D"/>
    <w:rsid w:val="6AE4A0B4"/>
    <w:rsid w:val="6AE9D394"/>
    <w:rsid w:val="6AEB7AB9"/>
    <w:rsid w:val="6AF1B5C2"/>
    <w:rsid w:val="6AF4F733"/>
    <w:rsid w:val="6AF55CEE"/>
    <w:rsid w:val="6AF8B42D"/>
    <w:rsid w:val="6B06A9F0"/>
    <w:rsid w:val="6B0A84BB"/>
    <w:rsid w:val="6B0BA623"/>
    <w:rsid w:val="6B0D1A15"/>
    <w:rsid w:val="6B0DF5E4"/>
    <w:rsid w:val="6B0EDC21"/>
    <w:rsid w:val="6B126204"/>
    <w:rsid w:val="6B1315B4"/>
    <w:rsid w:val="6B1A439F"/>
    <w:rsid w:val="6B21754E"/>
    <w:rsid w:val="6B219EF5"/>
    <w:rsid w:val="6B2DE680"/>
    <w:rsid w:val="6B329652"/>
    <w:rsid w:val="6B36C496"/>
    <w:rsid w:val="6B39BBD4"/>
    <w:rsid w:val="6B3D5A57"/>
    <w:rsid w:val="6B42902E"/>
    <w:rsid w:val="6B43C720"/>
    <w:rsid w:val="6B44A0D5"/>
    <w:rsid w:val="6B46C8AB"/>
    <w:rsid w:val="6B48F9F4"/>
    <w:rsid w:val="6B4940B8"/>
    <w:rsid w:val="6B4BD0CA"/>
    <w:rsid w:val="6B561595"/>
    <w:rsid w:val="6B6015E7"/>
    <w:rsid w:val="6B60DD8C"/>
    <w:rsid w:val="6B615698"/>
    <w:rsid w:val="6B61910D"/>
    <w:rsid w:val="6B61F0DC"/>
    <w:rsid w:val="6B677175"/>
    <w:rsid w:val="6B7379EC"/>
    <w:rsid w:val="6B74A52E"/>
    <w:rsid w:val="6B779336"/>
    <w:rsid w:val="6B77DA79"/>
    <w:rsid w:val="6B78B4BE"/>
    <w:rsid w:val="6B7D5379"/>
    <w:rsid w:val="6B801105"/>
    <w:rsid w:val="6B85A8F2"/>
    <w:rsid w:val="6B88ED69"/>
    <w:rsid w:val="6B8B2B78"/>
    <w:rsid w:val="6B8FA34B"/>
    <w:rsid w:val="6B906654"/>
    <w:rsid w:val="6B9A6BD3"/>
    <w:rsid w:val="6B9BEC7E"/>
    <w:rsid w:val="6BA82B13"/>
    <w:rsid w:val="6BAA4AB7"/>
    <w:rsid w:val="6BAB7D9E"/>
    <w:rsid w:val="6BB46CD8"/>
    <w:rsid w:val="6BB769AF"/>
    <w:rsid w:val="6BB8EC3D"/>
    <w:rsid w:val="6BB8FCEF"/>
    <w:rsid w:val="6BC2236D"/>
    <w:rsid w:val="6BC44BBE"/>
    <w:rsid w:val="6BC6EC33"/>
    <w:rsid w:val="6BCC2C90"/>
    <w:rsid w:val="6BCD0CF3"/>
    <w:rsid w:val="6BD00055"/>
    <w:rsid w:val="6BD69FE1"/>
    <w:rsid w:val="6BE4428D"/>
    <w:rsid w:val="6BEA802F"/>
    <w:rsid w:val="6BED82ED"/>
    <w:rsid w:val="6BF7D6FC"/>
    <w:rsid w:val="6C03F80B"/>
    <w:rsid w:val="6C04C2F9"/>
    <w:rsid w:val="6C0508D3"/>
    <w:rsid w:val="6C08834A"/>
    <w:rsid w:val="6C09A18D"/>
    <w:rsid w:val="6C0AD51C"/>
    <w:rsid w:val="6C116EB5"/>
    <w:rsid w:val="6C11DD17"/>
    <w:rsid w:val="6C146432"/>
    <w:rsid w:val="6C16D88A"/>
    <w:rsid w:val="6C1EBF17"/>
    <w:rsid w:val="6C1F5E0E"/>
    <w:rsid w:val="6C20A9B6"/>
    <w:rsid w:val="6C2A7D77"/>
    <w:rsid w:val="6C3035B9"/>
    <w:rsid w:val="6C3065AB"/>
    <w:rsid w:val="6C3B0E3F"/>
    <w:rsid w:val="6C3FD425"/>
    <w:rsid w:val="6C43F09A"/>
    <w:rsid w:val="6C4455F9"/>
    <w:rsid w:val="6C464339"/>
    <w:rsid w:val="6C469113"/>
    <w:rsid w:val="6C4820B5"/>
    <w:rsid w:val="6C49CF0C"/>
    <w:rsid w:val="6C4ABD35"/>
    <w:rsid w:val="6C4BCA53"/>
    <w:rsid w:val="6C4ECFF3"/>
    <w:rsid w:val="6C50A656"/>
    <w:rsid w:val="6C528858"/>
    <w:rsid w:val="6C53406F"/>
    <w:rsid w:val="6C559DFD"/>
    <w:rsid w:val="6C58C2F4"/>
    <w:rsid w:val="6C5C3FA6"/>
    <w:rsid w:val="6C5D82E0"/>
    <w:rsid w:val="6C5EA598"/>
    <w:rsid w:val="6C622F98"/>
    <w:rsid w:val="6C6820EE"/>
    <w:rsid w:val="6C690E20"/>
    <w:rsid w:val="6C6FC5A5"/>
    <w:rsid w:val="6C79B430"/>
    <w:rsid w:val="6C7CF5A7"/>
    <w:rsid w:val="6C889A50"/>
    <w:rsid w:val="6C89C384"/>
    <w:rsid w:val="6C90A090"/>
    <w:rsid w:val="6C919025"/>
    <w:rsid w:val="6C93C6DF"/>
    <w:rsid w:val="6C94410C"/>
    <w:rsid w:val="6C9661CF"/>
    <w:rsid w:val="6C97DC94"/>
    <w:rsid w:val="6C9A439E"/>
    <w:rsid w:val="6C9AC946"/>
    <w:rsid w:val="6C9FFAFC"/>
    <w:rsid w:val="6CA1BF66"/>
    <w:rsid w:val="6CA44C49"/>
    <w:rsid w:val="6CA49A26"/>
    <w:rsid w:val="6CAA7908"/>
    <w:rsid w:val="6CAB5BD5"/>
    <w:rsid w:val="6CAC5294"/>
    <w:rsid w:val="6CB7C0AC"/>
    <w:rsid w:val="6CC00AF0"/>
    <w:rsid w:val="6CC08441"/>
    <w:rsid w:val="6CCEE054"/>
    <w:rsid w:val="6CCF6F03"/>
    <w:rsid w:val="6CCFBB7C"/>
    <w:rsid w:val="6CD19167"/>
    <w:rsid w:val="6CD255C2"/>
    <w:rsid w:val="6CD5747A"/>
    <w:rsid w:val="6CD8364C"/>
    <w:rsid w:val="6CD9665B"/>
    <w:rsid w:val="6CE48FDD"/>
    <w:rsid w:val="6CE78178"/>
    <w:rsid w:val="6CF19471"/>
    <w:rsid w:val="6CFB1197"/>
    <w:rsid w:val="6CFB64FD"/>
    <w:rsid w:val="6CFF6541"/>
    <w:rsid w:val="6D0BDA1D"/>
    <w:rsid w:val="6D0E5B2B"/>
    <w:rsid w:val="6D0FF8F2"/>
    <w:rsid w:val="6D10E6D1"/>
    <w:rsid w:val="6D11A48C"/>
    <w:rsid w:val="6D14A231"/>
    <w:rsid w:val="6D16CE31"/>
    <w:rsid w:val="6D183F6E"/>
    <w:rsid w:val="6D20138A"/>
    <w:rsid w:val="6D237F67"/>
    <w:rsid w:val="6D25B7F0"/>
    <w:rsid w:val="6D26250A"/>
    <w:rsid w:val="6D297977"/>
    <w:rsid w:val="6D2D4ED8"/>
    <w:rsid w:val="6D2E0177"/>
    <w:rsid w:val="6D34AAEA"/>
    <w:rsid w:val="6D407F96"/>
    <w:rsid w:val="6D43D1BE"/>
    <w:rsid w:val="6D46C742"/>
    <w:rsid w:val="6D4874E8"/>
    <w:rsid w:val="6D48A32A"/>
    <w:rsid w:val="6D4E8AFA"/>
    <w:rsid w:val="6D53796D"/>
    <w:rsid w:val="6D54FFD5"/>
    <w:rsid w:val="6D563CAD"/>
    <w:rsid w:val="6D5D0686"/>
    <w:rsid w:val="6D631550"/>
    <w:rsid w:val="6D724913"/>
    <w:rsid w:val="6D73328C"/>
    <w:rsid w:val="6D7535BA"/>
    <w:rsid w:val="6D7A4CF9"/>
    <w:rsid w:val="6D83C224"/>
    <w:rsid w:val="6D84825E"/>
    <w:rsid w:val="6D8B952A"/>
    <w:rsid w:val="6D8D14DD"/>
    <w:rsid w:val="6D93F660"/>
    <w:rsid w:val="6D9A9EC0"/>
    <w:rsid w:val="6D9D045B"/>
    <w:rsid w:val="6DA06FA0"/>
    <w:rsid w:val="6DA2AF8C"/>
    <w:rsid w:val="6DA47B5E"/>
    <w:rsid w:val="6DA951B6"/>
    <w:rsid w:val="6DABE05D"/>
    <w:rsid w:val="6DB134F5"/>
    <w:rsid w:val="6DB4C9EE"/>
    <w:rsid w:val="6DB6208D"/>
    <w:rsid w:val="6DB9EAE1"/>
    <w:rsid w:val="6DBA45A4"/>
    <w:rsid w:val="6DBDB643"/>
    <w:rsid w:val="6DBE10F4"/>
    <w:rsid w:val="6DBE3A90"/>
    <w:rsid w:val="6DC797D6"/>
    <w:rsid w:val="6DC94F01"/>
    <w:rsid w:val="6DC9FC9C"/>
    <w:rsid w:val="6DD9C65E"/>
    <w:rsid w:val="6DDAF67D"/>
    <w:rsid w:val="6DDAF783"/>
    <w:rsid w:val="6DDD3295"/>
    <w:rsid w:val="6DDF590E"/>
    <w:rsid w:val="6DE9E428"/>
    <w:rsid w:val="6DEB551E"/>
    <w:rsid w:val="6DEC1210"/>
    <w:rsid w:val="6DF1070A"/>
    <w:rsid w:val="6DF5DB71"/>
    <w:rsid w:val="6DF85343"/>
    <w:rsid w:val="6DFA4BB1"/>
    <w:rsid w:val="6E027D5E"/>
    <w:rsid w:val="6E02ECA0"/>
    <w:rsid w:val="6E02F76E"/>
    <w:rsid w:val="6E09EEB9"/>
    <w:rsid w:val="6E0CFDCE"/>
    <w:rsid w:val="6E0EB23B"/>
    <w:rsid w:val="6E1413C7"/>
    <w:rsid w:val="6E18396B"/>
    <w:rsid w:val="6E19295C"/>
    <w:rsid w:val="6E1C53EE"/>
    <w:rsid w:val="6E1D791F"/>
    <w:rsid w:val="6E227957"/>
    <w:rsid w:val="6E33EB38"/>
    <w:rsid w:val="6E3699A7"/>
    <w:rsid w:val="6E376B08"/>
    <w:rsid w:val="6E3A9EF4"/>
    <w:rsid w:val="6E3D3357"/>
    <w:rsid w:val="6E3F8C6B"/>
    <w:rsid w:val="6E4A5632"/>
    <w:rsid w:val="6E4EF5C2"/>
    <w:rsid w:val="6E4F9E95"/>
    <w:rsid w:val="6E58B9BC"/>
    <w:rsid w:val="6E5E61EE"/>
    <w:rsid w:val="6E647524"/>
    <w:rsid w:val="6E64D9CA"/>
    <w:rsid w:val="6E693625"/>
    <w:rsid w:val="6E699AE3"/>
    <w:rsid w:val="6E709B3F"/>
    <w:rsid w:val="6E7254B7"/>
    <w:rsid w:val="6E7999A4"/>
    <w:rsid w:val="6E7C8396"/>
    <w:rsid w:val="6E8006DA"/>
    <w:rsid w:val="6E84425B"/>
    <w:rsid w:val="6E864C87"/>
    <w:rsid w:val="6E867208"/>
    <w:rsid w:val="6E8762BF"/>
    <w:rsid w:val="6E90EF80"/>
    <w:rsid w:val="6E91296B"/>
    <w:rsid w:val="6E9264CC"/>
    <w:rsid w:val="6E9B94B0"/>
    <w:rsid w:val="6E9D1E3D"/>
    <w:rsid w:val="6E9D71D5"/>
    <w:rsid w:val="6EA2CDA3"/>
    <w:rsid w:val="6EA6D48F"/>
    <w:rsid w:val="6EAC65BB"/>
    <w:rsid w:val="6EB05926"/>
    <w:rsid w:val="6EB5066E"/>
    <w:rsid w:val="6EB6B417"/>
    <w:rsid w:val="6EB6C63B"/>
    <w:rsid w:val="6EC49EAE"/>
    <w:rsid w:val="6EC9ACCA"/>
    <w:rsid w:val="6ECC3D0E"/>
    <w:rsid w:val="6ED063C2"/>
    <w:rsid w:val="6ED44F77"/>
    <w:rsid w:val="6ED47533"/>
    <w:rsid w:val="6ED80B26"/>
    <w:rsid w:val="6EDA2FC1"/>
    <w:rsid w:val="6EDF32E6"/>
    <w:rsid w:val="6EE8AAFB"/>
    <w:rsid w:val="6EE8B170"/>
    <w:rsid w:val="6EEC12F4"/>
    <w:rsid w:val="6EED46D3"/>
    <w:rsid w:val="6EF1D884"/>
    <w:rsid w:val="6EF27123"/>
    <w:rsid w:val="6EF3C0C1"/>
    <w:rsid w:val="6EF3F3FB"/>
    <w:rsid w:val="6EF541C6"/>
    <w:rsid w:val="6EF59874"/>
    <w:rsid w:val="6EF929D3"/>
    <w:rsid w:val="6EF9529E"/>
    <w:rsid w:val="6EFA9326"/>
    <w:rsid w:val="6EFB21C4"/>
    <w:rsid w:val="6EFD3A20"/>
    <w:rsid w:val="6F072E23"/>
    <w:rsid w:val="6F13053E"/>
    <w:rsid w:val="6F15A8FF"/>
    <w:rsid w:val="6F16A068"/>
    <w:rsid w:val="6F268597"/>
    <w:rsid w:val="6F2879FE"/>
    <w:rsid w:val="6F29BDDB"/>
    <w:rsid w:val="6F2B8804"/>
    <w:rsid w:val="6F2BAB7B"/>
    <w:rsid w:val="6F2C702C"/>
    <w:rsid w:val="6F2EF953"/>
    <w:rsid w:val="6F34AE7D"/>
    <w:rsid w:val="6F34D080"/>
    <w:rsid w:val="6F387C2F"/>
    <w:rsid w:val="6F3C869A"/>
    <w:rsid w:val="6F3CF0C6"/>
    <w:rsid w:val="6F3DA901"/>
    <w:rsid w:val="6F3E5505"/>
    <w:rsid w:val="6F41916F"/>
    <w:rsid w:val="6F422C78"/>
    <w:rsid w:val="6F469B94"/>
    <w:rsid w:val="6F4D123B"/>
    <w:rsid w:val="6F4D23F9"/>
    <w:rsid w:val="6F4F0BDC"/>
    <w:rsid w:val="6F50C107"/>
    <w:rsid w:val="6F519C51"/>
    <w:rsid w:val="6F5630B0"/>
    <w:rsid w:val="6F565F49"/>
    <w:rsid w:val="6F56B79C"/>
    <w:rsid w:val="6F5D653C"/>
    <w:rsid w:val="6F660C28"/>
    <w:rsid w:val="6F6D8B62"/>
    <w:rsid w:val="6F6E5296"/>
    <w:rsid w:val="6F6FA99D"/>
    <w:rsid w:val="6F7495B6"/>
    <w:rsid w:val="6F7583AA"/>
    <w:rsid w:val="6F798073"/>
    <w:rsid w:val="6F7C9701"/>
    <w:rsid w:val="6F84C269"/>
    <w:rsid w:val="6F8B0E15"/>
    <w:rsid w:val="6F8BE8CA"/>
    <w:rsid w:val="6F91A7AA"/>
    <w:rsid w:val="6F926A2F"/>
    <w:rsid w:val="6F92D9B0"/>
    <w:rsid w:val="6F94E55E"/>
    <w:rsid w:val="6F984997"/>
    <w:rsid w:val="6F9B6E74"/>
    <w:rsid w:val="6F9B9AF4"/>
    <w:rsid w:val="6F9BABB5"/>
    <w:rsid w:val="6F9E4471"/>
    <w:rsid w:val="6F9E843D"/>
    <w:rsid w:val="6FA1B86A"/>
    <w:rsid w:val="6FA41A6E"/>
    <w:rsid w:val="6FA820A5"/>
    <w:rsid w:val="6FADAC08"/>
    <w:rsid w:val="6FC0BBEA"/>
    <w:rsid w:val="6FC5C1A9"/>
    <w:rsid w:val="6FC72DE6"/>
    <w:rsid w:val="6FC86856"/>
    <w:rsid w:val="6FC87331"/>
    <w:rsid w:val="6FCA453D"/>
    <w:rsid w:val="6FCC3421"/>
    <w:rsid w:val="6FCD79FD"/>
    <w:rsid w:val="6FD286C0"/>
    <w:rsid w:val="6FD310ED"/>
    <w:rsid w:val="6FD60E6B"/>
    <w:rsid w:val="6FD8FB56"/>
    <w:rsid w:val="6FDB8EDE"/>
    <w:rsid w:val="6FE64F60"/>
    <w:rsid w:val="6FED350D"/>
    <w:rsid w:val="6FF0022C"/>
    <w:rsid w:val="6FF16BFB"/>
    <w:rsid w:val="6FF7D379"/>
    <w:rsid w:val="6FFD0C4D"/>
    <w:rsid w:val="6FFF32D1"/>
    <w:rsid w:val="7006AF7F"/>
    <w:rsid w:val="70084E32"/>
    <w:rsid w:val="70111A7B"/>
    <w:rsid w:val="7012C0A0"/>
    <w:rsid w:val="70218FC3"/>
    <w:rsid w:val="7025AE8D"/>
    <w:rsid w:val="702AAB57"/>
    <w:rsid w:val="702B755F"/>
    <w:rsid w:val="70411A11"/>
    <w:rsid w:val="7045FFCF"/>
    <w:rsid w:val="70481538"/>
    <w:rsid w:val="7051D20C"/>
    <w:rsid w:val="705EA7C2"/>
    <w:rsid w:val="705EE827"/>
    <w:rsid w:val="706426D0"/>
    <w:rsid w:val="706CB4C0"/>
    <w:rsid w:val="706E8A38"/>
    <w:rsid w:val="70708064"/>
    <w:rsid w:val="7077389E"/>
    <w:rsid w:val="7078FA86"/>
    <w:rsid w:val="707D6653"/>
    <w:rsid w:val="7089743E"/>
    <w:rsid w:val="708FF5E7"/>
    <w:rsid w:val="7090D63E"/>
    <w:rsid w:val="70953F4E"/>
    <w:rsid w:val="7097FDE0"/>
    <w:rsid w:val="709A8857"/>
    <w:rsid w:val="709D7A5D"/>
    <w:rsid w:val="709E0F98"/>
    <w:rsid w:val="70A4879A"/>
    <w:rsid w:val="70A5DC78"/>
    <w:rsid w:val="70A76ABF"/>
    <w:rsid w:val="70AAFB07"/>
    <w:rsid w:val="70ABFB70"/>
    <w:rsid w:val="70AC427B"/>
    <w:rsid w:val="70B0BAAB"/>
    <w:rsid w:val="70B209CE"/>
    <w:rsid w:val="70B856BB"/>
    <w:rsid w:val="70BD7301"/>
    <w:rsid w:val="70C5433A"/>
    <w:rsid w:val="70C99B89"/>
    <w:rsid w:val="70D07D26"/>
    <w:rsid w:val="70D100D8"/>
    <w:rsid w:val="70DE83D7"/>
    <w:rsid w:val="70E77DFA"/>
    <w:rsid w:val="70EE9874"/>
    <w:rsid w:val="70EE996B"/>
    <w:rsid w:val="70F0B9C4"/>
    <w:rsid w:val="70F5ACFA"/>
    <w:rsid w:val="70FC6911"/>
    <w:rsid w:val="70FF7FFA"/>
    <w:rsid w:val="710340C4"/>
    <w:rsid w:val="71034577"/>
    <w:rsid w:val="7103E36A"/>
    <w:rsid w:val="7107B010"/>
    <w:rsid w:val="7107F1AC"/>
    <w:rsid w:val="7109E020"/>
    <w:rsid w:val="710F211B"/>
    <w:rsid w:val="710F5F21"/>
    <w:rsid w:val="71107C8B"/>
    <w:rsid w:val="71194037"/>
    <w:rsid w:val="711B0AAE"/>
    <w:rsid w:val="711E118A"/>
    <w:rsid w:val="71207DF1"/>
    <w:rsid w:val="7132C278"/>
    <w:rsid w:val="7134615B"/>
    <w:rsid w:val="713663F6"/>
    <w:rsid w:val="71374C1E"/>
    <w:rsid w:val="71377C16"/>
    <w:rsid w:val="713A5D40"/>
    <w:rsid w:val="713F2C08"/>
    <w:rsid w:val="7147E533"/>
    <w:rsid w:val="714800E4"/>
    <w:rsid w:val="714F4C17"/>
    <w:rsid w:val="71520998"/>
    <w:rsid w:val="7156458B"/>
    <w:rsid w:val="7156587B"/>
    <w:rsid w:val="7158AFC7"/>
    <w:rsid w:val="715DD7F3"/>
    <w:rsid w:val="71624BC3"/>
    <w:rsid w:val="7168AEE0"/>
    <w:rsid w:val="716D8850"/>
    <w:rsid w:val="716EEBFC"/>
    <w:rsid w:val="7170FBE8"/>
    <w:rsid w:val="7181534C"/>
    <w:rsid w:val="718A216B"/>
    <w:rsid w:val="718D2EE1"/>
    <w:rsid w:val="718DF01B"/>
    <w:rsid w:val="71931318"/>
    <w:rsid w:val="71935214"/>
    <w:rsid w:val="7195A9AC"/>
    <w:rsid w:val="71A0F704"/>
    <w:rsid w:val="71A6B3A4"/>
    <w:rsid w:val="71AA7CFA"/>
    <w:rsid w:val="71B28E0B"/>
    <w:rsid w:val="71B42458"/>
    <w:rsid w:val="71B514A9"/>
    <w:rsid w:val="71C0B534"/>
    <w:rsid w:val="71C21FD2"/>
    <w:rsid w:val="71CBD66A"/>
    <w:rsid w:val="71DAD873"/>
    <w:rsid w:val="71DFA692"/>
    <w:rsid w:val="71E069CE"/>
    <w:rsid w:val="71E36AC7"/>
    <w:rsid w:val="71E54CB4"/>
    <w:rsid w:val="71ED4FC8"/>
    <w:rsid w:val="71F1DBA1"/>
    <w:rsid w:val="71FB6AE0"/>
    <w:rsid w:val="71FF61CA"/>
    <w:rsid w:val="7204C4B1"/>
    <w:rsid w:val="72083755"/>
    <w:rsid w:val="72088521"/>
    <w:rsid w:val="72112E1C"/>
    <w:rsid w:val="7212FCDE"/>
    <w:rsid w:val="72136B48"/>
    <w:rsid w:val="72189649"/>
    <w:rsid w:val="721B0954"/>
    <w:rsid w:val="721B86CC"/>
    <w:rsid w:val="721E1822"/>
    <w:rsid w:val="721E9F2D"/>
    <w:rsid w:val="72208B2A"/>
    <w:rsid w:val="7221A568"/>
    <w:rsid w:val="72222927"/>
    <w:rsid w:val="7225C7EF"/>
    <w:rsid w:val="7227AEBE"/>
    <w:rsid w:val="722BAEED"/>
    <w:rsid w:val="7230413B"/>
    <w:rsid w:val="72309863"/>
    <w:rsid w:val="723362CB"/>
    <w:rsid w:val="72351DFA"/>
    <w:rsid w:val="72353490"/>
    <w:rsid w:val="72357277"/>
    <w:rsid w:val="72378F18"/>
    <w:rsid w:val="723A0CB9"/>
    <w:rsid w:val="723E9B52"/>
    <w:rsid w:val="723EBFD9"/>
    <w:rsid w:val="7241290D"/>
    <w:rsid w:val="72426FB6"/>
    <w:rsid w:val="72449077"/>
    <w:rsid w:val="7244D31A"/>
    <w:rsid w:val="7245F0AB"/>
    <w:rsid w:val="7246D63C"/>
    <w:rsid w:val="724DF886"/>
    <w:rsid w:val="72502218"/>
    <w:rsid w:val="7251D081"/>
    <w:rsid w:val="725554FD"/>
    <w:rsid w:val="72572349"/>
    <w:rsid w:val="72587B1C"/>
    <w:rsid w:val="726B164C"/>
    <w:rsid w:val="726FDB55"/>
    <w:rsid w:val="7271BCFC"/>
    <w:rsid w:val="72740906"/>
    <w:rsid w:val="7275749B"/>
    <w:rsid w:val="727E93D9"/>
    <w:rsid w:val="727E940D"/>
    <w:rsid w:val="7284EDDC"/>
    <w:rsid w:val="7288A687"/>
    <w:rsid w:val="72892BAA"/>
    <w:rsid w:val="728C3F8F"/>
    <w:rsid w:val="728F6631"/>
    <w:rsid w:val="72912766"/>
    <w:rsid w:val="72928538"/>
    <w:rsid w:val="729E1279"/>
    <w:rsid w:val="729F7F39"/>
    <w:rsid w:val="72A0EF7E"/>
    <w:rsid w:val="72A35E4B"/>
    <w:rsid w:val="72A56573"/>
    <w:rsid w:val="72B05BB7"/>
    <w:rsid w:val="72B0E344"/>
    <w:rsid w:val="72B6E5EF"/>
    <w:rsid w:val="72B9F4CE"/>
    <w:rsid w:val="72BA1801"/>
    <w:rsid w:val="72BB16B5"/>
    <w:rsid w:val="72BD1A8C"/>
    <w:rsid w:val="72C5DC71"/>
    <w:rsid w:val="72C5E37D"/>
    <w:rsid w:val="72C5F195"/>
    <w:rsid w:val="72C71F26"/>
    <w:rsid w:val="72CB7A4D"/>
    <w:rsid w:val="72D62A38"/>
    <w:rsid w:val="72D71B9A"/>
    <w:rsid w:val="72E30C2D"/>
    <w:rsid w:val="72E35DBF"/>
    <w:rsid w:val="72E3F787"/>
    <w:rsid w:val="72EE6009"/>
    <w:rsid w:val="72F1829D"/>
    <w:rsid w:val="72F74213"/>
    <w:rsid w:val="7319AE55"/>
    <w:rsid w:val="731DB236"/>
    <w:rsid w:val="731E70B5"/>
    <w:rsid w:val="7329BCCE"/>
    <w:rsid w:val="732D008E"/>
    <w:rsid w:val="73323A7A"/>
    <w:rsid w:val="733245E2"/>
    <w:rsid w:val="7334C56D"/>
    <w:rsid w:val="73360567"/>
    <w:rsid w:val="73399314"/>
    <w:rsid w:val="733A3D5B"/>
    <w:rsid w:val="733BA04C"/>
    <w:rsid w:val="7341916C"/>
    <w:rsid w:val="73485935"/>
    <w:rsid w:val="7349B8D5"/>
    <w:rsid w:val="734C180A"/>
    <w:rsid w:val="734C3C7A"/>
    <w:rsid w:val="7351BB16"/>
    <w:rsid w:val="7351BD53"/>
    <w:rsid w:val="7354464C"/>
    <w:rsid w:val="7354DE19"/>
    <w:rsid w:val="735633A1"/>
    <w:rsid w:val="73572066"/>
    <w:rsid w:val="7358ADA0"/>
    <w:rsid w:val="7362CDE9"/>
    <w:rsid w:val="736773E9"/>
    <w:rsid w:val="7368CFB0"/>
    <w:rsid w:val="736AC11B"/>
    <w:rsid w:val="7373EDB3"/>
    <w:rsid w:val="7377259B"/>
    <w:rsid w:val="737EFA53"/>
    <w:rsid w:val="7380D8C2"/>
    <w:rsid w:val="73830E68"/>
    <w:rsid w:val="7384E2B3"/>
    <w:rsid w:val="738BFC7E"/>
    <w:rsid w:val="738CF5D7"/>
    <w:rsid w:val="739564A1"/>
    <w:rsid w:val="739EC5DC"/>
    <w:rsid w:val="73AB7B7E"/>
    <w:rsid w:val="73ADADE9"/>
    <w:rsid w:val="73B0783D"/>
    <w:rsid w:val="73BC5B8B"/>
    <w:rsid w:val="73BDEFA5"/>
    <w:rsid w:val="73C4D2F2"/>
    <w:rsid w:val="73C714F0"/>
    <w:rsid w:val="73C8908C"/>
    <w:rsid w:val="73C8917C"/>
    <w:rsid w:val="73CEF1DB"/>
    <w:rsid w:val="73D02AE8"/>
    <w:rsid w:val="73D27901"/>
    <w:rsid w:val="73D40893"/>
    <w:rsid w:val="73D8A80E"/>
    <w:rsid w:val="73D8DBC9"/>
    <w:rsid w:val="73DAF431"/>
    <w:rsid w:val="73E0B089"/>
    <w:rsid w:val="73E2400F"/>
    <w:rsid w:val="73E88AAA"/>
    <w:rsid w:val="73EA617D"/>
    <w:rsid w:val="73F055EA"/>
    <w:rsid w:val="73F42578"/>
    <w:rsid w:val="73F81301"/>
    <w:rsid w:val="73FADC55"/>
    <w:rsid w:val="73FD3934"/>
    <w:rsid w:val="74031D42"/>
    <w:rsid w:val="7407DD01"/>
    <w:rsid w:val="740927A6"/>
    <w:rsid w:val="740D5068"/>
    <w:rsid w:val="740EB34B"/>
    <w:rsid w:val="74137C47"/>
    <w:rsid w:val="74216FAD"/>
    <w:rsid w:val="74232721"/>
    <w:rsid w:val="74290129"/>
    <w:rsid w:val="7433095C"/>
    <w:rsid w:val="7435470B"/>
    <w:rsid w:val="74393318"/>
    <w:rsid w:val="74463851"/>
    <w:rsid w:val="744B588D"/>
    <w:rsid w:val="744C195F"/>
    <w:rsid w:val="744EA20F"/>
    <w:rsid w:val="74549825"/>
    <w:rsid w:val="745AB65D"/>
    <w:rsid w:val="745B599E"/>
    <w:rsid w:val="745D44B4"/>
    <w:rsid w:val="745F1E97"/>
    <w:rsid w:val="745FD625"/>
    <w:rsid w:val="74603345"/>
    <w:rsid w:val="7465887F"/>
    <w:rsid w:val="74687565"/>
    <w:rsid w:val="746A9E44"/>
    <w:rsid w:val="746AEDC7"/>
    <w:rsid w:val="74710C56"/>
    <w:rsid w:val="74729B22"/>
    <w:rsid w:val="7473F07C"/>
    <w:rsid w:val="7476C882"/>
    <w:rsid w:val="74772AF2"/>
    <w:rsid w:val="747D26D5"/>
    <w:rsid w:val="747E40E2"/>
    <w:rsid w:val="7484B680"/>
    <w:rsid w:val="748A343F"/>
    <w:rsid w:val="748AE2C9"/>
    <w:rsid w:val="748DF27A"/>
    <w:rsid w:val="7491B202"/>
    <w:rsid w:val="7493C168"/>
    <w:rsid w:val="74997078"/>
    <w:rsid w:val="7499E558"/>
    <w:rsid w:val="749D6F17"/>
    <w:rsid w:val="749F8B6D"/>
    <w:rsid w:val="74A1ED93"/>
    <w:rsid w:val="74A331EB"/>
    <w:rsid w:val="74A7DA24"/>
    <w:rsid w:val="74A9626A"/>
    <w:rsid w:val="74A9D5A3"/>
    <w:rsid w:val="74AE6E05"/>
    <w:rsid w:val="74B1F478"/>
    <w:rsid w:val="74B3CF5E"/>
    <w:rsid w:val="74B3DDD7"/>
    <w:rsid w:val="74B51EFE"/>
    <w:rsid w:val="74B8DE0D"/>
    <w:rsid w:val="74BD684A"/>
    <w:rsid w:val="74C11F27"/>
    <w:rsid w:val="74C45148"/>
    <w:rsid w:val="74C95D01"/>
    <w:rsid w:val="74CA9213"/>
    <w:rsid w:val="74DC02E2"/>
    <w:rsid w:val="74EB371E"/>
    <w:rsid w:val="74EBCAF3"/>
    <w:rsid w:val="74EE9E48"/>
    <w:rsid w:val="74F2EB57"/>
    <w:rsid w:val="74FDD893"/>
    <w:rsid w:val="75047C9A"/>
    <w:rsid w:val="7505B2EE"/>
    <w:rsid w:val="750E2EE3"/>
    <w:rsid w:val="75161226"/>
    <w:rsid w:val="7517BD9B"/>
    <w:rsid w:val="75197E6D"/>
    <w:rsid w:val="751CE053"/>
    <w:rsid w:val="751ED683"/>
    <w:rsid w:val="7524A7E5"/>
    <w:rsid w:val="7525EAF9"/>
    <w:rsid w:val="7528862B"/>
    <w:rsid w:val="752B02B1"/>
    <w:rsid w:val="752DB57F"/>
    <w:rsid w:val="752DF176"/>
    <w:rsid w:val="7530615B"/>
    <w:rsid w:val="7531E3AD"/>
    <w:rsid w:val="754371F4"/>
    <w:rsid w:val="75447373"/>
    <w:rsid w:val="7550823D"/>
    <w:rsid w:val="755A01E6"/>
    <w:rsid w:val="755A041A"/>
    <w:rsid w:val="7568D3DB"/>
    <w:rsid w:val="756ACFDC"/>
    <w:rsid w:val="756BB295"/>
    <w:rsid w:val="756CD538"/>
    <w:rsid w:val="75748AE4"/>
    <w:rsid w:val="75784A13"/>
    <w:rsid w:val="75856A58"/>
    <w:rsid w:val="758EB573"/>
    <w:rsid w:val="759CA8A6"/>
    <w:rsid w:val="75A2BAA8"/>
    <w:rsid w:val="75A8E547"/>
    <w:rsid w:val="75AF996D"/>
    <w:rsid w:val="75B03BF3"/>
    <w:rsid w:val="75B22E0E"/>
    <w:rsid w:val="75BB30C1"/>
    <w:rsid w:val="75BBCC09"/>
    <w:rsid w:val="75BE8231"/>
    <w:rsid w:val="75C0C1AE"/>
    <w:rsid w:val="75C204D3"/>
    <w:rsid w:val="75C6443F"/>
    <w:rsid w:val="75D152EC"/>
    <w:rsid w:val="75D3FB87"/>
    <w:rsid w:val="75D8E352"/>
    <w:rsid w:val="75D91C84"/>
    <w:rsid w:val="75DC1D60"/>
    <w:rsid w:val="75DC5B64"/>
    <w:rsid w:val="75DF6593"/>
    <w:rsid w:val="75E0351C"/>
    <w:rsid w:val="75E2D044"/>
    <w:rsid w:val="75E5B39C"/>
    <w:rsid w:val="75EC2E55"/>
    <w:rsid w:val="75EC95AB"/>
    <w:rsid w:val="75ECC9A6"/>
    <w:rsid w:val="75ECEE59"/>
    <w:rsid w:val="75EEA4B7"/>
    <w:rsid w:val="75F1C8E6"/>
    <w:rsid w:val="75F23039"/>
    <w:rsid w:val="75F52B79"/>
    <w:rsid w:val="75FE28F8"/>
    <w:rsid w:val="7600F707"/>
    <w:rsid w:val="7603B82B"/>
    <w:rsid w:val="7604E1C8"/>
    <w:rsid w:val="760D8E22"/>
    <w:rsid w:val="7612D7B4"/>
    <w:rsid w:val="76158E06"/>
    <w:rsid w:val="76160A43"/>
    <w:rsid w:val="761A098E"/>
    <w:rsid w:val="761B0B33"/>
    <w:rsid w:val="761B359B"/>
    <w:rsid w:val="76204E2B"/>
    <w:rsid w:val="7620E5C0"/>
    <w:rsid w:val="76216D34"/>
    <w:rsid w:val="7621D4D2"/>
    <w:rsid w:val="7627F896"/>
    <w:rsid w:val="7628AF6B"/>
    <w:rsid w:val="7629C2DB"/>
    <w:rsid w:val="762B2D00"/>
    <w:rsid w:val="762E07D0"/>
    <w:rsid w:val="7632B28F"/>
    <w:rsid w:val="7636C246"/>
    <w:rsid w:val="763915BE"/>
    <w:rsid w:val="763D4954"/>
    <w:rsid w:val="764125BC"/>
    <w:rsid w:val="7655EA61"/>
    <w:rsid w:val="7656FA96"/>
    <w:rsid w:val="7658993B"/>
    <w:rsid w:val="765F1624"/>
    <w:rsid w:val="7663A98D"/>
    <w:rsid w:val="766440A5"/>
    <w:rsid w:val="76698CC9"/>
    <w:rsid w:val="766A446C"/>
    <w:rsid w:val="766B52C4"/>
    <w:rsid w:val="766E7B55"/>
    <w:rsid w:val="767E179A"/>
    <w:rsid w:val="768685D5"/>
    <w:rsid w:val="768E696E"/>
    <w:rsid w:val="768FC9ED"/>
    <w:rsid w:val="76906B82"/>
    <w:rsid w:val="769B94DD"/>
    <w:rsid w:val="769D5AEA"/>
    <w:rsid w:val="769ECC6E"/>
    <w:rsid w:val="769FA8F2"/>
    <w:rsid w:val="76A0D8D0"/>
    <w:rsid w:val="76A57296"/>
    <w:rsid w:val="76A7AEBE"/>
    <w:rsid w:val="76A8268E"/>
    <w:rsid w:val="76AB5E8C"/>
    <w:rsid w:val="76AECAF0"/>
    <w:rsid w:val="76B46814"/>
    <w:rsid w:val="76B84D20"/>
    <w:rsid w:val="76BBB664"/>
    <w:rsid w:val="76BE6AC2"/>
    <w:rsid w:val="76C57361"/>
    <w:rsid w:val="76C6C95C"/>
    <w:rsid w:val="76CDDE1F"/>
    <w:rsid w:val="76CE1576"/>
    <w:rsid w:val="76D2E8E2"/>
    <w:rsid w:val="76D8FC1C"/>
    <w:rsid w:val="76DAE682"/>
    <w:rsid w:val="76DB79E7"/>
    <w:rsid w:val="76DC901B"/>
    <w:rsid w:val="76DCCEB6"/>
    <w:rsid w:val="76E53BF7"/>
    <w:rsid w:val="76E5CB49"/>
    <w:rsid w:val="76EBF618"/>
    <w:rsid w:val="76FF06C9"/>
    <w:rsid w:val="76FFC7E8"/>
    <w:rsid w:val="7703A982"/>
    <w:rsid w:val="77065CC6"/>
    <w:rsid w:val="770F33B0"/>
    <w:rsid w:val="770F8330"/>
    <w:rsid w:val="7710A363"/>
    <w:rsid w:val="77126BA3"/>
    <w:rsid w:val="77182F36"/>
    <w:rsid w:val="771B442E"/>
    <w:rsid w:val="771FDF49"/>
    <w:rsid w:val="77202B6C"/>
    <w:rsid w:val="7721904A"/>
    <w:rsid w:val="772A9903"/>
    <w:rsid w:val="7737099D"/>
    <w:rsid w:val="77482047"/>
    <w:rsid w:val="77498791"/>
    <w:rsid w:val="774FBE1B"/>
    <w:rsid w:val="7754D814"/>
    <w:rsid w:val="77576C3E"/>
    <w:rsid w:val="7758E6C7"/>
    <w:rsid w:val="775B632D"/>
    <w:rsid w:val="775BD223"/>
    <w:rsid w:val="775D8792"/>
    <w:rsid w:val="776896B3"/>
    <w:rsid w:val="7769F5A9"/>
    <w:rsid w:val="77715A94"/>
    <w:rsid w:val="7774057B"/>
    <w:rsid w:val="77791118"/>
    <w:rsid w:val="777C4993"/>
    <w:rsid w:val="777C8733"/>
    <w:rsid w:val="7780BE79"/>
    <w:rsid w:val="7793E3A5"/>
    <w:rsid w:val="7795649F"/>
    <w:rsid w:val="7795FFE0"/>
    <w:rsid w:val="779D3958"/>
    <w:rsid w:val="77A0E904"/>
    <w:rsid w:val="77A58418"/>
    <w:rsid w:val="77A75DAD"/>
    <w:rsid w:val="77A97B54"/>
    <w:rsid w:val="77AB2477"/>
    <w:rsid w:val="77AB6E72"/>
    <w:rsid w:val="77B040F5"/>
    <w:rsid w:val="77B2514C"/>
    <w:rsid w:val="77C09D1E"/>
    <w:rsid w:val="77C0CA43"/>
    <w:rsid w:val="77CF389A"/>
    <w:rsid w:val="77D08A90"/>
    <w:rsid w:val="77D12386"/>
    <w:rsid w:val="77D189DB"/>
    <w:rsid w:val="77D1E64A"/>
    <w:rsid w:val="77D67DA3"/>
    <w:rsid w:val="77D6A7B2"/>
    <w:rsid w:val="77DA5F43"/>
    <w:rsid w:val="77DC1B1E"/>
    <w:rsid w:val="77DC7F2F"/>
    <w:rsid w:val="77E00C51"/>
    <w:rsid w:val="77E0EFB1"/>
    <w:rsid w:val="77E5302D"/>
    <w:rsid w:val="77E8C2AF"/>
    <w:rsid w:val="77EAD7A5"/>
    <w:rsid w:val="77EBF1F8"/>
    <w:rsid w:val="77EE1D92"/>
    <w:rsid w:val="77F16D45"/>
    <w:rsid w:val="77F1B297"/>
    <w:rsid w:val="77F1DCE3"/>
    <w:rsid w:val="77FA7297"/>
    <w:rsid w:val="77FABA47"/>
    <w:rsid w:val="77FF1E9B"/>
    <w:rsid w:val="78054ECC"/>
    <w:rsid w:val="780BECC0"/>
    <w:rsid w:val="780C0202"/>
    <w:rsid w:val="780DA3C4"/>
    <w:rsid w:val="78127868"/>
    <w:rsid w:val="781490DF"/>
    <w:rsid w:val="7829740B"/>
    <w:rsid w:val="78317385"/>
    <w:rsid w:val="7835662A"/>
    <w:rsid w:val="7837F4B8"/>
    <w:rsid w:val="783A6C49"/>
    <w:rsid w:val="7841EB30"/>
    <w:rsid w:val="784223A6"/>
    <w:rsid w:val="784462C5"/>
    <w:rsid w:val="7844DB80"/>
    <w:rsid w:val="7845FAD4"/>
    <w:rsid w:val="78468E77"/>
    <w:rsid w:val="7849E040"/>
    <w:rsid w:val="784E13B5"/>
    <w:rsid w:val="78585B7C"/>
    <w:rsid w:val="78586221"/>
    <w:rsid w:val="785D005C"/>
    <w:rsid w:val="7860C5A9"/>
    <w:rsid w:val="78611DD2"/>
    <w:rsid w:val="78626146"/>
    <w:rsid w:val="786B2CC8"/>
    <w:rsid w:val="786C61EC"/>
    <w:rsid w:val="787A1236"/>
    <w:rsid w:val="787C42C6"/>
    <w:rsid w:val="788033DD"/>
    <w:rsid w:val="7881C60F"/>
    <w:rsid w:val="78839204"/>
    <w:rsid w:val="788AD3E5"/>
    <w:rsid w:val="788D702C"/>
    <w:rsid w:val="789210C7"/>
    <w:rsid w:val="78965CD3"/>
    <w:rsid w:val="789E0B99"/>
    <w:rsid w:val="78A226E1"/>
    <w:rsid w:val="78A5139E"/>
    <w:rsid w:val="78A85D4B"/>
    <w:rsid w:val="78A9DEC7"/>
    <w:rsid w:val="78B258A7"/>
    <w:rsid w:val="78BFD356"/>
    <w:rsid w:val="78C9C208"/>
    <w:rsid w:val="78CA00DB"/>
    <w:rsid w:val="78D0C5E9"/>
    <w:rsid w:val="78D505A7"/>
    <w:rsid w:val="78DC82C9"/>
    <w:rsid w:val="78DEA2CD"/>
    <w:rsid w:val="78E13DD1"/>
    <w:rsid w:val="78E3B060"/>
    <w:rsid w:val="78E656A6"/>
    <w:rsid w:val="78EA65B8"/>
    <w:rsid w:val="78EB0347"/>
    <w:rsid w:val="78EC8ECD"/>
    <w:rsid w:val="78EEE40B"/>
    <w:rsid w:val="78EF3AE1"/>
    <w:rsid w:val="78F12F80"/>
    <w:rsid w:val="78F6A8FA"/>
    <w:rsid w:val="78F8EB7E"/>
    <w:rsid w:val="78F93DA9"/>
    <w:rsid w:val="78FF651F"/>
    <w:rsid w:val="7900AD14"/>
    <w:rsid w:val="7903D200"/>
    <w:rsid w:val="79060675"/>
    <w:rsid w:val="7906C302"/>
    <w:rsid w:val="790C8428"/>
    <w:rsid w:val="7912382A"/>
    <w:rsid w:val="79149CC9"/>
    <w:rsid w:val="79239FF2"/>
    <w:rsid w:val="79260D95"/>
    <w:rsid w:val="792CF9A4"/>
    <w:rsid w:val="79330B51"/>
    <w:rsid w:val="7939BE8D"/>
    <w:rsid w:val="79484F7F"/>
    <w:rsid w:val="794A5D5D"/>
    <w:rsid w:val="79550D97"/>
    <w:rsid w:val="795EA87F"/>
    <w:rsid w:val="7962ED14"/>
    <w:rsid w:val="7964DE4E"/>
    <w:rsid w:val="7967B809"/>
    <w:rsid w:val="7968FD3D"/>
    <w:rsid w:val="796D43AB"/>
    <w:rsid w:val="796DE9CE"/>
    <w:rsid w:val="7971B71A"/>
    <w:rsid w:val="7976825E"/>
    <w:rsid w:val="7977B0F7"/>
    <w:rsid w:val="7978815D"/>
    <w:rsid w:val="797D74CA"/>
    <w:rsid w:val="79815545"/>
    <w:rsid w:val="79839658"/>
    <w:rsid w:val="7985FAFD"/>
    <w:rsid w:val="7986B1D0"/>
    <w:rsid w:val="7987C603"/>
    <w:rsid w:val="79888142"/>
    <w:rsid w:val="798A465F"/>
    <w:rsid w:val="798FB865"/>
    <w:rsid w:val="7992ACA9"/>
    <w:rsid w:val="7994F616"/>
    <w:rsid w:val="799839A7"/>
    <w:rsid w:val="799F57FD"/>
    <w:rsid w:val="79A52800"/>
    <w:rsid w:val="79A8C6FC"/>
    <w:rsid w:val="79A94C94"/>
    <w:rsid w:val="79AB0791"/>
    <w:rsid w:val="79AC6313"/>
    <w:rsid w:val="79AECF65"/>
    <w:rsid w:val="79B0A808"/>
    <w:rsid w:val="79B0BA8E"/>
    <w:rsid w:val="79B0BB88"/>
    <w:rsid w:val="79B0C463"/>
    <w:rsid w:val="79B51DD4"/>
    <w:rsid w:val="79B8E23D"/>
    <w:rsid w:val="79CA2DF4"/>
    <w:rsid w:val="79CD148D"/>
    <w:rsid w:val="79CD1E51"/>
    <w:rsid w:val="79D02FA7"/>
    <w:rsid w:val="79D1FC5D"/>
    <w:rsid w:val="79DBC3DA"/>
    <w:rsid w:val="79DD78EF"/>
    <w:rsid w:val="79E8F2EB"/>
    <w:rsid w:val="79EC9B15"/>
    <w:rsid w:val="79F37817"/>
    <w:rsid w:val="7A000AD1"/>
    <w:rsid w:val="7A00F7A2"/>
    <w:rsid w:val="7A034727"/>
    <w:rsid w:val="7A043C3F"/>
    <w:rsid w:val="7A0A3058"/>
    <w:rsid w:val="7A12800E"/>
    <w:rsid w:val="7A1704B3"/>
    <w:rsid w:val="7A170700"/>
    <w:rsid w:val="7A18E30B"/>
    <w:rsid w:val="7A1D3279"/>
    <w:rsid w:val="7A246EC2"/>
    <w:rsid w:val="7A285744"/>
    <w:rsid w:val="7A2A33B1"/>
    <w:rsid w:val="7A2F4738"/>
    <w:rsid w:val="7A35A80D"/>
    <w:rsid w:val="7A371FFE"/>
    <w:rsid w:val="7A3C0792"/>
    <w:rsid w:val="7A3C5C4E"/>
    <w:rsid w:val="7A4131F2"/>
    <w:rsid w:val="7A421AAC"/>
    <w:rsid w:val="7A47C974"/>
    <w:rsid w:val="7A485141"/>
    <w:rsid w:val="7A4D2D6B"/>
    <w:rsid w:val="7A4DA056"/>
    <w:rsid w:val="7A4E02F7"/>
    <w:rsid w:val="7A504821"/>
    <w:rsid w:val="7A567F51"/>
    <w:rsid w:val="7A56A766"/>
    <w:rsid w:val="7A575BBD"/>
    <w:rsid w:val="7A5BD8E7"/>
    <w:rsid w:val="7A662C94"/>
    <w:rsid w:val="7A688F87"/>
    <w:rsid w:val="7A7709BB"/>
    <w:rsid w:val="7A788F5A"/>
    <w:rsid w:val="7A7B2BDF"/>
    <w:rsid w:val="7A7BBD4A"/>
    <w:rsid w:val="7A7E2A94"/>
    <w:rsid w:val="7A823C8F"/>
    <w:rsid w:val="7A823CAF"/>
    <w:rsid w:val="7A828F7C"/>
    <w:rsid w:val="7A89B64D"/>
    <w:rsid w:val="7A8E52C3"/>
    <w:rsid w:val="7A8EE850"/>
    <w:rsid w:val="7A97BD23"/>
    <w:rsid w:val="7A980AEF"/>
    <w:rsid w:val="7A980EE1"/>
    <w:rsid w:val="7AA0BF86"/>
    <w:rsid w:val="7AA80EA9"/>
    <w:rsid w:val="7AABA943"/>
    <w:rsid w:val="7AADFFDC"/>
    <w:rsid w:val="7AB0B52D"/>
    <w:rsid w:val="7AB4975F"/>
    <w:rsid w:val="7AB628C1"/>
    <w:rsid w:val="7AB6D22C"/>
    <w:rsid w:val="7ABA061A"/>
    <w:rsid w:val="7ABA5BD8"/>
    <w:rsid w:val="7ABA7702"/>
    <w:rsid w:val="7ABBB8CD"/>
    <w:rsid w:val="7ABD22C7"/>
    <w:rsid w:val="7ABE1350"/>
    <w:rsid w:val="7ABFBBEC"/>
    <w:rsid w:val="7AC3F172"/>
    <w:rsid w:val="7AC505A2"/>
    <w:rsid w:val="7AC766D0"/>
    <w:rsid w:val="7AC917A4"/>
    <w:rsid w:val="7AC9933A"/>
    <w:rsid w:val="7ACE6649"/>
    <w:rsid w:val="7AD34D8A"/>
    <w:rsid w:val="7AD3E8A0"/>
    <w:rsid w:val="7AD416AC"/>
    <w:rsid w:val="7ADC949C"/>
    <w:rsid w:val="7ADE1DD6"/>
    <w:rsid w:val="7ADE9B6C"/>
    <w:rsid w:val="7ADEFABD"/>
    <w:rsid w:val="7AE03CD5"/>
    <w:rsid w:val="7AE18AA8"/>
    <w:rsid w:val="7AEB6176"/>
    <w:rsid w:val="7AEC49D2"/>
    <w:rsid w:val="7AF2CF64"/>
    <w:rsid w:val="7AFCFF2B"/>
    <w:rsid w:val="7AFEF2F0"/>
    <w:rsid w:val="7B0D819A"/>
    <w:rsid w:val="7B0DB830"/>
    <w:rsid w:val="7B10DAB1"/>
    <w:rsid w:val="7B1678BE"/>
    <w:rsid w:val="7B1B6B3C"/>
    <w:rsid w:val="7B20CEE1"/>
    <w:rsid w:val="7B28DE20"/>
    <w:rsid w:val="7B29F5BD"/>
    <w:rsid w:val="7B3313F2"/>
    <w:rsid w:val="7B349E18"/>
    <w:rsid w:val="7B3BF78E"/>
    <w:rsid w:val="7B3D7054"/>
    <w:rsid w:val="7B456185"/>
    <w:rsid w:val="7B461857"/>
    <w:rsid w:val="7B48A7C2"/>
    <w:rsid w:val="7B49B3B9"/>
    <w:rsid w:val="7B4B6C8E"/>
    <w:rsid w:val="7B5070C2"/>
    <w:rsid w:val="7B5611BF"/>
    <w:rsid w:val="7B56FC09"/>
    <w:rsid w:val="7B575640"/>
    <w:rsid w:val="7B599854"/>
    <w:rsid w:val="7B5B83D1"/>
    <w:rsid w:val="7B6351E2"/>
    <w:rsid w:val="7B762156"/>
    <w:rsid w:val="7B77CFDC"/>
    <w:rsid w:val="7B801BA4"/>
    <w:rsid w:val="7B80EFDF"/>
    <w:rsid w:val="7B84B877"/>
    <w:rsid w:val="7B85B1D3"/>
    <w:rsid w:val="7B8A5FA3"/>
    <w:rsid w:val="7B8CEE17"/>
    <w:rsid w:val="7B8DDCB3"/>
    <w:rsid w:val="7B8E8FEB"/>
    <w:rsid w:val="7B8FC4AE"/>
    <w:rsid w:val="7B95CC2A"/>
    <w:rsid w:val="7B99A762"/>
    <w:rsid w:val="7B9B70DD"/>
    <w:rsid w:val="7B9BD80D"/>
    <w:rsid w:val="7BA4B330"/>
    <w:rsid w:val="7BB08A94"/>
    <w:rsid w:val="7BB14454"/>
    <w:rsid w:val="7BB268C0"/>
    <w:rsid w:val="7BB3D689"/>
    <w:rsid w:val="7BB78637"/>
    <w:rsid w:val="7BBE1946"/>
    <w:rsid w:val="7BC5B765"/>
    <w:rsid w:val="7BC9FD61"/>
    <w:rsid w:val="7BCBF875"/>
    <w:rsid w:val="7BD296D5"/>
    <w:rsid w:val="7BD4F9D7"/>
    <w:rsid w:val="7BD534BF"/>
    <w:rsid w:val="7BDA7432"/>
    <w:rsid w:val="7BDAF419"/>
    <w:rsid w:val="7BE2BE4C"/>
    <w:rsid w:val="7BEB5FED"/>
    <w:rsid w:val="7BEC40A9"/>
    <w:rsid w:val="7BEDE10C"/>
    <w:rsid w:val="7BF2CB71"/>
    <w:rsid w:val="7BF44CE9"/>
    <w:rsid w:val="7BF88F38"/>
    <w:rsid w:val="7BFC46DA"/>
    <w:rsid w:val="7C07E7F9"/>
    <w:rsid w:val="7C091ADD"/>
    <w:rsid w:val="7C10B61C"/>
    <w:rsid w:val="7C13896A"/>
    <w:rsid w:val="7C1ACBD3"/>
    <w:rsid w:val="7C207991"/>
    <w:rsid w:val="7C24562C"/>
    <w:rsid w:val="7C305575"/>
    <w:rsid w:val="7C3392D6"/>
    <w:rsid w:val="7C38AC44"/>
    <w:rsid w:val="7C391DC1"/>
    <w:rsid w:val="7C4111FE"/>
    <w:rsid w:val="7C429DEF"/>
    <w:rsid w:val="7C46FF25"/>
    <w:rsid w:val="7C4BA932"/>
    <w:rsid w:val="7C4EA717"/>
    <w:rsid w:val="7C54C02D"/>
    <w:rsid w:val="7C54DA64"/>
    <w:rsid w:val="7C56F735"/>
    <w:rsid w:val="7C5BB405"/>
    <w:rsid w:val="7C60B972"/>
    <w:rsid w:val="7C6B6395"/>
    <w:rsid w:val="7C6B7BE4"/>
    <w:rsid w:val="7C701F92"/>
    <w:rsid w:val="7C70D166"/>
    <w:rsid w:val="7C7465DD"/>
    <w:rsid w:val="7C74A6EA"/>
    <w:rsid w:val="7C74F12D"/>
    <w:rsid w:val="7C786E2C"/>
    <w:rsid w:val="7C829B7B"/>
    <w:rsid w:val="7C83BBC9"/>
    <w:rsid w:val="7C92DAE0"/>
    <w:rsid w:val="7C9301FF"/>
    <w:rsid w:val="7C9881A7"/>
    <w:rsid w:val="7C992817"/>
    <w:rsid w:val="7C9BD4D2"/>
    <w:rsid w:val="7C9D9AB4"/>
    <w:rsid w:val="7CA1D9B5"/>
    <w:rsid w:val="7CA26BBC"/>
    <w:rsid w:val="7CA5E962"/>
    <w:rsid w:val="7CA85742"/>
    <w:rsid w:val="7CA94951"/>
    <w:rsid w:val="7CB37B53"/>
    <w:rsid w:val="7CB61637"/>
    <w:rsid w:val="7CB71011"/>
    <w:rsid w:val="7CBBE0E0"/>
    <w:rsid w:val="7CBFB45F"/>
    <w:rsid w:val="7CC10B59"/>
    <w:rsid w:val="7CC398F3"/>
    <w:rsid w:val="7CCA156D"/>
    <w:rsid w:val="7CCA6FA8"/>
    <w:rsid w:val="7CCF69FE"/>
    <w:rsid w:val="7CCFDC7C"/>
    <w:rsid w:val="7CD2DFDF"/>
    <w:rsid w:val="7CD4E2C2"/>
    <w:rsid w:val="7CD93287"/>
    <w:rsid w:val="7CDA3AF8"/>
    <w:rsid w:val="7CDD8C28"/>
    <w:rsid w:val="7CDE1EC9"/>
    <w:rsid w:val="7CDE7514"/>
    <w:rsid w:val="7CDEAC42"/>
    <w:rsid w:val="7CE2003F"/>
    <w:rsid w:val="7CE59A37"/>
    <w:rsid w:val="7CE73045"/>
    <w:rsid w:val="7CF0ACBE"/>
    <w:rsid w:val="7CF4E406"/>
    <w:rsid w:val="7CF5A438"/>
    <w:rsid w:val="7CF63224"/>
    <w:rsid w:val="7CF933E5"/>
    <w:rsid w:val="7CFE56B3"/>
    <w:rsid w:val="7D0DC709"/>
    <w:rsid w:val="7D133BCF"/>
    <w:rsid w:val="7D1F0C16"/>
    <w:rsid w:val="7D2093AD"/>
    <w:rsid w:val="7D22A2C8"/>
    <w:rsid w:val="7D32DACA"/>
    <w:rsid w:val="7D378A24"/>
    <w:rsid w:val="7D3EA3FE"/>
    <w:rsid w:val="7D41606F"/>
    <w:rsid w:val="7D42E2B1"/>
    <w:rsid w:val="7D434774"/>
    <w:rsid w:val="7D450D29"/>
    <w:rsid w:val="7D49BEA0"/>
    <w:rsid w:val="7D4AB633"/>
    <w:rsid w:val="7D4F8195"/>
    <w:rsid w:val="7D5083CD"/>
    <w:rsid w:val="7D62B5AD"/>
    <w:rsid w:val="7D64EC47"/>
    <w:rsid w:val="7D662D1D"/>
    <w:rsid w:val="7D6A5940"/>
    <w:rsid w:val="7D71182E"/>
    <w:rsid w:val="7D764EBA"/>
    <w:rsid w:val="7D7B125D"/>
    <w:rsid w:val="7D7CA8AF"/>
    <w:rsid w:val="7D8904CF"/>
    <w:rsid w:val="7D89451C"/>
    <w:rsid w:val="7D8A2C49"/>
    <w:rsid w:val="7D8C4A44"/>
    <w:rsid w:val="7D8C88CB"/>
    <w:rsid w:val="7D945CE0"/>
    <w:rsid w:val="7DA0BB51"/>
    <w:rsid w:val="7DA10C4B"/>
    <w:rsid w:val="7DA35053"/>
    <w:rsid w:val="7DA7D52C"/>
    <w:rsid w:val="7DABB973"/>
    <w:rsid w:val="7DAC9195"/>
    <w:rsid w:val="7DAD5AC7"/>
    <w:rsid w:val="7DB0C950"/>
    <w:rsid w:val="7DB26285"/>
    <w:rsid w:val="7DC0E408"/>
    <w:rsid w:val="7DC94461"/>
    <w:rsid w:val="7DCAFF45"/>
    <w:rsid w:val="7DCBB5B3"/>
    <w:rsid w:val="7DCFE680"/>
    <w:rsid w:val="7DD66690"/>
    <w:rsid w:val="7DD6E681"/>
    <w:rsid w:val="7DDE16E7"/>
    <w:rsid w:val="7DDF90DB"/>
    <w:rsid w:val="7DDFFA68"/>
    <w:rsid w:val="7DE59B33"/>
    <w:rsid w:val="7DE69FC5"/>
    <w:rsid w:val="7DEA2EA6"/>
    <w:rsid w:val="7DED6D8F"/>
    <w:rsid w:val="7DF2C796"/>
    <w:rsid w:val="7DF92D2C"/>
    <w:rsid w:val="7DFC3CEB"/>
    <w:rsid w:val="7DFCB613"/>
    <w:rsid w:val="7DFEBE37"/>
    <w:rsid w:val="7E0A8D82"/>
    <w:rsid w:val="7E0C111E"/>
    <w:rsid w:val="7E0C222F"/>
    <w:rsid w:val="7E164ECE"/>
    <w:rsid w:val="7E18B2AF"/>
    <w:rsid w:val="7E1BA9B8"/>
    <w:rsid w:val="7E24BBB0"/>
    <w:rsid w:val="7E296C85"/>
    <w:rsid w:val="7E316743"/>
    <w:rsid w:val="7E340808"/>
    <w:rsid w:val="7E3EAF58"/>
    <w:rsid w:val="7E3F8322"/>
    <w:rsid w:val="7E3FC4D4"/>
    <w:rsid w:val="7E410C4A"/>
    <w:rsid w:val="7E4572F1"/>
    <w:rsid w:val="7E45C68E"/>
    <w:rsid w:val="7E4804DA"/>
    <w:rsid w:val="7E48CCF5"/>
    <w:rsid w:val="7E4C4FD5"/>
    <w:rsid w:val="7E538ADC"/>
    <w:rsid w:val="7E5482A1"/>
    <w:rsid w:val="7E5A5895"/>
    <w:rsid w:val="7E602585"/>
    <w:rsid w:val="7E681F32"/>
    <w:rsid w:val="7E6D667E"/>
    <w:rsid w:val="7E6DC980"/>
    <w:rsid w:val="7E74B73F"/>
    <w:rsid w:val="7E7ED275"/>
    <w:rsid w:val="7E8224F7"/>
    <w:rsid w:val="7E8A0CDD"/>
    <w:rsid w:val="7E8DBF86"/>
    <w:rsid w:val="7E8F4E5C"/>
    <w:rsid w:val="7E91110E"/>
    <w:rsid w:val="7E91C4F9"/>
    <w:rsid w:val="7E960A7E"/>
    <w:rsid w:val="7E9A7BF5"/>
    <w:rsid w:val="7E9BBBE6"/>
    <w:rsid w:val="7E9BC8F3"/>
    <w:rsid w:val="7E9D2266"/>
    <w:rsid w:val="7EAB2E9E"/>
    <w:rsid w:val="7EB6229C"/>
    <w:rsid w:val="7EBA6DFD"/>
    <w:rsid w:val="7EBBCBF7"/>
    <w:rsid w:val="7EC0C0F5"/>
    <w:rsid w:val="7EC1F883"/>
    <w:rsid w:val="7EC2ED19"/>
    <w:rsid w:val="7EC7722C"/>
    <w:rsid w:val="7EC83C74"/>
    <w:rsid w:val="7ECD7859"/>
    <w:rsid w:val="7EDDAD65"/>
    <w:rsid w:val="7EDDDB98"/>
    <w:rsid w:val="7EE58F01"/>
    <w:rsid w:val="7EE67893"/>
    <w:rsid w:val="7EEEE39E"/>
    <w:rsid w:val="7EF311F9"/>
    <w:rsid w:val="7EF7C444"/>
    <w:rsid w:val="7EFD70D1"/>
    <w:rsid w:val="7F06297B"/>
    <w:rsid w:val="7F117FCF"/>
    <w:rsid w:val="7F11E5BB"/>
    <w:rsid w:val="7F1494FB"/>
    <w:rsid w:val="7F1B0DAF"/>
    <w:rsid w:val="7F1BF89A"/>
    <w:rsid w:val="7F1DD5C7"/>
    <w:rsid w:val="7F24ED04"/>
    <w:rsid w:val="7F2DA3AE"/>
    <w:rsid w:val="7F3EA4CE"/>
    <w:rsid w:val="7F4671F9"/>
    <w:rsid w:val="7F48EB23"/>
    <w:rsid w:val="7F4FA630"/>
    <w:rsid w:val="7F537BDB"/>
    <w:rsid w:val="7F5709CB"/>
    <w:rsid w:val="7F5AA422"/>
    <w:rsid w:val="7F5E28FC"/>
    <w:rsid w:val="7F5F4478"/>
    <w:rsid w:val="7F6838D3"/>
    <w:rsid w:val="7F698E8A"/>
    <w:rsid w:val="7F6BA1F0"/>
    <w:rsid w:val="7F6CCF34"/>
    <w:rsid w:val="7F6F208E"/>
    <w:rsid w:val="7F6F4C45"/>
    <w:rsid w:val="7F6FE661"/>
    <w:rsid w:val="7F70470B"/>
    <w:rsid w:val="7F70D8A4"/>
    <w:rsid w:val="7F75BC03"/>
    <w:rsid w:val="7F7899B8"/>
    <w:rsid w:val="7F7B2948"/>
    <w:rsid w:val="7F7BBACF"/>
    <w:rsid w:val="7F7CAA97"/>
    <w:rsid w:val="7F82E235"/>
    <w:rsid w:val="7F830DD2"/>
    <w:rsid w:val="7F848114"/>
    <w:rsid w:val="7F8E97F7"/>
    <w:rsid w:val="7F91C077"/>
    <w:rsid w:val="7F96A4FF"/>
    <w:rsid w:val="7F988931"/>
    <w:rsid w:val="7F9FA9B9"/>
    <w:rsid w:val="7F9FF258"/>
    <w:rsid w:val="7FA54A13"/>
    <w:rsid w:val="7FA55DB8"/>
    <w:rsid w:val="7FA8F281"/>
    <w:rsid w:val="7FAAB1DB"/>
    <w:rsid w:val="7FB547BE"/>
    <w:rsid w:val="7FB6365C"/>
    <w:rsid w:val="7FBB5FF3"/>
    <w:rsid w:val="7FBEB191"/>
    <w:rsid w:val="7FC1A25C"/>
    <w:rsid w:val="7FC68D28"/>
    <w:rsid w:val="7FC881E8"/>
    <w:rsid w:val="7FCA87E6"/>
    <w:rsid w:val="7FCB2E33"/>
    <w:rsid w:val="7FCDAAB6"/>
    <w:rsid w:val="7FCE97E5"/>
    <w:rsid w:val="7FCF8BA9"/>
    <w:rsid w:val="7FD04240"/>
    <w:rsid w:val="7FD88AC3"/>
    <w:rsid w:val="7FDA9097"/>
    <w:rsid w:val="7FDB6D29"/>
    <w:rsid w:val="7FE26BC3"/>
    <w:rsid w:val="7FE6F884"/>
    <w:rsid w:val="7FE73B4C"/>
    <w:rsid w:val="7FE75DF3"/>
    <w:rsid w:val="7FEB6E5B"/>
    <w:rsid w:val="7FEE53C4"/>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7B6988FC-6B5B-4752-8626-2FC29CF2D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rsid w:val="00BF3A9F"/>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qFormat/>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qFormat/>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qFormat/>
    <w:rsid w:val="0193ED09"/>
    <w:pPr>
      <w:keepNext/>
      <w:keepLines/>
      <w:spacing w:before="240"/>
      <w:outlineLvl w:val="2"/>
    </w:pPr>
    <w:rPr>
      <w:b/>
      <w:bCs/>
      <w:lang w:eastAsia="en-US"/>
    </w:rPr>
  </w:style>
  <w:style w:type="paragraph" w:styleId="Heading4">
    <w:name w:val="heading 4"/>
    <w:basedOn w:val="Normal"/>
    <w:next w:val="Normal"/>
    <w:link w:val="Heading4Char"/>
    <w:uiPriority w:val="9"/>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semiHidden/>
    <w:qFormat/>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semiHidden/>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qFormat/>
    <w:rsid w:val="0193ED09"/>
    <w:rPr>
      <w:rFonts w:eastAsia="Calibri"/>
      <w:lang w:eastAsia="en-US"/>
    </w:rPr>
  </w:style>
  <w:style w:type="paragraph" w:customStyle="1" w:styleId="JRCTextbulletedlist1">
    <w:name w:val="JRC_Text_bulleted_list1"/>
    <w:basedOn w:val="Normal"/>
    <w:uiPriority w:val="1"/>
    <w:qFormat/>
    <w:rsid w:val="0193ED09"/>
    <w:pPr>
      <w:numPr>
        <w:numId w:val="3"/>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qFormat/>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Footnote Text_EP-LC"/>
    <w:basedOn w:val="Normal"/>
    <w:link w:val="FootnoteTextChar"/>
    <w:uiPriority w:val="99"/>
    <w:unhideWhenUsed/>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uiPriority w:val="99"/>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FR,f, Exposant 3 Point"/>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ind w:left="1427" w:hanging="576"/>
    </w:pPr>
    <w:rPr>
      <w:color w:val="6CA644"/>
      <w:sz w:val="32"/>
      <w:szCs w:val="32"/>
    </w:rPr>
  </w:style>
  <w:style w:type="paragraph" w:customStyle="1" w:styleId="JRCLevel-1title">
    <w:name w:val="JRC_Level-1_title"/>
    <w:basedOn w:val="Heading1"/>
    <w:next w:val="JRCText"/>
    <w:qFormat/>
    <w:rsid w:val="00C61CFA"/>
    <w:pPr>
      <w:keepLines/>
      <w:spacing w:before="0"/>
      <w:ind w:left="432" w:hanging="432"/>
      <w:jc w:val="left"/>
    </w:pPr>
    <w:rPr>
      <w:color w:val="6CA644"/>
      <w:sz w:val="56"/>
      <w:szCs w:val="56"/>
    </w:rPr>
  </w:style>
  <w:style w:type="paragraph" w:customStyle="1" w:styleId="JRCTextbulletedlist2">
    <w:name w:val="JRC_Text_bulleted_list2"/>
    <w:basedOn w:val="Normal"/>
    <w:uiPriority w:val="1"/>
    <w:qFormat/>
    <w:rsid w:val="0193ED09"/>
    <w:pPr>
      <w:numPr>
        <w:ilvl w:val="1"/>
        <w:numId w:val="4"/>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spacing w:line="240" w:lineRule="auto"/>
      <w:ind w:left="720" w:hanging="720"/>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2"/>
      </w:numPr>
    </w:pPr>
  </w:style>
  <w:style w:type="paragraph" w:customStyle="1" w:styleId="JRCTextnumberedlist1">
    <w:name w:val="JRC_Text_numbered_list1"/>
    <w:basedOn w:val="Normal"/>
    <w:uiPriority w:val="1"/>
    <w:qFormat/>
    <w:rsid w:val="0193ED09"/>
    <w:pPr>
      <w:numPr>
        <w:numId w:val="5"/>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OBC Bullet,Normal 1,Task Body,Viñetas (Inicio Parrafo),Paragrafo elenco,3 Txt tabla,Zerrenda-paragrafoa,Fiche List Paragraph,Dot pt,F5 List Paragraph,List Paragraph1,No Spacing1,List Paragraph Char Char Char,Indicator Text,Numbered Para 1"/>
    <w:basedOn w:val="Normal"/>
    <w:link w:val="ListParagraphChar"/>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5"/>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624"/>
      </w:tabs>
      <w:spacing w:after="0"/>
      <w:ind w:left="624" w:hanging="62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9B5AD3"/>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markedcontent">
    <w:name w:val="markedcontent"/>
    <w:basedOn w:val="DefaultParagraphFont"/>
    <w:rsid w:val="00AC286C"/>
  </w:style>
  <w:style w:type="character" w:customStyle="1" w:styleId="Mention11">
    <w:name w:val="Mention11"/>
    <w:basedOn w:val="DefaultParagraphFont"/>
    <w:uiPriority w:val="99"/>
    <w:unhideWhenUsed/>
    <w:rPr>
      <w:color w:val="2B579A"/>
      <w:shd w:val="clear" w:color="auto" w:fill="E6E6E6"/>
    </w:rPr>
  </w:style>
  <w:style w:type="character" w:customStyle="1" w:styleId="cf11">
    <w:name w:val="cf11"/>
    <w:basedOn w:val="DefaultParagraphFont"/>
    <w:rsid w:val="00BB35C2"/>
    <w:rPr>
      <w:rFonts w:ascii="Segoe UI" w:hAnsi="Segoe UI" w:cs="Segoe UI" w:hint="default"/>
      <w:sz w:val="18"/>
      <w:szCs w:val="18"/>
    </w:rPr>
  </w:style>
  <w:style w:type="character" w:customStyle="1" w:styleId="scxw27895463">
    <w:name w:val="scxw27895463"/>
    <w:basedOn w:val="DefaultParagraphFont"/>
    <w:rsid w:val="001D4D43"/>
  </w:style>
  <w:style w:type="character" w:customStyle="1" w:styleId="scxw12503194">
    <w:name w:val="scxw12503194"/>
    <w:basedOn w:val="DefaultParagraphFont"/>
    <w:rsid w:val="001D4D43"/>
  </w:style>
  <w:style w:type="character" w:customStyle="1" w:styleId="scxw112688113">
    <w:name w:val="scxw112688113"/>
    <w:basedOn w:val="DefaultParagraphFont"/>
    <w:rsid w:val="001D4D43"/>
  </w:style>
  <w:style w:type="character" w:customStyle="1" w:styleId="scxw133651870">
    <w:name w:val="scxw133651870"/>
    <w:basedOn w:val="DefaultParagraphFont"/>
    <w:rsid w:val="004D46DC"/>
  </w:style>
  <w:style w:type="character" w:customStyle="1" w:styleId="scxw199434157">
    <w:name w:val="scxw199434157"/>
    <w:basedOn w:val="DefaultParagraphFont"/>
    <w:rsid w:val="00013812"/>
  </w:style>
  <w:style w:type="character" w:customStyle="1" w:styleId="scxw33338584">
    <w:name w:val="scxw33338584"/>
    <w:basedOn w:val="DefaultParagraphFont"/>
    <w:rsid w:val="00013812"/>
  </w:style>
  <w:style w:type="character" w:customStyle="1" w:styleId="scxw44420143">
    <w:name w:val="scxw44420143"/>
    <w:basedOn w:val="DefaultParagraphFont"/>
    <w:rsid w:val="0029649F"/>
  </w:style>
  <w:style w:type="character" w:customStyle="1" w:styleId="scxw104438151">
    <w:name w:val="scxw104438151"/>
    <w:basedOn w:val="DefaultParagraphFont"/>
    <w:rsid w:val="00CE0C89"/>
  </w:style>
  <w:style w:type="character" w:customStyle="1" w:styleId="JRCTextZchn">
    <w:name w:val="JRC_Text Zchn"/>
    <w:basedOn w:val="DefaultParagraphFont"/>
    <w:link w:val="JRCText"/>
    <w:qFormat/>
    <w:rsid w:val="002E563C"/>
    <w:rPr>
      <w:rFonts w:ascii="EC Square Sans Pro" w:eastAsia="Calibri" w:hAnsi="EC Square Sans Pro" w:cs="Times New Roman"/>
      <w:sz w:val="20"/>
      <w:szCs w:val="20"/>
    </w:rPr>
  </w:style>
  <w:style w:type="character" w:customStyle="1" w:styleId="Mention12">
    <w:name w:val="Mention12"/>
    <w:basedOn w:val="DefaultParagraphFont"/>
    <w:uiPriority w:val="99"/>
    <w:unhideWhenUsed/>
    <w:rsid w:val="00502EFE"/>
    <w:rPr>
      <w:color w:val="2B579A"/>
      <w:shd w:val="clear" w:color="auto" w:fill="E6E6E6"/>
    </w:rPr>
  </w:style>
  <w:style w:type="paragraph" w:customStyle="1" w:styleId="CharCharChar1">
    <w:name w:val="Char Char Char1"/>
    <w:basedOn w:val="Normal"/>
    <w:link w:val="FootnoteReference"/>
    <w:uiPriority w:val="99"/>
    <w:rsid w:val="008F4A08"/>
    <w:pPr>
      <w:keepLines/>
      <w:spacing w:before="0" w:after="160" w:line="240" w:lineRule="exact"/>
    </w:pPr>
    <w:rPr>
      <w:rFonts w:eastAsiaTheme="minorHAnsi" w:cstheme="minorBidi"/>
      <w:sz w:val="22"/>
      <w:szCs w:val="22"/>
      <w:vertAlign w:val="superscript"/>
      <w:lang w:eastAsia="en-US"/>
    </w:rPr>
  </w:style>
  <w:style w:type="character" w:styleId="Emphasis">
    <w:name w:val="Emphasis"/>
    <w:basedOn w:val="DefaultParagraphFont"/>
    <w:uiPriority w:val="20"/>
    <w:qFormat/>
    <w:rsid w:val="00587DFC"/>
    <w:rPr>
      <w:i/>
      <w:iCs/>
    </w:rPr>
  </w:style>
  <w:style w:type="paragraph" w:customStyle="1" w:styleId="whitespace-pre-wrap">
    <w:name w:val="whitespace-pre-wrap"/>
    <w:basedOn w:val="Normal"/>
    <w:uiPriority w:val="1"/>
    <w:rsid w:val="008268EB"/>
    <w:pPr>
      <w:spacing w:beforeAutospacing="1" w:afterAutospacing="1" w:line="240" w:lineRule="auto"/>
      <w:jc w:val="left"/>
    </w:pPr>
    <w:rPr>
      <w:rFonts w:asciiTheme="minorHAnsi" w:eastAsiaTheme="minorEastAsia" w:hAnsiTheme="minorHAnsi" w:cstheme="minorBidi"/>
      <w:sz w:val="24"/>
      <w:szCs w:val="24"/>
    </w:rPr>
  </w:style>
  <w:style w:type="character" w:customStyle="1" w:styleId="UnresolvedMention1">
    <w:name w:val="Unresolved Mention1"/>
    <w:basedOn w:val="DefaultParagraphFont"/>
    <w:uiPriority w:val="99"/>
    <w:semiHidden/>
    <w:unhideWhenUsed/>
    <w:rsid w:val="001853E6"/>
    <w:rPr>
      <w:color w:val="605E5C"/>
      <w:shd w:val="clear" w:color="auto" w:fill="E1DFDD"/>
    </w:rPr>
  </w:style>
  <w:style w:type="character" w:customStyle="1" w:styleId="ListParagraphChar">
    <w:name w:val="List Paragraph Char"/>
    <w:aliases w:val="OBC Bullet Char,Normal 1 Char,Task Body Char,Viñetas (Inicio Parrafo) Char,Paragrafo elenco Char,3 Txt tabla Char,Zerrenda-paragrafoa Char,Fiche List Paragraph Char,Dot pt Char,F5 List Paragraph Char,List Paragraph1 Char"/>
    <w:basedOn w:val="DefaultParagraphFont"/>
    <w:link w:val="ListParagraph"/>
    <w:uiPriority w:val="34"/>
    <w:locked/>
    <w:rsid w:val="00C80D1A"/>
    <w:rPr>
      <w:rFonts w:ascii="EC Square Sans Pro" w:eastAsiaTheme="minorEastAsia" w:hAnsi="EC Square Sans Pro"/>
      <w:sz w:val="20"/>
      <w:szCs w:val="20"/>
    </w:rPr>
  </w:style>
  <w:style w:type="character" w:customStyle="1" w:styleId="Mention13">
    <w:name w:val="Mention13"/>
    <w:basedOn w:val="DefaultParagraphFont"/>
    <w:uiPriority w:val="99"/>
    <w:unhideWhenUsed/>
    <w:rsid w:val="005C529A"/>
    <w:rPr>
      <w:color w:val="2B579A"/>
      <w:shd w:val="clear" w:color="auto" w:fill="E6E6E6"/>
    </w:rPr>
  </w:style>
  <w:style w:type="character" w:customStyle="1" w:styleId="break-words">
    <w:name w:val="break-words"/>
    <w:basedOn w:val="DefaultParagraphFont"/>
    <w:rsid w:val="00D1521C"/>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al"/>
    <w:uiPriority w:val="99"/>
    <w:rsid w:val="00D1521C"/>
    <w:pPr>
      <w:spacing w:before="0" w:after="160" w:line="240" w:lineRule="exact"/>
      <w:jc w:val="left"/>
    </w:pPr>
    <w:rPr>
      <w:rFonts w:asciiTheme="minorHAnsi" w:eastAsiaTheme="minorHAnsi" w:hAnsiTheme="minorHAnsi" w:cstheme="minorBidi"/>
      <w:sz w:val="19"/>
      <w:szCs w:val="19"/>
      <w:vertAlign w:val="superscript"/>
      <w:lang w:eastAsia="en-US"/>
    </w:rPr>
  </w:style>
  <w:style w:type="character" w:customStyle="1" w:styleId="Text1Char">
    <w:name w:val="Text 1 Char"/>
    <w:basedOn w:val="DefaultParagraphFont"/>
    <w:link w:val="Text1"/>
    <w:locked/>
    <w:rsid w:val="00D1521C"/>
    <w:rPr>
      <w:rFonts w:ascii="Verdana" w:hAnsi="Verdana"/>
    </w:rPr>
  </w:style>
  <w:style w:type="paragraph" w:customStyle="1" w:styleId="Text1">
    <w:name w:val="Text 1"/>
    <w:basedOn w:val="Normal"/>
    <w:link w:val="Text1Char"/>
    <w:rsid w:val="00D1521C"/>
    <w:pPr>
      <w:spacing w:before="0" w:after="240" w:line="240" w:lineRule="auto"/>
      <w:ind w:left="482"/>
    </w:pPr>
    <w:rPr>
      <w:rFonts w:ascii="Verdana" w:eastAsiaTheme="minorHAnsi" w:hAnsi="Verdana"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71705260">
      <w:bodyDiv w:val="1"/>
      <w:marLeft w:val="0"/>
      <w:marRight w:val="0"/>
      <w:marTop w:val="0"/>
      <w:marBottom w:val="0"/>
      <w:divBdr>
        <w:top w:val="none" w:sz="0" w:space="0" w:color="auto"/>
        <w:left w:val="none" w:sz="0" w:space="0" w:color="auto"/>
        <w:bottom w:val="none" w:sz="0" w:space="0" w:color="auto"/>
        <w:right w:val="none" w:sz="0" w:space="0" w:color="auto"/>
      </w:divBdr>
      <w:divsChild>
        <w:div w:id="1554389561">
          <w:marLeft w:val="0"/>
          <w:marRight w:val="0"/>
          <w:marTop w:val="0"/>
          <w:marBottom w:val="0"/>
          <w:divBdr>
            <w:top w:val="none" w:sz="0" w:space="0" w:color="auto"/>
            <w:left w:val="none" w:sz="0" w:space="0" w:color="auto"/>
            <w:bottom w:val="none" w:sz="0" w:space="0" w:color="auto"/>
            <w:right w:val="none" w:sz="0" w:space="0" w:color="auto"/>
          </w:divBdr>
          <w:divsChild>
            <w:div w:id="1194491605">
              <w:marLeft w:val="0"/>
              <w:marRight w:val="0"/>
              <w:marTop w:val="0"/>
              <w:marBottom w:val="0"/>
              <w:divBdr>
                <w:top w:val="none" w:sz="0" w:space="0" w:color="auto"/>
                <w:left w:val="none" w:sz="0" w:space="0" w:color="auto"/>
                <w:bottom w:val="none" w:sz="0" w:space="0" w:color="auto"/>
                <w:right w:val="none" w:sz="0" w:space="0" w:color="auto"/>
              </w:divBdr>
            </w:div>
            <w:div w:id="1576551083">
              <w:marLeft w:val="0"/>
              <w:marRight w:val="0"/>
              <w:marTop w:val="0"/>
              <w:marBottom w:val="0"/>
              <w:divBdr>
                <w:top w:val="none" w:sz="0" w:space="0" w:color="auto"/>
                <w:left w:val="none" w:sz="0" w:space="0" w:color="auto"/>
                <w:bottom w:val="none" w:sz="0" w:space="0" w:color="auto"/>
                <w:right w:val="none" w:sz="0" w:space="0" w:color="auto"/>
              </w:divBdr>
            </w:div>
            <w:div w:id="2057972218">
              <w:marLeft w:val="0"/>
              <w:marRight w:val="0"/>
              <w:marTop w:val="0"/>
              <w:marBottom w:val="0"/>
              <w:divBdr>
                <w:top w:val="none" w:sz="0" w:space="0" w:color="auto"/>
                <w:left w:val="none" w:sz="0" w:space="0" w:color="auto"/>
                <w:bottom w:val="none" w:sz="0" w:space="0" w:color="auto"/>
                <w:right w:val="none" w:sz="0" w:space="0" w:color="auto"/>
              </w:divBdr>
            </w:div>
            <w:div w:id="2097942569">
              <w:marLeft w:val="0"/>
              <w:marRight w:val="0"/>
              <w:marTop w:val="0"/>
              <w:marBottom w:val="0"/>
              <w:divBdr>
                <w:top w:val="none" w:sz="0" w:space="0" w:color="auto"/>
                <w:left w:val="none" w:sz="0" w:space="0" w:color="auto"/>
                <w:bottom w:val="none" w:sz="0" w:space="0" w:color="auto"/>
                <w:right w:val="none" w:sz="0" w:space="0" w:color="auto"/>
              </w:divBdr>
            </w:div>
            <w:div w:id="20992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07038355">
      <w:bodyDiv w:val="1"/>
      <w:marLeft w:val="0"/>
      <w:marRight w:val="0"/>
      <w:marTop w:val="0"/>
      <w:marBottom w:val="0"/>
      <w:divBdr>
        <w:top w:val="none" w:sz="0" w:space="0" w:color="auto"/>
        <w:left w:val="none" w:sz="0" w:space="0" w:color="auto"/>
        <w:bottom w:val="none" w:sz="0" w:space="0" w:color="auto"/>
        <w:right w:val="none" w:sz="0" w:space="0" w:color="auto"/>
      </w:divBdr>
      <w:divsChild>
        <w:div w:id="1622613244">
          <w:marLeft w:val="0"/>
          <w:marRight w:val="0"/>
          <w:marTop w:val="0"/>
          <w:marBottom w:val="0"/>
          <w:divBdr>
            <w:top w:val="none" w:sz="0" w:space="0" w:color="auto"/>
            <w:left w:val="none" w:sz="0" w:space="0" w:color="auto"/>
            <w:bottom w:val="none" w:sz="0" w:space="0" w:color="auto"/>
            <w:right w:val="none" w:sz="0" w:space="0" w:color="auto"/>
          </w:divBdr>
          <w:divsChild>
            <w:div w:id="132258045">
              <w:marLeft w:val="0"/>
              <w:marRight w:val="0"/>
              <w:marTop w:val="0"/>
              <w:marBottom w:val="0"/>
              <w:divBdr>
                <w:top w:val="none" w:sz="0" w:space="0" w:color="auto"/>
                <w:left w:val="none" w:sz="0" w:space="0" w:color="auto"/>
                <w:bottom w:val="none" w:sz="0" w:space="0" w:color="auto"/>
                <w:right w:val="none" w:sz="0" w:space="0" w:color="auto"/>
              </w:divBdr>
            </w:div>
            <w:div w:id="492528603">
              <w:marLeft w:val="0"/>
              <w:marRight w:val="0"/>
              <w:marTop w:val="0"/>
              <w:marBottom w:val="0"/>
              <w:divBdr>
                <w:top w:val="none" w:sz="0" w:space="0" w:color="auto"/>
                <w:left w:val="none" w:sz="0" w:space="0" w:color="auto"/>
                <w:bottom w:val="none" w:sz="0" w:space="0" w:color="auto"/>
                <w:right w:val="none" w:sz="0" w:space="0" w:color="auto"/>
              </w:divBdr>
            </w:div>
            <w:div w:id="776994845">
              <w:marLeft w:val="0"/>
              <w:marRight w:val="0"/>
              <w:marTop w:val="0"/>
              <w:marBottom w:val="0"/>
              <w:divBdr>
                <w:top w:val="none" w:sz="0" w:space="0" w:color="auto"/>
                <w:left w:val="none" w:sz="0" w:space="0" w:color="auto"/>
                <w:bottom w:val="none" w:sz="0" w:space="0" w:color="auto"/>
                <w:right w:val="none" w:sz="0" w:space="0" w:color="auto"/>
              </w:divBdr>
            </w:div>
            <w:div w:id="1145972880">
              <w:marLeft w:val="0"/>
              <w:marRight w:val="0"/>
              <w:marTop w:val="0"/>
              <w:marBottom w:val="0"/>
              <w:divBdr>
                <w:top w:val="none" w:sz="0" w:space="0" w:color="auto"/>
                <w:left w:val="none" w:sz="0" w:space="0" w:color="auto"/>
                <w:bottom w:val="none" w:sz="0" w:space="0" w:color="auto"/>
                <w:right w:val="none" w:sz="0" w:space="0" w:color="auto"/>
              </w:divBdr>
            </w:div>
            <w:div w:id="1372535059">
              <w:marLeft w:val="0"/>
              <w:marRight w:val="0"/>
              <w:marTop w:val="0"/>
              <w:marBottom w:val="0"/>
              <w:divBdr>
                <w:top w:val="none" w:sz="0" w:space="0" w:color="auto"/>
                <w:left w:val="none" w:sz="0" w:space="0" w:color="auto"/>
                <w:bottom w:val="none" w:sz="0" w:space="0" w:color="auto"/>
                <w:right w:val="none" w:sz="0" w:space="0" w:color="auto"/>
              </w:divBdr>
            </w:div>
            <w:div w:id="16963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275528651">
      <w:bodyDiv w:val="1"/>
      <w:marLeft w:val="0"/>
      <w:marRight w:val="0"/>
      <w:marTop w:val="0"/>
      <w:marBottom w:val="0"/>
      <w:divBdr>
        <w:top w:val="none" w:sz="0" w:space="0" w:color="auto"/>
        <w:left w:val="none" w:sz="0" w:space="0" w:color="auto"/>
        <w:bottom w:val="none" w:sz="0" w:space="0" w:color="auto"/>
        <w:right w:val="none" w:sz="0" w:space="0" w:color="auto"/>
      </w:divBdr>
      <w:divsChild>
        <w:div w:id="2101632517">
          <w:marLeft w:val="0"/>
          <w:marRight w:val="0"/>
          <w:marTop w:val="0"/>
          <w:marBottom w:val="0"/>
          <w:divBdr>
            <w:top w:val="none" w:sz="0" w:space="0" w:color="auto"/>
            <w:left w:val="none" w:sz="0" w:space="0" w:color="auto"/>
            <w:bottom w:val="none" w:sz="0" w:space="0" w:color="auto"/>
            <w:right w:val="none" w:sz="0" w:space="0" w:color="auto"/>
          </w:divBdr>
          <w:divsChild>
            <w:div w:id="52169558">
              <w:marLeft w:val="0"/>
              <w:marRight w:val="0"/>
              <w:marTop w:val="0"/>
              <w:marBottom w:val="0"/>
              <w:divBdr>
                <w:top w:val="none" w:sz="0" w:space="0" w:color="auto"/>
                <w:left w:val="none" w:sz="0" w:space="0" w:color="auto"/>
                <w:bottom w:val="none" w:sz="0" w:space="0" w:color="auto"/>
                <w:right w:val="none" w:sz="0" w:space="0" w:color="auto"/>
              </w:divBdr>
            </w:div>
            <w:div w:id="577131957">
              <w:marLeft w:val="0"/>
              <w:marRight w:val="0"/>
              <w:marTop w:val="0"/>
              <w:marBottom w:val="0"/>
              <w:divBdr>
                <w:top w:val="none" w:sz="0" w:space="0" w:color="auto"/>
                <w:left w:val="none" w:sz="0" w:space="0" w:color="auto"/>
                <w:bottom w:val="none" w:sz="0" w:space="0" w:color="auto"/>
                <w:right w:val="none" w:sz="0" w:space="0" w:color="auto"/>
              </w:divBdr>
            </w:div>
            <w:div w:id="1727027883">
              <w:marLeft w:val="0"/>
              <w:marRight w:val="0"/>
              <w:marTop w:val="0"/>
              <w:marBottom w:val="0"/>
              <w:divBdr>
                <w:top w:val="none" w:sz="0" w:space="0" w:color="auto"/>
                <w:left w:val="none" w:sz="0" w:space="0" w:color="auto"/>
                <w:bottom w:val="none" w:sz="0" w:space="0" w:color="auto"/>
                <w:right w:val="none" w:sz="0" w:space="0" w:color="auto"/>
              </w:divBdr>
            </w:div>
            <w:div w:id="20695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393547981">
      <w:bodyDiv w:val="1"/>
      <w:marLeft w:val="0"/>
      <w:marRight w:val="0"/>
      <w:marTop w:val="0"/>
      <w:marBottom w:val="0"/>
      <w:divBdr>
        <w:top w:val="none" w:sz="0" w:space="0" w:color="auto"/>
        <w:left w:val="none" w:sz="0" w:space="0" w:color="auto"/>
        <w:bottom w:val="none" w:sz="0" w:space="0" w:color="auto"/>
        <w:right w:val="none" w:sz="0" w:space="0" w:color="auto"/>
      </w:divBdr>
      <w:divsChild>
        <w:div w:id="203949322">
          <w:marLeft w:val="0"/>
          <w:marRight w:val="0"/>
          <w:marTop w:val="0"/>
          <w:marBottom w:val="0"/>
          <w:divBdr>
            <w:top w:val="none" w:sz="0" w:space="0" w:color="auto"/>
            <w:left w:val="none" w:sz="0" w:space="0" w:color="auto"/>
            <w:bottom w:val="none" w:sz="0" w:space="0" w:color="auto"/>
            <w:right w:val="none" w:sz="0" w:space="0" w:color="auto"/>
          </w:divBdr>
        </w:div>
        <w:div w:id="657734888">
          <w:marLeft w:val="0"/>
          <w:marRight w:val="0"/>
          <w:marTop w:val="0"/>
          <w:marBottom w:val="0"/>
          <w:divBdr>
            <w:top w:val="none" w:sz="0" w:space="0" w:color="auto"/>
            <w:left w:val="none" w:sz="0" w:space="0" w:color="auto"/>
            <w:bottom w:val="none" w:sz="0" w:space="0" w:color="auto"/>
            <w:right w:val="none" w:sz="0" w:space="0" w:color="auto"/>
          </w:divBdr>
        </w:div>
        <w:div w:id="816412717">
          <w:marLeft w:val="0"/>
          <w:marRight w:val="0"/>
          <w:marTop w:val="0"/>
          <w:marBottom w:val="0"/>
          <w:divBdr>
            <w:top w:val="none" w:sz="0" w:space="0" w:color="auto"/>
            <w:left w:val="none" w:sz="0" w:space="0" w:color="auto"/>
            <w:bottom w:val="none" w:sz="0" w:space="0" w:color="auto"/>
            <w:right w:val="none" w:sz="0" w:space="0" w:color="auto"/>
          </w:divBdr>
        </w:div>
        <w:div w:id="1017806177">
          <w:marLeft w:val="0"/>
          <w:marRight w:val="0"/>
          <w:marTop w:val="0"/>
          <w:marBottom w:val="0"/>
          <w:divBdr>
            <w:top w:val="none" w:sz="0" w:space="0" w:color="auto"/>
            <w:left w:val="none" w:sz="0" w:space="0" w:color="auto"/>
            <w:bottom w:val="none" w:sz="0" w:space="0" w:color="auto"/>
            <w:right w:val="none" w:sz="0" w:space="0" w:color="auto"/>
          </w:divBdr>
        </w:div>
        <w:div w:id="1227302002">
          <w:marLeft w:val="0"/>
          <w:marRight w:val="0"/>
          <w:marTop w:val="0"/>
          <w:marBottom w:val="0"/>
          <w:divBdr>
            <w:top w:val="none" w:sz="0" w:space="0" w:color="auto"/>
            <w:left w:val="none" w:sz="0" w:space="0" w:color="auto"/>
            <w:bottom w:val="none" w:sz="0" w:space="0" w:color="auto"/>
            <w:right w:val="none" w:sz="0" w:space="0" w:color="auto"/>
          </w:divBdr>
        </w:div>
        <w:div w:id="2098086848">
          <w:marLeft w:val="0"/>
          <w:marRight w:val="0"/>
          <w:marTop w:val="0"/>
          <w:marBottom w:val="0"/>
          <w:divBdr>
            <w:top w:val="none" w:sz="0" w:space="0" w:color="auto"/>
            <w:left w:val="none" w:sz="0" w:space="0" w:color="auto"/>
            <w:bottom w:val="none" w:sz="0" w:space="0" w:color="auto"/>
            <w:right w:val="none" w:sz="0" w:space="0" w:color="auto"/>
          </w:divBdr>
        </w:div>
      </w:divsChild>
    </w:div>
    <w:div w:id="422576963">
      <w:bodyDiv w:val="1"/>
      <w:marLeft w:val="0"/>
      <w:marRight w:val="0"/>
      <w:marTop w:val="0"/>
      <w:marBottom w:val="0"/>
      <w:divBdr>
        <w:top w:val="none" w:sz="0" w:space="0" w:color="auto"/>
        <w:left w:val="none" w:sz="0" w:space="0" w:color="auto"/>
        <w:bottom w:val="none" w:sz="0" w:space="0" w:color="auto"/>
        <w:right w:val="none" w:sz="0" w:space="0" w:color="auto"/>
      </w:divBdr>
      <w:divsChild>
        <w:div w:id="275597374">
          <w:marLeft w:val="0"/>
          <w:marRight w:val="0"/>
          <w:marTop w:val="0"/>
          <w:marBottom w:val="0"/>
          <w:divBdr>
            <w:top w:val="none" w:sz="0" w:space="0" w:color="auto"/>
            <w:left w:val="none" w:sz="0" w:space="0" w:color="auto"/>
            <w:bottom w:val="none" w:sz="0" w:space="0" w:color="auto"/>
            <w:right w:val="none" w:sz="0" w:space="0" w:color="auto"/>
          </w:divBdr>
        </w:div>
      </w:divsChild>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3261">
      <w:bodyDiv w:val="1"/>
      <w:marLeft w:val="0"/>
      <w:marRight w:val="0"/>
      <w:marTop w:val="0"/>
      <w:marBottom w:val="0"/>
      <w:divBdr>
        <w:top w:val="none" w:sz="0" w:space="0" w:color="auto"/>
        <w:left w:val="none" w:sz="0" w:space="0" w:color="auto"/>
        <w:bottom w:val="none" w:sz="0" w:space="0" w:color="auto"/>
        <w:right w:val="none" w:sz="0" w:space="0" w:color="auto"/>
      </w:divBdr>
      <w:divsChild>
        <w:div w:id="1518155550">
          <w:marLeft w:val="0"/>
          <w:marRight w:val="0"/>
          <w:marTop w:val="0"/>
          <w:marBottom w:val="0"/>
          <w:divBdr>
            <w:top w:val="none" w:sz="0" w:space="0" w:color="auto"/>
            <w:left w:val="none" w:sz="0" w:space="0" w:color="auto"/>
            <w:bottom w:val="none" w:sz="0" w:space="0" w:color="auto"/>
            <w:right w:val="none" w:sz="0" w:space="0" w:color="auto"/>
          </w:divBdr>
        </w:div>
      </w:divsChild>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586572067">
      <w:bodyDiv w:val="1"/>
      <w:marLeft w:val="0"/>
      <w:marRight w:val="0"/>
      <w:marTop w:val="0"/>
      <w:marBottom w:val="0"/>
      <w:divBdr>
        <w:top w:val="none" w:sz="0" w:space="0" w:color="auto"/>
        <w:left w:val="none" w:sz="0" w:space="0" w:color="auto"/>
        <w:bottom w:val="none" w:sz="0" w:space="0" w:color="auto"/>
        <w:right w:val="none" w:sz="0" w:space="0" w:color="auto"/>
      </w:divBdr>
    </w:div>
    <w:div w:id="592402727">
      <w:bodyDiv w:val="1"/>
      <w:marLeft w:val="0"/>
      <w:marRight w:val="0"/>
      <w:marTop w:val="0"/>
      <w:marBottom w:val="0"/>
      <w:divBdr>
        <w:top w:val="none" w:sz="0" w:space="0" w:color="auto"/>
        <w:left w:val="none" w:sz="0" w:space="0" w:color="auto"/>
        <w:bottom w:val="none" w:sz="0" w:space="0" w:color="auto"/>
        <w:right w:val="none" w:sz="0" w:space="0" w:color="auto"/>
      </w:divBdr>
    </w:div>
    <w:div w:id="593974399">
      <w:bodyDiv w:val="1"/>
      <w:marLeft w:val="0"/>
      <w:marRight w:val="0"/>
      <w:marTop w:val="0"/>
      <w:marBottom w:val="0"/>
      <w:divBdr>
        <w:top w:val="none" w:sz="0" w:space="0" w:color="auto"/>
        <w:left w:val="none" w:sz="0" w:space="0" w:color="auto"/>
        <w:bottom w:val="none" w:sz="0" w:space="0" w:color="auto"/>
        <w:right w:val="none" w:sz="0" w:space="0" w:color="auto"/>
      </w:divBdr>
      <w:divsChild>
        <w:div w:id="9258290">
          <w:marLeft w:val="0"/>
          <w:marRight w:val="0"/>
          <w:marTop w:val="0"/>
          <w:marBottom w:val="0"/>
          <w:divBdr>
            <w:top w:val="none" w:sz="0" w:space="0" w:color="auto"/>
            <w:left w:val="none" w:sz="0" w:space="0" w:color="auto"/>
            <w:bottom w:val="none" w:sz="0" w:space="0" w:color="auto"/>
            <w:right w:val="none" w:sz="0" w:space="0" w:color="auto"/>
          </w:divBdr>
          <w:divsChild>
            <w:div w:id="1289361093">
              <w:marLeft w:val="0"/>
              <w:marRight w:val="0"/>
              <w:marTop w:val="0"/>
              <w:marBottom w:val="0"/>
              <w:divBdr>
                <w:top w:val="none" w:sz="0" w:space="0" w:color="auto"/>
                <w:left w:val="none" w:sz="0" w:space="0" w:color="auto"/>
                <w:bottom w:val="none" w:sz="0" w:space="0" w:color="auto"/>
                <w:right w:val="none" w:sz="0" w:space="0" w:color="auto"/>
              </w:divBdr>
              <w:divsChild>
                <w:div w:id="1608347751">
                  <w:marLeft w:val="0"/>
                  <w:marRight w:val="0"/>
                  <w:marTop w:val="0"/>
                  <w:marBottom w:val="0"/>
                  <w:divBdr>
                    <w:top w:val="none" w:sz="0" w:space="0" w:color="auto"/>
                    <w:left w:val="none" w:sz="0" w:space="0" w:color="auto"/>
                    <w:bottom w:val="none" w:sz="0" w:space="0" w:color="auto"/>
                    <w:right w:val="none" w:sz="0" w:space="0" w:color="auto"/>
                  </w:divBdr>
                  <w:divsChild>
                    <w:div w:id="592978428">
                      <w:marLeft w:val="0"/>
                      <w:marRight w:val="0"/>
                      <w:marTop w:val="0"/>
                      <w:marBottom w:val="0"/>
                      <w:divBdr>
                        <w:top w:val="none" w:sz="0" w:space="0" w:color="auto"/>
                        <w:left w:val="none" w:sz="0" w:space="0" w:color="auto"/>
                        <w:bottom w:val="none" w:sz="0" w:space="0" w:color="auto"/>
                        <w:right w:val="none" w:sz="0" w:space="0" w:color="auto"/>
                      </w:divBdr>
                    </w:div>
                    <w:div w:id="11424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00072105">
      <w:bodyDiv w:val="1"/>
      <w:marLeft w:val="0"/>
      <w:marRight w:val="0"/>
      <w:marTop w:val="0"/>
      <w:marBottom w:val="0"/>
      <w:divBdr>
        <w:top w:val="none" w:sz="0" w:space="0" w:color="auto"/>
        <w:left w:val="none" w:sz="0" w:space="0" w:color="auto"/>
        <w:bottom w:val="none" w:sz="0" w:space="0" w:color="auto"/>
        <w:right w:val="none" w:sz="0" w:space="0" w:color="auto"/>
      </w:divBdr>
      <w:divsChild>
        <w:div w:id="1362584901">
          <w:marLeft w:val="0"/>
          <w:marRight w:val="0"/>
          <w:marTop w:val="0"/>
          <w:marBottom w:val="0"/>
          <w:divBdr>
            <w:top w:val="none" w:sz="0" w:space="0" w:color="auto"/>
            <w:left w:val="none" w:sz="0" w:space="0" w:color="auto"/>
            <w:bottom w:val="none" w:sz="0" w:space="0" w:color="auto"/>
            <w:right w:val="none" w:sz="0" w:space="0" w:color="auto"/>
          </w:divBdr>
          <w:divsChild>
            <w:div w:id="1323317517">
              <w:marLeft w:val="0"/>
              <w:marRight w:val="0"/>
              <w:marTop w:val="0"/>
              <w:marBottom w:val="0"/>
              <w:divBdr>
                <w:top w:val="none" w:sz="0" w:space="0" w:color="auto"/>
                <w:left w:val="none" w:sz="0" w:space="0" w:color="auto"/>
                <w:bottom w:val="none" w:sz="0" w:space="0" w:color="auto"/>
                <w:right w:val="none" w:sz="0" w:space="0" w:color="auto"/>
              </w:divBdr>
              <w:divsChild>
                <w:div w:id="44331282">
                  <w:marLeft w:val="0"/>
                  <w:marRight w:val="0"/>
                  <w:marTop w:val="0"/>
                  <w:marBottom w:val="0"/>
                  <w:divBdr>
                    <w:top w:val="none" w:sz="0" w:space="0" w:color="auto"/>
                    <w:left w:val="none" w:sz="0" w:space="0" w:color="auto"/>
                    <w:bottom w:val="none" w:sz="0" w:space="0" w:color="auto"/>
                    <w:right w:val="none" w:sz="0" w:space="0" w:color="auto"/>
                  </w:divBdr>
                </w:div>
                <w:div w:id="440224991">
                  <w:marLeft w:val="0"/>
                  <w:marRight w:val="0"/>
                  <w:marTop w:val="0"/>
                  <w:marBottom w:val="0"/>
                  <w:divBdr>
                    <w:top w:val="none" w:sz="0" w:space="0" w:color="auto"/>
                    <w:left w:val="none" w:sz="0" w:space="0" w:color="auto"/>
                    <w:bottom w:val="none" w:sz="0" w:space="0" w:color="auto"/>
                    <w:right w:val="none" w:sz="0" w:space="0" w:color="auto"/>
                  </w:divBdr>
                </w:div>
                <w:div w:id="827213542">
                  <w:marLeft w:val="0"/>
                  <w:marRight w:val="0"/>
                  <w:marTop w:val="0"/>
                  <w:marBottom w:val="0"/>
                  <w:divBdr>
                    <w:top w:val="none" w:sz="0" w:space="0" w:color="auto"/>
                    <w:left w:val="none" w:sz="0" w:space="0" w:color="auto"/>
                    <w:bottom w:val="none" w:sz="0" w:space="0" w:color="auto"/>
                    <w:right w:val="none" w:sz="0" w:space="0" w:color="auto"/>
                  </w:divBdr>
                </w:div>
                <w:div w:id="957370357">
                  <w:marLeft w:val="0"/>
                  <w:marRight w:val="0"/>
                  <w:marTop w:val="0"/>
                  <w:marBottom w:val="0"/>
                  <w:divBdr>
                    <w:top w:val="none" w:sz="0" w:space="0" w:color="auto"/>
                    <w:left w:val="none" w:sz="0" w:space="0" w:color="auto"/>
                    <w:bottom w:val="none" w:sz="0" w:space="0" w:color="auto"/>
                    <w:right w:val="none" w:sz="0" w:space="0" w:color="auto"/>
                  </w:divBdr>
                </w:div>
                <w:div w:id="1091969035">
                  <w:marLeft w:val="0"/>
                  <w:marRight w:val="0"/>
                  <w:marTop w:val="0"/>
                  <w:marBottom w:val="0"/>
                  <w:divBdr>
                    <w:top w:val="none" w:sz="0" w:space="0" w:color="auto"/>
                    <w:left w:val="none" w:sz="0" w:space="0" w:color="auto"/>
                    <w:bottom w:val="none" w:sz="0" w:space="0" w:color="auto"/>
                    <w:right w:val="none" w:sz="0" w:space="0" w:color="auto"/>
                  </w:divBdr>
                </w:div>
                <w:div w:id="1197160319">
                  <w:marLeft w:val="0"/>
                  <w:marRight w:val="0"/>
                  <w:marTop w:val="0"/>
                  <w:marBottom w:val="0"/>
                  <w:divBdr>
                    <w:top w:val="none" w:sz="0" w:space="0" w:color="auto"/>
                    <w:left w:val="none" w:sz="0" w:space="0" w:color="auto"/>
                    <w:bottom w:val="none" w:sz="0" w:space="0" w:color="auto"/>
                    <w:right w:val="none" w:sz="0" w:space="0" w:color="auto"/>
                  </w:divBdr>
                </w:div>
                <w:div w:id="1607276504">
                  <w:marLeft w:val="0"/>
                  <w:marRight w:val="0"/>
                  <w:marTop w:val="0"/>
                  <w:marBottom w:val="0"/>
                  <w:divBdr>
                    <w:top w:val="none" w:sz="0" w:space="0" w:color="auto"/>
                    <w:left w:val="none" w:sz="0" w:space="0" w:color="auto"/>
                    <w:bottom w:val="none" w:sz="0" w:space="0" w:color="auto"/>
                    <w:right w:val="none" w:sz="0" w:space="0" w:color="auto"/>
                  </w:divBdr>
                </w:div>
                <w:div w:id="1673948150">
                  <w:marLeft w:val="0"/>
                  <w:marRight w:val="0"/>
                  <w:marTop w:val="0"/>
                  <w:marBottom w:val="0"/>
                  <w:divBdr>
                    <w:top w:val="none" w:sz="0" w:space="0" w:color="auto"/>
                    <w:left w:val="none" w:sz="0" w:space="0" w:color="auto"/>
                    <w:bottom w:val="none" w:sz="0" w:space="0" w:color="auto"/>
                    <w:right w:val="none" w:sz="0" w:space="0" w:color="auto"/>
                  </w:divBdr>
                </w:div>
                <w:div w:id="1993605512">
                  <w:marLeft w:val="0"/>
                  <w:marRight w:val="0"/>
                  <w:marTop w:val="0"/>
                  <w:marBottom w:val="0"/>
                  <w:divBdr>
                    <w:top w:val="none" w:sz="0" w:space="0" w:color="auto"/>
                    <w:left w:val="none" w:sz="0" w:space="0" w:color="auto"/>
                    <w:bottom w:val="none" w:sz="0" w:space="0" w:color="auto"/>
                    <w:right w:val="none" w:sz="0" w:space="0" w:color="auto"/>
                  </w:divBdr>
                </w:div>
                <w:div w:id="2089620456">
                  <w:marLeft w:val="0"/>
                  <w:marRight w:val="0"/>
                  <w:marTop w:val="0"/>
                  <w:marBottom w:val="0"/>
                  <w:divBdr>
                    <w:top w:val="none" w:sz="0" w:space="0" w:color="auto"/>
                    <w:left w:val="none" w:sz="0" w:space="0" w:color="auto"/>
                    <w:bottom w:val="none" w:sz="0" w:space="0" w:color="auto"/>
                    <w:right w:val="none" w:sz="0" w:space="0" w:color="auto"/>
                  </w:divBdr>
                </w:div>
              </w:divsChild>
            </w:div>
            <w:div w:id="2052807443">
              <w:marLeft w:val="0"/>
              <w:marRight w:val="0"/>
              <w:marTop w:val="0"/>
              <w:marBottom w:val="0"/>
              <w:divBdr>
                <w:top w:val="none" w:sz="0" w:space="0" w:color="auto"/>
                <w:left w:val="none" w:sz="0" w:space="0" w:color="auto"/>
                <w:bottom w:val="none" w:sz="0" w:space="0" w:color="auto"/>
                <w:right w:val="none" w:sz="0" w:space="0" w:color="auto"/>
              </w:divBdr>
              <w:divsChild>
                <w:div w:id="82117134">
                  <w:marLeft w:val="0"/>
                  <w:marRight w:val="0"/>
                  <w:marTop w:val="0"/>
                  <w:marBottom w:val="0"/>
                  <w:divBdr>
                    <w:top w:val="none" w:sz="0" w:space="0" w:color="auto"/>
                    <w:left w:val="none" w:sz="0" w:space="0" w:color="auto"/>
                    <w:bottom w:val="none" w:sz="0" w:space="0" w:color="auto"/>
                    <w:right w:val="none" w:sz="0" w:space="0" w:color="auto"/>
                  </w:divBdr>
                </w:div>
                <w:div w:id="206265377">
                  <w:marLeft w:val="0"/>
                  <w:marRight w:val="0"/>
                  <w:marTop w:val="0"/>
                  <w:marBottom w:val="0"/>
                  <w:divBdr>
                    <w:top w:val="none" w:sz="0" w:space="0" w:color="auto"/>
                    <w:left w:val="none" w:sz="0" w:space="0" w:color="auto"/>
                    <w:bottom w:val="none" w:sz="0" w:space="0" w:color="auto"/>
                    <w:right w:val="none" w:sz="0" w:space="0" w:color="auto"/>
                  </w:divBdr>
                </w:div>
                <w:div w:id="367530669">
                  <w:marLeft w:val="0"/>
                  <w:marRight w:val="0"/>
                  <w:marTop w:val="0"/>
                  <w:marBottom w:val="0"/>
                  <w:divBdr>
                    <w:top w:val="none" w:sz="0" w:space="0" w:color="auto"/>
                    <w:left w:val="none" w:sz="0" w:space="0" w:color="auto"/>
                    <w:bottom w:val="none" w:sz="0" w:space="0" w:color="auto"/>
                    <w:right w:val="none" w:sz="0" w:space="0" w:color="auto"/>
                  </w:divBdr>
                </w:div>
                <w:div w:id="471026843">
                  <w:marLeft w:val="0"/>
                  <w:marRight w:val="0"/>
                  <w:marTop w:val="0"/>
                  <w:marBottom w:val="0"/>
                  <w:divBdr>
                    <w:top w:val="none" w:sz="0" w:space="0" w:color="auto"/>
                    <w:left w:val="none" w:sz="0" w:space="0" w:color="auto"/>
                    <w:bottom w:val="none" w:sz="0" w:space="0" w:color="auto"/>
                    <w:right w:val="none" w:sz="0" w:space="0" w:color="auto"/>
                  </w:divBdr>
                </w:div>
                <w:div w:id="556626120">
                  <w:marLeft w:val="0"/>
                  <w:marRight w:val="0"/>
                  <w:marTop w:val="0"/>
                  <w:marBottom w:val="0"/>
                  <w:divBdr>
                    <w:top w:val="none" w:sz="0" w:space="0" w:color="auto"/>
                    <w:left w:val="none" w:sz="0" w:space="0" w:color="auto"/>
                    <w:bottom w:val="none" w:sz="0" w:space="0" w:color="auto"/>
                    <w:right w:val="none" w:sz="0" w:space="0" w:color="auto"/>
                  </w:divBdr>
                </w:div>
                <w:div w:id="624848444">
                  <w:marLeft w:val="0"/>
                  <w:marRight w:val="0"/>
                  <w:marTop w:val="0"/>
                  <w:marBottom w:val="0"/>
                  <w:divBdr>
                    <w:top w:val="none" w:sz="0" w:space="0" w:color="auto"/>
                    <w:left w:val="none" w:sz="0" w:space="0" w:color="auto"/>
                    <w:bottom w:val="none" w:sz="0" w:space="0" w:color="auto"/>
                    <w:right w:val="none" w:sz="0" w:space="0" w:color="auto"/>
                  </w:divBdr>
                </w:div>
                <w:div w:id="1062214223">
                  <w:marLeft w:val="0"/>
                  <w:marRight w:val="0"/>
                  <w:marTop w:val="0"/>
                  <w:marBottom w:val="0"/>
                  <w:divBdr>
                    <w:top w:val="none" w:sz="0" w:space="0" w:color="auto"/>
                    <w:left w:val="none" w:sz="0" w:space="0" w:color="auto"/>
                    <w:bottom w:val="none" w:sz="0" w:space="0" w:color="auto"/>
                    <w:right w:val="none" w:sz="0" w:space="0" w:color="auto"/>
                  </w:divBdr>
                </w:div>
                <w:div w:id="1322387030">
                  <w:marLeft w:val="0"/>
                  <w:marRight w:val="0"/>
                  <w:marTop w:val="0"/>
                  <w:marBottom w:val="0"/>
                  <w:divBdr>
                    <w:top w:val="none" w:sz="0" w:space="0" w:color="auto"/>
                    <w:left w:val="none" w:sz="0" w:space="0" w:color="auto"/>
                    <w:bottom w:val="none" w:sz="0" w:space="0" w:color="auto"/>
                    <w:right w:val="none" w:sz="0" w:space="0" w:color="auto"/>
                  </w:divBdr>
                </w:div>
                <w:div w:id="1856766624">
                  <w:marLeft w:val="0"/>
                  <w:marRight w:val="0"/>
                  <w:marTop w:val="0"/>
                  <w:marBottom w:val="0"/>
                  <w:divBdr>
                    <w:top w:val="none" w:sz="0" w:space="0" w:color="auto"/>
                    <w:left w:val="none" w:sz="0" w:space="0" w:color="auto"/>
                    <w:bottom w:val="none" w:sz="0" w:space="0" w:color="auto"/>
                    <w:right w:val="none" w:sz="0" w:space="0" w:color="auto"/>
                  </w:divBdr>
                </w:div>
                <w:div w:id="19826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503">
      <w:bodyDiv w:val="1"/>
      <w:marLeft w:val="0"/>
      <w:marRight w:val="0"/>
      <w:marTop w:val="0"/>
      <w:marBottom w:val="0"/>
      <w:divBdr>
        <w:top w:val="none" w:sz="0" w:space="0" w:color="auto"/>
        <w:left w:val="none" w:sz="0" w:space="0" w:color="auto"/>
        <w:bottom w:val="none" w:sz="0" w:space="0" w:color="auto"/>
        <w:right w:val="none" w:sz="0" w:space="0" w:color="auto"/>
      </w:divBdr>
      <w:divsChild>
        <w:div w:id="1633443077">
          <w:marLeft w:val="0"/>
          <w:marRight w:val="0"/>
          <w:marTop w:val="0"/>
          <w:marBottom w:val="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01543510">
      <w:bodyDiv w:val="1"/>
      <w:marLeft w:val="0"/>
      <w:marRight w:val="0"/>
      <w:marTop w:val="0"/>
      <w:marBottom w:val="0"/>
      <w:divBdr>
        <w:top w:val="none" w:sz="0" w:space="0" w:color="auto"/>
        <w:left w:val="none" w:sz="0" w:space="0" w:color="auto"/>
        <w:bottom w:val="none" w:sz="0" w:space="0" w:color="auto"/>
        <w:right w:val="none" w:sz="0" w:space="0" w:color="auto"/>
      </w:divBdr>
      <w:divsChild>
        <w:div w:id="411005721">
          <w:marLeft w:val="0"/>
          <w:marRight w:val="0"/>
          <w:marTop w:val="0"/>
          <w:marBottom w:val="0"/>
          <w:divBdr>
            <w:top w:val="none" w:sz="0" w:space="0" w:color="auto"/>
            <w:left w:val="none" w:sz="0" w:space="0" w:color="auto"/>
            <w:bottom w:val="none" w:sz="0" w:space="0" w:color="auto"/>
            <w:right w:val="none" w:sz="0" w:space="0" w:color="auto"/>
          </w:divBdr>
          <w:divsChild>
            <w:div w:id="456605988">
              <w:marLeft w:val="0"/>
              <w:marRight w:val="0"/>
              <w:marTop w:val="0"/>
              <w:marBottom w:val="0"/>
              <w:divBdr>
                <w:top w:val="none" w:sz="0" w:space="0" w:color="auto"/>
                <w:left w:val="none" w:sz="0" w:space="0" w:color="auto"/>
                <w:bottom w:val="none" w:sz="0" w:space="0" w:color="auto"/>
                <w:right w:val="none" w:sz="0" w:space="0" w:color="auto"/>
              </w:divBdr>
            </w:div>
            <w:div w:id="800465272">
              <w:marLeft w:val="0"/>
              <w:marRight w:val="0"/>
              <w:marTop w:val="0"/>
              <w:marBottom w:val="0"/>
              <w:divBdr>
                <w:top w:val="none" w:sz="0" w:space="0" w:color="auto"/>
                <w:left w:val="none" w:sz="0" w:space="0" w:color="auto"/>
                <w:bottom w:val="none" w:sz="0" w:space="0" w:color="auto"/>
                <w:right w:val="none" w:sz="0" w:space="0" w:color="auto"/>
              </w:divBdr>
            </w:div>
            <w:div w:id="10335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6655">
      <w:bodyDiv w:val="1"/>
      <w:marLeft w:val="0"/>
      <w:marRight w:val="0"/>
      <w:marTop w:val="0"/>
      <w:marBottom w:val="0"/>
      <w:divBdr>
        <w:top w:val="none" w:sz="0" w:space="0" w:color="auto"/>
        <w:left w:val="none" w:sz="0" w:space="0" w:color="auto"/>
        <w:bottom w:val="none" w:sz="0" w:space="0" w:color="auto"/>
        <w:right w:val="none" w:sz="0" w:space="0" w:color="auto"/>
      </w:divBdr>
      <w:divsChild>
        <w:div w:id="1722169349">
          <w:marLeft w:val="0"/>
          <w:marRight w:val="0"/>
          <w:marTop w:val="0"/>
          <w:marBottom w:val="0"/>
          <w:divBdr>
            <w:top w:val="none" w:sz="0" w:space="0" w:color="auto"/>
            <w:left w:val="none" w:sz="0" w:space="0" w:color="auto"/>
            <w:bottom w:val="none" w:sz="0" w:space="0" w:color="auto"/>
            <w:right w:val="none" w:sz="0" w:space="0" w:color="auto"/>
          </w:divBdr>
          <w:divsChild>
            <w:div w:id="144663373">
              <w:marLeft w:val="0"/>
              <w:marRight w:val="0"/>
              <w:marTop w:val="0"/>
              <w:marBottom w:val="0"/>
              <w:divBdr>
                <w:top w:val="none" w:sz="0" w:space="0" w:color="auto"/>
                <w:left w:val="none" w:sz="0" w:space="0" w:color="auto"/>
                <w:bottom w:val="none" w:sz="0" w:space="0" w:color="auto"/>
                <w:right w:val="none" w:sz="0" w:space="0" w:color="auto"/>
              </w:divBdr>
            </w:div>
            <w:div w:id="215044072">
              <w:marLeft w:val="0"/>
              <w:marRight w:val="0"/>
              <w:marTop w:val="0"/>
              <w:marBottom w:val="0"/>
              <w:divBdr>
                <w:top w:val="none" w:sz="0" w:space="0" w:color="auto"/>
                <w:left w:val="none" w:sz="0" w:space="0" w:color="auto"/>
                <w:bottom w:val="none" w:sz="0" w:space="0" w:color="auto"/>
                <w:right w:val="none" w:sz="0" w:space="0" w:color="auto"/>
              </w:divBdr>
            </w:div>
            <w:div w:id="688531451">
              <w:marLeft w:val="0"/>
              <w:marRight w:val="0"/>
              <w:marTop w:val="0"/>
              <w:marBottom w:val="0"/>
              <w:divBdr>
                <w:top w:val="none" w:sz="0" w:space="0" w:color="auto"/>
                <w:left w:val="none" w:sz="0" w:space="0" w:color="auto"/>
                <w:bottom w:val="none" w:sz="0" w:space="0" w:color="auto"/>
                <w:right w:val="none" w:sz="0" w:space="0" w:color="auto"/>
              </w:divBdr>
            </w:div>
            <w:div w:id="703020754">
              <w:marLeft w:val="0"/>
              <w:marRight w:val="0"/>
              <w:marTop w:val="0"/>
              <w:marBottom w:val="0"/>
              <w:divBdr>
                <w:top w:val="none" w:sz="0" w:space="0" w:color="auto"/>
                <w:left w:val="none" w:sz="0" w:space="0" w:color="auto"/>
                <w:bottom w:val="none" w:sz="0" w:space="0" w:color="auto"/>
                <w:right w:val="none" w:sz="0" w:space="0" w:color="auto"/>
              </w:divBdr>
            </w:div>
            <w:div w:id="1623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917">
      <w:bodyDiv w:val="1"/>
      <w:marLeft w:val="0"/>
      <w:marRight w:val="0"/>
      <w:marTop w:val="0"/>
      <w:marBottom w:val="0"/>
      <w:divBdr>
        <w:top w:val="none" w:sz="0" w:space="0" w:color="auto"/>
        <w:left w:val="none" w:sz="0" w:space="0" w:color="auto"/>
        <w:bottom w:val="none" w:sz="0" w:space="0" w:color="auto"/>
        <w:right w:val="none" w:sz="0" w:space="0" w:color="auto"/>
      </w:divBdr>
      <w:divsChild>
        <w:div w:id="2120176911">
          <w:marLeft w:val="0"/>
          <w:marRight w:val="0"/>
          <w:marTop w:val="0"/>
          <w:marBottom w:val="0"/>
          <w:divBdr>
            <w:top w:val="none" w:sz="0" w:space="0" w:color="auto"/>
            <w:left w:val="none" w:sz="0" w:space="0" w:color="auto"/>
            <w:bottom w:val="none" w:sz="0" w:space="0" w:color="auto"/>
            <w:right w:val="none" w:sz="0" w:space="0" w:color="auto"/>
          </w:divBdr>
        </w:div>
      </w:divsChild>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51226646">
      <w:bodyDiv w:val="1"/>
      <w:marLeft w:val="0"/>
      <w:marRight w:val="0"/>
      <w:marTop w:val="0"/>
      <w:marBottom w:val="0"/>
      <w:divBdr>
        <w:top w:val="none" w:sz="0" w:space="0" w:color="auto"/>
        <w:left w:val="none" w:sz="0" w:space="0" w:color="auto"/>
        <w:bottom w:val="none" w:sz="0" w:space="0" w:color="auto"/>
        <w:right w:val="none" w:sz="0" w:space="0" w:color="auto"/>
      </w:divBdr>
      <w:divsChild>
        <w:div w:id="1926763493">
          <w:marLeft w:val="0"/>
          <w:marRight w:val="0"/>
          <w:marTop w:val="0"/>
          <w:marBottom w:val="0"/>
          <w:divBdr>
            <w:top w:val="none" w:sz="0" w:space="0" w:color="auto"/>
            <w:left w:val="none" w:sz="0" w:space="0" w:color="auto"/>
            <w:bottom w:val="none" w:sz="0" w:space="0" w:color="auto"/>
            <w:right w:val="none" w:sz="0" w:space="0" w:color="auto"/>
          </w:divBdr>
          <w:divsChild>
            <w:div w:id="1053238341">
              <w:marLeft w:val="0"/>
              <w:marRight w:val="0"/>
              <w:marTop w:val="0"/>
              <w:marBottom w:val="0"/>
              <w:divBdr>
                <w:top w:val="none" w:sz="0" w:space="0" w:color="auto"/>
                <w:left w:val="none" w:sz="0" w:space="0" w:color="auto"/>
                <w:bottom w:val="none" w:sz="0" w:space="0" w:color="auto"/>
                <w:right w:val="none" w:sz="0" w:space="0" w:color="auto"/>
              </w:divBdr>
            </w:div>
            <w:div w:id="21457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26394507">
      <w:bodyDiv w:val="1"/>
      <w:marLeft w:val="0"/>
      <w:marRight w:val="0"/>
      <w:marTop w:val="0"/>
      <w:marBottom w:val="0"/>
      <w:divBdr>
        <w:top w:val="none" w:sz="0" w:space="0" w:color="auto"/>
        <w:left w:val="none" w:sz="0" w:space="0" w:color="auto"/>
        <w:bottom w:val="none" w:sz="0" w:space="0" w:color="auto"/>
        <w:right w:val="none" w:sz="0" w:space="0" w:color="auto"/>
      </w:divBdr>
      <w:divsChild>
        <w:div w:id="499931618">
          <w:marLeft w:val="0"/>
          <w:marRight w:val="0"/>
          <w:marTop w:val="0"/>
          <w:marBottom w:val="0"/>
          <w:divBdr>
            <w:top w:val="none" w:sz="0" w:space="0" w:color="auto"/>
            <w:left w:val="none" w:sz="0" w:space="0" w:color="auto"/>
            <w:bottom w:val="none" w:sz="0" w:space="0" w:color="auto"/>
            <w:right w:val="none" w:sz="0" w:space="0" w:color="auto"/>
          </w:divBdr>
          <w:divsChild>
            <w:div w:id="90400045">
              <w:marLeft w:val="0"/>
              <w:marRight w:val="0"/>
              <w:marTop w:val="0"/>
              <w:marBottom w:val="0"/>
              <w:divBdr>
                <w:top w:val="none" w:sz="0" w:space="0" w:color="auto"/>
                <w:left w:val="none" w:sz="0" w:space="0" w:color="auto"/>
                <w:bottom w:val="none" w:sz="0" w:space="0" w:color="auto"/>
                <w:right w:val="none" w:sz="0" w:space="0" w:color="auto"/>
              </w:divBdr>
            </w:div>
            <w:div w:id="452869733">
              <w:marLeft w:val="0"/>
              <w:marRight w:val="0"/>
              <w:marTop w:val="0"/>
              <w:marBottom w:val="0"/>
              <w:divBdr>
                <w:top w:val="none" w:sz="0" w:space="0" w:color="auto"/>
                <w:left w:val="none" w:sz="0" w:space="0" w:color="auto"/>
                <w:bottom w:val="none" w:sz="0" w:space="0" w:color="auto"/>
                <w:right w:val="none" w:sz="0" w:space="0" w:color="auto"/>
              </w:divBdr>
            </w:div>
            <w:div w:id="1092238680">
              <w:marLeft w:val="0"/>
              <w:marRight w:val="0"/>
              <w:marTop w:val="0"/>
              <w:marBottom w:val="0"/>
              <w:divBdr>
                <w:top w:val="none" w:sz="0" w:space="0" w:color="auto"/>
                <w:left w:val="none" w:sz="0" w:space="0" w:color="auto"/>
                <w:bottom w:val="none" w:sz="0" w:space="0" w:color="auto"/>
                <w:right w:val="none" w:sz="0" w:space="0" w:color="auto"/>
              </w:divBdr>
            </w:div>
            <w:div w:id="1519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194267184">
      <w:bodyDiv w:val="1"/>
      <w:marLeft w:val="0"/>
      <w:marRight w:val="0"/>
      <w:marTop w:val="0"/>
      <w:marBottom w:val="0"/>
      <w:divBdr>
        <w:top w:val="none" w:sz="0" w:space="0" w:color="auto"/>
        <w:left w:val="none" w:sz="0" w:space="0" w:color="auto"/>
        <w:bottom w:val="none" w:sz="0" w:space="0" w:color="auto"/>
        <w:right w:val="none" w:sz="0" w:space="0" w:color="auto"/>
      </w:divBdr>
      <w:divsChild>
        <w:div w:id="161244142">
          <w:marLeft w:val="0"/>
          <w:marRight w:val="0"/>
          <w:marTop w:val="0"/>
          <w:marBottom w:val="0"/>
          <w:divBdr>
            <w:top w:val="none" w:sz="0" w:space="0" w:color="auto"/>
            <w:left w:val="none" w:sz="0" w:space="0" w:color="auto"/>
            <w:bottom w:val="none" w:sz="0" w:space="0" w:color="auto"/>
            <w:right w:val="none" w:sz="0" w:space="0" w:color="auto"/>
          </w:divBdr>
        </w:div>
      </w:divsChild>
    </w:div>
    <w:div w:id="1214124876">
      <w:bodyDiv w:val="1"/>
      <w:marLeft w:val="0"/>
      <w:marRight w:val="0"/>
      <w:marTop w:val="0"/>
      <w:marBottom w:val="0"/>
      <w:divBdr>
        <w:top w:val="none" w:sz="0" w:space="0" w:color="auto"/>
        <w:left w:val="none" w:sz="0" w:space="0" w:color="auto"/>
        <w:bottom w:val="none" w:sz="0" w:space="0" w:color="auto"/>
        <w:right w:val="none" w:sz="0" w:space="0" w:color="auto"/>
      </w:divBdr>
      <w:divsChild>
        <w:div w:id="1468742845">
          <w:marLeft w:val="0"/>
          <w:marRight w:val="0"/>
          <w:marTop w:val="0"/>
          <w:marBottom w:val="0"/>
          <w:divBdr>
            <w:top w:val="none" w:sz="0" w:space="0" w:color="auto"/>
            <w:left w:val="none" w:sz="0" w:space="0" w:color="auto"/>
            <w:bottom w:val="none" w:sz="0" w:space="0" w:color="auto"/>
            <w:right w:val="none" w:sz="0" w:space="0" w:color="auto"/>
          </w:divBdr>
          <w:divsChild>
            <w:div w:id="147599525">
              <w:marLeft w:val="0"/>
              <w:marRight w:val="0"/>
              <w:marTop w:val="0"/>
              <w:marBottom w:val="0"/>
              <w:divBdr>
                <w:top w:val="none" w:sz="0" w:space="0" w:color="auto"/>
                <w:left w:val="none" w:sz="0" w:space="0" w:color="auto"/>
                <w:bottom w:val="none" w:sz="0" w:space="0" w:color="auto"/>
                <w:right w:val="none" w:sz="0" w:space="0" w:color="auto"/>
              </w:divBdr>
            </w:div>
            <w:div w:id="418714253">
              <w:marLeft w:val="0"/>
              <w:marRight w:val="0"/>
              <w:marTop w:val="0"/>
              <w:marBottom w:val="0"/>
              <w:divBdr>
                <w:top w:val="none" w:sz="0" w:space="0" w:color="auto"/>
                <w:left w:val="none" w:sz="0" w:space="0" w:color="auto"/>
                <w:bottom w:val="none" w:sz="0" w:space="0" w:color="auto"/>
                <w:right w:val="none" w:sz="0" w:space="0" w:color="auto"/>
              </w:divBdr>
            </w:div>
            <w:div w:id="644699865">
              <w:marLeft w:val="0"/>
              <w:marRight w:val="0"/>
              <w:marTop w:val="0"/>
              <w:marBottom w:val="0"/>
              <w:divBdr>
                <w:top w:val="none" w:sz="0" w:space="0" w:color="auto"/>
                <w:left w:val="none" w:sz="0" w:space="0" w:color="auto"/>
                <w:bottom w:val="none" w:sz="0" w:space="0" w:color="auto"/>
                <w:right w:val="none" w:sz="0" w:space="0" w:color="auto"/>
              </w:divBdr>
            </w:div>
            <w:div w:id="796993632">
              <w:marLeft w:val="0"/>
              <w:marRight w:val="0"/>
              <w:marTop w:val="0"/>
              <w:marBottom w:val="0"/>
              <w:divBdr>
                <w:top w:val="none" w:sz="0" w:space="0" w:color="auto"/>
                <w:left w:val="none" w:sz="0" w:space="0" w:color="auto"/>
                <w:bottom w:val="none" w:sz="0" w:space="0" w:color="auto"/>
                <w:right w:val="none" w:sz="0" w:space="0" w:color="auto"/>
              </w:divBdr>
            </w:div>
            <w:div w:id="1656258085">
              <w:marLeft w:val="0"/>
              <w:marRight w:val="0"/>
              <w:marTop w:val="0"/>
              <w:marBottom w:val="0"/>
              <w:divBdr>
                <w:top w:val="none" w:sz="0" w:space="0" w:color="auto"/>
                <w:left w:val="none" w:sz="0" w:space="0" w:color="auto"/>
                <w:bottom w:val="none" w:sz="0" w:space="0" w:color="auto"/>
                <w:right w:val="none" w:sz="0" w:space="0" w:color="auto"/>
              </w:divBdr>
            </w:div>
            <w:div w:id="1777090690">
              <w:marLeft w:val="0"/>
              <w:marRight w:val="0"/>
              <w:marTop w:val="0"/>
              <w:marBottom w:val="0"/>
              <w:divBdr>
                <w:top w:val="none" w:sz="0" w:space="0" w:color="auto"/>
                <w:left w:val="none" w:sz="0" w:space="0" w:color="auto"/>
                <w:bottom w:val="none" w:sz="0" w:space="0" w:color="auto"/>
                <w:right w:val="none" w:sz="0" w:space="0" w:color="auto"/>
              </w:divBdr>
            </w:div>
            <w:div w:id="1863666487">
              <w:marLeft w:val="0"/>
              <w:marRight w:val="0"/>
              <w:marTop w:val="0"/>
              <w:marBottom w:val="0"/>
              <w:divBdr>
                <w:top w:val="none" w:sz="0" w:space="0" w:color="auto"/>
                <w:left w:val="none" w:sz="0" w:space="0" w:color="auto"/>
                <w:bottom w:val="none" w:sz="0" w:space="0" w:color="auto"/>
                <w:right w:val="none" w:sz="0" w:space="0" w:color="auto"/>
              </w:divBdr>
            </w:div>
            <w:div w:id="20877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498422232">
      <w:bodyDiv w:val="1"/>
      <w:marLeft w:val="0"/>
      <w:marRight w:val="0"/>
      <w:marTop w:val="0"/>
      <w:marBottom w:val="0"/>
      <w:divBdr>
        <w:top w:val="none" w:sz="0" w:space="0" w:color="auto"/>
        <w:left w:val="none" w:sz="0" w:space="0" w:color="auto"/>
        <w:bottom w:val="none" w:sz="0" w:space="0" w:color="auto"/>
        <w:right w:val="none" w:sz="0" w:space="0" w:color="auto"/>
      </w:divBdr>
      <w:divsChild>
        <w:div w:id="79640175">
          <w:marLeft w:val="0"/>
          <w:marRight w:val="0"/>
          <w:marTop w:val="0"/>
          <w:marBottom w:val="0"/>
          <w:divBdr>
            <w:top w:val="none" w:sz="0" w:space="0" w:color="auto"/>
            <w:left w:val="none" w:sz="0" w:space="0" w:color="auto"/>
            <w:bottom w:val="none" w:sz="0" w:space="0" w:color="auto"/>
            <w:right w:val="none" w:sz="0" w:space="0" w:color="auto"/>
          </w:divBdr>
          <w:divsChild>
            <w:div w:id="366106647">
              <w:marLeft w:val="0"/>
              <w:marRight w:val="0"/>
              <w:marTop w:val="0"/>
              <w:marBottom w:val="0"/>
              <w:divBdr>
                <w:top w:val="none" w:sz="0" w:space="0" w:color="auto"/>
                <w:left w:val="none" w:sz="0" w:space="0" w:color="auto"/>
                <w:bottom w:val="none" w:sz="0" w:space="0" w:color="auto"/>
                <w:right w:val="none" w:sz="0" w:space="0" w:color="auto"/>
              </w:divBdr>
              <w:divsChild>
                <w:div w:id="60294932">
                  <w:marLeft w:val="0"/>
                  <w:marRight w:val="0"/>
                  <w:marTop w:val="0"/>
                  <w:marBottom w:val="0"/>
                  <w:divBdr>
                    <w:top w:val="none" w:sz="0" w:space="0" w:color="auto"/>
                    <w:left w:val="none" w:sz="0" w:space="0" w:color="auto"/>
                    <w:bottom w:val="none" w:sz="0" w:space="0" w:color="auto"/>
                    <w:right w:val="none" w:sz="0" w:space="0" w:color="auto"/>
                  </w:divBdr>
                </w:div>
                <w:div w:id="115608075">
                  <w:marLeft w:val="0"/>
                  <w:marRight w:val="0"/>
                  <w:marTop w:val="0"/>
                  <w:marBottom w:val="0"/>
                  <w:divBdr>
                    <w:top w:val="none" w:sz="0" w:space="0" w:color="auto"/>
                    <w:left w:val="none" w:sz="0" w:space="0" w:color="auto"/>
                    <w:bottom w:val="none" w:sz="0" w:space="0" w:color="auto"/>
                    <w:right w:val="none" w:sz="0" w:space="0" w:color="auto"/>
                  </w:divBdr>
                </w:div>
                <w:div w:id="260650008">
                  <w:marLeft w:val="0"/>
                  <w:marRight w:val="0"/>
                  <w:marTop w:val="0"/>
                  <w:marBottom w:val="0"/>
                  <w:divBdr>
                    <w:top w:val="none" w:sz="0" w:space="0" w:color="auto"/>
                    <w:left w:val="none" w:sz="0" w:space="0" w:color="auto"/>
                    <w:bottom w:val="none" w:sz="0" w:space="0" w:color="auto"/>
                    <w:right w:val="none" w:sz="0" w:space="0" w:color="auto"/>
                  </w:divBdr>
                </w:div>
                <w:div w:id="295452759">
                  <w:marLeft w:val="0"/>
                  <w:marRight w:val="0"/>
                  <w:marTop w:val="0"/>
                  <w:marBottom w:val="0"/>
                  <w:divBdr>
                    <w:top w:val="none" w:sz="0" w:space="0" w:color="auto"/>
                    <w:left w:val="none" w:sz="0" w:space="0" w:color="auto"/>
                    <w:bottom w:val="none" w:sz="0" w:space="0" w:color="auto"/>
                    <w:right w:val="none" w:sz="0" w:space="0" w:color="auto"/>
                  </w:divBdr>
                </w:div>
                <w:div w:id="3213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900">
      <w:bodyDiv w:val="1"/>
      <w:marLeft w:val="0"/>
      <w:marRight w:val="0"/>
      <w:marTop w:val="0"/>
      <w:marBottom w:val="0"/>
      <w:divBdr>
        <w:top w:val="none" w:sz="0" w:space="0" w:color="auto"/>
        <w:left w:val="none" w:sz="0" w:space="0" w:color="auto"/>
        <w:bottom w:val="none" w:sz="0" w:space="0" w:color="auto"/>
        <w:right w:val="none" w:sz="0" w:space="0" w:color="auto"/>
      </w:divBdr>
      <w:divsChild>
        <w:div w:id="445349769">
          <w:marLeft w:val="0"/>
          <w:marRight w:val="0"/>
          <w:marTop w:val="0"/>
          <w:marBottom w:val="0"/>
          <w:divBdr>
            <w:top w:val="none" w:sz="0" w:space="0" w:color="auto"/>
            <w:left w:val="none" w:sz="0" w:space="0" w:color="auto"/>
            <w:bottom w:val="none" w:sz="0" w:space="0" w:color="auto"/>
            <w:right w:val="none" w:sz="0" w:space="0" w:color="auto"/>
          </w:divBdr>
          <w:divsChild>
            <w:div w:id="1372725428">
              <w:marLeft w:val="0"/>
              <w:marRight w:val="0"/>
              <w:marTop w:val="0"/>
              <w:marBottom w:val="0"/>
              <w:divBdr>
                <w:top w:val="none" w:sz="0" w:space="0" w:color="auto"/>
                <w:left w:val="none" w:sz="0" w:space="0" w:color="auto"/>
                <w:bottom w:val="none" w:sz="0" w:space="0" w:color="auto"/>
                <w:right w:val="none" w:sz="0" w:space="0" w:color="auto"/>
              </w:divBdr>
              <w:divsChild>
                <w:div w:id="404033307">
                  <w:marLeft w:val="0"/>
                  <w:marRight w:val="0"/>
                  <w:marTop w:val="0"/>
                  <w:marBottom w:val="0"/>
                  <w:divBdr>
                    <w:top w:val="none" w:sz="0" w:space="0" w:color="auto"/>
                    <w:left w:val="none" w:sz="0" w:space="0" w:color="auto"/>
                    <w:bottom w:val="none" w:sz="0" w:space="0" w:color="auto"/>
                    <w:right w:val="none" w:sz="0" w:space="0" w:color="auto"/>
                  </w:divBdr>
                </w:div>
                <w:div w:id="938370766">
                  <w:marLeft w:val="0"/>
                  <w:marRight w:val="0"/>
                  <w:marTop w:val="0"/>
                  <w:marBottom w:val="0"/>
                  <w:divBdr>
                    <w:top w:val="none" w:sz="0" w:space="0" w:color="auto"/>
                    <w:left w:val="none" w:sz="0" w:space="0" w:color="auto"/>
                    <w:bottom w:val="none" w:sz="0" w:space="0" w:color="auto"/>
                    <w:right w:val="none" w:sz="0" w:space="0" w:color="auto"/>
                  </w:divBdr>
                </w:div>
                <w:div w:id="1045370099">
                  <w:marLeft w:val="0"/>
                  <w:marRight w:val="0"/>
                  <w:marTop w:val="0"/>
                  <w:marBottom w:val="0"/>
                  <w:divBdr>
                    <w:top w:val="none" w:sz="0" w:space="0" w:color="auto"/>
                    <w:left w:val="none" w:sz="0" w:space="0" w:color="auto"/>
                    <w:bottom w:val="none" w:sz="0" w:space="0" w:color="auto"/>
                    <w:right w:val="none" w:sz="0" w:space="0" w:color="auto"/>
                  </w:divBdr>
                </w:div>
                <w:div w:id="1295794204">
                  <w:marLeft w:val="0"/>
                  <w:marRight w:val="0"/>
                  <w:marTop w:val="0"/>
                  <w:marBottom w:val="0"/>
                  <w:divBdr>
                    <w:top w:val="none" w:sz="0" w:space="0" w:color="auto"/>
                    <w:left w:val="none" w:sz="0" w:space="0" w:color="auto"/>
                    <w:bottom w:val="none" w:sz="0" w:space="0" w:color="auto"/>
                    <w:right w:val="none" w:sz="0" w:space="0" w:color="auto"/>
                  </w:divBdr>
                </w:div>
                <w:div w:id="1591739011">
                  <w:marLeft w:val="0"/>
                  <w:marRight w:val="0"/>
                  <w:marTop w:val="0"/>
                  <w:marBottom w:val="0"/>
                  <w:divBdr>
                    <w:top w:val="none" w:sz="0" w:space="0" w:color="auto"/>
                    <w:left w:val="none" w:sz="0" w:space="0" w:color="auto"/>
                    <w:bottom w:val="none" w:sz="0" w:space="0" w:color="auto"/>
                    <w:right w:val="none" w:sz="0" w:space="0" w:color="auto"/>
                  </w:divBdr>
                </w:div>
                <w:div w:id="1618633797">
                  <w:marLeft w:val="0"/>
                  <w:marRight w:val="0"/>
                  <w:marTop w:val="0"/>
                  <w:marBottom w:val="0"/>
                  <w:divBdr>
                    <w:top w:val="none" w:sz="0" w:space="0" w:color="auto"/>
                    <w:left w:val="none" w:sz="0" w:space="0" w:color="auto"/>
                    <w:bottom w:val="none" w:sz="0" w:space="0" w:color="auto"/>
                    <w:right w:val="none" w:sz="0" w:space="0" w:color="auto"/>
                  </w:divBdr>
                </w:div>
                <w:div w:id="1793015679">
                  <w:marLeft w:val="0"/>
                  <w:marRight w:val="0"/>
                  <w:marTop w:val="0"/>
                  <w:marBottom w:val="0"/>
                  <w:divBdr>
                    <w:top w:val="none" w:sz="0" w:space="0" w:color="auto"/>
                    <w:left w:val="none" w:sz="0" w:space="0" w:color="auto"/>
                    <w:bottom w:val="none" w:sz="0" w:space="0" w:color="auto"/>
                    <w:right w:val="none" w:sz="0" w:space="0" w:color="auto"/>
                  </w:divBdr>
                </w:div>
                <w:div w:id="20005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690328150">
      <w:bodyDiv w:val="1"/>
      <w:marLeft w:val="0"/>
      <w:marRight w:val="0"/>
      <w:marTop w:val="0"/>
      <w:marBottom w:val="0"/>
      <w:divBdr>
        <w:top w:val="none" w:sz="0" w:space="0" w:color="auto"/>
        <w:left w:val="none" w:sz="0" w:space="0" w:color="auto"/>
        <w:bottom w:val="none" w:sz="0" w:space="0" w:color="auto"/>
        <w:right w:val="none" w:sz="0" w:space="0" w:color="auto"/>
      </w:divBdr>
      <w:divsChild>
        <w:div w:id="704597133">
          <w:marLeft w:val="0"/>
          <w:marRight w:val="0"/>
          <w:marTop w:val="0"/>
          <w:marBottom w:val="0"/>
          <w:divBdr>
            <w:top w:val="none" w:sz="0" w:space="0" w:color="auto"/>
            <w:left w:val="none" w:sz="0" w:space="0" w:color="auto"/>
            <w:bottom w:val="none" w:sz="0" w:space="0" w:color="auto"/>
            <w:right w:val="none" w:sz="0" w:space="0" w:color="auto"/>
          </w:divBdr>
        </w:div>
      </w:divsChild>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80877">
      <w:bodyDiv w:val="1"/>
      <w:marLeft w:val="0"/>
      <w:marRight w:val="0"/>
      <w:marTop w:val="0"/>
      <w:marBottom w:val="0"/>
      <w:divBdr>
        <w:top w:val="none" w:sz="0" w:space="0" w:color="auto"/>
        <w:left w:val="none" w:sz="0" w:space="0" w:color="auto"/>
        <w:bottom w:val="none" w:sz="0" w:space="0" w:color="auto"/>
        <w:right w:val="none" w:sz="0" w:space="0" w:color="auto"/>
      </w:divBdr>
      <w:divsChild>
        <w:div w:id="197664312">
          <w:marLeft w:val="0"/>
          <w:marRight w:val="0"/>
          <w:marTop w:val="0"/>
          <w:marBottom w:val="0"/>
          <w:divBdr>
            <w:top w:val="none" w:sz="0" w:space="0" w:color="auto"/>
            <w:left w:val="none" w:sz="0" w:space="0" w:color="auto"/>
            <w:bottom w:val="none" w:sz="0" w:space="0" w:color="auto"/>
            <w:right w:val="none" w:sz="0" w:space="0" w:color="auto"/>
          </w:divBdr>
          <w:divsChild>
            <w:div w:id="645158875">
              <w:marLeft w:val="0"/>
              <w:marRight w:val="0"/>
              <w:marTop w:val="0"/>
              <w:marBottom w:val="0"/>
              <w:divBdr>
                <w:top w:val="none" w:sz="0" w:space="0" w:color="auto"/>
                <w:left w:val="none" w:sz="0" w:space="0" w:color="auto"/>
                <w:bottom w:val="none" w:sz="0" w:space="0" w:color="auto"/>
                <w:right w:val="none" w:sz="0" w:space="0" w:color="auto"/>
              </w:divBdr>
              <w:divsChild>
                <w:div w:id="182063185">
                  <w:marLeft w:val="0"/>
                  <w:marRight w:val="0"/>
                  <w:marTop w:val="0"/>
                  <w:marBottom w:val="0"/>
                  <w:divBdr>
                    <w:top w:val="none" w:sz="0" w:space="0" w:color="auto"/>
                    <w:left w:val="none" w:sz="0" w:space="0" w:color="auto"/>
                    <w:bottom w:val="none" w:sz="0" w:space="0" w:color="auto"/>
                    <w:right w:val="none" w:sz="0" w:space="0" w:color="auto"/>
                  </w:divBdr>
                </w:div>
                <w:div w:id="186407256">
                  <w:marLeft w:val="0"/>
                  <w:marRight w:val="0"/>
                  <w:marTop w:val="0"/>
                  <w:marBottom w:val="0"/>
                  <w:divBdr>
                    <w:top w:val="none" w:sz="0" w:space="0" w:color="auto"/>
                    <w:left w:val="none" w:sz="0" w:space="0" w:color="auto"/>
                    <w:bottom w:val="none" w:sz="0" w:space="0" w:color="auto"/>
                    <w:right w:val="none" w:sz="0" w:space="0" w:color="auto"/>
                  </w:divBdr>
                </w:div>
                <w:div w:id="431823740">
                  <w:marLeft w:val="0"/>
                  <w:marRight w:val="0"/>
                  <w:marTop w:val="0"/>
                  <w:marBottom w:val="0"/>
                  <w:divBdr>
                    <w:top w:val="none" w:sz="0" w:space="0" w:color="auto"/>
                    <w:left w:val="none" w:sz="0" w:space="0" w:color="auto"/>
                    <w:bottom w:val="none" w:sz="0" w:space="0" w:color="auto"/>
                    <w:right w:val="none" w:sz="0" w:space="0" w:color="auto"/>
                  </w:divBdr>
                </w:div>
                <w:div w:id="1235623388">
                  <w:marLeft w:val="0"/>
                  <w:marRight w:val="0"/>
                  <w:marTop w:val="0"/>
                  <w:marBottom w:val="0"/>
                  <w:divBdr>
                    <w:top w:val="none" w:sz="0" w:space="0" w:color="auto"/>
                    <w:left w:val="none" w:sz="0" w:space="0" w:color="auto"/>
                    <w:bottom w:val="none" w:sz="0" w:space="0" w:color="auto"/>
                    <w:right w:val="none" w:sz="0" w:space="0" w:color="auto"/>
                  </w:divBdr>
                </w:div>
                <w:div w:id="2005011265">
                  <w:marLeft w:val="0"/>
                  <w:marRight w:val="0"/>
                  <w:marTop w:val="0"/>
                  <w:marBottom w:val="0"/>
                  <w:divBdr>
                    <w:top w:val="none" w:sz="0" w:space="0" w:color="auto"/>
                    <w:left w:val="none" w:sz="0" w:space="0" w:color="auto"/>
                    <w:bottom w:val="none" w:sz="0" w:space="0" w:color="auto"/>
                    <w:right w:val="none" w:sz="0" w:space="0" w:color="auto"/>
                  </w:divBdr>
                </w:div>
                <w:div w:id="2082673163">
                  <w:marLeft w:val="0"/>
                  <w:marRight w:val="0"/>
                  <w:marTop w:val="0"/>
                  <w:marBottom w:val="0"/>
                  <w:divBdr>
                    <w:top w:val="none" w:sz="0" w:space="0" w:color="auto"/>
                    <w:left w:val="none" w:sz="0" w:space="0" w:color="auto"/>
                    <w:bottom w:val="none" w:sz="0" w:space="0" w:color="auto"/>
                    <w:right w:val="none" w:sz="0" w:space="0" w:color="auto"/>
                  </w:divBdr>
                </w:div>
                <w:div w:id="2143187255">
                  <w:marLeft w:val="0"/>
                  <w:marRight w:val="0"/>
                  <w:marTop w:val="0"/>
                  <w:marBottom w:val="0"/>
                  <w:divBdr>
                    <w:top w:val="none" w:sz="0" w:space="0" w:color="auto"/>
                    <w:left w:val="none" w:sz="0" w:space="0" w:color="auto"/>
                    <w:bottom w:val="none" w:sz="0" w:space="0" w:color="auto"/>
                    <w:right w:val="none" w:sz="0" w:space="0" w:color="auto"/>
                  </w:divBdr>
                </w:div>
              </w:divsChild>
            </w:div>
            <w:div w:id="2095392991">
              <w:marLeft w:val="0"/>
              <w:marRight w:val="0"/>
              <w:marTop w:val="0"/>
              <w:marBottom w:val="0"/>
              <w:divBdr>
                <w:top w:val="none" w:sz="0" w:space="0" w:color="auto"/>
                <w:left w:val="none" w:sz="0" w:space="0" w:color="auto"/>
                <w:bottom w:val="none" w:sz="0" w:space="0" w:color="auto"/>
                <w:right w:val="none" w:sz="0" w:space="0" w:color="auto"/>
              </w:divBdr>
              <w:divsChild>
                <w:div w:id="761031012">
                  <w:marLeft w:val="0"/>
                  <w:marRight w:val="0"/>
                  <w:marTop w:val="0"/>
                  <w:marBottom w:val="0"/>
                  <w:divBdr>
                    <w:top w:val="none" w:sz="0" w:space="0" w:color="auto"/>
                    <w:left w:val="none" w:sz="0" w:space="0" w:color="auto"/>
                    <w:bottom w:val="none" w:sz="0" w:space="0" w:color="auto"/>
                    <w:right w:val="none" w:sz="0" w:space="0" w:color="auto"/>
                  </w:divBdr>
                </w:div>
                <w:div w:id="1197768506">
                  <w:marLeft w:val="0"/>
                  <w:marRight w:val="0"/>
                  <w:marTop w:val="0"/>
                  <w:marBottom w:val="0"/>
                  <w:divBdr>
                    <w:top w:val="none" w:sz="0" w:space="0" w:color="auto"/>
                    <w:left w:val="none" w:sz="0" w:space="0" w:color="auto"/>
                    <w:bottom w:val="none" w:sz="0" w:space="0" w:color="auto"/>
                    <w:right w:val="none" w:sz="0" w:space="0" w:color="auto"/>
                  </w:divBdr>
                </w:div>
                <w:div w:id="17464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5252">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785686113">
      <w:bodyDiv w:val="1"/>
      <w:marLeft w:val="0"/>
      <w:marRight w:val="0"/>
      <w:marTop w:val="0"/>
      <w:marBottom w:val="0"/>
      <w:divBdr>
        <w:top w:val="none" w:sz="0" w:space="0" w:color="auto"/>
        <w:left w:val="none" w:sz="0" w:space="0" w:color="auto"/>
        <w:bottom w:val="none" w:sz="0" w:space="0" w:color="auto"/>
        <w:right w:val="none" w:sz="0" w:space="0" w:color="auto"/>
      </w:divBdr>
      <w:divsChild>
        <w:div w:id="1665939873">
          <w:marLeft w:val="0"/>
          <w:marRight w:val="0"/>
          <w:marTop w:val="0"/>
          <w:marBottom w:val="0"/>
          <w:divBdr>
            <w:top w:val="none" w:sz="0" w:space="0" w:color="auto"/>
            <w:left w:val="none" w:sz="0" w:space="0" w:color="auto"/>
            <w:bottom w:val="none" w:sz="0" w:space="0" w:color="auto"/>
            <w:right w:val="none" w:sz="0" w:space="0" w:color="auto"/>
          </w:divBdr>
          <w:divsChild>
            <w:div w:id="25982343">
              <w:marLeft w:val="0"/>
              <w:marRight w:val="0"/>
              <w:marTop w:val="0"/>
              <w:marBottom w:val="0"/>
              <w:divBdr>
                <w:top w:val="none" w:sz="0" w:space="0" w:color="auto"/>
                <w:left w:val="none" w:sz="0" w:space="0" w:color="auto"/>
                <w:bottom w:val="none" w:sz="0" w:space="0" w:color="auto"/>
                <w:right w:val="none" w:sz="0" w:space="0" w:color="auto"/>
              </w:divBdr>
              <w:divsChild>
                <w:div w:id="1039361274">
                  <w:marLeft w:val="0"/>
                  <w:marRight w:val="0"/>
                  <w:marTop w:val="0"/>
                  <w:marBottom w:val="0"/>
                  <w:divBdr>
                    <w:top w:val="none" w:sz="0" w:space="0" w:color="auto"/>
                    <w:left w:val="none" w:sz="0" w:space="0" w:color="auto"/>
                    <w:bottom w:val="none" w:sz="0" w:space="0" w:color="auto"/>
                    <w:right w:val="none" w:sz="0" w:space="0" w:color="auto"/>
                  </w:divBdr>
                </w:div>
                <w:div w:id="1176771122">
                  <w:marLeft w:val="0"/>
                  <w:marRight w:val="0"/>
                  <w:marTop w:val="0"/>
                  <w:marBottom w:val="0"/>
                  <w:divBdr>
                    <w:top w:val="none" w:sz="0" w:space="0" w:color="auto"/>
                    <w:left w:val="none" w:sz="0" w:space="0" w:color="auto"/>
                    <w:bottom w:val="none" w:sz="0" w:space="0" w:color="auto"/>
                    <w:right w:val="none" w:sz="0" w:space="0" w:color="auto"/>
                  </w:divBdr>
                </w:div>
                <w:div w:id="1610967224">
                  <w:marLeft w:val="0"/>
                  <w:marRight w:val="0"/>
                  <w:marTop w:val="0"/>
                  <w:marBottom w:val="0"/>
                  <w:divBdr>
                    <w:top w:val="none" w:sz="0" w:space="0" w:color="auto"/>
                    <w:left w:val="none" w:sz="0" w:space="0" w:color="auto"/>
                    <w:bottom w:val="none" w:sz="0" w:space="0" w:color="auto"/>
                    <w:right w:val="none" w:sz="0" w:space="0" w:color="auto"/>
                  </w:divBdr>
                </w:div>
              </w:divsChild>
            </w:div>
            <w:div w:id="862742207">
              <w:marLeft w:val="0"/>
              <w:marRight w:val="0"/>
              <w:marTop w:val="0"/>
              <w:marBottom w:val="0"/>
              <w:divBdr>
                <w:top w:val="none" w:sz="0" w:space="0" w:color="auto"/>
                <w:left w:val="none" w:sz="0" w:space="0" w:color="auto"/>
                <w:bottom w:val="none" w:sz="0" w:space="0" w:color="auto"/>
                <w:right w:val="none" w:sz="0" w:space="0" w:color="auto"/>
              </w:divBdr>
            </w:div>
            <w:div w:id="1461222096">
              <w:marLeft w:val="0"/>
              <w:marRight w:val="0"/>
              <w:marTop w:val="0"/>
              <w:marBottom w:val="0"/>
              <w:divBdr>
                <w:top w:val="none" w:sz="0" w:space="0" w:color="auto"/>
                <w:left w:val="none" w:sz="0" w:space="0" w:color="auto"/>
                <w:bottom w:val="none" w:sz="0" w:space="0" w:color="auto"/>
                <w:right w:val="none" w:sz="0" w:space="0" w:color="auto"/>
              </w:divBdr>
            </w:div>
            <w:div w:id="15475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4236">
      <w:bodyDiv w:val="1"/>
      <w:marLeft w:val="0"/>
      <w:marRight w:val="0"/>
      <w:marTop w:val="0"/>
      <w:marBottom w:val="0"/>
      <w:divBdr>
        <w:top w:val="none" w:sz="0" w:space="0" w:color="auto"/>
        <w:left w:val="none" w:sz="0" w:space="0" w:color="auto"/>
        <w:bottom w:val="none" w:sz="0" w:space="0" w:color="auto"/>
        <w:right w:val="none" w:sz="0" w:space="0" w:color="auto"/>
      </w:divBdr>
      <w:divsChild>
        <w:div w:id="885022579">
          <w:marLeft w:val="0"/>
          <w:marRight w:val="0"/>
          <w:marTop w:val="0"/>
          <w:marBottom w:val="0"/>
          <w:divBdr>
            <w:top w:val="none" w:sz="0" w:space="0" w:color="auto"/>
            <w:left w:val="none" w:sz="0" w:space="0" w:color="auto"/>
            <w:bottom w:val="none" w:sz="0" w:space="0" w:color="auto"/>
            <w:right w:val="none" w:sz="0" w:space="0" w:color="auto"/>
          </w:divBdr>
          <w:divsChild>
            <w:div w:id="581723565">
              <w:marLeft w:val="0"/>
              <w:marRight w:val="0"/>
              <w:marTop w:val="0"/>
              <w:marBottom w:val="0"/>
              <w:divBdr>
                <w:top w:val="none" w:sz="0" w:space="0" w:color="auto"/>
                <w:left w:val="none" w:sz="0" w:space="0" w:color="auto"/>
                <w:bottom w:val="none" w:sz="0" w:space="0" w:color="auto"/>
                <w:right w:val="none" w:sz="0" w:space="0" w:color="auto"/>
              </w:divBdr>
            </w:div>
            <w:div w:id="14445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5734">
      <w:bodyDiv w:val="1"/>
      <w:marLeft w:val="0"/>
      <w:marRight w:val="0"/>
      <w:marTop w:val="0"/>
      <w:marBottom w:val="0"/>
      <w:divBdr>
        <w:top w:val="none" w:sz="0" w:space="0" w:color="auto"/>
        <w:left w:val="none" w:sz="0" w:space="0" w:color="auto"/>
        <w:bottom w:val="none" w:sz="0" w:space="0" w:color="auto"/>
        <w:right w:val="none" w:sz="0" w:space="0" w:color="auto"/>
      </w:divBdr>
      <w:divsChild>
        <w:div w:id="290791075">
          <w:marLeft w:val="0"/>
          <w:marRight w:val="0"/>
          <w:marTop w:val="0"/>
          <w:marBottom w:val="0"/>
          <w:divBdr>
            <w:top w:val="none" w:sz="0" w:space="0" w:color="auto"/>
            <w:left w:val="none" w:sz="0" w:space="0" w:color="auto"/>
            <w:bottom w:val="none" w:sz="0" w:space="0" w:color="auto"/>
            <w:right w:val="none" w:sz="0" w:space="0" w:color="auto"/>
          </w:divBdr>
        </w:div>
        <w:div w:id="1335034336">
          <w:marLeft w:val="0"/>
          <w:marRight w:val="0"/>
          <w:marTop w:val="0"/>
          <w:marBottom w:val="0"/>
          <w:divBdr>
            <w:top w:val="none" w:sz="0" w:space="0" w:color="auto"/>
            <w:left w:val="none" w:sz="0" w:space="0" w:color="auto"/>
            <w:bottom w:val="none" w:sz="0" w:space="0" w:color="auto"/>
            <w:right w:val="none" w:sz="0" w:space="0" w:color="auto"/>
          </w:divBdr>
        </w:div>
        <w:div w:id="1456169272">
          <w:marLeft w:val="0"/>
          <w:marRight w:val="0"/>
          <w:marTop w:val="0"/>
          <w:marBottom w:val="0"/>
          <w:divBdr>
            <w:top w:val="none" w:sz="0" w:space="0" w:color="auto"/>
            <w:left w:val="none" w:sz="0" w:space="0" w:color="auto"/>
            <w:bottom w:val="none" w:sz="0" w:space="0" w:color="auto"/>
            <w:right w:val="none" w:sz="0" w:space="0" w:color="auto"/>
          </w:divBdr>
        </w:div>
        <w:div w:id="1888757583">
          <w:marLeft w:val="0"/>
          <w:marRight w:val="0"/>
          <w:marTop w:val="0"/>
          <w:marBottom w:val="0"/>
          <w:divBdr>
            <w:top w:val="none" w:sz="0" w:space="0" w:color="auto"/>
            <w:left w:val="none" w:sz="0" w:space="0" w:color="auto"/>
            <w:bottom w:val="none" w:sz="0" w:space="0" w:color="auto"/>
            <w:right w:val="none" w:sz="0" w:space="0" w:color="auto"/>
          </w:divBdr>
        </w:div>
      </w:divsChild>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11035005">
      <w:bodyDiv w:val="1"/>
      <w:marLeft w:val="0"/>
      <w:marRight w:val="0"/>
      <w:marTop w:val="0"/>
      <w:marBottom w:val="0"/>
      <w:divBdr>
        <w:top w:val="none" w:sz="0" w:space="0" w:color="auto"/>
        <w:left w:val="none" w:sz="0" w:space="0" w:color="auto"/>
        <w:bottom w:val="none" w:sz="0" w:space="0" w:color="auto"/>
        <w:right w:val="none" w:sz="0" w:space="0" w:color="auto"/>
      </w:divBdr>
      <w:divsChild>
        <w:div w:id="54554391">
          <w:marLeft w:val="0"/>
          <w:marRight w:val="0"/>
          <w:marTop w:val="0"/>
          <w:marBottom w:val="0"/>
          <w:divBdr>
            <w:top w:val="none" w:sz="0" w:space="0" w:color="auto"/>
            <w:left w:val="none" w:sz="0" w:space="0" w:color="auto"/>
            <w:bottom w:val="none" w:sz="0" w:space="0" w:color="auto"/>
            <w:right w:val="none" w:sz="0" w:space="0" w:color="auto"/>
          </w:divBdr>
          <w:divsChild>
            <w:div w:id="434985338">
              <w:marLeft w:val="0"/>
              <w:marRight w:val="0"/>
              <w:marTop w:val="0"/>
              <w:marBottom w:val="0"/>
              <w:divBdr>
                <w:top w:val="none" w:sz="0" w:space="0" w:color="auto"/>
                <w:left w:val="none" w:sz="0" w:space="0" w:color="auto"/>
                <w:bottom w:val="none" w:sz="0" w:space="0" w:color="auto"/>
                <w:right w:val="none" w:sz="0" w:space="0" w:color="auto"/>
              </w:divBdr>
            </w:div>
            <w:div w:id="775905913">
              <w:marLeft w:val="0"/>
              <w:marRight w:val="0"/>
              <w:marTop w:val="0"/>
              <w:marBottom w:val="0"/>
              <w:divBdr>
                <w:top w:val="none" w:sz="0" w:space="0" w:color="auto"/>
                <w:left w:val="none" w:sz="0" w:space="0" w:color="auto"/>
                <w:bottom w:val="none" w:sz="0" w:space="0" w:color="auto"/>
                <w:right w:val="none" w:sz="0" w:space="0" w:color="auto"/>
              </w:divBdr>
            </w:div>
            <w:div w:id="1234975063">
              <w:marLeft w:val="0"/>
              <w:marRight w:val="0"/>
              <w:marTop w:val="0"/>
              <w:marBottom w:val="0"/>
              <w:divBdr>
                <w:top w:val="none" w:sz="0" w:space="0" w:color="auto"/>
                <w:left w:val="none" w:sz="0" w:space="0" w:color="auto"/>
                <w:bottom w:val="none" w:sz="0" w:space="0" w:color="auto"/>
                <w:right w:val="none" w:sz="0" w:space="0" w:color="auto"/>
              </w:divBdr>
            </w:div>
            <w:div w:id="1305742457">
              <w:marLeft w:val="0"/>
              <w:marRight w:val="0"/>
              <w:marTop w:val="0"/>
              <w:marBottom w:val="0"/>
              <w:divBdr>
                <w:top w:val="none" w:sz="0" w:space="0" w:color="auto"/>
                <w:left w:val="none" w:sz="0" w:space="0" w:color="auto"/>
                <w:bottom w:val="none" w:sz="0" w:space="0" w:color="auto"/>
                <w:right w:val="none" w:sz="0" w:space="0" w:color="auto"/>
              </w:divBdr>
            </w:div>
            <w:div w:id="1412659765">
              <w:marLeft w:val="0"/>
              <w:marRight w:val="0"/>
              <w:marTop w:val="0"/>
              <w:marBottom w:val="0"/>
              <w:divBdr>
                <w:top w:val="none" w:sz="0" w:space="0" w:color="auto"/>
                <w:left w:val="none" w:sz="0" w:space="0" w:color="auto"/>
                <w:bottom w:val="none" w:sz="0" w:space="0" w:color="auto"/>
                <w:right w:val="none" w:sz="0" w:space="0" w:color="auto"/>
              </w:divBdr>
            </w:div>
            <w:div w:id="1583484996">
              <w:marLeft w:val="0"/>
              <w:marRight w:val="0"/>
              <w:marTop w:val="0"/>
              <w:marBottom w:val="0"/>
              <w:divBdr>
                <w:top w:val="none" w:sz="0" w:space="0" w:color="auto"/>
                <w:left w:val="none" w:sz="0" w:space="0" w:color="auto"/>
                <w:bottom w:val="none" w:sz="0" w:space="0" w:color="auto"/>
                <w:right w:val="none" w:sz="0" w:space="0" w:color="auto"/>
              </w:divBdr>
            </w:div>
            <w:div w:id="1628316750">
              <w:marLeft w:val="0"/>
              <w:marRight w:val="0"/>
              <w:marTop w:val="0"/>
              <w:marBottom w:val="0"/>
              <w:divBdr>
                <w:top w:val="none" w:sz="0" w:space="0" w:color="auto"/>
                <w:left w:val="none" w:sz="0" w:space="0" w:color="auto"/>
                <w:bottom w:val="none" w:sz="0" w:space="0" w:color="auto"/>
                <w:right w:val="none" w:sz="0" w:space="0" w:color="auto"/>
              </w:divBdr>
            </w:div>
            <w:div w:id="17563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2242">
      <w:bodyDiv w:val="1"/>
      <w:marLeft w:val="0"/>
      <w:marRight w:val="0"/>
      <w:marTop w:val="0"/>
      <w:marBottom w:val="0"/>
      <w:divBdr>
        <w:top w:val="none" w:sz="0" w:space="0" w:color="auto"/>
        <w:left w:val="none" w:sz="0" w:space="0" w:color="auto"/>
        <w:bottom w:val="none" w:sz="0" w:space="0" w:color="auto"/>
        <w:right w:val="none" w:sz="0" w:space="0" w:color="auto"/>
      </w:divBdr>
    </w:div>
    <w:div w:id="1985621809">
      <w:bodyDiv w:val="1"/>
      <w:marLeft w:val="0"/>
      <w:marRight w:val="0"/>
      <w:marTop w:val="0"/>
      <w:marBottom w:val="0"/>
      <w:divBdr>
        <w:top w:val="none" w:sz="0" w:space="0" w:color="auto"/>
        <w:left w:val="none" w:sz="0" w:space="0" w:color="auto"/>
        <w:bottom w:val="none" w:sz="0" w:space="0" w:color="auto"/>
        <w:right w:val="none" w:sz="0" w:space="0" w:color="auto"/>
      </w:divBdr>
      <w:divsChild>
        <w:div w:id="1355037650">
          <w:marLeft w:val="0"/>
          <w:marRight w:val="0"/>
          <w:marTop w:val="0"/>
          <w:marBottom w:val="0"/>
          <w:divBdr>
            <w:top w:val="none" w:sz="0" w:space="0" w:color="auto"/>
            <w:left w:val="none" w:sz="0" w:space="0" w:color="auto"/>
            <w:bottom w:val="none" w:sz="0" w:space="0" w:color="auto"/>
            <w:right w:val="none" w:sz="0" w:space="0" w:color="auto"/>
          </w:divBdr>
          <w:divsChild>
            <w:div w:id="507210865">
              <w:marLeft w:val="0"/>
              <w:marRight w:val="0"/>
              <w:marTop w:val="0"/>
              <w:marBottom w:val="0"/>
              <w:divBdr>
                <w:top w:val="none" w:sz="0" w:space="0" w:color="auto"/>
                <w:left w:val="none" w:sz="0" w:space="0" w:color="auto"/>
                <w:bottom w:val="none" w:sz="0" w:space="0" w:color="auto"/>
                <w:right w:val="none" w:sz="0" w:space="0" w:color="auto"/>
              </w:divBdr>
            </w:div>
            <w:div w:id="1223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9490">
      <w:bodyDiv w:val="1"/>
      <w:marLeft w:val="0"/>
      <w:marRight w:val="0"/>
      <w:marTop w:val="0"/>
      <w:marBottom w:val="0"/>
      <w:divBdr>
        <w:top w:val="none" w:sz="0" w:space="0" w:color="auto"/>
        <w:left w:val="none" w:sz="0" w:space="0" w:color="auto"/>
        <w:bottom w:val="none" w:sz="0" w:space="0" w:color="auto"/>
        <w:right w:val="none" w:sz="0" w:space="0" w:color="auto"/>
      </w:divBdr>
      <w:divsChild>
        <w:div w:id="1689215957">
          <w:marLeft w:val="0"/>
          <w:marRight w:val="0"/>
          <w:marTop w:val="0"/>
          <w:marBottom w:val="0"/>
          <w:divBdr>
            <w:top w:val="none" w:sz="0" w:space="0" w:color="auto"/>
            <w:left w:val="none" w:sz="0" w:space="0" w:color="auto"/>
            <w:bottom w:val="none" w:sz="0" w:space="0" w:color="auto"/>
            <w:right w:val="none" w:sz="0" w:space="0" w:color="auto"/>
          </w:divBdr>
          <w:divsChild>
            <w:div w:id="64382653">
              <w:marLeft w:val="0"/>
              <w:marRight w:val="0"/>
              <w:marTop w:val="0"/>
              <w:marBottom w:val="0"/>
              <w:divBdr>
                <w:top w:val="none" w:sz="0" w:space="0" w:color="auto"/>
                <w:left w:val="none" w:sz="0" w:space="0" w:color="auto"/>
                <w:bottom w:val="none" w:sz="0" w:space="0" w:color="auto"/>
                <w:right w:val="none" w:sz="0" w:space="0" w:color="auto"/>
              </w:divBdr>
            </w:div>
            <w:div w:id="128476484">
              <w:marLeft w:val="0"/>
              <w:marRight w:val="0"/>
              <w:marTop w:val="0"/>
              <w:marBottom w:val="0"/>
              <w:divBdr>
                <w:top w:val="none" w:sz="0" w:space="0" w:color="auto"/>
                <w:left w:val="none" w:sz="0" w:space="0" w:color="auto"/>
                <w:bottom w:val="none" w:sz="0" w:space="0" w:color="auto"/>
                <w:right w:val="none" w:sz="0" w:space="0" w:color="auto"/>
              </w:divBdr>
            </w:div>
            <w:div w:id="523904223">
              <w:marLeft w:val="0"/>
              <w:marRight w:val="0"/>
              <w:marTop w:val="0"/>
              <w:marBottom w:val="0"/>
              <w:divBdr>
                <w:top w:val="none" w:sz="0" w:space="0" w:color="auto"/>
                <w:left w:val="none" w:sz="0" w:space="0" w:color="auto"/>
                <w:bottom w:val="none" w:sz="0" w:space="0" w:color="auto"/>
                <w:right w:val="none" w:sz="0" w:space="0" w:color="auto"/>
              </w:divBdr>
            </w:div>
            <w:div w:id="791556073">
              <w:marLeft w:val="0"/>
              <w:marRight w:val="0"/>
              <w:marTop w:val="0"/>
              <w:marBottom w:val="0"/>
              <w:divBdr>
                <w:top w:val="none" w:sz="0" w:space="0" w:color="auto"/>
                <w:left w:val="none" w:sz="0" w:space="0" w:color="auto"/>
                <w:bottom w:val="none" w:sz="0" w:space="0" w:color="auto"/>
                <w:right w:val="none" w:sz="0" w:space="0" w:color="auto"/>
              </w:divBdr>
            </w:div>
            <w:div w:id="1046219512">
              <w:marLeft w:val="0"/>
              <w:marRight w:val="0"/>
              <w:marTop w:val="0"/>
              <w:marBottom w:val="0"/>
              <w:divBdr>
                <w:top w:val="none" w:sz="0" w:space="0" w:color="auto"/>
                <w:left w:val="none" w:sz="0" w:space="0" w:color="auto"/>
                <w:bottom w:val="none" w:sz="0" w:space="0" w:color="auto"/>
                <w:right w:val="none" w:sz="0" w:space="0" w:color="auto"/>
              </w:divBdr>
            </w:div>
            <w:div w:id="1137720613">
              <w:marLeft w:val="0"/>
              <w:marRight w:val="0"/>
              <w:marTop w:val="0"/>
              <w:marBottom w:val="0"/>
              <w:divBdr>
                <w:top w:val="none" w:sz="0" w:space="0" w:color="auto"/>
                <w:left w:val="none" w:sz="0" w:space="0" w:color="auto"/>
                <w:bottom w:val="none" w:sz="0" w:space="0" w:color="auto"/>
                <w:right w:val="none" w:sz="0" w:space="0" w:color="auto"/>
              </w:divBdr>
            </w:div>
            <w:div w:id="1184052610">
              <w:marLeft w:val="0"/>
              <w:marRight w:val="0"/>
              <w:marTop w:val="0"/>
              <w:marBottom w:val="0"/>
              <w:divBdr>
                <w:top w:val="none" w:sz="0" w:space="0" w:color="auto"/>
                <w:left w:val="none" w:sz="0" w:space="0" w:color="auto"/>
                <w:bottom w:val="none" w:sz="0" w:space="0" w:color="auto"/>
                <w:right w:val="none" w:sz="0" w:space="0" w:color="auto"/>
              </w:divBdr>
            </w:div>
            <w:div w:id="1384404960">
              <w:marLeft w:val="0"/>
              <w:marRight w:val="0"/>
              <w:marTop w:val="0"/>
              <w:marBottom w:val="0"/>
              <w:divBdr>
                <w:top w:val="none" w:sz="0" w:space="0" w:color="auto"/>
                <w:left w:val="none" w:sz="0" w:space="0" w:color="auto"/>
                <w:bottom w:val="none" w:sz="0" w:space="0" w:color="auto"/>
                <w:right w:val="none" w:sz="0" w:space="0" w:color="auto"/>
              </w:divBdr>
            </w:div>
            <w:div w:id="21147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31838067">
      <w:bodyDiv w:val="1"/>
      <w:marLeft w:val="0"/>
      <w:marRight w:val="0"/>
      <w:marTop w:val="0"/>
      <w:marBottom w:val="0"/>
      <w:divBdr>
        <w:top w:val="none" w:sz="0" w:space="0" w:color="auto"/>
        <w:left w:val="none" w:sz="0" w:space="0" w:color="auto"/>
        <w:bottom w:val="none" w:sz="0" w:space="0" w:color="auto"/>
        <w:right w:val="none" w:sz="0" w:space="0" w:color="auto"/>
      </w:divBdr>
      <w:divsChild>
        <w:div w:id="2135173610">
          <w:marLeft w:val="0"/>
          <w:marRight w:val="0"/>
          <w:marTop w:val="0"/>
          <w:marBottom w:val="0"/>
          <w:divBdr>
            <w:top w:val="none" w:sz="0" w:space="0" w:color="auto"/>
            <w:left w:val="none" w:sz="0" w:space="0" w:color="auto"/>
            <w:bottom w:val="none" w:sz="0" w:space="0" w:color="auto"/>
            <w:right w:val="none" w:sz="0" w:space="0" w:color="auto"/>
          </w:divBdr>
        </w:div>
      </w:divsChild>
    </w:div>
    <w:div w:id="2045329505">
      <w:bodyDiv w:val="1"/>
      <w:marLeft w:val="0"/>
      <w:marRight w:val="0"/>
      <w:marTop w:val="0"/>
      <w:marBottom w:val="0"/>
      <w:divBdr>
        <w:top w:val="none" w:sz="0" w:space="0" w:color="auto"/>
        <w:left w:val="none" w:sz="0" w:space="0" w:color="auto"/>
        <w:bottom w:val="none" w:sz="0" w:space="0" w:color="auto"/>
        <w:right w:val="none" w:sz="0" w:space="0" w:color="auto"/>
      </w:divBdr>
      <w:divsChild>
        <w:div w:id="49158789">
          <w:marLeft w:val="0"/>
          <w:marRight w:val="0"/>
          <w:marTop w:val="0"/>
          <w:marBottom w:val="0"/>
          <w:divBdr>
            <w:top w:val="none" w:sz="0" w:space="0" w:color="auto"/>
            <w:left w:val="none" w:sz="0" w:space="0" w:color="auto"/>
            <w:bottom w:val="none" w:sz="0" w:space="0" w:color="auto"/>
            <w:right w:val="none" w:sz="0" w:space="0" w:color="auto"/>
          </w:divBdr>
        </w:div>
      </w:divsChild>
    </w:div>
    <w:div w:id="2048479785">
      <w:bodyDiv w:val="1"/>
      <w:marLeft w:val="0"/>
      <w:marRight w:val="0"/>
      <w:marTop w:val="0"/>
      <w:marBottom w:val="0"/>
      <w:divBdr>
        <w:top w:val="none" w:sz="0" w:space="0" w:color="auto"/>
        <w:left w:val="none" w:sz="0" w:space="0" w:color="auto"/>
        <w:bottom w:val="none" w:sz="0" w:space="0" w:color="auto"/>
        <w:right w:val="none" w:sz="0" w:space="0" w:color="auto"/>
      </w:divBdr>
      <w:divsChild>
        <w:div w:id="1128400893">
          <w:marLeft w:val="0"/>
          <w:marRight w:val="0"/>
          <w:marTop w:val="0"/>
          <w:marBottom w:val="0"/>
          <w:divBdr>
            <w:top w:val="none" w:sz="0" w:space="0" w:color="auto"/>
            <w:left w:val="none" w:sz="0" w:space="0" w:color="auto"/>
            <w:bottom w:val="none" w:sz="0" w:space="0" w:color="auto"/>
            <w:right w:val="none" w:sz="0" w:space="0" w:color="auto"/>
          </w:divBdr>
          <w:divsChild>
            <w:div w:id="104157149">
              <w:marLeft w:val="0"/>
              <w:marRight w:val="0"/>
              <w:marTop w:val="0"/>
              <w:marBottom w:val="0"/>
              <w:divBdr>
                <w:top w:val="none" w:sz="0" w:space="0" w:color="auto"/>
                <w:left w:val="none" w:sz="0" w:space="0" w:color="auto"/>
                <w:bottom w:val="none" w:sz="0" w:space="0" w:color="auto"/>
                <w:right w:val="none" w:sz="0" w:space="0" w:color="auto"/>
              </w:divBdr>
            </w:div>
            <w:div w:id="172036096">
              <w:marLeft w:val="0"/>
              <w:marRight w:val="0"/>
              <w:marTop w:val="0"/>
              <w:marBottom w:val="0"/>
              <w:divBdr>
                <w:top w:val="none" w:sz="0" w:space="0" w:color="auto"/>
                <w:left w:val="none" w:sz="0" w:space="0" w:color="auto"/>
                <w:bottom w:val="none" w:sz="0" w:space="0" w:color="auto"/>
                <w:right w:val="none" w:sz="0" w:space="0" w:color="auto"/>
              </w:divBdr>
            </w:div>
            <w:div w:id="296378270">
              <w:marLeft w:val="0"/>
              <w:marRight w:val="0"/>
              <w:marTop w:val="0"/>
              <w:marBottom w:val="0"/>
              <w:divBdr>
                <w:top w:val="none" w:sz="0" w:space="0" w:color="auto"/>
                <w:left w:val="none" w:sz="0" w:space="0" w:color="auto"/>
                <w:bottom w:val="none" w:sz="0" w:space="0" w:color="auto"/>
                <w:right w:val="none" w:sz="0" w:space="0" w:color="auto"/>
              </w:divBdr>
            </w:div>
            <w:div w:id="638460873">
              <w:marLeft w:val="0"/>
              <w:marRight w:val="0"/>
              <w:marTop w:val="0"/>
              <w:marBottom w:val="0"/>
              <w:divBdr>
                <w:top w:val="none" w:sz="0" w:space="0" w:color="auto"/>
                <w:left w:val="none" w:sz="0" w:space="0" w:color="auto"/>
                <w:bottom w:val="none" w:sz="0" w:space="0" w:color="auto"/>
                <w:right w:val="none" w:sz="0" w:space="0" w:color="auto"/>
              </w:divBdr>
            </w:div>
            <w:div w:id="1115832194">
              <w:marLeft w:val="0"/>
              <w:marRight w:val="0"/>
              <w:marTop w:val="0"/>
              <w:marBottom w:val="0"/>
              <w:divBdr>
                <w:top w:val="none" w:sz="0" w:space="0" w:color="auto"/>
                <w:left w:val="none" w:sz="0" w:space="0" w:color="auto"/>
                <w:bottom w:val="none" w:sz="0" w:space="0" w:color="auto"/>
                <w:right w:val="none" w:sz="0" w:space="0" w:color="auto"/>
              </w:divBdr>
            </w:div>
            <w:div w:id="1252935481">
              <w:marLeft w:val="0"/>
              <w:marRight w:val="0"/>
              <w:marTop w:val="0"/>
              <w:marBottom w:val="0"/>
              <w:divBdr>
                <w:top w:val="none" w:sz="0" w:space="0" w:color="auto"/>
                <w:left w:val="none" w:sz="0" w:space="0" w:color="auto"/>
                <w:bottom w:val="none" w:sz="0" w:space="0" w:color="auto"/>
                <w:right w:val="none" w:sz="0" w:space="0" w:color="auto"/>
              </w:divBdr>
            </w:div>
            <w:div w:id="1492481973">
              <w:marLeft w:val="0"/>
              <w:marRight w:val="0"/>
              <w:marTop w:val="0"/>
              <w:marBottom w:val="0"/>
              <w:divBdr>
                <w:top w:val="none" w:sz="0" w:space="0" w:color="auto"/>
                <w:left w:val="none" w:sz="0" w:space="0" w:color="auto"/>
                <w:bottom w:val="none" w:sz="0" w:space="0" w:color="auto"/>
                <w:right w:val="none" w:sz="0" w:space="0" w:color="auto"/>
              </w:divBdr>
            </w:div>
            <w:div w:id="1614629127">
              <w:marLeft w:val="0"/>
              <w:marRight w:val="0"/>
              <w:marTop w:val="0"/>
              <w:marBottom w:val="0"/>
              <w:divBdr>
                <w:top w:val="none" w:sz="0" w:space="0" w:color="auto"/>
                <w:left w:val="none" w:sz="0" w:space="0" w:color="auto"/>
                <w:bottom w:val="none" w:sz="0" w:space="0" w:color="auto"/>
                <w:right w:val="none" w:sz="0" w:space="0" w:color="auto"/>
              </w:divBdr>
            </w:div>
            <w:div w:id="1625774972">
              <w:marLeft w:val="0"/>
              <w:marRight w:val="0"/>
              <w:marTop w:val="0"/>
              <w:marBottom w:val="0"/>
              <w:divBdr>
                <w:top w:val="none" w:sz="0" w:space="0" w:color="auto"/>
                <w:left w:val="none" w:sz="0" w:space="0" w:color="auto"/>
                <w:bottom w:val="none" w:sz="0" w:space="0" w:color="auto"/>
                <w:right w:val="none" w:sz="0" w:space="0" w:color="auto"/>
              </w:divBdr>
            </w:div>
            <w:div w:id="1731341382">
              <w:marLeft w:val="0"/>
              <w:marRight w:val="0"/>
              <w:marTop w:val="0"/>
              <w:marBottom w:val="0"/>
              <w:divBdr>
                <w:top w:val="none" w:sz="0" w:space="0" w:color="auto"/>
                <w:left w:val="none" w:sz="0" w:space="0" w:color="auto"/>
                <w:bottom w:val="none" w:sz="0" w:space="0" w:color="auto"/>
                <w:right w:val="none" w:sz="0" w:space="0" w:color="auto"/>
              </w:divBdr>
            </w:div>
            <w:div w:id="1761877169">
              <w:marLeft w:val="0"/>
              <w:marRight w:val="0"/>
              <w:marTop w:val="0"/>
              <w:marBottom w:val="0"/>
              <w:divBdr>
                <w:top w:val="none" w:sz="0" w:space="0" w:color="auto"/>
                <w:left w:val="none" w:sz="0" w:space="0" w:color="auto"/>
                <w:bottom w:val="none" w:sz="0" w:space="0" w:color="auto"/>
                <w:right w:val="none" w:sz="0" w:space="0" w:color="auto"/>
              </w:divBdr>
            </w:div>
            <w:div w:id="1787657498">
              <w:marLeft w:val="0"/>
              <w:marRight w:val="0"/>
              <w:marTop w:val="0"/>
              <w:marBottom w:val="0"/>
              <w:divBdr>
                <w:top w:val="none" w:sz="0" w:space="0" w:color="auto"/>
                <w:left w:val="none" w:sz="0" w:space="0" w:color="auto"/>
                <w:bottom w:val="none" w:sz="0" w:space="0" w:color="auto"/>
                <w:right w:val="none" w:sz="0" w:space="0" w:color="auto"/>
              </w:divBdr>
            </w:div>
            <w:div w:id="1858302767">
              <w:marLeft w:val="0"/>
              <w:marRight w:val="0"/>
              <w:marTop w:val="0"/>
              <w:marBottom w:val="0"/>
              <w:divBdr>
                <w:top w:val="none" w:sz="0" w:space="0" w:color="auto"/>
                <w:left w:val="none" w:sz="0" w:space="0" w:color="auto"/>
                <w:bottom w:val="none" w:sz="0" w:space="0" w:color="auto"/>
                <w:right w:val="none" w:sz="0" w:space="0" w:color="auto"/>
              </w:divBdr>
            </w:div>
            <w:div w:id="2103060849">
              <w:marLeft w:val="0"/>
              <w:marRight w:val="0"/>
              <w:marTop w:val="0"/>
              <w:marBottom w:val="0"/>
              <w:divBdr>
                <w:top w:val="none" w:sz="0" w:space="0" w:color="auto"/>
                <w:left w:val="none" w:sz="0" w:space="0" w:color="auto"/>
                <w:bottom w:val="none" w:sz="0" w:space="0" w:color="auto"/>
                <w:right w:val="none" w:sz="0" w:space="0" w:color="auto"/>
              </w:divBdr>
            </w:div>
            <w:div w:id="21312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093383146">
      <w:bodyDiv w:val="1"/>
      <w:marLeft w:val="0"/>
      <w:marRight w:val="0"/>
      <w:marTop w:val="0"/>
      <w:marBottom w:val="0"/>
      <w:divBdr>
        <w:top w:val="none" w:sz="0" w:space="0" w:color="auto"/>
        <w:left w:val="none" w:sz="0" w:space="0" w:color="auto"/>
        <w:bottom w:val="none" w:sz="0" w:space="0" w:color="auto"/>
        <w:right w:val="none" w:sz="0" w:space="0" w:color="auto"/>
      </w:divBdr>
      <w:divsChild>
        <w:div w:id="1749646181">
          <w:marLeft w:val="0"/>
          <w:marRight w:val="0"/>
          <w:marTop w:val="0"/>
          <w:marBottom w:val="0"/>
          <w:divBdr>
            <w:top w:val="none" w:sz="0" w:space="0" w:color="auto"/>
            <w:left w:val="none" w:sz="0" w:space="0" w:color="auto"/>
            <w:bottom w:val="none" w:sz="0" w:space="0" w:color="auto"/>
            <w:right w:val="none" w:sz="0" w:space="0" w:color="auto"/>
          </w:divBdr>
          <w:divsChild>
            <w:div w:id="89278842">
              <w:marLeft w:val="0"/>
              <w:marRight w:val="0"/>
              <w:marTop w:val="0"/>
              <w:marBottom w:val="0"/>
              <w:divBdr>
                <w:top w:val="none" w:sz="0" w:space="0" w:color="auto"/>
                <w:left w:val="none" w:sz="0" w:space="0" w:color="auto"/>
                <w:bottom w:val="none" w:sz="0" w:space="0" w:color="auto"/>
                <w:right w:val="none" w:sz="0" w:space="0" w:color="auto"/>
              </w:divBdr>
            </w:div>
            <w:div w:id="164169775">
              <w:marLeft w:val="0"/>
              <w:marRight w:val="0"/>
              <w:marTop w:val="0"/>
              <w:marBottom w:val="0"/>
              <w:divBdr>
                <w:top w:val="none" w:sz="0" w:space="0" w:color="auto"/>
                <w:left w:val="none" w:sz="0" w:space="0" w:color="auto"/>
                <w:bottom w:val="none" w:sz="0" w:space="0" w:color="auto"/>
                <w:right w:val="none" w:sz="0" w:space="0" w:color="auto"/>
              </w:divBdr>
            </w:div>
            <w:div w:id="401946292">
              <w:marLeft w:val="0"/>
              <w:marRight w:val="0"/>
              <w:marTop w:val="0"/>
              <w:marBottom w:val="0"/>
              <w:divBdr>
                <w:top w:val="none" w:sz="0" w:space="0" w:color="auto"/>
                <w:left w:val="none" w:sz="0" w:space="0" w:color="auto"/>
                <w:bottom w:val="none" w:sz="0" w:space="0" w:color="auto"/>
                <w:right w:val="none" w:sz="0" w:space="0" w:color="auto"/>
              </w:divBdr>
            </w:div>
            <w:div w:id="517240097">
              <w:marLeft w:val="0"/>
              <w:marRight w:val="0"/>
              <w:marTop w:val="0"/>
              <w:marBottom w:val="0"/>
              <w:divBdr>
                <w:top w:val="none" w:sz="0" w:space="0" w:color="auto"/>
                <w:left w:val="none" w:sz="0" w:space="0" w:color="auto"/>
                <w:bottom w:val="none" w:sz="0" w:space="0" w:color="auto"/>
                <w:right w:val="none" w:sz="0" w:space="0" w:color="auto"/>
              </w:divBdr>
            </w:div>
            <w:div w:id="617906027">
              <w:marLeft w:val="0"/>
              <w:marRight w:val="0"/>
              <w:marTop w:val="0"/>
              <w:marBottom w:val="0"/>
              <w:divBdr>
                <w:top w:val="none" w:sz="0" w:space="0" w:color="auto"/>
                <w:left w:val="none" w:sz="0" w:space="0" w:color="auto"/>
                <w:bottom w:val="none" w:sz="0" w:space="0" w:color="auto"/>
                <w:right w:val="none" w:sz="0" w:space="0" w:color="auto"/>
              </w:divBdr>
            </w:div>
            <w:div w:id="686061430">
              <w:marLeft w:val="0"/>
              <w:marRight w:val="0"/>
              <w:marTop w:val="0"/>
              <w:marBottom w:val="0"/>
              <w:divBdr>
                <w:top w:val="none" w:sz="0" w:space="0" w:color="auto"/>
                <w:left w:val="none" w:sz="0" w:space="0" w:color="auto"/>
                <w:bottom w:val="none" w:sz="0" w:space="0" w:color="auto"/>
                <w:right w:val="none" w:sz="0" w:space="0" w:color="auto"/>
              </w:divBdr>
            </w:div>
            <w:div w:id="16859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research-and-innovation.ec.europa.eu/research-area/environment/bioeconomy/food-systems/food-2030_en"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ecosystem-accounts.jrc.ec.europa.eu/" TargetMode="External"/><Relationship Id="rId154" Type="http://schemas.microsoft.com/office/2016/09/relationships/commentsIds" Target="commentsIds.xml"/><Relationship Id="rId7" Type="http://schemas.openxmlformats.org/officeDocument/2006/relationships/settings" Target="settings.xml"/><Relationship Id="rId12" Type="http://schemas.openxmlformats.org/officeDocument/2006/relationships/footer" Target="footer2.xml"/><Relationship Id="rId17" Type="http://schemas.microsoft.com/office/2011/relationships/commentsExtended" Target="commentsExtended.xml"/><Relationship Id="rId25" Type="http://schemas.microsoft.com/office/2011/relationships/people" Target="people.xml"/><Relationship Id="rId158"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157"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coaltransitions.org/projects/cintran"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commission.europa.eu/document/download/ca1c61b7-e413-4877-970b-8ef619fc6b6c_en?filename=SFR-23-beautified-version_en_0.pdf" TargetMode="External"/><Relationship Id="rId156"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4.png"/></Relationships>
</file>

<file path=word/_rels/footnotes.xml.rels><?xml version="1.0" encoding="UTF-8" standalone="yes"?>
<Relationships xmlns="http://schemas.openxmlformats.org/package/2006/relationships"><Relationship Id="rId3" Type="http://schemas.openxmlformats.org/officeDocument/2006/relationships/hyperlink" Target="https://www.un.org/en/summit-of-the-future/pact-for-the-future" TargetMode="External"/><Relationship Id="rId2" Type="http://schemas.openxmlformats.org/officeDocument/2006/relationships/hyperlink" Target="https://datam.jrc.ec.europa.eu/datam/mashup/EU_FOOD_SYSTEM_MONITORING/index.html" TargetMode="External"/><Relationship Id="rId1" Type="http://schemas.openxmlformats.org/officeDocument/2006/relationships/hyperlink" Target="https://coaltransitions.org/projects/cintran" TargetMode="External"/><Relationship Id="rId5" Type="http://schemas.openxmlformats.org/officeDocument/2006/relationships/hyperlink" Target="https://joint-research-centre.ec.europa.eu/scientific-activities-z/beyond-gdp-delivering-sustainable-and-inclusive-wellbeing_en" TargetMode="External"/><Relationship Id="rId4" Type="http://schemas.openxmlformats.org/officeDocument/2006/relationships/hyperlink" Target="https://www.oecd.org/en/topics/sub-issues/measuring-well-being-and-progress.html" TargetMode="External"/></Relationships>
</file>

<file path=word/documenttasks/documenttasks1.xml><?xml version="1.0" encoding="utf-8"?>
<t:Tasks xmlns:t="http://schemas.microsoft.com/office/tasks/2019/documenttasks" xmlns:oel="http://schemas.microsoft.com/office/2019/extlst">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954A0A67-92C8-4936-8DDD-5EDFBC5BB23E}">
    <t:Anchor>
      <t:Comment id="1729174423"/>
    </t:Anchor>
    <t:History>
      <t:Event id="{FE8C30C1-8DFD-4FD0-974C-BF7F8D03A84D}" time="2024-11-04T14:28:59.402Z">
        <t:Attribution userId="S::stefano.cisternino@ext.ec.europa.eu::40eeadf1-41b1-4aeb-b929-bc5e3c6a6913" userProvider="AD" userName="CISTERNINO Stefano (JRC-ISPRA-EXT)"/>
        <t:Anchor>
          <t:Comment id="1729174423"/>
        </t:Anchor>
        <t:Create/>
      </t:Event>
      <t:Event id="{2149A75B-B883-4167-932C-AF1FEFE56191}" time="2024-11-04T14:28:59.402Z">
        <t:Attribution userId="S::stefano.cisternino@ext.ec.europa.eu::40eeadf1-41b1-4aeb-b929-bc5e3c6a6913" userProvider="AD" userName="CISTERNINO Stefano (JRC-ISPRA-EXT)"/>
        <t:Anchor>
          <t:Comment id="1729174423"/>
        </t:Anchor>
        <t:Assign userId="S::Laia.DELGADO-CALLICO@ec.europa.eu::840be715-dc1a-449e-9e6e-a6679b46f859" userProvider="AD" userName="DELGADO CALLICO Laia (JRC-PETTEN)"/>
      </t:Event>
      <t:Event id="{C940F5F3-012C-4667-BAC2-3622F1F9036F}" time="2024-11-04T14:28:59.402Z">
        <t:Attribution userId="S::stefano.cisternino@ext.ec.europa.eu::40eeadf1-41b1-4aeb-b929-bc5e3c6a6913" userProvider="AD" userName="CISTERNINO Stefano (JRC-ISPRA-EXT)"/>
        <t:Anchor>
          <t:Comment id="1729174423"/>
        </t:Anchor>
        <t:SetTitle title="@DELGADO CALLICO Laia (JRC-PETTEN) I had to revise the entire text in order to make it shorter. check if the parts you included work for you or you want to rephrase, expand, cut them"/>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AB61641-D404-421C-B1EB-CEA603A77A08}">
    <t:Anchor>
      <t:Comment id="1928855458"/>
    </t:Anchor>
    <t:History>
      <t:Event id="{1FEF1B8E-DC3C-432D-BE31-20E98CDCAD9D}" time="2024-07-10T07:27:47.342Z">
        <t:Attribution userId="S::stefano.cisternino@ext.ec.europa.eu::40eeadf1-41b1-4aeb-b929-bc5e3c6a6913" userProvider="AD" userName="CISTERNINO Stefano (JRC-ISPRA-EXT)"/>
        <t:Anchor>
          <t:Comment id="1928855458"/>
        </t:Anchor>
        <t:Create/>
      </t:Event>
      <t:Event id="{905965A4-A84A-46EE-90CE-BFFD1CAEA60C}" time="2024-07-10T07:27:47.342Z">
        <t:Attribution userId="S::stefano.cisternino@ext.ec.europa.eu::40eeadf1-41b1-4aeb-b929-bc5e3c6a6913" userProvider="AD" userName="CISTERNINO Stefano (JRC-ISPRA-EXT)"/>
        <t:Anchor>
          <t:Comment id="1928855458"/>
        </t:Anchor>
        <t:Assign userId="S::Chiara.GASTALDI@ec.europa.eu::c8b7d82c-d0c9-47f2-bd65-0a59874a04b9" userProvider="AD" userName="GASTALDI Chiara (JRC-ISPRA)"/>
      </t:Event>
      <t:Event id="{4A055DCB-2BB8-4EDE-B004-4CD1391E24A2}" time="2024-07-10T07:27:47.342Z">
        <t:Attribution userId="S::stefano.cisternino@ext.ec.europa.eu::40eeadf1-41b1-4aeb-b929-bc5e3c6a6913" userProvider="AD" userName="CISTERNINO Stefano (JRC-ISPRA-EXT)"/>
        <t:Anchor>
          <t:Comment id="1928855458"/>
        </t:Anchor>
        <t:SetTitle title="@GASTALDI Chiara (JRC-ISPRA) This is the draft. it took a while but there is everything. ofc it's a first draft."/>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24C9EEA0-8C33-442A-9B1B-A859CB7F71D2}">
    <t:Anchor>
      <t:Comment id="1692039635"/>
    </t:Anchor>
    <t:History>
      <t:Event id="{78F41347-F2FE-46EF-BB00-BAA567FBB0CD}" time="2024-12-13T08:20:22.08Z">
        <t:Attribution userId="S::luisa.marelli@ec.europa.eu::78bda841-bac5-4a31-bc15-22549a1dd308" userProvider="AD" userName="MARELLI Luisa (JRC-ISPRA)"/>
        <t:Anchor>
          <t:Comment id="1692039635"/>
        </t:Anchor>
        <t:Create/>
      </t:Event>
      <t:Event id="{F527C7AB-BDAC-4B54-8ED1-6B26E8739C91}" time="2024-12-13T08:20:22.08Z">
        <t:Attribution userId="S::luisa.marelli@ec.europa.eu::78bda841-bac5-4a31-bc15-22549a1dd308" userProvider="AD" userName="MARELLI Luisa (JRC-ISPRA)"/>
        <t:Anchor>
          <t:Comment id="1692039635"/>
        </t:Anchor>
        <t:Assign userId="S::Giulia.BARBERO-VIGNOLA@ec.europa.eu::1479d97b-2e3a-4278-8e36-66f773dbda5c" userProvider="AD" userName="BARBERO VIGNOLA Giulia (JRC-ISPRA)"/>
      </t:Event>
      <t:Event id="{AC3A5172-58E7-4026-8385-E8D48C129432}" time="2024-12-13T08:20:22.08Z">
        <t:Attribution userId="S::luisa.marelli@ec.europa.eu::78bda841-bac5-4a31-bc15-22549a1dd308" userProvider="AD" userName="MARELLI Luisa (JRC-ISPRA)"/>
        <t:Anchor>
          <t:Comment id="1692039635"/>
        </t:Anchor>
        <t:SetTitle title="Not clear if you refer here to specific initiatives (in which case please explain in one line what they are and from who), or if it is generic. @BARBERO VIGNOLA Giulia (JRC-ISPRA)"/>
      </t:Event>
    </t:History>
  </t:Task>
  <t:Task id="{5D9B55D9-B3D6-4560-80BE-A53E328ACF4F}">
    <t:Anchor>
      <t:Comment id="609258425"/>
    </t:Anchor>
    <t:History>
      <t:Event id="{C62F2B75-393E-4952-82A3-1618A060F6FB}" time="2024-12-13T08:57:34.734Z">
        <t:Attribution userId="S::luisa.marelli@ec.europa.eu::78bda841-bac5-4a31-bc15-22549a1dd308" userProvider="AD" userName="MARELLI Luisa (JRC-ISPRA)"/>
        <t:Anchor>
          <t:Comment id="609258425"/>
        </t:Anchor>
        <t:Create/>
      </t:Event>
      <t:Event id="{7096246B-1B41-4979-8073-88B8F7375B26}" time="2024-12-13T08:57:34.734Z">
        <t:Attribution userId="S::luisa.marelli@ec.europa.eu::78bda841-bac5-4a31-bc15-22549a1dd308" userProvider="AD" userName="MARELLI Luisa (JRC-ISPRA)"/>
        <t:Anchor>
          <t:Comment id="609258425"/>
        </t:Anchor>
        <t:Assign userId="S::Robert.M'BAREK@ec.europa.eu::e7ef06c1-b725-4ed3-8354-b1c093f4ebe3" userProvider="AD" userName="M'BAREK Robert (JRC-SEVILLA)"/>
      </t:Event>
      <t:Event id="{979AE9BD-461B-4F72-AFE1-D2EA07642234}" time="2024-12-13T08:57:34.734Z">
        <t:Attribution userId="S::luisa.marelli@ec.europa.eu::78bda841-bac5-4a31-bc15-22549a1dd308" userProvider="AD" userName="MARELLI Luisa (JRC-ISPRA)"/>
        <t:Anchor>
          <t:Comment id="609258425"/>
        </t:Anchor>
        <t:SetTitle title="This title is not very appealing for a Cab's report ... why not using something like &quot;Global Ecological Product metric to complement GDP measures? @M'BAREK Robert (JRC-SEVILLA)"/>
      </t:Event>
      <t:Event id="{6EE3EEC5-00BB-40E4-A2A2-9A1B7B5B5F13}" time="2024-12-13T09:01:45.96Z">
        <t:Attribution userId="S::robert.m'barek@ec.europa.eu::e7ef06c1-b725-4ed3-8354-b1c093f4ebe3" userProvider="AD" userName="M'BAREK Robert (JRC-SEVILLA)"/>
        <t:Anchor>
          <t:Comment id="1330840710"/>
        </t:Anchor>
        <t:UnassignAll/>
      </t:Event>
      <t:Event id="{3CE45D45-35CF-4E19-A7B9-4860FEA114EE}" time="2024-12-13T09:01:45.96Z">
        <t:Attribution userId="S::robert.m'barek@ec.europa.eu::e7ef06c1-b725-4ed3-8354-b1c093f4ebe3" userProvider="AD" userName="M'BAREK Robert (JRC-SEVILLA)"/>
        <t:Anchor>
          <t:Comment id="1330840710"/>
        </t:Anchor>
        <t:Assign userId="S::Luisa.MARELLI@ec.europa.eu::78bda841-bac5-4a31-bc15-22549a1dd308" userProvider="AD" userName="MARELLI Luisa (JRC-ISPR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FED00-2CF8-4278-A832-B3982205A109}">
  <ds:schemaRefs>
    <ds:schemaRef ds:uri="http://purl.org/dc/elements/1.1/"/>
    <ds:schemaRef ds:uri="http://schemas.microsoft.com/office/2006/metadata/properties"/>
    <ds:schemaRef ds:uri="http://schemas.openxmlformats.org/package/2006/metadata/core-properties"/>
    <ds:schemaRef ds:uri="http://purl.org/dc/terms/"/>
    <ds:schemaRef ds:uri="http://schemas.microsoft.com/office/2006/documentManagement/types"/>
    <ds:schemaRef ds:uri="189f68d6-b300-487d-ba76-b41225ee5e69"/>
    <ds:schemaRef ds:uri="http://schemas.microsoft.com/office/infopath/2007/PartnerControls"/>
    <ds:schemaRef ds:uri="f10e3298-64ea-4e10-9051-34cf7ba13039"/>
    <ds:schemaRef ds:uri="http://www.w3.org/XML/1998/namespace"/>
    <ds:schemaRef ds:uri="http://purl.org/dc/dcmitype/"/>
  </ds:schemaRefs>
</ds:datastoreItem>
</file>

<file path=customXml/itemProps2.xml><?xml version="1.0" encoding="utf-8"?>
<ds:datastoreItem xmlns:ds="http://schemas.openxmlformats.org/officeDocument/2006/customXml" ds:itemID="{6BA119E2-0ABA-4469-8E36-2673E045A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09DCA4-F9EE-4EBD-891F-0EB57CF690DA}">
  <ds:schemaRefs>
    <ds:schemaRef ds:uri="http://schemas.microsoft.com/sharepoint/v3/contenttype/forms"/>
  </ds:schemaRefs>
</ds:datastoreItem>
</file>

<file path=customXml/itemProps4.xml><?xml version="1.0" encoding="utf-8"?>
<ds:datastoreItem xmlns:ds="http://schemas.openxmlformats.org/officeDocument/2006/customXml" ds:itemID="{40B27E74-56CC-4AD2-8CD6-BFCF61C1C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20</Pages>
  <Words>28040</Words>
  <Characters>159829</Characters>
  <Application>Microsoft Office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187495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BARBERO VIGNOLA Giulia (JRC-ISPRA)</cp:lastModifiedBy>
  <cp:revision>178</cp:revision>
  <cp:lastPrinted>2024-12-06T01:45:00Z</cp:lastPrinted>
  <dcterms:created xsi:type="dcterms:W3CDTF">2025-02-28T13:40:00Z</dcterms:created>
  <dcterms:modified xsi:type="dcterms:W3CDTF">2025-04-17T08:20:00Z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value="true"/&gt;&lt;/prefs&gt;&lt;/data&gt;</vt:lpwstr>
  </property>
  <property fmtid="{D5CDD505-2E9C-101B-9397-08002B2CF9AE}" pid="5" name="ZOTERO_PREF_1">
    <vt:lpwstr>&lt;data data-version="3" zotero-version="6.0.36"&gt;&lt;session id="oIlLYUNe"/&gt;&lt;style id="http://www.zotero.org/styles/ieee" locale="en-GB" hasBibliography="1" bibliographyStyleHasBeenSet="1"/&gt;&lt;prefs&gt;&lt;pref name="fieldType" value="Field"/&gt;&lt;pref name="dontAskDelayC</vt:lpwstr>
  </property>
  <property fmtid="{D5CDD505-2E9C-101B-9397-08002B2CF9AE}" pid="6" name="MSIP_Label_6bd9ddd1-4d20-43f6-abfa-fc3c07406f94_Enabled">
    <vt:lpwstr>true</vt:lpwstr>
  </property>
  <property fmtid="{D5CDD505-2E9C-101B-9397-08002B2CF9AE}" pid="7" name="MSIP_Label_6bd9ddd1-4d20-43f6-abfa-fc3c07406f94_SetDate">
    <vt:lpwstr>2024-09-03T14:33:26Z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118e45ac-8af6-48d9-ba11-8dd7e5718d72</vt:lpwstr>
  </property>
  <property fmtid="{D5CDD505-2E9C-101B-9397-08002B2CF9AE}" pid="12" name="MSIP_Label_6bd9ddd1-4d20-43f6-abfa-fc3c07406f94_ContentBits">
    <vt:lpwstr>0</vt:lpwstr>
  </property>
</Properties>
</file>