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 list of the targets with the corresponding NACE categories assigned to each level (0,1,2,3), along with a brief justification for each choice: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TA1.9: The contribution of the sectors covered by the EU ETS with respect to the EU Climate ambition should be of -62 % compared to 2005 (increasing the linear emissions reduction factor from 2.2 % per year up to 4.4 %)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NACE Level 0</w:t>
      </w:r>
      <w:r>
        <w:t xml:space="preserve">: D - Electricity, Gas, Steam and Air Conditioning Supply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NACE Level 1</w:t>
      </w:r>
      <w:r>
        <w:t xml:space="preserve">: D35 - Electricity, Gas, Steam and Air Conditioning Supply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NACE Level 2</w:t>
      </w:r>
      <w:r>
        <w:t xml:space="preserve">: D35.1 - Electric power generation, transmission and distribution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NACE Level 3</w:t>
      </w:r>
      <w:r>
        <w:t xml:space="preserve">: D35.1.2 - Transmission of electricity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Justification</w:t>
      </w:r>
      <w:r>
        <w:t xml:space="preserve">: The EU ETS primarily covers energy-intensive sectors, including electricity and heat generation, which are significant in achieving emission reduction targets.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TA1.12: Achieve an EU net greenhouse gas removal of 310 million tonnes CO2 equivalent per year for the land use, land use change and forestry (LULUCF) sector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NACE Level 0</w:t>
      </w:r>
      <w:r>
        <w:t xml:space="preserve">: A - Agriculture, Forestry and Fishing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NACE Level 1</w:t>
      </w:r>
      <w:r>
        <w:t xml:space="preserve">: A2 - Forestry and Logging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NACE Level 2</w:t>
      </w:r>
      <w:r>
        <w:t xml:space="preserve">: A2.1 - Silviculture and other forestry activities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NACE Level 3</w:t>
      </w:r>
      <w:r>
        <w:t xml:space="preserve">: A2.1.0 - Silviculture and other forestry activities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Justification</w:t>
      </w:r>
      <w:r>
        <w:t xml:space="preserve">: The target focuses on the LULUCF sector, which directly relates to forestry activities under the NACE classification.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TA2.6: Energy demand to be covered by solar heat and geothermal should at least triple (currently rate at 1,5%)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NACE Level 0</w:t>
      </w:r>
      <w:r>
        <w:t xml:space="preserve">: D - Electricity, Gas, Steam and Air Conditioning Supply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NACE Level 1</w:t>
      </w:r>
      <w:r>
        <w:t xml:space="preserve">: D35 - Electricity, Gas, Steam and Air Conditioning Supply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NACE Level 2</w:t>
      </w:r>
      <w:r>
        <w:t xml:space="preserve">: D35.1 - Electric power generation, transmission and distribution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NACE Level 3</w:t>
      </w:r>
      <w:r>
        <w:t xml:space="preserve">: D35.1.3 - Distribution of electricity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Justification</w:t>
      </w:r>
      <w:r>
        <w:t xml:space="preserve">: The target involves increasing energy from renewable sources like solar and geothermal, which falls under electricity generation and distribution activities.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TA2.27: Indicative national targets aiming to achieve the deep renovation of at least 35 million building units by 2030 to support reaching an annual energy renovation rate of 3 % or more for the period till 2050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NACE Level 0</w:t>
      </w:r>
      <w:r>
        <w:t xml:space="preserve">: F - Construction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NACE Level 1</w:t>
      </w:r>
      <w:r>
        <w:t xml:space="preserve">: F41 - Construction of Buildings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NACE Level 2</w:t>
      </w:r>
      <w:r>
        <w:t xml:space="preserve">: F41.2 - Construction of residential and non-residential buildings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NACE Level 3</w:t>
      </w:r>
      <w:r>
        <w:t xml:space="preserve">: F41.2.0 - Construction of residential and non-residential buildings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Justification</w:t>
      </w:r>
      <w:r>
        <w:t xml:space="preserve">: Deep renovation of buildings is directly related to construction activities, specifically the construction and renovation of residential and non-residential buildings.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TA3.4: By 2030 textile products placed on the EU market are long-lived and recyclable, to a great extent made of recycled fibres, free of hazardous substances and produced in respect of social rights and the environment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NACE Level 0</w:t>
      </w:r>
      <w:r>
        <w:t xml:space="preserve">: C - Manufacturing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NACE Level 1</w:t>
      </w:r>
      <w:r>
        <w:t xml:space="preserve">: C13 - Manufacture of textiles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NACE Level 2</w:t>
      </w:r>
      <w:r>
        <w:t xml:space="preserve">: C13.9 - Manufacture of other textiles n.e.c.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NACE Level 3</w:t>
      </w:r>
      <w:r>
        <w:t xml:space="preserve">: C13.9.9 - Manufacture of other textiles n.e.c.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Justification</w:t>
      </w:r>
      <w:r>
        <w:t xml:space="preserve">: The target focuses on the sustainability of textile manufacturing, which is directly related to the manufacturing of textiles.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TA3.33: Recycling of wood in packaging, 30%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NACE Level 0</w:t>
      </w:r>
      <w:r>
        <w:t xml:space="preserve">: C - Manufacturing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NACE Level 1</w:t>
      </w:r>
      <w:r>
        <w:t xml:space="preserve">: C16 - Manufacture of wood and products of wood and cork, except furniture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NACE Level 2</w:t>
      </w:r>
      <w:r>
        <w:t xml:space="preserve">: C16.2 - Manufacture of products of wood, cork, straw and plaiting materials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NACE Level 3</w:t>
      </w:r>
      <w:r>
        <w:t xml:space="preserve">: C16.2.1 - Manufacture of veneer sheets and wood-based panels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Justification</w:t>
      </w:r>
      <w:r>
        <w:t xml:space="preserve">: Recycling of wood in packaging is associated with the manufacturing processes of wood products.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TA4.16: From 1 January 2020, this Regulation sets an EU fleet-wide target of 95 g CO2/km for the average emissions of new passenger cars and an EU fleet-wide target of 147 g CO2/km for the average emissions of new light commercial vehicles registered in the Union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NACE Level 0</w:t>
      </w:r>
      <w:r>
        <w:t xml:space="preserve">: C - Manufacturing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NACE Level 1</w:t>
      </w:r>
      <w:r>
        <w:t xml:space="preserve">: C29 - Manufacture of motor vehicles, trailers and semi-trailers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NACE Level 2</w:t>
      </w:r>
      <w:r>
        <w:t xml:space="preserve">: C29.1 - Manufacture of motor vehicles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NACE Level 3</w:t>
      </w:r>
      <w:r>
        <w:t xml:space="preserve">: C29.1.0 - Manufacture of motor vehicles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Justification</w:t>
      </w:r>
      <w:r>
        <w:t xml:space="preserve">: The target focuses on emission regulations for vehicles, which is related to the manufacturing of motor vehicles.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TA4.28: by 31 December 2030, in each safe and secure parking area at least four publicly accessible recharging stations dedicated to heavy-duty electric vehicles with an individual power output of at least 100 kW are deployed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NACE Level 0</w:t>
      </w:r>
      <w:r>
        <w:t xml:space="preserve">: D - Electricity, Gas, Steam and Air Conditioning Supply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NACE Level 1</w:t>
      </w:r>
      <w:r>
        <w:t xml:space="preserve">: D35 - Electricity, Gas, Steam and Air Conditioning Supply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NACE Level 2</w:t>
      </w:r>
      <w:r>
        <w:t xml:space="preserve">: D35.1 - Electric power generation, transmission and distribution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NACE Level 3</w:t>
      </w:r>
      <w:r>
        <w:t xml:space="preserve">: D35.1.4 - Trade of electricity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Justification</w:t>
      </w:r>
      <w:r>
        <w:t xml:space="preserve">: The deployment of recharging stations for electric vehicles involves the distribution and trade of electricity.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TA5.26: Strengthen educational messages on the importance of healthy nutrition, sustainable food production and consumption, and reducing food waste.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NACE Level 0</w:t>
      </w:r>
      <w:r>
        <w:t xml:space="preserve">: P - Education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NACE Level 1</w:t>
      </w:r>
      <w:r>
        <w:t xml:space="preserve">: P85 - Education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NACE Level 2</w:t>
      </w:r>
      <w:r>
        <w:t xml:space="preserve">: P85.5 - Other education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NACE Level 3</w:t>
      </w:r>
      <w:r>
        <w:t xml:space="preserve">: P85.5.9 - Other education n.e.c.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Justification</w:t>
      </w:r>
      <w:r>
        <w:t xml:space="preserve">: The target is about educational initiatives related to nutrition and sustainable food practices, which relates to educational services.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TA5.35: Strengthen the resilience of the EU food system. Build up resilience to possible future diseases and pandemics. Increasing the sustainability of food producers will ultimately increase their resilience.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NACE Level 0</w:t>
      </w:r>
      <w:r>
        <w:t xml:space="preserve">: A - Agriculture, Forestry and Fishing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NACE Level 1</w:t>
      </w:r>
      <w:r>
        <w:t xml:space="preserve">: A1 - Crop and Animal Production, Hunting and Related Service Activities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NACE Level 2</w:t>
      </w:r>
      <w:r>
        <w:t xml:space="preserve">: A1.6 - Support activities to agriculture and post-harvest crop activities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NACE Level 3</w:t>
      </w:r>
      <w:r>
        <w:t xml:space="preserve">: A1.6.1 - Support activities for crop production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Justification</w:t>
      </w:r>
      <w:r>
        <w:t xml:space="preserve">: The focus is on enhancing the sustainability and resilience of food production systems, which ties directly to agricultural activities.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TA6.29</w:t>
      </w:r>
      <w:r>
        <w:t xml:space="preserve"> </w:t>
      </w:r>
      <w:r>
        <w:rPr>
          <w:i/>
          <w:iCs/>
        </w:rPr>
        <w:t xml:space="preserve">(No specific description provided)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NACE Level 0</w:t>
      </w:r>
      <w:r>
        <w:t xml:space="preserve">: Unable to assign due to lack of description.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Justification</w:t>
      </w:r>
      <w:r>
        <w:t xml:space="preserve">: Without a specific description of the target, it’s not possible to assign relevant NACE categories.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TA7.12: Develop measures to significantly increase efforts to identify, investigate, assess and remediate contaminated sites, so that soil pollution will no longer pose a health or environmental risk (target in common with the Biodiversity Strategy)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NACE Level 0</w:t>
      </w:r>
      <w:r>
        <w:t xml:space="preserve">: E - Water Supply; Sewerage, Waste Management and Remediation Activities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NACE Level 1</w:t>
      </w:r>
      <w:r>
        <w:t xml:space="preserve">: E39 - Remediation Activities and Other Waste Management Services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NACE Level 2</w:t>
      </w:r>
      <w:r>
        <w:t xml:space="preserve">: E39.0 - Remediation Activities and Other Waste Management Services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NACE Level 3</w:t>
      </w:r>
      <w:r>
        <w:t xml:space="preserve">: E39.0.0 - Remediation activities and other waste management services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Justification</w:t>
      </w:r>
      <w:r>
        <w:t xml:space="preserve">: This target relates to soil remediation and environmental cleanup efforts, which are part of waste management and remediation activities.</w:t>
      </w:r>
    </w:p>
    <w:p>
      <w:pPr>
        <w:pStyle w:val="FirstParagraph"/>
      </w:pPr>
      <w:r>
        <w:t xml:space="preserve">These assignments are based on the content of each target and the relevant NACE categories that align with the described activities or sectors.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2025-01-21T14:29:46Z</dcterms:created>
  <dcterms:modified xsi:type="dcterms:W3CDTF">2025-01-21T14:29:46Z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