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AA2C5" w14:textId="77777777" w:rsidR="00DB3096" w:rsidRPr="00DB3096" w:rsidRDefault="00DB3096" w:rsidP="00DB3096">
      <w:pPr>
        <w:spacing w:before="320" w:after="80" w:line="240" w:lineRule="auto"/>
        <w:outlineLvl w:val="2"/>
        <w:rPr>
          <w:rFonts w:ascii="Times New Roman" w:eastAsia="Times New Roman" w:hAnsi="Times New Roman" w:cs="Times New Roman"/>
          <w:b/>
          <w:bCs/>
          <w:sz w:val="27"/>
          <w:szCs w:val="27"/>
          <w:lang w:eastAsia="it-IT"/>
        </w:rPr>
      </w:pPr>
      <w:r w:rsidRPr="00DB3096">
        <w:rPr>
          <w:rFonts w:ascii="Arial" w:eastAsia="Times New Roman" w:hAnsi="Arial" w:cs="Arial"/>
          <w:color w:val="434343"/>
          <w:sz w:val="28"/>
          <w:szCs w:val="28"/>
          <w:lang w:eastAsia="it-IT"/>
        </w:rPr>
        <w:t>Riepilogo Strategico: Visione e Sviluppo della Piattaforma "Aulico"</w:t>
      </w:r>
    </w:p>
    <w:p w14:paraId="44532EB1" w14:textId="77777777" w:rsidR="00DB3096" w:rsidRPr="00DB3096" w:rsidRDefault="00DB3096" w:rsidP="00DB3096">
      <w:pPr>
        <w:spacing w:before="280" w:after="80" w:line="240" w:lineRule="auto"/>
        <w:outlineLvl w:val="3"/>
        <w:rPr>
          <w:rFonts w:ascii="Times New Roman" w:eastAsia="Times New Roman" w:hAnsi="Times New Roman" w:cs="Times New Roman"/>
          <w:b/>
          <w:bCs/>
          <w:sz w:val="24"/>
          <w:szCs w:val="24"/>
          <w:lang w:eastAsia="it-IT"/>
        </w:rPr>
      </w:pPr>
      <w:r w:rsidRPr="00DB3096">
        <w:rPr>
          <w:rFonts w:ascii="Arial" w:eastAsia="Times New Roman" w:hAnsi="Arial" w:cs="Arial"/>
          <w:color w:val="666666"/>
          <w:sz w:val="24"/>
          <w:szCs w:val="24"/>
          <w:lang w:eastAsia="it-IT"/>
        </w:rPr>
        <w:t>1. Sintesi Esecutiva</w:t>
      </w:r>
    </w:p>
    <w:p w14:paraId="46330EF2" w14:textId="77777777" w:rsidR="00DB3096" w:rsidRPr="00DB3096" w:rsidRDefault="00DB3096" w:rsidP="00DB3096">
      <w:pPr>
        <w:spacing w:after="0" w:line="240" w:lineRule="auto"/>
        <w:rPr>
          <w:rFonts w:ascii="Times New Roman" w:eastAsia="Times New Roman" w:hAnsi="Times New Roman" w:cs="Times New Roman"/>
          <w:sz w:val="24"/>
          <w:szCs w:val="24"/>
          <w:lang w:eastAsia="it-IT"/>
        </w:rPr>
      </w:pPr>
      <w:r w:rsidRPr="00DB3096">
        <w:rPr>
          <w:rFonts w:ascii="Arial" w:eastAsia="Times New Roman" w:hAnsi="Arial" w:cs="Arial"/>
          <w:color w:val="000000"/>
          <w:lang w:eastAsia="it-IT"/>
        </w:rPr>
        <w:t xml:space="preserve">Il presente documento delinea la transizione strategica da un software di settore limitato ("Unirico") a un’infrastruttura tecnologica di gruppo denominata  </w:t>
      </w:r>
      <w:r w:rsidRPr="00DB3096">
        <w:rPr>
          <w:rFonts w:ascii="Arial" w:eastAsia="Times New Roman" w:hAnsi="Arial" w:cs="Arial"/>
          <w:b/>
          <w:bCs/>
          <w:color w:val="000000"/>
          <w:lang w:eastAsia="it-IT"/>
        </w:rPr>
        <w:t>"Aulico"</w:t>
      </w:r>
      <w:r w:rsidRPr="00DB3096">
        <w:rPr>
          <w:rFonts w:ascii="Arial" w:eastAsia="Times New Roman" w:hAnsi="Arial" w:cs="Arial"/>
          <w:color w:val="000000"/>
          <w:lang w:eastAsia="it-IT"/>
        </w:rPr>
        <w:t xml:space="preserve"> . Il progetto, sviluppato internamente, trae il suo alto valore aggiunto proprio dalla produzione "in-house" (curata da risorse interne come Giorgio), che permette una personalizzazione e un'aderenza ai processi aziendali non riscontrabile in soluzioni commerciali standard. L'obiettivo è centralizzare l'amministrazione, il marketing e la produzione per tutte le società del gruppo, trasformando il software nel cuore operativo e decisionale che serve l'intero ecosistema Strategico.</w:t>
      </w:r>
    </w:p>
    <w:p w14:paraId="2FD1412B" w14:textId="77777777" w:rsidR="00DB3096" w:rsidRPr="00DB3096" w:rsidRDefault="00DB3096" w:rsidP="00DB3096">
      <w:pPr>
        <w:spacing w:before="280" w:after="80" w:line="240" w:lineRule="auto"/>
        <w:outlineLvl w:val="3"/>
        <w:rPr>
          <w:rFonts w:ascii="Times New Roman" w:eastAsia="Times New Roman" w:hAnsi="Times New Roman" w:cs="Times New Roman"/>
          <w:b/>
          <w:bCs/>
          <w:sz w:val="24"/>
          <w:szCs w:val="24"/>
          <w:lang w:eastAsia="it-IT"/>
        </w:rPr>
      </w:pPr>
      <w:r w:rsidRPr="00DB3096">
        <w:rPr>
          <w:rFonts w:ascii="Arial" w:eastAsia="Times New Roman" w:hAnsi="Arial" w:cs="Arial"/>
          <w:color w:val="666666"/>
          <w:sz w:val="24"/>
          <w:szCs w:val="24"/>
          <w:lang w:eastAsia="it-IT"/>
        </w:rPr>
        <w:t>2. Visione Globale e Identità del Software</w:t>
      </w:r>
    </w:p>
    <w:p w14:paraId="09BDCDA4" w14:textId="77777777" w:rsidR="00DB3096" w:rsidRPr="00DB3096" w:rsidRDefault="00DB3096" w:rsidP="00DB3096">
      <w:pPr>
        <w:spacing w:after="0" w:line="240" w:lineRule="auto"/>
        <w:rPr>
          <w:rFonts w:ascii="Times New Roman" w:eastAsia="Times New Roman" w:hAnsi="Times New Roman" w:cs="Times New Roman"/>
          <w:sz w:val="24"/>
          <w:szCs w:val="24"/>
          <w:lang w:eastAsia="it-IT"/>
        </w:rPr>
      </w:pPr>
      <w:r w:rsidRPr="00DB3096">
        <w:rPr>
          <w:rFonts w:ascii="Arial" w:eastAsia="Times New Roman" w:hAnsi="Arial" w:cs="Arial"/>
          <w:color w:val="000000"/>
          <w:lang w:eastAsia="it-IT"/>
        </w:rPr>
        <w:t xml:space="preserve">Il cambio di paradigma dal nome "Unirico" ad  </w:t>
      </w:r>
      <w:r w:rsidRPr="00DB3096">
        <w:rPr>
          <w:rFonts w:ascii="Arial" w:eastAsia="Times New Roman" w:hAnsi="Arial" w:cs="Arial"/>
          <w:b/>
          <w:bCs/>
          <w:color w:val="000000"/>
          <w:lang w:eastAsia="it-IT"/>
        </w:rPr>
        <w:t>"Aulico"</w:t>
      </w:r>
      <w:r w:rsidRPr="00DB3096">
        <w:rPr>
          <w:rFonts w:ascii="Arial" w:eastAsia="Times New Roman" w:hAnsi="Arial" w:cs="Arial"/>
          <w:color w:val="000000"/>
          <w:lang w:eastAsia="it-IT"/>
        </w:rPr>
        <w:t xml:space="preserve">  è dettato dalla necessità di neutralità architettonica. "Aulico" deve essere percepito come un'entità terza e super partes, l'infrastruttura portante di  </w:t>
      </w:r>
      <w:r w:rsidRPr="00DB3096">
        <w:rPr>
          <w:rFonts w:ascii="Arial" w:eastAsia="Times New Roman" w:hAnsi="Arial" w:cs="Arial"/>
          <w:b/>
          <w:bCs/>
          <w:color w:val="000000"/>
          <w:lang w:eastAsia="it-IT"/>
        </w:rPr>
        <w:t>Strategico</w:t>
      </w:r>
      <w:r w:rsidRPr="00DB3096">
        <w:rPr>
          <w:rFonts w:ascii="Arial" w:eastAsia="Times New Roman" w:hAnsi="Arial" w:cs="Arial"/>
          <w:color w:val="000000"/>
          <w:lang w:eastAsia="it-IT"/>
        </w:rPr>
        <w:t>  che non privilegia una singola consociata ma agisce come spina dorsale per tutte le braccia operative del gruppo. Tale neutralità assicura che ogni entità (Onirico, Unico, Materico) si senta stakeholder paritetico all'interno della piattaforma.Le finalità generali del software includono:</w:t>
      </w:r>
    </w:p>
    <w:p w14:paraId="5186B6D6" w14:textId="77777777" w:rsidR="00DB3096" w:rsidRPr="00DB3096" w:rsidRDefault="00DB3096" w:rsidP="00DB3096">
      <w:pPr>
        <w:numPr>
          <w:ilvl w:val="0"/>
          <w:numId w:val="1"/>
        </w:numPr>
        <w:spacing w:after="0" w:line="240" w:lineRule="auto"/>
        <w:textAlignment w:val="baseline"/>
        <w:rPr>
          <w:rFonts w:ascii="Arial" w:eastAsia="Times New Roman" w:hAnsi="Arial" w:cs="Arial"/>
          <w:color w:val="000000"/>
          <w:lang w:eastAsia="it-IT"/>
        </w:rPr>
      </w:pPr>
      <w:r w:rsidRPr="00DB3096">
        <w:rPr>
          <w:rFonts w:ascii="Arial" w:eastAsia="Times New Roman" w:hAnsi="Arial" w:cs="Arial"/>
          <w:b/>
          <w:bCs/>
          <w:color w:val="000000"/>
          <w:lang w:eastAsia="it-IT"/>
        </w:rPr>
        <w:t>Gestione Clienti:</w:t>
      </w:r>
      <w:r w:rsidRPr="00DB3096">
        <w:rPr>
          <w:rFonts w:ascii="Arial" w:eastAsia="Times New Roman" w:hAnsi="Arial" w:cs="Arial"/>
          <w:color w:val="000000"/>
          <w:lang w:eastAsia="it-IT"/>
        </w:rPr>
        <w:t>  Monitoraggio granulare di ogni fase del ciclo di vita del cliente, dal lead alla consegna.</w:t>
      </w:r>
    </w:p>
    <w:p w14:paraId="38211AAA" w14:textId="77777777" w:rsidR="00DB3096" w:rsidRPr="00DB3096" w:rsidRDefault="00DB3096" w:rsidP="00DB3096">
      <w:pPr>
        <w:numPr>
          <w:ilvl w:val="0"/>
          <w:numId w:val="1"/>
        </w:numPr>
        <w:spacing w:after="0" w:line="240" w:lineRule="auto"/>
        <w:textAlignment w:val="baseline"/>
        <w:rPr>
          <w:rFonts w:ascii="Arial" w:eastAsia="Times New Roman" w:hAnsi="Arial" w:cs="Arial"/>
          <w:color w:val="000000"/>
          <w:lang w:eastAsia="it-IT"/>
        </w:rPr>
      </w:pPr>
      <w:r w:rsidRPr="00DB3096">
        <w:rPr>
          <w:rFonts w:ascii="Arial" w:eastAsia="Times New Roman" w:hAnsi="Arial" w:cs="Arial"/>
          <w:b/>
          <w:bCs/>
          <w:color w:val="000000"/>
          <w:lang w:eastAsia="it-IT"/>
        </w:rPr>
        <w:t>Monitoraggio Cantieri:</w:t>
      </w:r>
      <w:r w:rsidRPr="00DB3096">
        <w:rPr>
          <w:rFonts w:ascii="Arial" w:eastAsia="Times New Roman" w:hAnsi="Arial" w:cs="Arial"/>
          <w:color w:val="000000"/>
          <w:lang w:eastAsia="it-IT"/>
        </w:rPr>
        <w:t>  Timeline visive, gestione documentale e aggiornamenti in tempo reale.</w:t>
      </w:r>
    </w:p>
    <w:p w14:paraId="6908CD50" w14:textId="77777777" w:rsidR="00DB3096" w:rsidRPr="00DB3096" w:rsidRDefault="00DB3096" w:rsidP="00DB3096">
      <w:pPr>
        <w:numPr>
          <w:ilvl w:val="0"/>
          <w:numId w:val="1"/>
        </w:numPr>
        <w:spacing w:after="0" w:line="240" w:lineRule="auto"/>
        <w:textAlignment w:val="baseline"/>
        <w:rPr>
          <w:rFonts w:ascii="Arial" w:eastAsia="Times New Roman" w:hAnsi="Arial" w:cs="Arial"/>
          <w:color w:val="000000"/>
          <w:lang w:eastAsia="it-IT"/>
        </w:rPr>
      </w:pPr>
      <w:r w:rsidRPr="00DB3096">
        <w:rPr>
          <w:rFonts w:ascii="Arial" w:eastAsia="Times New Roman" w:hAnsi="Arial" w:cs="Arial"/>
          <w:b/>
          <w:bCs/>
          <w:color w:val="000000"/>
          <w:lang w:eastAsia="it-IT"/>
        </w:rPr>
        <w:t>Controllo Amministrativo:</w:t>
      </w:r>
      <w:r w:rsidRPr="00DB3096">
        <w:rPr>
          <w:rFonts w:ascii="Arial" w:eastAsia="Times New Roman" w:hAnsi="Arial" w:cs="Arial"/>
          <w:color w:val="000000"/>
          <w:lang w:eastAsia="it-IT"/>
        </w:rPr>
        <w:t>  Centralizzazione dei flussi contabili e della fatturazione per l'intero perimetro societario.</w:t>
      </w:r>
    </w:p>
    <w:p w14:paraId="11B962F0" w14:textId="77777777" w:rsidR="00DB3096" w:rsidRPr="00DB3096" w:rsidRDefault="00DB3096" w:rsidP="00DB3096">
      <w:pPr>
        <w:numPr>
          <w:ilvl w:val="0"/>
          <w:numId w:val="1"/>
        </w:numPr>
        <w:spacing w:after="0" w:line="240" w:lineRule="auto"/>
        <w:textAlignment w:val="baseline"/>
        <w:rPr>
          <w:rFonts w:ascii="Arial" w:eastAsia="Times New Roman" w:hAnsi="Arial" w:cs="Arial"/>
          <w:color w:val="000000"/>
          <w:lang w:eastAsia="it-IT"/>
        </w:rPr>
      </w:pPr>
      <w:r w:rsidRPr="00DB3096">
        <w:rPr>
          <w:rFonts w:ascii="Arial" w:eastAsia="Times New Roman" w:hAnsi="Arial" w:cs="Arial"/>
          <w:b/>
          <w:bCs/>
          <w:color w:val="000000"/>
          <w:lang w:eastAsia="it-IT"/>
        </w:rPr>
        <w:t>Statistiche di Gruppo:</w:t>
      </w:r>
      <w:r w:rsidRPr="00DB3096">
        <w:rPr>
          <w:rFonts w:ascii="Arial" w:eastAsia="Times New Roman" w:hAnsi="Arial" w:cs="Arial"/>
          <w:color w:val="000000"/>
          <w:lang w:eastAsia="it-IT"/>
        </w:rPr>
        <w:t>  Dashboard aggregate per la valutazione del valore totale generato dall'ecosistema.</w:t>
      </w:r>
    </w:p>
    <w:p w14:paraId="101541BF" w14:textId="77777777" w:rsidR="00DB3096" w:rsidRPr="00DB3096" w:rsidRDefault="00DB3096" w:rsidP="00DB3096">
      <w:pPr>
        <w:spacing w:before="280" w:after="80" w:line="240" w:lineRule="auto"/>
        <w:outlineLvl w:val="3"/>
        <w:rPr>
          <w:rFonts w:ascii="Times New Roman" w:eastAsia="Times New Roman" w:hAnsi="Times New Roman" w:cs="Times New Roman"/>
          <w:b/>
          <w:bCs/>
          <w:sz w:val="24"/>
          <w:szCs w:val="24"/>
          <w:lang w:eastAsia="it-IT"/>
        </w:rPr>
      </w:pPr>
      <w:r w:rsidRPr="00DB3096">
        <w:rPr>
          <w:rFonts w:ascii="Arial" w:eastAsia="Times New Roman" w:hAnsi="Arial" w:cs="Arial"/>
          <w:color w:val="666666"/>
          <w:sz w:val="24"/>
          <w:szCs w:val="24"/>
          <w:lang w:eastAsia="it-IT"/>
        </w:rPr>
        <w:t>3. Architettura degli Utenti e Matrice dei Permessi</w:t>
      </w:r>
    </w:p>
    <w:p w14:paraId="1A87E47A" w14:textId="77777777" w:rsidR="00DB3096" w:rsidRPr="00DB3096" w:rsidRDefault="00DB3096" w:rsidP="00DB3096">
      <w:pPr>
        <w:spacing w:after="0" w:line="240" w:lineRule="auto"/>
        <w:rPr>
          <w:rFonts w:ascii="Times New Roman" w:eastAsia="Times New Roman" w:hAnsi="Times New Roman" w:cs="Times New Roman"/>
          <w:sz w:val="24"/>
          <w:szCs w:val="24"/>
          <w:lang w:eastAsia="it-IT"/>
        </w:rPr>
      </w:pPr>
      <w:r w:rsidRPr="00DB3096">
        <w:rPr>
          <w:rFonts w:ascii="Arial" w:eastAsia="Times New Roman" w:hAnsi="Arial" w:cs="Arial"/>
          <w:color w:val="000000"/>
          <w:lang w:eastAsia="it-IT"/>
        </w:rPr>
        <w:t xml:space="preserve">L'architettura di accesso segue una logica di "User Onboarding" rigorosa: l'utente si registra inizialmente come profilo generico; successivamente, un amministratore interno assegna il ruolo specifico (Team, Cliente, Investitore, ecc.) e i relativi permessi. L'interfaccia deve adattarsi dinamicamente all'utente, garantendo che ogni figura visualizzi esclusivamente le sezioni di propria competenza (es. i clienti vedono solo la timeline del proprio progetto e non i dati aziendali).| Figura | Società/Sezioni Accessibili | Tipologia di Permessi || ------ | ------ | ------ || </w:t>
      </w:r>
      <w:r w:rsidRPr="00DB3096">
        <w:rPr>
          <w:rFonts w:ascii="Arial" w:eastAsia="Times New Roman" w:hAnsi="Arial" w:cs="Arial"/>
          <w:b/>
          <w:bCs/>
          <w:color w:val="000000"/>
          <w:lang w:eastAsia="it-IT"/>
        </w:rPr>
        <w:t>Dario Flore</w:t>
      </w:r>
      <w:r w:rsidRPr="00DB3096">
        <w:rPr>
          <w:rFonts w:ascii="Arial" w:eastAsia="Times New Roman" w:hAnsi="Arial" w:cs="Arial"/>
          <w:color w:val="000000"/>
          <w:lang w:eastAsia="it-IT"/>
        </w:rPr>
        <w:t xml:space="preserve"> | Tutte (Strategico, Unico, Onirico, Materico, Gestione) | Amministratore Totale / Owner || </w:t>
      </w:r>
      <w:r w:rsidRPr="00DB3096">
        <w:rPr>
          <w:rFonts w:ascii="Arial" w:eastAsia="Times New Roman" w:hAnsi="Arial" w:cs="Arial"/>
          <w:b/>
          <w:bCs/>
          <w:color w:val="000000"/>
          <w:lang w:eastAsia="it-IT"/>
        </w:rPr>
        <w:t>Francesco</w:t>
      </w:r>
      <w:r w:rsidRPr="00DB3096">
        <w:rPr>
          <w:rFonts w:ascii="Arial" w:eastAsia="Times New Roman" w:hAnsi="Arial" w:cs="Arial"/>
          <w:color w:val="000000"/>
          <w:lang w:eastAsia="it-IT"/>
        </w:rPr>
        <w:t xml:space="preserve"> | Strategico + altre società secondo necessità | Operativo Multi-società || </w:t>
      </w:r>
      <w:r w:rsidRPr="00DB3096">
        <w:rPr>
          <w:rFonts w:ascii="Arial" w:eastAsia="Times New Roman" w:hAnsi="Arial" w:cs="Arial"/>
          <w:b/>
          <w:bCs/>
          <w:color w:val="000000"/>
          <w:lang w:eastAsia="it-IT"/>
        </w:rPr>
        <w:t>Claudia</w:t>
      </w:r>
      <w:r w:rsidRPr="00DB3096">
        <w:rPr>
          <w:rFonts w:ascii="Arial" w:eastAsia="Times New Roman" w:hAnsi="Arial" w:cs="Arial"/>
          <w:color w:val="000000"/>
          <w:lang w:eastAsia="it-IT"/>
        </w:rPr>
        <w:t xml:space="preserve"> | Onirico | Tecnico Settoriale (Accesso limitato) || </w:t>
      </w:r>
      <w:r w:rsidRPr="00DB3096">
        <w:rPr>
          <w:rFonts w:ascii="Arial" w:eastAsia="Times New Roman" w:hAnsi="Arial" w:cs="Arial"/>
          <w:b/>
          <w:bCs/>
          <w:color w:val="000000"/>
          <w:lang w:eastAsia="it-IT"/>
        </w:rPr>
        <w:t>Rosa</w:t>
      </w:r>
      <w:r w:rsidRPr="00DB3096">
        <w:rPr>
          <w:rFonts w:ascii="Arial" w:eastAsia="Times New Roman" w:hAnsi="Arial" w:cs="Arial"/>
          <w:color w:val="000000"/>
          <w:lang w:eastAsia="it-IT"/>
        </w:rPr>
        <w:t xml:space="preserve"> | Strategico + Servizi di sola visualizzazione | Amministrazione e Monitoraggio || </w:t>
      </w:r>
      <w:r w:rsidRPr="00DB3096">
        <w:rPr>
          <w:rFonts w:ascii="Arial" w:eastAsia="Times New Roman" w:hAnsi="Arial" w:cs="Arial"/>
          <w:b/>
          <w:bCs/>
          <w:color w:val="000000"/>
          <w:lang w:eastAsia="it-IT"/>
        </w:rPr>
        <w:t>Clienti</w:t>
      </w:r>
      <w:r w:rsidRPr="00DB3096">
        <w:rPr>
          <w:rFonts w:ascii="Arial" w:eastAsia="Times New Roman" w:hAnsi="Arial" w:cs="Arial"/>
          <w:color w:val="000000"/>
          <w:lang w:eastAsia="it-IT"/>
        </w:rPr>
        <w:t xml:space="preserve"> | Sezione specifica del proprio progetto (Onirico/Unico) | Visualizzazione Timeline e documenti propri || </w:t>
      </w:r>
      <w:r w:rsidRPr="00DB3096">
        <w:rPr>
          <w:rFonts w:ascii="Arial" w:eastAsia="Times New Roman" w:hAnsi="Arial" w:cs="Arial"/>
          <w:b/>
          <w:bCs/>
          <w:color w:val="000000"/>
          <w:lang w:eastAsia="it-IT"/>
        </w:rPr>
        <w:t>Investitori</w:t>
      </w:r>
      <w:r w:rsidRPr="00DB3096">
        <w:rPr>
          <w:rFonts w:ascii="Arial" w:eastAsia="Times New Roman" w:hAnsi="Arial" w:cs="Arial"/>
          <w:color w:val="000000"/>
          <w:lang w:eastAsia="it-IT"/>
        </w:rPr>
        <w:t xml:space="preserve"> | Sezione Unico | Monitoraggio Finanziario e ROE || </w:t>
      </w:r>
      <w:r w:rsidRPr="00DB3096">
        <w:rPr>
          <w:rFonts w:ascii="Arial" w:eastAsia="Times New Roman" w:hAnsi="Arial" w:cs="Arial"/>
          <w:b/>
          <w:bCs/>
          <w:color w:val="000000"/>
          <w:lang w:eastAsia="it-IT"/>
        </w:rPr>
        <w:t>Subappaltatori</w:t>
      </w:r>
      <w:r w:rsidRPr="00DB3096">
        <w:rPr>
          <w:rFonts w:ascii="Arial" w:eastAsia="Times New Roman" w:hAnsi="Arial" w:cs="Arial"/>
          <w:color w:val="000000"/>
          <w:lang w:eastAsia="it-IT"/>
        </w:rPr>
        <w:t xml:space="preserve"> | Sezione Materico | Gestione contratti, scadenze e task |</w:t>
      </w:r>
    </w:p>
    <w:p w14:paraId="6A54D69D" w14:textId="77777777" w:rsidR="00DB3096" w:rsidRPr="00DB3096" w:rsidRDefault="00DB3096" w:rsidP="00DB3096">
      <w:pPr>
        <w:spacing w:before="280" w:after="80" w:line="240" w:lineRule="auto"/>
        <w:outlineLvl w:val="3"/>
        <w:rPr>
          <w:rFonts w:ascii="Times New Roman" w:eastAsia="Times New Roman" w:hAnsi="Times New Roman" w:cs="Times New Roman"/>
          <w:b/>
          <w:bCs/>
          <w:sz w:val="24"/>
          <w:szCs w:val="24"/>
          <w:lang w:eastAsia="it-IT"/>
        </w:rPr>
      </w:pPr>
      <w:r w:rsidRPr="00DB3096">
        <w:rPr>
          <w:rFonts w:ascii="Arial" w:eastAsia="Times New Roman" w:hAnsi="Arial" w:cs="Arial"/>
          <w:color w:val="666666"/>
          <w:sz w:val="24"/>
          <w:szCs w:val="24"/>
          <w:lang w:eastAsia="it-IT"/>
        </w:rPr>
        <w:t>4. Funzionalità Specifiche per Società del Gruppo</w:t>
      </w:r>
    </w:p>
    <w:p w14:paraId="53BA2B03" w14:textId="77777777" w:rsidR="00DB3096" w:rsidRPr="00DB3096" w:rsidRDefault="00DB3096" w:rsidP="00DB3096">
      <w:pPr>
        <w:spacing w:before="240" w:after="80" w:line="240" w:lineRule="auto"/>
        <w:outlineLvl w:val="4"/>
        <w:rPr>
          <w:rFonts w:ascii="Times New Roman" w:eastAsia="Times New Roman" w:hAnsi="Times New Roman" w:cs="Times New Roman"/>
          <w:b/>
          <w:bCs/>
          <w:sz w:val="20"/>
          <w:szCs w:val="20"/>
          <w:lang w:eastAsia="it-IT"/>
        </w:rPr>
      </w:pPr>
      <w:r w:rsidRPr="00DB3096">
        <w:rPr>
          <w:rFonts w:ascii="Arial" w:eastAsia="Times New Roman" w:hAnsi="Arial" w:cs="Arial"/>
          <w:color w:val="666666"/>
          <w:lang w:eastAsia="it-IT"/>
        </w:rPr>
        <w:t>Strategico</w:t>
      </w:r>
    </w:p>
    <w:p w14:paraId="2810F419" w14:textId="77777777" w:rsidR="00DB3096" w:rsidRPr="00DB3096" w:rsidRDefault="00DB3096" w:rsidP="00DB3096">
      <w:pPr>
        <w:spacing w:after="0" w:line="240" w:lineRule="auto"/>
        <w:rPr>
          <w:rFonts w:ascii="Times New Roman" w:eastAsia="Times New Roman" w:hAnsi="Times New Roman" w:cs="Times New Roman"/>
          <w:sz w:val="24"/>
          <w:szCs w:val="24"/>
          <w:lang w:eastAsia="it-IT"/>
        </w:rPr>
      </w:pPr>
      <w:r w:rsidRPr="00DB3096">
        <w:rPr>
          <w:rFonts w:ascii="Arial" w:eastAsia="Times New Roman" w:hAnsi="Arial" w:cs="Arial"/>
          <w:color w:val="000000"/>
          <w:lang w:eastAsia="it-IT"/>
        </w:rPr>
        <w:t xml:space="preserve">Agisce come  </w:t>
      </w:r>
      <w:r w:rsidRPr="00DB3096">
        <w:rPr>
          <w:rFonts w:ascii="Arial" w:eastAsia="Times New Roman" w:hAnsi="Arial" w:cs="Arial"/>
          <w:b/>
          <w:bCs/>
          <w:color w:val="000000"/>
          <w:lang w:eastAsia="it-IT"/>
        </w:rPr>
        <w:t>"Point of Entry"</w:t>
      </w:r>
      <w:r w:rsidRPr="00DB3096">
        <w:rPr>
          <w:rFonts w:ascii="Arial" w:eastAsia="Times New Roman" w:hAnsi="Arial" w:cs="Arial"/>
          <w:color w:val="000000"/>
          <w:lang w:eastAsia="it-IT"/>
        </w:rPr>
        <w:t>  e hub centrale. Tutti i lead e le richieste di preventivo transitano inizialmente da qui. Gestisce l'amministrazione globale, la contabilità di gruppo, il marketing (monitoraggio campagne, produzione foto/video) e lo sviluppo software.</w:t>
      </w:r>
    </w:p>
    <w:p w14:paraId="2D712D0A" w14:textId="77777777" w:rsidR="00DB3096" w:rsidRPr="00DB3096" w:rsidRDefault="00DB3096" w:rsidP="00DB3096">
      <w:pPr>
        <w:spacing w:before="240" w:after="80" w:line="240" w:lineRule="auto"/>
        <w:outlineLvl w:val="4"/>
        <w:rPr>
          <w:rFonts w:ascii="Times New Roman" w:eastAsia="Times New Roman" w:hAnsi="Times New Roman" w:cs="Times New Roman"/>
          <w:b/>
          <w:bCs/>
          <w:sz w:val="20"/>
          <w:szCs w:val="20"/>
          <w:lang w:eastAsia="it-IT"/>
        </w:rPr>
      </w:pPr>
      <w:r w:rsidRPr="00DB3096">
        <w:rPr>
          <w:rFonts w:ascii="Arial" w:eastAsia="Times New Roman" w:hAnsi="Arial" w:cs="Arial"/>
          <w:color w:val="666666"/>
          <w:lang w:eastAsia="it-IT"/>
        </w:rPr>
        <w:t>Onirico</w:t>
      </w:r>
    </w:p>
    <w:p w14:paraId="69D996D2" w14:textId="77777777" w:rsidR="00DB3096" w:rsidRPr="00DB3096" w:rsidRDefault="00DB3096" w:rsidP="00DB3096">
      <w:pPr>
        <w:spacing w:after="0" w:line="240" w:lineRule="auto"/>
        <w:rPr>
          <w:rFonts w:ascii="Times New Roman" w:eastAsia="Times New Roman" w:hAnsi="Times New Roman" w:cs="Times New Roman"/>
          <w:sz w:val="24"/>
          <w:szCs w:val="24"/>
          <w:lang w:eastAsia="it-IT"/>
        </w:rPr>
      </w:pPr>
      <w:r w:rsidRPr="00DB3096">
        <w:rPr>
          <w:rFonts w:ascii="Arial" w:eastAsia="Times New Roman" w:hAnsi="Arial" w:cs="Arial"/>
          <w:color w:val="000000"/>
          <w:lang w:eastAsia="it-IT"/>
        </w:rPr>
        <w:t xml:space="preserve">Il modulo è strutturato sulle fasi di  </w:t>
      </w:r>
      <w:r w:rsidRPr="00DB3096">
        <w:rPr>
          <w:rFonts w:ascii="Arial" w:eastAsia="Times New Roman" w:hAnsi="Arial" w:cs="Arial"/>
          <w:b/>
          <w:bCs/>
          <w:color w:val="000000"/>
          <w:lang w:eastAsia="it-IT"/>
        </w:rPr>
        <w:t>Pianificazione, Progettazione, Esecuzione e Abilitazione</w:t>
      </w:r>
      <w:r w:rsidRPr="00DB3096">
        <w:rPr>
          <w:rFonts w:ascii="Arial" w:eastAsia="Times New Roman" w:hAnsi="Arial" w:cs="Arial"/>
          <w:color w:val="000000"/>
          <w:lang w:eastAsia="it-IT"/>
        </w:rPr>
        <w:t xml:space="preserve"> .</w:t>
      </w:r>
    </w:p>
    <w:p w14:paraId="5B7BED59" w14:textId="77777777" w:rsidR="00DB3096" w:rsidRPr="00DB3096" w:rsidRDefault="00DB3096" w:rsidP="00DB3096">
      <w:pPr>
        <w:numPr>
          <w:ilvl w:val="0"/>
          <w:numId w:val="2"/>
        </w:numPr>
        <w:spacing w:after="0" w:line="240" w:lineRule="auto"/>
        <w:textAlignment w:val="baseline"/>
        <w:rPr>
          <w:rFonts w:ascii="Arial" w:eastAsia="Times New Roman" w:hAnsi="Arial" w:cs="Arial"/>
          <w:color w:val="000000"/>
          <w:lang w:eastAsia="it-IT"/>
        </w:rPr>
      </w:pPr>
      <w:r w:rsidRPr="00DB3096">
        <w:rPr>
          <w:rFonts w:ascii="Arial" w:eastAsia="Times New Roman" w:hAnsi="Arial" w:cs="Arial"/>
          <w:b/>
          <w:bCs/>
          <w:color w:val="000000"/>
          <w:lang w:eastAsia="it-IT"/>
        </w:rPr>
        <w:t>Convenzione di Naming:</w:t>
      </w:r>
      <w:r w:rsidRPr="00DB3096">
        <w:rPr>
          <w:rFonts w:ascii="Arial" w:eastAsia="Times New Roman" w:hAnsi="Arial" w:cs="Arial"/>
          <w:color w:val="000000"/>
          <w:lang w:eastAsia="it-IT"/>
        </w:rPr>
        <w:t>  Ogni commessa deve essere identificata come "Nome Cliente + Località" (es. "Nacci Grazio – Contrada Lato Aperto").</w:t>
      </w:r>
    </w:p>
    <w:p w14:paraId="3C4D6139" w14:textId="77777777" w:rsidR="00DB3096" w:rsidRPr="00DB3096" w:rsidRDefault="00DB3096" w:rsidP="00DB3096">
      <w:pPr>
        <w:numPr>
          <w:ilvl w:val="0"/>
          <w:numId w:val="2"/>
        </w:numPr>
        <w:spacing w:after="0" w:line="240" w:lineRule="auto"/>
        <w:textAlignment w:val="baseline"/>
        <w:rPr>
          <w:rFonts w:ascii="Arial" w:eastAsia="Times New Roman" w:hAnsi="Arial" w:cs="Arial"/>
          <w:color w:val="000000"/>
          <w:lang w:eastAsia="it-IT"/>
        </w:rPr>
      </w:pPr>
      <w:r w:rsidRPr="00DB3096">
        <w:rPr>
          <w:rFonts w:ascii="Arial" w:eastAsia="Times New Roman" w:hAnsi="Arial" w:cs="Arial"/>
          <w:b/>
          <w:bCs/>
          <w:color w:val="000000"/>
          <w:lang w:eastAsia="it-IT"/>
        </w:rPr>
        <w:lastRenderedPageBreak/>
        <w:t>Processo:</w:t>
      </w:r>
      <w:r w:rsidRPr="00DB3096">
        <w:rPr>
          <w:rFonts w:ascii="Arial" w:eastAsia="Times New Roman" w:hAnsi="Arial" w:cs="Arial"/>
          <w:color w:val="000000"/>
          <w:lang w:eastAsia="it-IT"/>
        </w:rPr>
        <w:t xml:space="preserve">  All'accettazione del preventivo (generato rapidamente tramite voci di costo predefinite), il sistema genera automaticamente la  </w:t>
      </w:r>
      <w:r w:rsidRPr="00DB3096">
        <w:rPr>
          <w:rFonts w:ascii="Arial" w:eastAsia="Times New Roman" w:hAnsi="Arial" w:cs="Arial"/>
          <w:b/>
          <w:bCs/>
          <w:color w:val="000000"/>
          <w:lang w:eastAsia="it-IT"/>
        </w:rPr>
        <w:t>"Cartella Cliente"</w:t>
      </w:r>
      <w:r w:rsidRPr="00DB3096">
        <w:rPr>
          <w:rFonts w:ascii="Arial" w:eastAsia="Times New Roman" w:hAnsi="Arial" w:cs="Arial"/>
          <w:color w:val="000000"/>
          <w:lang w:eastAsia="it-IT"/>
        </w:rPr>
        <w:t xml:space="preserve"> . Ogni attività deve avere un responsabile assegnato e un valore economico o punteggio associato.</w:t>
      </w:r>
    </w:p>
    <w:p w14:paraId="7F97A524" w14:textId="77777777" w:rsidR="00DB3096" w:rsidRPr="00DB3096" w:rsidRDefault="00DB3096" w:rsidP="00DB3096">
      <w:pPr>
        <w:spacing w:before="240" w:after="80" w:line="240" w:lineRule="auto"/>
        <w:outlineLvl w:val="4"/>
        <w:rPr>
          <w:rFonts w:ascii="Times New Roman" w:eastAsia="Times New Roman" w:hAnsi="Times New Roman" w:cs="Times New Roman"/>
          <w:b/>
          <w:bCs/>
          <w:sz w:val="20"/>
          <w:szCs w:val="20"/>
          <w:lang w:eastAsia="it-IT"/>
        </w:rPr>
      </w:pPr>
      <w:r w:rsidRPr="00DB3096">
        <w:rPr>
          <w:rFonts w:ascii="Arial" w:eastAsia="Times New Roman" w:hAnsi="Arial" w:cs="Arial"/>
          <w:color w:val="666666"/>
          <w:lang w:eastAsia="it-IT"/>
        </w:rPr>
        <w:t>Unico</w:t>
      </w:r>
    </w:p>
    <w:p w14:paraId="77A74352" w14:textId="77777777" w:rsidR="00DB3096" w:rsidRPr="00DB3096" w:rsidRDefault="00DB3096" w:rsidP="00DB3096">
      <w:pPr>
        <w:spacing w:after="0" w:line="240" w:lineRule="auto"/>
        <w:rPr>
          <w:rFonts w:ascii="Times New Roman" w:eastAsia="Times New Roman" w:hAnsi="Times New Roman" w:cs="Times New Roman"/>
          <w:sz w:val="24"/>
          <w:szCs w:val="24"/>
          <w:lang w:eastAsia="it-IT"/>
        </w:rPr>
      </w:pPr>
      <w:r w:rsidRPr="00DB3096">
        <w:rPr>
          <w:rFonts w:ascii="Arial" w:eastAsia="Times New Roman" w:hAnsi="Arial" w:cs="Arial"/>
          <w:color w:val="000000"/>
          <w:lang w:eastAsia="it-IT"/>
        </w:rPr>
        <w:t xml:space="preserve">Modulo dedicato alla gestione finanziaria degli investimenti immobiliari. Per garantire la trasparenza e il calcolo automatico del  </w:t>
      </w:r>
      <w:r w:rsidRPr="00DB3096">
        <w:rPr>
          <w:rFonts w:ascii="Arial" w:eastAsia="Times New Roman" w:hAnsi="Arial" w:cs="Arial"/>
          <w:b/>
          <w:bCs/>
          <w:color w:val="000000"/>
          <w:lang w:eastAsia="it-IT"/>
        </w:rPr>
        <w:t>ROE (Return on Equity)</w:t>
      </w:r>
      <w:r w:rsidRPr="00DB3096">
        <w:rPr>
          <w:rFonts w:ascii="Arial" w:eastAsia="Times New Roman" w:hAnsi="Arial" w:cs="Arial"/>
          <w:color w:val="000000"/>
          <w:lang w:eastAsia="it-IT"/>
        </w:rPr>
        <w:t xml:space="preserve"> , il software deve tracciare analiticamente i seguenti costi:</w:t>
      </w:r>
    </w:p>
    <w:p w14:paraId="66CE9AB2" w14:textId="77777777" w:rsidR="00DB3096" w:rsidRPr="00DB3096" w:rsidRDefault="00DB3096" w:rsidP="00DB3096">
      <w:pPr>
        <w:numPr>
          <w:ilvl w:val="0"/>
          <w:numId w:val="3"/>
        </w:numPr>
        <w:spacing w:after="0" w:line="240" w:lineRule="auto"/>
        <w:textAlignment w:val="baseline"/>
        <w:rPr>
          <w:rFonts w:ascii="Arial" w:eastAsia="Times New Roman" w:hAnsi="Arial" w:cs="Arial"/>
          <w:color w:val="000000"/>
          <w:lang w:eastAsia="it-IT"/>
        </w:rPr>
      </w:pPr>
      <w:r w:rsidRPr="00DB3096">
        <w:rPr>
          <w:rFonts w:ascii="Arial" w:eastAsia="Times New Roman" w:hAnsi="Arial" w:cs="Arial"/>
          <w:color w:val="000000"/>
          <w:lang w:eastAsia="it-IT"/>
        </w:rPr>
        <w:t>Costo del Terreno/Immobile.</w:t>
      </w:r>
    </w:p>
    <w:p w14:paraId="1F118CE3" w14:textId="77777777" w:rsidR="00DB3096" w:rsidRPr="00DB3096" w:rsidRDefault="00DB3096" w:rsidP="00DB3096">
      <w:pPr>
        <w:numPr>
          <w:ilvl w:val="0"/>
          <w:numId w:val="3"/>
        </w:numPr>
        <w:spacing w:after="0" w:line="240" w:lineRule="auto"/>
        <w:textAlignment w:val="baseline"/>
        <w:rPr>
          <w:rFonts w:ascii="Arial" w:eastAsia="Times New Roman" w:hAnsi="Arial" w:cs="Arial"/>
          <w:color w:val="000000"/>
          <w:lang w:eastAsia="it-IT"/>
        </w:rPr>
      </w:pPr>
      <w:r w:rsidRPr="00DB3096">
        <w:rPr>
          <w:rFonts w:ascii="Arial" w:eastAsia="Times New Roman" w:hAnsi="Arial" w:cs="Arial"/>
          <w:color w:val="000000"/>
          <w:lang w:eastAsia="it-IT"/>
        </w:rPr>
        <w:t>Commissioni Agenzia (3%) e Oneri Notarili.</w:t>
      </w:r>
    </w:p>
    <w:p w14:paraId="7F569B5B" w14:textId="77777777" w:rsidR="00DB3096" w:rsidRPr="00DB3096" w:rsidRDefault="00DB3096" w:rsidP="00DB3096">
      <w:pPr>
        <w:numPr>
          <w:ilvl w:val="0"/>
          <w:numId w:val="3"/>
        </w:numPr>
        <w:spacing w:after="0" w:line="240" w:lineRule="auto"/>
        <w:textAlignment w:val="baseline"/>
        <w:rPr>
          <w:rFonts w:ascii="Arial" w:eastAsia="Times New Roman" w:hAnsi="Arial" w:cs="Arial"/>
          <w:color w:val="000000"/>
          <w:lang w:eastAsia="it-IT"/>
        </w:rPr>
      </w:pPr>
      <w:r w:rsidRPr="00DB3096">
        <w:rPr>
          <w:rFonts w:ascii="Arial" w:eastAsia="Times New Roman" w:hAnsi="Arial" w:cs="Arial"/>
          <w:color w:val="000000"/>
          <w:lang w:eastAsia="it-IT"/>
        </w:rPr>
        <w:t>Progettazione Onirico (fissata al 15% del costo di realizzazione).</w:t>
      </w:r>
    </w:p>
    <w:p w14:paraId="3892E96C" w14:textId="77777777" w:rsidR="00DB3096" w:rsidRPr="00DB3096" w:rsidRDefault="00DB3096" w:rsidP="00DB3096">
      <w:pPr>
        <w:numPr>
          <w:ilvl w:val="0"/>
          <w:numId w:val="3"/>
        </w:numPr>
        <w:spacing w:after="0" w:line="240" w:lineRule="auto"/>
        <w:textAlignment w:val="baseline"/>
        <w:rPr>
          <w:rFonts w:ascii="Arial" w:eastAsia="Times New Roman" w:hAnsi="Arial" w:cs="Arial"/>
          <w:color w:val="000000"/>
          <w:lang w:eastAsia="it-IT"/>
        </w:rPr>
      </w:pPr>
      <w:r w:rsidRPr="00DB3096">
        <w:rPr>
          <w:rFonts w:ascii="Arial" w:eastAsia="Times New Roman" w:hAnsi="Arial" w:cs="Arial"/>
          <w:color w:val="000000"/>
          <w:lang w:eastAsia="it-IT"/>
        </w:rPr>
        <w:t>Costo delle Opere/Lavori di costruzione.</w:t>
      </w:r>
    </w:p>
    <w:p w14:paraId="77119558" w14:textId="77777777" w:rsidR="00DB3096" w:rsidRPr="00DB3096" w:rsidRDefault="00DB3096" w:rsidP="00DB3096">
      <w:pPr>
        <w:numPr>
          <w:ilvl w:val="0"/>
          <w:numId w:val="3"/>
        </w:numPr>
        <w:spacing w:after="0" w:line="240" w:lineRule="auto"/>
        <w:textAlignment w:val="baseline"/>
        <w:rPr>
          <w:rFonts w:ascii="Arial" w:eastAsia="Times New Roman" w:hAnsi="Arial" w:cs="Arial"/>
          <w:color w:val="000000"/>
          <w:lang w:eastAsia="it-IT"/>
        </w:rPr>
      </w:pPr>
      <w:r w:rsidRPr="00DB3096">
        <w:rPr>
          <w:rFonts w:ascii="Arial" w:eastAsia="Times New Roman" w:hAnsi="Arial" w:cs="Arial"/>
          <w:color w:val="000000"/>
          <w:lang w:eastAsia="it-IT"/>
        </w:rPr>
        <w:t>Promozione Strategico (fisso €10.000).</w:t>
      </w:r>
    </w:p>
    <w:p w14:paraId="789B4B40" w14:textId="77777777" w:rsidR="00DB3096" w:rsidRPr="00DB3096" w:rsidRDefault="00DB3096" w:rsidP="00DB3096">
      <w:pPr>
        <w:numPr>
          <w:ilvl w:val="0"/>
          <w:numId w:val="3"/>
        </w:numPr>
        <w:spacing w:after="0" w:line="240" w:lineRule="auto"/>
        <w:textAlignment w:val="baseline"/>
        <w:rPr>
          <w:rFonts w:ascii="Arial" w:eastAsia="Times New Roman" w:hAnsi="Arial" w:cs="Arial"/>
          <w:color w:val="000000"/>
          <w:lang w:eastAsia="it-IT"/>
        </w:rPr>
      </w:pPr>
      <w:r w:rsidRPr="00DB3096">
        <w:rPr>
          <w:rFonts w:ascii="Arial" w:eastAsia="Times New Roman" w:hAnsi="Arial" w:cs="Arial"/>
          <w:color w:val="000000"/>
          <w:lang w:eastAsia="it-IT"/>
        </w:rPr>
        <w:t>Commissione di Rivendita (4% sul prezzo finale). Il sistema deve confrontare questi costi con il prezzo di rivendita per fornire tempi di ritorno e margini netti.</w:t>
      </w:r>
    </w:p>
    <w:p w14:paraId="78A2C0DF" w14:textId="77777777" w:rsidR="00DB3096" w:rsidRPr="00DB3096" w:rsidRDefault="00DB3096" w:rsidP="00DB3096">
      <w:pPr>
        <w:spacing w:before="240" w:after="80" w:line="240" w:lineRule="auto"/>
        <w:outlineLvl w:val="4"/>
        <w:rPr>
          <w:rFonts w:ascii="Times New Roman" w:eastAsia="Times New Roman" w:hAnsi="Times New Roman" w:cs="Times New Roman"/>
          <w:b/>
          <w:bCs/>
          <w:sz w:val="20"/>
          <w:szCs w:val="20"/>
          <w:lang w:eastAsia="it-IT"/>
        </w:rPr>
      </w:pPr>
      <w:r w:rsidRPr="00DB3096">
        <w:rPr>
          <w:rFonts w:ascii="Arial" w:eastAsia="Times New Roman" w:hAnsi="Arial" w:cs="Arial"/>
          <w:color w:val="666666"/>
          <w:lang w:eastAsia="it-IT"/>
        </w:rPr>
        <w:t>Materico</w:t>
      </w:r>
    </w:p>
    <w:p w14:paraId="16CE1723" w14:textId="77777777" w:rsidR="00DB3096" w:rsidRPr="00DB3096" w:rsidRDefault="00DB3096" w:rsidP="00DB3096">
      <w:pPr>
        <w:spacing w:after="0" w:line="240" w:lineRule="auto"/>
        <w:rPr>
          <w:rFonts w:ascii="Times New Roman" w:eastAsia="Times New Roman" w:hAnsi="Times New Roman" w:cs="Times New Roman"/>
          <w:sz w:val="24"/>
          <w:szCs w:val="24"/>
          <w:lang w:eastAsia="it-IT"/>
        </w:rPr>
      </w:pPr>
      <w:r w:rsidRPr="00DB3096">
        <w:rPr>
          <w:rFonts w:ascii="Arial" w:eastAsia="Times New Roman" w:hAnsi="Arial" w:cs="Arial"/>
          <w:color w:val="000000"/>
          <w:lang w:eastAsia="it-IT"/>
        </w:rPr>
        <w:t>Focalizzato sulla produzione e gestione dei subappaltatori.</w:t>
      </w:r>
    </w:p>
    <w:p w14:paraId="7B5A5162" w14:textId="77777777" w:rsidR="00DB3096" w:rsidRPr="00DB3096" w:rsidRDefault="00DB3096" w:rsidP="00DB3096">
      <w:pPr>
        <w:numPr>
          <w:ilvl w:val="0"/>
          <w:numId w:val="4"/>
        </w:numPr>
        <w:spacing w:after="0" w:line="240" w:lineRule="auto"/>
        <w:textAlignment w:val="baseline"/>
        <w:rPr>
          <w:rFonts w:ascii="Arial" w:eastAsia="Times New Roman" w:hAnsi="Arial" w:cs="Arial"/>
          <w:color w:val="000000"/>
          <w:lang w:eastAsia="it-IT"/>
        </w:rPr>
      </w:pPr>
      <w:r w:rsidRPr="00DB3096">
        <w:rPr>
          <w:rFonts w:ascii="Arial" w:eastAsia="Times New Roman" w:hAnsi="Arial" w:cs="Arial"/>
          <w:b/>
          <w:bCs/>
          <w:color w:val="000000"/>
          <w:lang w:eastAsia="it-IT"/>
        </w:rPr>
        <w:t>Contrattualistica:</w:t>
      </w:r>
      <w:r w:rsidRPr="00DB3096">
        <w:rPr>
          <w:rFonts w:ascii="Arial" w:eastAsia="Times New Roman" w:hAnsi="Arial" w:cs="Arial"/>
          <w:color w:val="000000"/>
          <w:lang w:eastAsia="it-IT"/>
        </w:rPr>
        <w:t>  Digitalizzazione dei contratti con firma OTP e gestione delle scadenze temporali.</w:t>
      </w:r>
    </w:p>
    <w:p w14:paraId="52F11B3B" w14:textId="77777777" w:rsidR="00DB3096" w:rsidRPr="00DB3096" w:rsidRDefault="00DB3096" w:rsidP="00DB3096">
      <w:pPr>
        <w:numPr>
          <w:ilvl w:val="0"/>
          <w:numId w:val="4"/>
        </w:numPr>
        <w:spacing w:after="0" w:line="240" w:lineRule="auto"/>
        <w:textAlignment w:val="baseline"/>
        <w:rPr>
          <w:rFonts w:ascii="Arial" w:eastAsia="Times New Roman" w:hAnsi="Arial" w:cs="Arial"/>
          <w:color w:val="000000"/>
          <w:lang w:eastAsia="it-IT"/>
        </w:rPr>
      </w:pPr>
      <w:r w:rsidRPr="00DB3096">
        <w:rPr>
          <w:rFonts w:ascii="Arial" w:eastAsia="Times New Roman" w:hAnsi="Arial" w:cs="Arial"/>
          <w:b/>
          <w:bCs/>
          <w:color w:val="000000"/>
          <w:lang w:eastAsia="it-IT"/>
        </w:rPr>
        <w:t>Controllo e Penali:</w:t>
      </w:r>
      <w:r w:rsidRPr="00DB3096">
        <w:rPr>
          <w:rFonts w:ascii="Arial" w:eastAsia="Times New Roman" w:hAnsi="Arial" w:cs="Arial"/>
          <w:color w:val="000000"/>
          <w:lang w:eastAsia="it-IT"/>
        </w:rPr>
        <w:t>  Monitoraggio dei ritardi con attivazione automatica delle penali.</w:t>
      </w:r>
    </w:p>
    <w:p w14:paraId="06AE7F61" w14:textId="77777777" w:rsidR="00DB3096" w:rsidRPr="00DB3096" w:rsidRDefault="00DB3096" w:rsidP="00DB3096">
      <w:pPr>
        <w:numPr>
          <w:ilvl w:val="0"/>
          <w:numId w:val="4"/>
        </w:numPr>
        <w:spacing w:after="0" w:line="240" w:lineRule="auto"/>
        <w:textAlignment w:val="baseline"/>
        <w:rPr>
          <w:rFonts w:ascii="Arial" w:eastAsia="Times New Roman" w:hAnsi="Arial" w:cs="Arial"/>
          <w:color w:val="000000"/>
          <w:lang w:eastAsia="it-IT"/>
        </w:rPr>
      </w:pPr>
      <w:r w:rsidRPr="00DB3096">
        <w:rPr>
          <w:rFonts w:ascii="Arial" w:eastAsia="Times New Roman" w:hAnsi="Arial" w:cs="Arial"/>
          <w:b/>
          <w:bCs/>
          <w:color w:val="000000"/>
          <w:lang w:eastAsia="it-IT"/>
        </w:rPr>
        <w:t>Sistema Incentivante:</w:t>
      </w:r>
      <w:r w:rsidRPr="00DB3096">
        <w:rPr>
          <w:rFonts w:ascii="Arial" w:eastAsia="Times New Roman" w:hAnsi="Arial" w:cs="Arial"/>
          <w:color w:val="000000"/>
          <w:lang w:eastAsia="it-IT"/>
        </w:rPr>
        <w:t>  Introduzione di un sistema a punti (Point System) basato sul valore delle attività svolte.</w:t>
      </w:r>
    </w:p>
    <w:p w14:paraId="6F5950A7" w14:textId="77777777" w:rsidR="00DB3096" w:rsidRPr="00DB3096" w:rsidRDefault="00DB3096" w:rsidP="00DB3096">
      <w:pPr>
        <w:numPr>
          <w:ilvl w:val="0"/>
          <w:numId w:val="4"/>
        </w:numPr>
        <w:spacing w:after="0" w:line="240" w:lineRule="auto"/>
        <w:textAlignment w:val="baseline"/>
        <w:rPr>
          <w:rFonts w:ascii="Arial" w:eastAsia="Times New Roman" w:hAnsi="Arial" w:cs="Arial"/>
          <w:color w:val="000000"/>
          <w:lang w:eastAsia="it-IT"/>
        </w:rPr>
      </w:pPr>
      <w:r w:rsidRPr="00DB3096">
        <w:rPr>
          <w:rFonts w:ascii="Arial" w:eastAsia="Times New Roman" w:hAnsi="Arial" w:cs="Arial"/>
          <w:b/>
          <w:bCs/>
          <w:color w:val="000000"/>
          <w:lang w:eastAsia="it-IT"/>
        </w:rPr>
        <w:t>Gestione Cantiere:</w:t>
      </w:r>
      <w:r w:rsidRPr="00DB3096">
        <w:rPr>
          <w:rFonts w:ascii="Arial" w:eastAsia="Times New Roman" w:hAnsi="Arial" w:cs="Arial"/>
          <w:color w:val="000000"/>
          <w:lang w:eastAsia="it-IT"/>
        </w:rPr>
        <w:t>  Report su sicurezza, pulizia e organizzazione logistica tramite app.</w:t>
      </w:r>
    </w:p>
    <w:p w14:paraId="5077FB25" w14:textId="77777777" w:rsidR="00DB3096" w:rsidRPr="00DB3096" w:rsidRDefault="00DB3096" w:rsidP="00DB3096">
      <w:pPr>
        <w:spacing w:before="280" w:after="80" w:line="240" w:lineRule="auto"/>
        <w:outlineLvl w:val="3"/>
        <w:rPr>
          <w:rFonts w:ascii="Times New Roman" w:eastAsia="Times New Roman" w:hAnsi="Times New Roman" w:cs="Times New Roman"/>
          <w:b/>
          <w:bCs/>
          <w:sz w:val="24"/>
          <w:szCs w:val="24"/>
          <w:lang w:eastAsia="it-IT"/>
        </w:rPr>
      </w:pPr>
      <w:r w:rsidRPr="00DB3096">
        <w:rPr>
          <w:rFonts w:ascii="Arial" w:eastAsia="Times New Roman" w:hAnsi="Arial" w:cs="Arial"/>
          <w:color w:val="666666"/>
          <w:sz w:val="24"/>
          <w:szCs w:val="24"/>
          <w:lang w:eastAsia="it-IT"/>
        </w:rPr>
        <w:t>5. Innovazione di Processo e Automazione</w:t>
      </w:r>
    </w:p>
    <w:p w14:paraId="25EAAA9C" w14:textId="77777777" w:rsidR="00DB3096" w:rsidRPr="00DB3096" w:rsidRDefault="00DB3096" w:rsidP="00DB3096">
      <w:pPr>
        <w:spacing w:after="0" w:line="240" w:lineRule="auto"/>
        <w:rPr>
          <w:rFonts w:ascii="Times New Roman" w:eastAsia="Times New Roman" w:hAnsi="Times New Roman" w:cs="Times New Roman"/>
          <w:sz w:val="24"/>
          <w:szCs w:val="24"/>
          <w:lang w:eastAsia="it-IT"/>
        </w:rPr>
      </w:pPr>
      <w:r w:rsidRPr="00DB3096">
        <w:rPr>
          <w:rFonts w:ascii="Arial" w:eastAsia="Times New Roman" w:hAnsi="Arial" w:cs="Arial"/>
          <w:color w:val="000000"/>
          <w:lang w:eastAsia="it-IT"/>
        </w:rPr>
        <w:t>L'automazione è finalizzata all'eliminazione dei colli di bottiglia operativi:</w:t>
      </w:r>
    </w:p>
    <w:p w14:paraId="369FF94A" w14:textId="77777777" w:rsidR="00DB3096" w:rsidRPr="00DB3096" w:rsidRDefault="00DB3096" w:rsidP="00DB3096">
      <w:pPr>
        <w:numPr>
          <w:ilvl w:val="0"/>
          <w:numId w:val="5"/>
        </w:numPr>
        <w:spacing w:after="0" w:line="240" w:lineRule="auto"/>
        <w:textAlignment w:val="baseline"/>
        <w:rPr>
          <w:rFonts w:ascii="Arial" w:eastAsia="Times New Roman" w:hAnsi="Arial" w:cs="Arial"/>
          <w:color w:val="000000"/>
          <w:lang w:eastAsia="it-IT"/>
        </w:rPr>
      </w:pPr>
      <w:r w:rsidRPr="00DB3096">
        <w:rPr>
          <w:rFonts w:ascii="Arial" w:eastAsia="Times New Roman" w:hAnsi="Arial" w:cs="Arial"/>
          <w:b/>
          <w:bCs/>
          <w:color w:val="000000"/>
          <w:lang w:eastAsia="it-IT"/>
        </w:rPr>
        <w:t>Integrazione AI:</w:t>
      </w:r>
      <w:r w:rsidRPr="00DB3096">
        <w:rPr>
          <w:rFonts w:ascii="Arial" w:eastAsia="Times New Roman" w:hAnsi="Arial" w:cs="Arial"/>
          <w:color w:val="000000"/>
          <w:lang w:eastAsia="it-IT"/>
        </w:rPr>
        <w:t>  Generazione di un render preliminare basato su due input specifici: le foto del lotto/terreno e le risposte del cliente al questionario digitale personalizzabile.</w:t>
      </w:r>
    </w:p>
    <w:p w14:paraId="322B64D3" w14:textId="77777777" w:rsidR="00DB3096" w:rsidRPr="00DB3096" w:rsidRDefault="00DB3096" w:rsidP="00DB3096">
      <w:pPr>
        <w:numPr>
          <w:ilvl w:val="0"/>
          <w:numId w:val="5"/>
        </w:numPr>
        <w:spacing w:after="0" w:line="240" w:lineRule="auto"/>
        <w:textAlignment w:val="baseline"/>
        <w:rPr>
          <w:rFonts w:ascii="Arial" w:eastAsia="Times New Roman" w:hAnsi="Arial" w:cs="Arial"/>
          <w:color w:val="000000"/>
          <w:lang w:eastAsia="it-IT"/>
        </w:rPr>
      </w:pPr>
      <w:r w:rsidRPr="00DB3096">
        <w:rPr>
          <w:rFonts w:ascii="Arial" w:eastAsia="Times New Roman" w:hAnsi="Arial" w:cs="Arial"/>
          <w:b/>
          <w:bCs/>
          <w:color w:val="000000"/>
          <w:lang w:eastAsia="it-IT"/>
        </w:rPr>
        <w:t>Sistema di Proactive Alert:</w:t>
      </w:r>
      <w:r w:rsidRPr="00DB3096">
        <w:rPr>
          <w:rFonts w:ascii="Arial" w:eastAsia="Times New Roman" w:hAnsi="Arial" w:cs="Arial"/>
          <w:color w:val="000000"/>
          <w:lang w:eastAsia="it-IT"/>
        </w:rPr>
        <w:t xml:space="preserve">  Countdown di 60 giorni per le scelte estetiche del cliente (sanitari, rivestimenti, infissi). Il sistema invia  </w:t>
      </w:r>
      <w:r w:rsidRPr="00DB3096">
        <w:rPr>
          <w:rFonts w:ascii="Arial" w:eastAsia="Times New Roman" w:hAnsi="Arial" w:cs="Arial"/>
          <w:b/>
          <w:bCs/>
          <w:color w:val="000000"/>
          <w:lang w:eastAsia="it-IT"/>
        </w:rPr>
        <w:t>remind giornalieri</w:t>
      </w:r>
      <w:r w:rsidRPr="00DB3096">
        <w:rPr>
          <w:rFonts w:ascii="Arial" w:eastAsia="Times New Roman" w:hAnsi="Arial" w:cs="Arial"/>
          <w:color w:val="000000"/>
          <w:lang w:eastAsia="it-IT"/>
        </w:rPr>
        <w:t xml:space="preserve"> ; allo scadere del termine, viene segnalato il blocco formale del cantiere.</w:t>
      </w:r>
    </w:p>
    <w:p w14:paraId="45C7BD6E" w14:textId="77777777" w:rsidR="00DB3096" w:rsidRPr="00DB3096" w:rsidRDefault="00DB3096" w:rsidP="00DB3096">
      <w:pPr>
        <w:numPr>
          <w:ilvl w:val="0"/>
          <w:numId w:val="5"/>
        </w:numPr>
        <w:spacing w:after="0" w:line="240" w:lineRule="auto"/>
        <w:textAlignment w:val="baseline"/>
        <w:rPr>
          <w:rFonts w:ascii="Arial" w:eastAsia="Times New Roman" w:hAnsi="Arial" w:cs="Arial"/>
          <w:color w:val="000000"/>
          <w:lang w:eastAsia="it-IT"/>
        </w:rPr>
      </w:pPr>
      <w:r w:rsidRPr="00DB3096">
        <w:rPr>
          <w:rFonts w:ascii="Arial" w:eastAsia="Times New Roman" w:hAnsi="Arial" w:cs="Arial"/>
          <w:b/>
          <w:bCs/>
          <w:color w:val="000000"/>
          <w:lang w:eastAsia="it-IT"/>
        </w:rPr>
        <w:t>Reportistica Automatica:</w:t>
      </w:r>
      <w:r w:rsidRPr="00DB3096">
        <w:rPr>
          <w:rFonts w:ascii="Arial" w:eastAsia="Times New Roman" w:hAnsi="Arial" w:cs="Arial"/>
          <w:color w:val="000000"/>
          <w:lang w:eastAsia="it-IT"/>
        </w:rPr>
        <w:t>  Invio settimanale al cliente di un pacchetto aggiornato (foto, video e cronoprogramma) per ridurre le richieste manuali di aggiornamento.</w:t>
      </w:r>
    </w:p>
    <w:p w14:paraId="1ABB0971" w14:textId="77777777" w:rsidR="00DB3096" w:rsidRPr="00DB3096" w:rsidRDefault="00DB3096" w:rsidP="00DB3096">
      <w:pPr>
        <w:numPr>
          <w:ilvl w:val="0"/>
          <w:numId w:val="5"/>
        </w:numPr>
        <w:spacing w:after="0" w:line="240" w:lineRule="auto"/>
        <w:textAlignment w:val="baseline"/>
        <w:rPr>
          <w:rFonts w:ascii="Arial" w:eastAsia="Times New Roman" w:hAnsi="Arial" w:cs="Arial"/>
          <w:color w:val="000000"/>
          <w:lang w:eastAsia="it-IT"/>
        </w:rPr>
      </w:pPr>
      <w:r w:rsidRPr="00DB3096">
        <w:rPr>
          <w:rFonts w:ascii="Arial" w:eastAsia="Times New Roman" w:hAnsi="Arial" w:cs="Arial"/>
          <w:b/>
          <w:bCs/>
          <w:color w:val="000000"/>
          <w:lang w:eastAsia="it-IT"/>
        </w:rPr>
        <w:t>Integrazione Comunicativa:</w:t>
      </w:r>
      <w:r w:rsidRPr="00DB3096">
        <w:rPr>
          <w:rFonts w:ascii="Arial" w:eastAsia="Times New Roman" w:hAnsi="Arial" w:cs="Arial"/>
          <w:color w:val="000000"/>
          <w:lang w:eastAsia="it-IT"/>
        </w:rPr>
        <w:t>  Collegamento potenziale con WhatsApp e gestione contrattuale tramite OTP per massima rapidità di sottoscrizione.</w:t>
      </w:r>
    </w:p>
    <w:p w14:paraId="1465FDC9" w14:textId="77777777" w:rsidR="00DB3096" w:rsidRPr="00DB3096" w:rsidRDefault="00DB3096" w:rsidP="00DB3096">
      <w:pPr>
        <w:spacing w:before="280" w:after="80" w:line="240" w:lineRule="auto"/>
        <w:outlineLvl w:val="3"/>
        <w:rPr>
          <w:rFonts w:ascii="Times New Roman" w:eastAsia="Times New Roman" w:hAnsi="Times New Roman" w:cs="Times New Roman"/>
          <w:b/>
          <w:bCs/>
          <w:sz w:val="24"/>
          <w:szCs w:val="24"/>
          <w:lang w:eastAsia="it-IT"/>
        </w:rPr>
      </w:pPr>
      <w:r w:rsidRPr="00DB3096">
        <w:rPr>
          <w:rFonts w:ascii="Arial" w:eastAsia="Times New Roman" w:hAnsi="Arial" w:cs="Arial"/>
          <w:color w:val="666666"/>
          <w:sz w:val="24"/>
          <w:szCs w:val="24"/>
          <w:lang w:eastAsia="it-IT"/>
        </w:rPr>
        <w:t>6. Indicatori di Performance (KPI) e Statistiche</w:t>
      </w:r>
    </w:p>
    <w:p w14:paraId="27C5B14F" w14:textId="77777777" w:rsidR="00DB3096" w:rsidRPr="00DB3096" w:rsidRDefault="00DB3096" w:rsidP="00DB3096">
      <w:pPr>
        <w:spacing w:after="0" w:line="240" w:lineRule="auto"/>
        <w:rPr>
          <w:rFonts w:ascii="Times New Roman" w:eastAsia="Times New Roman" w:hAnsi="Times New Roman" w:cs="Times New Roman"/>
          <w:sz w:val="24"/>
          <w:szCs w:val="24"/>
          <w:lang w:eastAsia="it-IT"/>
        </w:rPr>
      </w:pPr>
      <w:r w:rsidRPr="00DB3096">
        <w:rPr>
          <w:rFonts w:ascii="Arial" w:eastAsia="Times New Roman" w:hAnsi="Arial" w:cs="Arial"/>
          <w:color w:val="000000"/>
          <w:lang w:eastAsia="it-IT"/>
        </w:rPr>
        <w:t xml:space="preserve">La piattaforma deve distinguere tra KPI di singola società e una  </w:t>
      </w:r>
      <w:r w:rsidRPr="00DB3096">
        <w:rPr>
          <w:rFonts w:ascii="Arial" w:eastAsia="Times New Roman" w:hAnsi="Arial" w:cs="Arial"/>
          <w:b/>
          <w:bCs/>
          <w:color w:val="000000"/>
          <w:lang w:eastAsia="it-IT"/>
        </w:rPr>
        <w:t>Dashboard di Gruppo</w:t>
      </w:r>
      <w:r w:rsidRPr="00DB3096">
        <w:rPr>
          <w:rFonts w:ascii="Arial" w:eastAsia="Times New Roman" w:hAnsi="Arial" w:cs="Arial"/>
          <w:color w:val="000000"/>
          <w:lang w:eastAsia="it-IT"/>
        </w:rPr>
        <w:t>  per la visione d'insieme del valore generato. Le metriche chiave da monitorare sono:</w:t>
      </w:r>
    </w:p>
    <w:p w14:paraId="662FDA65" w14:textId="77777777" w:rsidR="00DB3096" w:rsidRPr="00DB3096" w:rsidRDefault="00DB3096" w:rsidP="00DB3096">
      <w:pPr>
        <w:numPr>
          <w:ilvl w:val="0"/>
          <w:numId w:val="6"/>
        </w:numPr>
        <w:spacing w:after="0" w:line="240" w:lineRule="auto"/>
        <w:textAlignment w:val="baseline"/>
        <w:rPr>
          <w:rFonts w:ascii="Arial" w:eastAsia="Times New Roman" w:hAnsi="Arial" w:cs="Arial"/>
          <w:color w:val="000000"/>
          <w:lang w:eastAsia="it-IT"/>
        </w:rPr>
      </w:pPr>
      <w:r w:rsidRPr="00DB3096">
        <w:rPr>
          <w:rFonts w:ascii="Arial" w:eastAsia="Times New Roman" w:hAnsi="Arial" w:cs="Arial"/>
          <w:b/>
          <w:bCs/>
          <w:color w:val="000000"/>
          <w:lang w:eastAsia="it-IT"/>
        </w:rPr>
        <w:t>Preventivato:</w:t>
      </w:r>
      <w:r w:rsidRPr="00DB3096">
        <w:rPr>
          <w:rFonts w:ascii="Arial" w:eastAsia="Times New Roman" w:hAnsi="Arial" w:cs="Arial"/>
          <w:color w:val="000000"/>
          <w:lang w:eastAsia="it-IT"/>
        </w:rPr>
        <w:t>  Volume totale delle offerte emesse.</w:t>
      </w:r>
    </w:p>
    <w:p w14:paraId="54DA4575" w14:textId="77777777" w:rsidR="00DB3096" w:rsidRPr="00DB3096" w:rsidRDefault="00DB3096" w:rsidP="00DB3096">
      <w:pPr>
        <w:numPr>
          <w:ilvl w:val="0"/>
          <w:numId w:val="6"/>
        </w:numPr>
        <w:spacing w:after="0" w:line="240" w:lineRule="auto"/>
        <w:textAlignment w:val="baseline"/>
        <w:rPr>
          <w:rFonts w:ascii="Arial" w:eastAsia="Times New Roman" w:hAnsi="Arial" w:cs="Arial"/>
          <w:color w:val="000000"/>
          <w:lang w:eastAsia="it-IT"/>
        </w:rPr>
      </w:pPr>
      <w:r w:rsidRPr="00DB3096">
        <w:rPr>
          <w:rFonts w:ascii="Arial" w:eastAsia="Times New Roman" w:hAnsi="Arial" w:cs="Arial"/>
          <w:b/>
          <w:bCs/>
          <w:color w:val="000000"/>
          <w:lang w:eastAsia="it-IT"/>
        </w:rPr>
        <w:t>Venduto:</w:t>
      </w:r>
      <w:r w:rsidRPr="00DB3096">
        <w:rPr>
          <w:rFonts w:ascii="Arial" w:eastAsia="Times New Roman" w:hAnsi="Arial" w:cs="Arial"/>
          <w:color w:val="000000"/>
          <w:lang w:eastAsia="it-IT"/>
        </w:rPr>
        <w:t>  Contratti firmati.</w:t>
      </w:r>
    </w:p>
    <w:p w14:paraId="54A78181" w14:textId="77777777" w:rsidR="00DB3096" w:rsidRPr="00DB3096" w:rsidRDefault="00DB3096" w:rsidP="00DB3096">
      <w:pPr>
        <w:numPr>
          <w:ilvl w:val="0"/>
          <w:numId w:val="6"/>
        </w:numPr>
        <w:spacing w:after="0" w:line="240" w:lineRule="auto"/>
        <w:textAlignment w:val="baseline"/>
        <w:rPr>
          <w:rFonts w:ascii="Arial" w:eastAsia="Times New Roman" w:hAnsi="Arial" w:cs="Arial"/>
          <w:color w:val="000000"/>
          <w:lang w:eastAsia="it-IT"/>
        </w:rPr>
      </w:pPr>
      <w:r w:rsidRPr="00DB3096">
        <w:rPr>
          <w:rFonts w:ascii="Arial" w:eastAsia="Times New Roman" w:hAnsi="Arial" w:cs="Arial"/>
          <w:b/>
          <w:bCs/>
          <w:color w:val="000000"/>
          <w:lang w:eastAsia="it-IT"/>
        </w:rPr>
        <w:t>Erogato:</w:t>
      </w:r>
      <w:r w:rsidRPr="00DB3096">
        <w:rPr>
          <w:rFonts w:ascii="Arial" w:eastAsia="Times New Roman" w:hAnsi="Arial" w:cs="Arial"/>
          <w:color w:val="000000"/>
          <w:lang w:eastAsia="it-IT"/>
        </w:rPr>
        <w:t>  Stato di avanzamento dei lavori (valore prodotto).</w:t>
      </w:r>
    </w:p>
    <w:p w14:paraId="39201033" w14:textId="77777777" w:rsidR="00DB3096" w:rsidRPr="00DB3096" w:rsidRDefault="00DB3096" w:rsidP="00DB3096">
      <w:pPr>
        <w:numPr>
          <w:ilvl w:val="0"/>
          <w:numId w:val="6"/>
        </w:numPr>
        <w:spacing w:after="0" w:line="240" w:lineRule="auto"/>
        <w:textAlignment w:val="baseline"/>
        <w:rPr>
          <w:rFonts w:ascii="Arial" w:eastAsia="Times New Roman" w:hAnsi="Arial" w:cs="Arial"/>
          <w:color w:val="000000"/>
          <w:lang w:eastAsia="it-IT"/>
        </w:rPr>
      </w:pPr>
      <w:r w:rsidRPr="00DB3096">
        <w:rPr>
          <w:rFonts w:ascii="Arial" w:eastAsia="Times New Roman" w:hAnsi="Arial" w:cs="Arial"/>
          <w:b/>
          <w:bCs/>
          <w:color w:val="000000"/>
          <w:lang w:eastAsia="it-IT"/>
        </w:rPr>
        <w:t>Fatturato:</w:t>
      </w:r>
      <w:r w:rsidRPr="00DB3096">
        <w:rPr>
          <w:rFonts w:ascii="Arial" w:eastAsia="Times New Roman" w:hAnsi="Arial" w:cs="Arial"/>
          <w:color w:val="000000"/>
          <w:lang w:eastAsia="it-IT"/>
        </w:rPr>
        <w:t>  Totale emesso in fattura.</w:t>
      </w:r>
    </w:p>
    <w:p w14:paraId="1E1A424E" w14:textId="77777777" w:rsidR="00DB3096" w:rsidRPr="00DB3096" w:rsidRDefault="00DB3096" w:rsidP="00DB3096">
      <w:pPr>
        <w:numPr>
          <w:ilvl w:val="0"/>
          <w:numId w:val="6"/>
        </w:numPr>
        <w:spacing w:after="0" w:line="240" w:lineRule="auto"/>
        <w:textAlignment w:val="baseline"/>
        <w:rPr>
          <w:rFonts w:ascii="Arial" w:eastAsia="Times New Roman" w:hAnsi="Arial" w:cs="Arial"/>
          <w:color w:val="000000"/>
          <w:lang w:eastAsia="it-IT"/>
        </w:rPr>
      </w:pPr>
      <w:r w:rsidRPr="00DB3096">
        <w:rPr>
          <w:rFonts w:ascii="Arial" w:eastAsia="Times New Roman" w:hAnsi="Arial" w:cs="Arial"/>
          <w:b/>
          <w:bCs/>
          <w:color w:val="000000"/>
          <w:lang w:eastAsia="it-IT"/>
        </w:rPr>
        <w:t>Incassato:</w:t>
      </w:r>
      <w:r w:rsidRPr="00DB3096">
        <w:rPr>
          <w:rFonts w:ascii="Arial" w:eastAsia="Times New Roman" w:hAnsi="Arial" w:cs="Arial"/>
          <w:color w:val="000000"/>
          <w:lang w:eastAsia="it-IT"/>
        </w:rPr>
        <w:t>  Liquidità effettivamente entrata a sistema.</w:t>
      </w:r>
    </w:p>
    <w:p w14:paraId="706E72A4" w14:textId="77777777" w:rsidR="00DB3096" w:rsidRPr="00DB3096" w:rsidRDefault="00DB3096" w:rsidP="00DB3096">
      <w:pPr>
        <w:numPr>
          <w:ilvl w:val="0"/>
          <w:numId w:val="6"/>
        </w:numPr>
        <w:spacing w:after="0" w:line="240" w:lineRule="auto"/>
        <w:textAlignment w:val="baseline"/>
        <w:rPr>
          <w:rFonts w:ascii="Arial" w:eastAsia="Times New Roman" w:hAnsi="Arial" w:cs="Arial"/>
          <w:color w:val="000000"/>
          <w:lang w:eastAsia="it-IT"/>
        </w:rPr>
      </w:pPr>
      <w:r w:rsidRPr="00DB3096">
        <w:rPr>
          <w:rFonts w:ascii="Arial" w:eastAsia="Times New Roman" w:hAnsi="Arial" w:cs="Arial"/>
          <w:b/>
          <w:bCs/>
          <w:color w:val="000000"/>
          <w:lang w:eastAsia="it-IT"/>
        </w:rPr>
        <w:t>Liquidità:</w:t>
      </w:r>
      <w:r w:rsidRPr="00DB3096">
        <w:rPr>
          <w:rFonts w:ascii="Arial" w:eastAsia="Times New Roman" w:hAnsi="Arial" w:cs="Arial"/>
          <w:color w:val="000000"/>
          <w:lang w:eastAsia="it-IT"/>
        </w:rPr>
        <w:t>  Disponibilità corrente per ogni entità e aggregata.</w:t>
      </w:r>
    </w:p>
    <w:p w14:paraId="68EEA908" w14:textId="77777777" w:rsidR="00DB3096" w:rsidRPr="00DB3096" w:rsidRDefault="00DB3096" w:rsidP="00DB3096">
      <w:pPr>
        <w:spacing w:before="280" w:after="80" w:line="240" w:lineRule="auto"/>
        <w:outlineLvl w:val="3"/>
        <w:rPr>
          <w:rFonts w:ascii="Times New Roman" w:eastAsia="Times New Roman" w:hAnsi="Times New Roman" w:cs="Times New Roman"/>
          <w:b/>
          <w:bCs/>
          <w:sz w:val="24"/>
          <w:szCs w:val="24"/>
          <w:lang w:eastAsia="it-IT"/>
        </w:rPr>
      </w:pPr>
      <w:r w:rsidRPr="00DB3096">
        <w:rPr>
          <w:rFonts w:ascii="Arial" w:eastAsia="Times New Roman" w:hAnsi="Arial" w:cs="Arial"/>
          <w:color w:val="666666"/>
          <w:sz w:val="24"/>
          <w:szCs w:val="24"/>
          <w:lang w:eastAsia="it-IT"/>
        </w:rPr>
        <w:t>8. Citazioni Chiave</w:t>
      </w:r>
    </w:p>
    <w:p w14:paraId="26D77618" w14:textId="77777777" w:rsidR="00DB3096" w:rsidRPr="00DB3096" w:rsidRDefault="00DB3096" w:rsidP="00DB3096">
      <w:pPr>
        <w:spacing w:after="0" w:line="240" w:lineRule="auto"/>
        <w:rPr>
          <w:rFonts w:ascii="Times New Roman" w:eastAsia="Times New Roman" w:hAnsi="Times New Roman" w:cs="Times New Roman"/>
          <w:sz w:val="24"/>
          <w:szCs w:val="24"/>
          <w:lang w:eastAsia="it-IT"/>
        </w:rPr>
      </w:pPr>
      <w:r w:rsidRPr="00DB3096">
        <w:rPr>
          <w:rFonts w:ascii="Arial" w:eastAsia="Times New Roman" w:hAnsi="Arial" w:cs="Arial"/>
          <w:color w:val="000000"/>
          <w:lang w:eastAsia="it-IT"/>
        </w:rPr>
        <w:t xml:space="preserve">"Il programma si chiamerà in un certo modo... non va ragionato solamente sul cliente, va ragionato su tutti gli utenti. Questo dovrebbe essere un programma che non si chiama Unirico, ma che c'ha un nome diverso.""Deve esserci quasi un feedback positivo per il cliente... la pratica è stata completata con successo, è avvenuto il rilascio dell'agibilità... deve esserci quasi una graduazione.""Chi opera in Strategico poi avrà accesso a tutti i nuovi clienti e queste cose devono </w:t>
      </w:r>
      <w:r w:rsidRPr="00DB3096">
        <w:rPr>
          <w:rFonts w:ascii="Arial" w:eastAsia="Times New Roman" w:hAnsi="Arial" w:cs="Arial"/>
          <w:color w:val="000000"/>
          <w:lang w:eastAsia="it-IT"/>
        </w:rPr>
        <w:lastRenderedPageBreak/>
        <w:t>essere definite da qualche parte, altrimenti dal punto di vista dei controlli sulla privacy ci fanno un c*** a tarallo."</w:t>
      </w:r>
    </w:p>
    <w:p w14:paraId="0E287BCD" w14:textId="77777777" w:rsidR="00213295" w:rsidRDefault="00213295"/>
    <w:sectPr w:rsidR="0021329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A6DA5"/>
    <w:multiLevelType w:val="multilevel"/>
    <w:tmpl w:val="61D6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D491E"/>
    <w:multiLevelType w:val="multilevel"/>
    <w:tmpl w:val="9186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1185B"/>
    <w:multiLevelType w:val="multilevel"/>
    <w:tmpl w:val="475E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4170C7"/>
    <w:multiLevelType w:val="multilevel"/>
    <w:tmpl w:val="C86ED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4E17DE"/>
    <w:multiLevelType w:val="multilevel"/>
    <w:tmpl w:val="8DEA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C85505"/>
    <w:multiLevelType w:val="multilevel"/>
    <w:tmpl w:val="C440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5"/>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295"/>
    <w:rsid w:val="00213295"/>
    <w:rsid w:val="00DB309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A420A3-CC07-4EE9-94F8-7089D2E78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DB3096"/>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link w:val="Titolo4Carattere"/>
    <w:uiPriority w:val="9"/>
    <w:qFormat/>
    <w:rsid w:val="00DB3096"/>
    <w:pPr>
      <w:spacing w:before="100" w:beforeAutospacing="1" w:after="100" w:afterAutospacing="1" w:line="240" w:lineRule="auto"/>
      <w:outlineLvl w:val="3"/>
    </w:pPr>
    <w:rPr>
      <w:rFonts w:ascii="Times New Roman" w:eastAsia="Times New Roman" w:hAnsi="Times New Roman" w:cs="Times New Roman"/>
      <w:b/>
      <w:bCs/>
      <w:sz w:val="24"/>
      <w:szCs w:val="24"/>
      <w:lang w:eastAsia="it-IT"/>
    </w:rPr>
  </w:style>
  <w:style w:type="paragraph" w:styleId="Titolo5">
    <w:name w:val="heading 5"/>
    <w:basedOn w:val="Normale"/>
    <w:link w:val="Titolo5Carattere"/>
    <w:uiPriority w:val="9"/>
    <w:qFormat/>
    <w:rsid w:val="00DB3096"/>
    <w:pPr>
      <w:spacing w:before="100" w:beforeAutospacing="1" w:after="100" w:afterAutospacing="1" w:line="240" w:lineRule="auto"/>
      <w:outlineLvl w:val="4"/>
    </w:pPr>
    <w:rPr>
      <w:rFonts w:ascii="Times New Roman" w:eastAsia="Times New Roman" w:hAnsi="Times New Roman" w:cs="Times New Roman"/>
      <w:b/>
      <w:bCs/>
      <w:sz w:val="20"/>
      <w:szCs w:val="20"/>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DB3096"/>
    <w:rPr>
      <w:rFonts w:ascii="Times New Roman" w:eastAsia="Times New Roman" w:hAnsi="Times New Roman" w:cs="Times New Roman"/>
      <w:b/>
      <w:bCs/>
      <w:sz w:val="27"/>
      <w:szCs w:val="27"/>
      <w:lang w:eastAsia="it-IT"/>
    </w:rPr>
  </w:style>
  <w:style w:type="character" w:customStyle="1" w:styleId="Titolo4Carattere">
    <w:name w:val="Titolo 4 Carattere"/>
    <w:basedOn w:val="Carpredefinitoparagrafo"/>
    <w:link w:val="Titolo4"/>
    <w:uiPriority w:val="9"/>
    <w:rsid w:val="00DB3096"/>
    <w:rPr>
      <w:rFonts w:ascii="Times New Roman" w:eastAsia="Times New Roman" w:hAnsi="Times New Roman" w:cs="Times New Roman"/>
      <w:b/>
      <w:bCs/>
      <w:sz w:val="24"/>
      <w:szCs w:val="24"/>
      <w:lang w:eastAsia="it-IT"/>
    </w:rPr>
  </w:style>
  <w:style w:type="character" w:customStyle="1" w:styleId="Titolo5Carattere">
    <w:name w:val="Titolo 5 Carattere"/>
    <w:basedOn w:val="Carpredefinitoparagrafo"/>
    <w:link w:val="Titolo5"/>
    <w:uiPriority w:val="9"/>
    <w:rsid w:val="00DB3096"/>
    <w:rPr>
      <w:rFonts w:ascii="Times New Roman" w:eastAsia="Times New Roman" w:hAnsi="Times New Roman" w:cs="Times New Roman"/>
      <w:b/>
      <w:bCs/>
      <w:sz w:val="20"/>
      <w:szCs w:val="20"/>
      <w:lang w:eastAsia="it-IT"/>
    </w:rPr>
  </w:style>
  <w:style w:type="paragraph" w:styleId="NormaleWeb">
    <w:name w:val="Normal (Web)"/>
    <w:basedOn w:val="Normale"/>
    <w:uiPriority w:val="99"/>
    <w:semiHidden/>
    <w:unhideWhenUsed/>
    <w:rsid w:val="00DB3096"/>
    <w:pPr>
      <w:spacing w:before="100" w:beforeAutospacing="1" w:after="100" w:afterAutospacing="1" w:line="240" w:lineRule="auto"/>
    </w:pPr>
    <w:rPr>
      <w:rFonts w:ascii="Times New Roman" w:eastAsia="Times New Roman" w:hAnsi="Times New Roman" w:cs="Times New Roman"/>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643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1018</Words>
  <Characters>5806</Characters>
  <Application>Microsoft Office Word</Application>
  <DocSecurity>0</DocSecurity>
  <Lines>48</Lines>
  <Paragraphs>13</Paragraphs>
  <ScaleCrop>false</ScaleCrop>
  <Company/>
  <LinksUpToDate>false</LinksUpToDate>
  <CharactersWithSpaces>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PC05</dc:creator>
  <cp:keywords/>
  <dc:description/>
  <cp:lastModifiedBy>PC05</cp:lastModifiedBy>
  <cp:revision>3</cp:revision>
  <dcterms:created xsi:type="dcterms:W3CDTF">2026-06-23T13:19:00Z</dcterms:created>
  <dcterms:modified xsi:type="dcterms:W3CDTF">2026-06-23T13:19:00Z</dcterms:modified>
</cp:coreProperties>
</file>